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lang w:val="zh-CN" w:eastAsia="zh-CN"/>
        </w:rPr>
      </w:pPr>
    </w:p>
    <w:p>
      <w:pPr>
        <w:snapToGrid w:val="0"/>
        <w:spacing w:line="900" w:lineRule="exact"/>
        <w:jc w:val="center"/>
        <w:rPr>
          <w:rFonts w:hint="eastAsia" w:ascii="宋体" w:hAnsi="宋体" w:eastAsia="宋体" w:cs="宋体"/>
          <w:b/>
          <w:bCs/>
          <w:color w:val="auto"/>
          <w:sz w:val="48"/>
          <w:szCs w:val="48"/>
          <w:lang w:val="zh-CN" w:eastAsia="zh-CN"/>
        </w:rPr>
      </w:pPr>
      <w:r>
        <w:rPr>
          <w:rFonts w:hint="eastAsia" w:ascii="宋体" w:hAnsi="宋体" w:eastAsia="宋体" w:cs="宋体"/>
          <w:b/>
          <w:bCs/>
          <w:color w:val="auto"/>
          <w:sz w:val="48"/>
          <w:szCs w:val="48"/>
          <w:lang w:val="zh-CN" w:eastAsia="zh-CN"/>
        </w:rPr>
        <w:t>岳阳城陵矶港务有限责任公司</w:t>
      </w:r>
    </w:p>
    <w:p>
      <w:pPr>
        <w:snapToGrid w:val="0"/>
        <w:spacing w:line="900" w:lineRule="exact"/>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zh-CN" w:eastAsia="zh-CN"/>
        </w:rPr>
        <w:t>码头环保提质改造项目审计服务</w:t>
      </w:r>
      <w:r>
        <w:rPr>
          <w:rFonts w:hint="eastAsia" w:ascii="宋体" w:hAnsi="宋体" w:eastAsia="宋体" w:cs="宋体"/>
          <w:b/>
          <w:bCs/>
          <w:color w:val="auto"/>
          <w:sz w:val="48"/>
          <w:szCs w:val="48"/>
          <w:lang w:val="en-US" w:eastAsia="zh-CN"/>
        </w:rPr>
        <w:t>询价</w:t>
      </w:r>
    </w:p>
    <w:p>
      <w:pPr>
        <w:snapToGrid w:val="0"/>
        <w:spacing w:line="900" w:lineRule="exact"/>
        <w:jc w:val="both"/>
        <w:rPr>
          <w:rFonts w:hint="eastAsia" w:ascii="宋体" w:hAnsi="宋体" w:eastAsia="宋体" w:cs="宋体"/>
          <w:sz w:val="36"/>
          <w:szCs w:val="36"/>
        </w:rPr>
      </w:pPr>
    </w:p>
    <w:p>
      <w:pPr>
        <w:snapToGrid w:val="0"/>
        <w:spacing w:line="480" w:lineRule="auto"/>
        <w:jc w:val="center"/>
        <w:rPr>
          <w:rFonts w:hint="eastAsia" w:ascii="宋体" w:hAnsi="宋体" w:eastAsia="宋体" w:cs="宋体"/>
          <w:b/>
          <w:bCs/>
          <w:color w:val="auto"/>
          <w:sz w:val="48"/>
          <w:szCs w:val="48"/>
        </w:rPr>
      </w:pPr>
      <w:r>
        <w:rPr>
          <w:rFonts w:hint="eastAsia" w:ascii="宋体" w:hAnsi="宋体" w:eastAsia="宋体" w:cs="宋体"/>
          <w:b w:val="0"/>
          <w:bCs w:val="0"/>
          <w:color w:val="auto"/>
          <w:sz w:val="28"/>
          <w:szCs w:val="28"/>
          <w:lang w:val="en-US" w:eastAsia="zh-CN"/>
        </w:rPr>
        <w:t>采购编号：省港服（2022）年询第2号【省港】</w:t>
      </w:r>
    </w:p>
    <w:p>
      <w:pPr>
        <w:spacing w:line="480" w:lineRule="auto"/>
        <w:jc w:val="center"/>
        <w:rPr>
          <w:rFonts w:hint="eastAsia" w:ascii="宋体" w:hAnsi="宋体" w:eastAsia="宋体" w:cs="宋体"/>
        </w:rPr>
      </w:pPr>
    </w:p>
    <w:p>
      <w:pPr>
        <w:spacing w:line="600" w:lineRule="exact"/>
        <w:rPr>
          <w:rFonts w:hint="eastAsia" w:ascii="宋体" w:hAnsi="宋体" w:eastAsia="宋体" w:cs="宋体"/>
        </w:rPr>
      </w:pPr>
    </w:p>
    <w:p>
      <w:pPr>
        <w:pStyle w:val="2"/>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pStyle w:val="3"/>
        <w:rPr>
          <w:rFonts w:hint="eastAsia" w:ascii="宋体" w:hAnsi="宋体" w:eastAsia="宋体" w:cs="宋体"/>
        </w:rPr>
      </w:pPr>
    </w:p>
    <w:p>
      <w:pPr>
        <w:spacing w:line="600" w:lineRule="exact"/>
        <w:rPr>
          <w:rFonts w:hint="eastAsia" w:ascii="宋体" w:hAnsi="宋体" w:eastAsia="宋体" w:cs="宋体"/>
        </w:rPr>
      </w:pPr>
    </w:p>
    <w:p>
      <w:pPr>
        <w:snapToGrid w:val="0"/>
        <w:spacing w:line="900" w:lineRule="exact"/>
        <w:jc w:val="center"/>
        <w:rPr>
          <w:rFonts w:hint="eastAsia" w:ascii="宋体" w:hAnsi="宋体" w:eastAsia="宋体" w:cs="宋体"/>
          <w:bCs/>
          <w:sz w:val="48"/>
          <w:szCs w:val="48"/>
        </w:rPr>
      </w:pPr>
      <w:r>
        <w:rPr>
          <w:rFonts w:hint="eastAsia" w:ascii="宋体" w:hAnsi="宋体" w:eastAsia="宋体" w:cs="宋体"/>
          <w:bCs/>
          <w:sz w:val="48"/>
          <w:szCs w:val="48"/>
        </w:rPr>
        <w:t>湖南省港务集团有限公司</w:t>
      </w:r>
    </w:p>
    <w:p>
      <w:pPr>
        <w:tabs>
          <w:tab w:val="left" w:pos="0"/>
          <w:tab w:val="left" w:pos="4185"/>
        </w:tabs>
        <w:spacing w:line="288" w:lineRule="auto"/>
        <w:ind w:right="-6"/>
        <w:jc w:val="center"/>
        <w:rPr>
          <w:rFonts w:hint="eastAsia" w:ascii="宋体" w:hAnsi="宋体" w:eastAsia="宋体" w:cs="宋体"/>
          <w:sz w:val="48"/>
          <w:szCs w:val="48"/>
        </w:rPr>
      </w:pPr>
      <w:r>
        <w:rPr>
          <w:rFonts w:hint="eastAsia" w:ascii="宋体" w:hAnsi="宋体" w:eastAsia="宋体" w:cs="宋体"/>
          <w:bCs/>
          <w:sz w:val="48"/>
          <w:szCs w:val="48"/>
        </w:rPr>
        <w:t>二О二</w:t>
      </w:r>
      <w:r>
        <w:rPr>
          <w:rFonts w:hint="eastAsia" w:ascii="宋体" w:hAnsi="宋体" w:eastAsia="宋体" w:cs="宋体"/>
          <w:bCs/>
          <w:sz w:val="48"/>
          <w:szCs w:val="48"/>
          <w:lang w:val="en-US" w:eastAsia="zh-CN"/>
        </w:rPr>
        <w:t>二</w:t>
      </w:r>
      <w:r>
        <w:rPr>
          <w:rFonts w:hint="eastAsia" w:ascii="宋体" w:hAnsi="宋体" w:eastAsia="宋体" w:cs="宋体"/>
          <w:bCs/>
          <w:sz w:val="48"/>
          <w:szCs w:val="48"/>
        </w:rPr>
        <w:t>年</w:t>
      </w:r>
      <w:r>
        <w:rPr>
          <w:rFonts w:hint="eastAsia" w:ascii="宋体" w:hAnsi="宋体" w:eastAsia="宋体" w:cs="宋体"/>
          <w:bCs/>
          <w:sz w:val="48"/>
          <w:szCs w:val="48"/>
          <w:lang w:val="en-US" w:eastAsia="zh-CN"/>
        </w:rPr>
        <w:t>二</w:t>
      </w:r>
      <w:r>
        <w:rPr>
          <w:rFonts w:hint="eastAsia" w:ascii="宋体" w:hAnsi="宋体" w:eastAsia="宋体" w:cs="宋体"/>
          <w:bCs/>
          <w:sz w:val="48"/>
          <w:szCs w:val="48"/>
        </w:rPr>
        <w:t>月</w:t>
      </w:r>
    </w:p>
    <w:p>
      <w:pPr>
        <w:widowControl w:val="0"/>
        <w:adjustRightInd w:val="0"/>
        <w:snapToGrid w:val="0"/>
        <w:spacing w:line="265" w:lineRule="auto"/>
        <w:ind w:hanging="10"/>
        <w:jc w:val="center"/>
        <w:rPr>
          <w:rFonts w:hint="eastAsia" w:ascii="宋体" w:hAnsi="宋体" w:eastAsia="宋体" w:cs="宋体"/>
          <w:b/>
          <w:sz w:val="28"/>
          <w:szCs w:val="28"/>
        </w:rPr>
      </w:pPr>
    </w:p>
    <w:p>
      <w:pPr>
        <w:pStyle w:val="2"/>
        <w:rPr>
          <w:rFonts w:hint="eastAsia" w:ascii="宋体" w:hAnsi="宋体" w:eastAsia="宋体" w:cs="宋体"/>
        </w:rPr>
      </w:pPr>
    </w:p>
    <w:p>
      <w:pPr>
        <w:pStyle w:val="3"/>
        <w:rPr>
          <w:rFonts w:hint="eastAsia" w:ascii="宋体" w:hAnsi="宋体" w:eastAsia="宋体" w:cs="宋体"/>
        </w:rPr>
      </w:pPr>
    </w:p>
    <w:p>
      <w:pPr>
        <w:pStyle w:val="189"/>
        <w:keepNext w:val="0"/>
        <w:keepLines w:val="0"/>
        <w:widowControl w:val="0"/>
        <w:spacing w:before="0" w:line="600" w:lineRule="exact"/>
        <w:ind w:left="440"/>
        <w:jc w:val="center"/>
        <w:rPr>
          <w:rFonts w:hint="eastAsia" w:ascii="宋体" w:hAnsi="宋体" w:eastAsia="宋体" w:cs="宋体"/>
          <w:b w:val="0"/>
          <w:color w:val="auto"/>
          <w:sz w:val="44"/>
          <w:szCs w:val="44"/>
          <w:lang w:val="zh-CN"/>
        </w:rPr>
      </w:pPr>
      <w:r>
        <w:rPr>
          <w:rFonts w:hint="eastAsia" w:ascii="宋体" w:hAnsi="宋体" w:eastAsia="宋体" w:cs="宋体"/>
          <w:b w:val="0"/>
          <w:color w:val="auto"/>
          <w:sz w:val="44"/>
          <w:szCs w:val="44"/>
          <w:lang w:val="zh-CN"/>
        </w:rPr>
        <w:t>目    录</w:t>
      </w:r>
    </w:p>
    <w:p>
      <w:pPr>
        <w:jc w:val="center"/>
        <w:rPr>
          <w:rFonts w:hint="eastAsia" w:ascii="宋体" w:hAnsi="宋体" w:eastAsia="宋体" w:cs="宋体"/>
          <w:sz w:val="28"/>
          <w:szCs w:val="28"/>
          <w:lang w:val="zh-CN"/>
        </w:rPr>
      </w:pPr>
    </w:p>
    <w:p>
      <w:pPr>
        <w:pStyle w:val="27"/>
        <w:tabs>
          <w:tab w:val="right" w:leader="dot" w:pos="8948"/>
          <w:tab w:val="clear" w:pos="9242"/>
        </w:tabs>
        <w:adjustRightInd w:val="0"/>
        <w:snapToGrid w:val="0"/>
        <w:spacing w:before="60" w:after="60"/>
        <w:rPr>
          <w:rFonts w:hint="eastAsia" w:ascii="宋体" w:hAnsi="宋体" w:eastAsia="宋体" w:cs="宋体"/>
          <w:bCs/>
          <w:caps/>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"_Toc77254096" </w:instrText>
      </w:r>
      <w:r>
        <w:rPr>
          <w:rFonts w:hint="eastAsia" w:ascii="宋体" w:hAnsi="宋体" w:eastAsia="宋体" w:cs="宋体"/>
        </w:rPr>
        <w:fldChar w:fldCharType="separate"/>
      </w:r>
      <w:r>
        <w:rPr>
          <w:rStyle w:val="48"/>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t>4</w:t>
      </w:r>
      <w:r>
        <w:rPr>
          <w:rFonts w:hint="eastAsia" w:ascii="宋体" w:hAnsi="宋体" w:eastAsia="宋体" w:cs="宋体"/>
          <w:sz w:val="24"/>
          <w:szCs w:val="24"/>
        </w:rPr>
        <w:fldChar w:fldCharType="end"/>
      </w:r>
    </w:p>
    <w:p>
      <w:pPr>
        <w:pStyle w:val="27"/>
        <w:tabs>
          <w:tab w:val="right" w:leader="dot" w:pos="8948"/>
          <w:tab w:val="clear" w:pos="9242"/>
        </w:tabs>
        <w:adjustRightInd w:val="0"/>
        <w:snapToGrid w:val="0"/>
        <w:spacing w:before="60" w:after="60"/>
        <w:rPr>
          <w:rFonts w:hint="eastAsia" w:ascii="宋体" w:hAnsi="宋体" w:eastAsia="宋体" w:cs="宋体"/>
          <w:bCs/>
          <w: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"_Toc77254106" </w:instrText>
      </w:r>
      <w:r>
        <w:rPr>
          <w:rFonts w:hint="eastAsia" w:ascii="宋体" w:hAnsi="宋体" w:eastAsia="宋体" w:cs="宋体"/>
        </w:rPr>
        <w:fldChar w:fldCharType="separate"/>
      </w:r>
      <w:r>
        <w:rPr>
          <w:rStyle w:val="48"/>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t>8</w:t>
      </w:r>
      <w:r>
        <w:rPr>
          <w:rFonts w:hint="eastAsia" w:ascii="宋体" w:hAnsi="宋体" w:eastAsia="宋体" w:cs="宋体"/>
          <w:sz w:val="24"/>
          <w:szCs w:val="24"/>
        </w:rPr>
        <w:fldChar w:fldCharType="end"/>
      </w:r>
    </w:p>
    <w:p>
      <w:pPr>
        <w:pStyle w:val="27"/>
        <w:tabs>
          <w:tab w:val="right" w:leader="dot" w:pos="8948"/>
          <w:tab w:val="clear" w:pos="9242"/>
        </w:tabs>
        <w:adjustRightInd w:val="0"/>
        <w:snapToGrid w:val="0"/>
        <w:spacing w:before="60" w:after="60"/>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"_Toc77254124" </w:instrText>
      </w:r>
      <w:r>
        <w:rPr>
          <w:rFonts w:hint="eastAsia" w:ascii="宋体" w:hAnsi="宋体" w:eastAsia="宋体" w:cs="宋体"/>
        </w:rPr>
        <w:fldChar w:fldCharType="separate"/>
      </w:r>
      <w:r>
        <w:rPr>
          <w:rStyle w:val="48"/>
          <w:rFonts w:hint="eastAsia" w:ascii="宋体" w:hAnsi="宋体" w:eastAsia="宋体" w:cs="宋体"/>
          <w:sz w:val="24"/>
          <w:szCs w:val="24"/>
        </w:rPr>
        <w:t>第三章 评标办</w:t>
      </w:r>
      <w:bookmarkStart w:id="0" w:name="_Hlt79481237"/>
      <w:bookmarkStart w:id="1" w:name="_Hlt79481238"/>
      <w:r>
        <w:rPr>
          <w:rStyle w:val="48"/>
          <w:rFonts w:hint="eastAsia" w:ascii="宋体" w:hAnsi="宋体" w:eastAsia="宋体" w:cs="宋体"/>
          <w:sz w:val="24"/>
          <w:szCs w:val="24"/>
        </w:rPr>
        <w:t>法</w:t>
      </w:r>
      <w:bookmarkEnd w:id="0"/>
      <w:bookmarkEnd w:id="1"/>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1</w:t>
      </w:r>
    </w:p>
    <w:p>
      <w:pPr>
        <w:pStyle w:val="27"/>
        <w:tabs>
          <w:tab w:val="right" w:leader="dot" w:pos="8948"/>
          <w:tab w:val="clear" w:pos="9242"/>
        </w:tabs>
        <w:adjustRightInd w:val="0"/>
        <w:snapToGrid w:val="0"/>
        <w:spacing w:before="60" w:after="60"/>
        <w:rPr>
          <w:rFonts w:hint="eastAsia" w:ascii="宋体" w:hAnsi="宋体" w:eastAsia="宋体" w:cs="宋体"/>
          <w:bCs/>
          <w: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"_Toc77254138" </w:instrText>
      </w:r>
      <w:r>
        <w:rPr>
          <w:rFonts w:hint="eastAsia" w:ascii="宋体" w:hAnsi="宋体" w:eastAsia="宋体" w:cs="宋体"/>
        </w:rPr>
        <w:fldChar w:fldCharType="separate"/>
      </w:r>
      <w:r>
        <w:rPr>
          <w:rStyle w:val="48"/>
          <w:rFonts w:hint="eastAsia" w:ascii="宋体" w:hAnsi="宋体" w:eastAsia="宋体" w:cs="宋体"/>
          <w:sz w:val="24"/>
          <w:szCs w:val="24"/>
        </w:rPr>
        <w:t>第四章 合同条款及格式</w:t>
      </w:r>
      <w:r>
        <w:rPr>
          <w:rFonts w:hint="eastAsia" w:ascii="宋体" w:hAnsi="宋体" w:eastAsia="宋体" w:cs="宋体"/>
          <w:sz w:val="24"/>
          <w:szCs w:val="24"/>
        </w:rPr>
        <w:tab/>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t>7</w:t>
      </w:r>
    </w:p>
    <w:p>
      <w:pPr>
        <w:pStyle w:val="27"/>
        <w:tabs>
          <w:tab w:val="right" w:leader="dot" w:pos="8948"/>
          <w:tab w:val="clear" w:pos="9242"/>
        </w:tabs>
        <w:adjustRightInd w:val="0"/>
        <w:snapToGrid w:val="0"/>
        <w:spacing w:before="60" w:after="60"/>
        <w:rPr>
          <w:rFonts w:hint="eastAsia" w:ascii="宋体" w:hAnsi="宋体" w:eastAsia="宋体" w:cs="宋体"/>
          <w:bCs/>
          <w: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"_Toc77254286" </w:instrText>
      </w:r>
      <w:r>
        <w:rPr>
          <w:rFonts w:hint="eastAsia" w:ascii="宋体" w:hAnsi="宋体" w:eastAsia="宋体" w:cs="宋体"/>
        </w:rPr>
        <w:fldChar w:fldCharType="separate"/>
      </w:r>
      <w:r>
        <w:rPr>
          <w:rStyle w:val="48"/>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t>38</w:t>
      </w:r>
      <w:r>
        <w:rPr>
          <w:rFonts w:hint="eastAsia" w:ascii="宋体" w:hAnsi="宋体" w:eastAsia="宋体" w:cs="宋体"/>
          <w:sz w:val="24"/>
          <w:szCs w:val="24"/>
        </w:rPr>
        <w:fldChar w:fldCharType="end"/>
      </w:r>
    </w:p>
    <w:p>
      <w:pPr>
        <w:pStyle w:val="27"/>
        <w:tabs>
          <w:tab w:val="right" w:leader="dot" w:pos="8948"/>
          <w:tab w:val="clear" w:pos="9242"/>
        </w:tabs>
        <w:adjustRightInd w:val="0"/>
        <w:snapToGrid w:val="0"/>
        <w:spacing w:before="60" w:after="60"/>
        <w:rPr>
          <w:rFonts w:hint="eastAsia" w:ascii="宋体" w:hAnsi="宋体" w:eastAsia="宋体" w:cs="宋体"/>
          <w:bCs/>
          <w: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"_Toc77254297" </w:instrText>
      </w:r>
      <w:r>
        <w:rPr>
          <w:rFonts w:hint="eastAsia" w:ascii="宋体" w:hAnsi="宋体" w:eastAsia="宋体" w:cs="宋体"/>
        </w:rPr>
        <w:fldChar w:fldCharType="separate"/>
      </w:r>
      <w:r>
        <w:rPr>
          <w:rStyle w:val="48"/>
          <w:rFonts w:hint="eastAsia" w:ascii="宋体" w:hAnsi="宋体" w:eastAsia="宋体" w:cs="宋体"/>
          <w:sz w:val="24"/>
          <w:szCs w:val="24"/>
        </w:rPr>
        <w:t>第六章 响应文件格式</w:t>
      </w:r>
      <w:r>
        <w:rPr>
          <w:rFonts w:hint="eastAsia" w:ascii="宋体" w:hAnsi="宋体" w:eastAsia="宋体" w:cs="宋体"/>
          <w:sz w:val="24"/>
          <w:szCs w:val="24"/>
        </w:rPr>
        <w:tab/>
      </w:r>
      <w:r>
        <w:rPr>
          <w:rFonts w:hint="eastAsia" w:ascii="宋体" w:hAnsi="宋体" w:eastAsia="宋体" w:cs="宋体"/>
          <w:sz w:val="24"/>
          <w:szCs w:val="24"/>
        </w:rPr>
        <w:t>39</w:t>
      </w:r>
      <w:r>
        <w:rPr>
          <w:rFonts w:hint="eastAsia" w:ascii="宋体" w:hAnsi="宋体" w:eastAsia="宋体" w:cs="宋体"/>
          <w:sz w:val="24"/>
          <w:szCs w:val="24"/>
        </w:rPr>
        <w:fldChar w:fldCharType="end"/>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"_Toc77254298" </w:instrText>
      </w:r>
      <w:r>
        <w:rPr>
          <w:rFonts w:hint="eastAsia" w:ascii="宋体" w:hAnsi="宋体" w:eastAsia="宋体" w:cs="宋体"/>
        </w:rPr>
        <w:fldChar w:fldCharType="separate"/>
      </w:r>
      <w:r>
        <w:rPr>
          <w:rStyle w:val="48"/>
          <w:rFonts w:hint="eastAsia" w:ascii="宋体" w:hAnsi="宋体" w:eastAsia="宋体" w:cs="宋体"/>
          <w:sz w:val="24"/>
          <w:szCs w:val="24"/>
        </w:rPr>
        <w:t>一、响应函</w:t>
      </w:r>
      <w:r>
        <w:rPr>
          <w:rFonts w:hint="eastAsia" w:ascii="宋体" w:hAnsi="宋体" w:eastAsia="宋体" w:cs="宋体"/>
          <w:sz w:val="24"/>
          <w:szCs w:val="24"/>
        </w:rPr>
        <w:tab/>
      </w:r>
      <w:r>
        <w:rPr>
          <w:rFonts w:hint="eastAsia" w:ascii="宋体" w:hAnsi="宋体" w:eastAsia="宋体" w:cs="宋体"/>
          <w:sz w:val="24"/>
          <w:szCs w:val="24"/>
        </w:rPr>
        <w:t>42</w:t>
      </w:r>
      <w:r>
        <w:rPr>
          <w:rFonts w:hint="eastAsia" w:ascii="宋体" w:hAnsi="宋体" w:eastAsia="宋体" w:cs="宋体"/>
          <w:sz w:val="24"/>
          <w:szCs w:val="24"/>
        </w:rPr>
        <w:fldChar w:fldCharType="end"/>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"_Toc77254299" </w:instrText>
      </w:r>
      <w:r>
        <w:rPr>
          <w:rFonts w:hint="eastAsia" w:ascii="宋体" w:hAnsi="宋体" w:eastAsia="宋体" w:cs="宋体"/>
        </w:rPr>
        <w:fldChar w:fldCharType="separate"/>
      </w:r>
      <w:r>
        <w:rPr>
          <w:rStyle w:val="48"/>
          <w:rFonts w:hint="eastAsia" w:ascii="宋体" w:hAnsi="宋体" w:eastAsia="宋体" w:cs="宋体"/>
          <w:sz w:val="24"/>
          <w:szCs w:val="24"/>
        </w:rPr>
        <w:t>二、授权委托书</w:t>
      </w:r>
      <w:r>
        <w:rPr>
          <w:rFonts w:hint="eastAsia" w:ascii="宋体" w:hAnsi="宋体" w:eastAsia="宋体" w:cs="宋体"/>
          <w:sz w:val="24"/>
          <w:szCs w:val="24"/>
        </w:rPr>
        <w:tab/>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5</w:t>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"_Toc77254300" </w:instrText>
      </w:r>
      <w:r>
        <w:rPr>
          <w:rFonts w:hint="eastAsia" w:ascii="宋体" w:hAnsi="宋体" w:eastAsia="宋体" w:cs="宋体"/>
        </w:rPr>
        <w:fldChar w:fldCharType="separate"/>
      </w:r>
      <w:r>
        <w:rPr>
          <w:rStyle w:val="48"/>
          <w:rFonts w:hint="eastAsia" w:ascii="宋体" w:hAnsi="宋体" w:eastAsia="宋体" w:cs="宋体"/>
          <w:sz w:val="24"/>
          <w:szCs w:val="24"/>
        </w:rPr>
        <w:t>三、响应保证金</w:t>
      </w:r>
      <w:r>
        <w:rPr>
          <w:rFonts w:hint="eastAsia" w:ascii="宋体" w:hAnsi="宋体" w:eastAsia="宋体" w:cs="宋体"/>
          <w:sz w:val="24"/>
          <w:szCs w:val="24"/>
        </w:rPr>
        <w:tab/>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t>6</w:t>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"_Toc77254302" </w:instrText>
      </w:r>
      <w:r>
        <w:rPr>
          <w:rFonts w:hint="eastAsia" w:ascii="宋体" w:hAnsi="宋体" w:eastAsia="宋体" w:cs="宋体"/>
        </w:rPr>
        <w:fldChar w:fldCharType="separate"/>
      </w:r>
      <w:r>
        <w:rPr>
          <w:rStyle w:val="48"/>
          <w:rFonts w:hint="eastAsia" w:ascii="宋体" w:hAnsi="宋体" w:eastAsia="宋体" w:cs="宋体"/>
          <w:sz w:val="24"/>
          <w:szCs w:val="24"/>
        </w:rPr>
        <w:t>四、商务和技术偏差表</w:t>
      </w:r>
      <w:r>
        <w:rPr>
          <w:rFonts w:hint="eastAsia" w:ascii="宋体" w:hAnsi="宋体" w:eastAsia="宋体" w:cs="宋体"/>
          <w:sz w:val="24"/>
          <w:szCs w:val="24"/>
        </w:rPr>
        <w:tab/>
      </w:r>
      <w:r>
        <w:rPr>
          <w:rFonts w:hint="eastAsia" w:ascii="宋体" w:hAnsi="宋体" w:eastAsia="宋体" w:cs="宋体"/>
          <w:sz w:val="24"/>
          <w:szCs w:val="24"/>
        </w:rPr>
        <w:t>47</w:t>
      </w:r>
      <w:r>
        <w:rPr>
          <w:rFonts w:hint="eastAsia" w:ascii="宋体" w:hAnsi="宋体" w:eastAsia="宋体" w:cs="宋体"/>
          <w:sz w:val="24"/>
          <w:szCs w:val="24"/>
        </w:rPr>
        <w:fldChar w:fldCharType="end"/>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"_Toc77254304" </w:instrText>
      </w:r>
      <w:r>
        <w:rPr>
          <w:rFonts w:hint="eastAsia" w:ascii="宋体" w:hAnsi="宋体" w:eastAsia="宋体" w:cs="宋体"/>
        </w:rPr>
        <w:fldChar w:fldCharType="separate"/>
      </w:r>
      <w:r>
        <w:rPr>
          <w:rStyle w:val="48"/>
          <w:rFonts w:hint="eastAsia" w:ascii="宋体" w:hAnsi="宋体" w:eastAsia="宋体" w:cs="宋体"/>
          <w:sz w:val="24"/>
          <w:szCs w:val="24"/>
        </w:rPr>
        <w:t>五、报价表</w:t>
      </w:r>
      <w:r>
        <w:rPr>
          <w:rFonts w:hint="eastAsia" w:ascii="宋体" w:hAnsi="宋体" w:eastAsia="宋体" w:cs="宋体"/>
          <w:sz w:val="24"/>
          <w:szCs w:val="24"/>
        </w:rPr>
        <w:tab/>
      </w:r>
      <w:r>
        <w:rPr>
          <w:rFonts w:hint="eastAsia" w:ascii="宋体" w:hAnsi="宋体" w:eastAsia="宋体" w:cs="宋体"/>
          <w:sz w:val="24"/>
          <w:szCs w:val="24"/>
        </w:rPr>
        <w:t>48</w:t>
      </w:r>
      <w:r>
        <w:rPr>
          <w:rFonts w:hint="eastAsia" w:ascii="宋体" w:hAnsi="宋体" w:eastAsia="宋体" w:cs="宋体"/>
          <w:sz w:val="24"/>
          <w:szCs w:val="24"/>
        </w:rPr>
        <w:fldChar w:fldCharType="end"/>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"_Toc77254308" </w:instrText>
      </w:r>
      <w:r>
        <w:rPr>
          <w:rFonts w:hint="eastAsia" w:ascii="宋体" w:hAnsi="宋体" w:eastAsia="宋体" w:cs="宋体"/>
        </w:rPr>
        <w:fldChar w:fldCharType="separate"/>
      </w:r>
      <w:r>
        <w:rPr>
          <w:rStyle w:val="48"/>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t>51</w:t>
      </w:r>
      <w:r>
        <w:rPr>
          <w:rFonts w:hint="eastAsia" w:ascii="宋体" w:hAnsi="宋体" w:eastAsia="宋体" w:cs="宋体"/>
          <w:sz w:val="24"/>
          <w:szCs w:val="24"/>
        </w:rPr>
        <w:fldChar w:fldCharType="end"/>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"_Toc77254309" </w:instrText>
      </w:r>
      <w:r>
        <w:rPr>
          <w:rFonts w:hint="eastAsia" w:ascii="宋体" w:hAnsi="宋体" w:eastAsia="宋体" w:cs="宋体"/>
        </w:rPr>
        <w:fldChar w:fldCharType="separate"/>
      </w:r>
      <w:r>
        <w:rPr>
          <w:rStyle w:val="48"/>
          <w:rFonts w:hint="eastAsia" w:ascii="宋体" w:hAnsi="宋体" w:eastAsia="宋体" w:cs="宋体"/>
          <w:sz w:val="24"/>
          <w:szCs w:val="24"/>
        </w:rPr>
        <w:t>七、响应方案</w:t>
      </w:r>
      <w:r>
        <w:rPr>
          <w:rFonts w:hint="eastAsia" w:ascii="宋体" w:hAnsi="宋体" w:eastAsia="宋体" w:cs="宋体"/>
          <w:sz w:val="24"/>
          <w:szCs w:val="24"/>
        </w:rPr>
        <w:tab/>
      </w:r>
      <w:r>
        <w:rPr>
          <w:rFonts w:hint="eastAsia" w:ascii="宋体" w:hAnsi="宋体" w:eastAsia="宋体" w:cs="宋体"/>
          <w:sz w:val="24"/>
          <w:szCs w:val="24"/>
        </w:rPr>
        <w:t>58</w:t>
      </w:r>
      <w:r>
        <w:rPr>
          <w:rFonts w:hint="eastAsia" w:ascii="宋体" w:hAnsi="宋体" w:eastAsia="宋体" w:cs="宋体"/>
          <w:sz w:val="24"/>
          <w:szCs w:val="24"/>
        </w:rPr>
        <w:fldChar w:fldCharType="end"/>
      </w:r>
    </w:p>
    <w:p>
      <w:pPr>
        <w:pStyle w:val="33"/>
        <w:tabs>
          <w:tab w:val="right" w:leader="dot" w:pos="8948"/>
        </w:tabs>
        <w:adjustRightInd w:val="0"/>
        <w:snapToGrid w:val="0"/>
        <w:rPr>
          <w:rFonts w:hint="eastAsia" w:ascii="宋体" w:hAnsi="宋体" w:eastAsia="宋体" w:cs="宋体"/>
          <w:smallCap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"_Toc77254310" </w:instrText>
      </w:r>
      <w:r>
        <w:rPr>
          <w:rFonts w:hint="eastAsia" w:ascii="宋体" w:hAnsi="宋体" w:eastAsia="宋体" w:cs="宋体"/>
        </w:rPr>
        <w:fldChar w:fldCharType="separate"/>
      </w:r>
      <w:r>
        <w:rPr>
          <w:rStyle w:val="48"/>
          <w:rFonts w:hint="eastAsia" w:ascii="宋体" w:hAnsi="宋体" w:eastAsia="宋体" w:cs="宋体"/>
          <w:sz w:val="24"/>
          <w:szCs w:val="24"/>
        </w:rPr>
        <w:t>八、其他资料</w:t>
      </w:r>
      <w:r>
        <w:rPr>
          <w:rFonts w:hint="eastAsia" w:ascii="宋体" w:hAnsi="宋体" w:eastAsia="宋体" w:cs="宋体"/>
          <w:sz w:val="24"/>
          <w:szCs w:val="24"/>
        </w:rPr>
        <w:tab/>
      </w:r>
      <w:r>
        <w:rPr>
          <w:rFonts w:hint="eastAsia" w:ascii="宋体" w:hAnsi="宋体" w:eastAsia="宋体" w:cs="宋体"/>
          <w:sz w:val="24"/>
          <w:szCs w:val="24"/>
        </w:rPr>
        <w:t>61</w:t>
      </w:r>
      <w:r>
        <w:rPr>
          <w:rFonts w:hint="eastAsia" w:ascii="宋体" w:hAnsi="宋体" w:eastAsia="宋体" w:cs="宋体"/>
          <w:sz w:val="24"/>
          <w:szCs w:val="24"/>
        </w:rPr>
        <w:fldChar w:fldCharType="end"/>
      </w:r>
    </w:p>
    <w:p>
      <w:pPr>
        <w:pStyle w:val="27"/>
        <w:widowControl w:val="0"/>
        <w:tabs>
          <w:tab w:val="right" w:leader="dot" w:pos="8948"/>
          <w:tab w:val="clear" w:pos="9242"/>
        </w:tabs>
        <w:adjustRightInd w:val="0"/>
        <w:snapToGrid w:val="0"/>
        <w:spacing w:before="60" w:after="60" w:line="312" w:lineRule="auto"/>
        <w:rPr>
          <w:rFonts w:hint="eastAsia" w:ascii="宋体" w:hAnsi="宋体" w:eastAsia="宋体" w:cs="宋体"/>
          <w:sz w:val="24"/>
          <w:szCs w:val="24"/>
        </w:rPr>
      </w:pPr>
      <w:r>
        <w:rPr>
          <w:rFonts w:hint="eastAsia" w:ascii="宋体" w:hAnsi="宋体" w:eastAsia="宋体" w:cs="宋体"/>
          <w:sz w:val="24"/>
          <w:szCs w:val="24"/>
          <w:lang w:val="zh-CN"/>
        </w:rPr>
        <w:fldChar w:fldCharType="end"/>
      </w: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widowControl w:val="0"/>
        <w:adjustRightInd w:val="0"/>
        <w:snapToGrid w:val="0"/>
        <w:spacing w:line="240" w:lineRule="auto"/>
        <w:ind w:firstLine="420" w:firstLineChars="200"/>
        <w:rPr>
          <w:rFonts w:hint="eastAsia" w:ascii="宋体" w:hAnsi="宋体" w:eastAsia="宋体" w:cs="宋体"/>
          <w:szCs w:val="21"/>
        </w:rPr>
      </w:pPr>
    </w:p>
    <w:p>
      <w:pPr>
        <w:pStyle w:val="6"/>
        <w:rPr>
          <w:rFonts w:hint="eastAsia" w:ascii="宋体" w:hAnsi="宋体" w:eastAsia="宋体" w:cs="宋体"/>
          <w:szCs w:val="21"/>
        </w:rPr>
      </w:pPr>
    </w:p>
    <w:p>
      <w:pPr>
        <w:rPr>
          <w:rFonts w:hint="eastAsia" w:ascii="宋体" w:hAnsi="宋体" w:eastAsia="宋体" w:cs="宋体"/>
        </w:rPr>
      </w:pPr>
    </w:p>
    <w:p>
      <w:pPr>
        <w:widowControl w:val="0"/>
        <w:adjustRightInd w:val="0"/>
        <w:snapToGrid w:val="0"/>
        <w:spacing w:line="240" w:lineRule="auto"/>
        <w:ind w:firstLine="420" w:firstLineChars="200"/>
        <w:rPr>
          <w:rFonts w:hint="eastAsia" w:ascii="宋体" w:hAnsi="宋体" w:eastAsia="宋体" w:cs="宋体"/>
          <w:szCs w:val="21"/>
        </w:rPr>
      </w:pPr>
    </w:p>
    <w:p>
      <w:pPr>
        <w:pStyle w:val="79"/>
        <w:numPr>
          <w:ilvl w:val="0"/>
          <w:numId w:val="1"/>
        </w:numPr>
        <w:spacing w:line="600" w:lineRule="exact"/>
        <w:ind w:left="0" w:firstLine="0" w:firstLineChars="0"/>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采购公告</w:t>
      </w:r>
    </w:p>
    <w:p>
      <w:pPr>
        <w:pStyle w:val="36"/>
        <w:spacing w:before="0" w:beforeAutospacing="0" w:after="0" w:afterAutospacing="0"/>
        <w:ind w:firstLine="1280" w:firstLineChars="400"/>
        <w:jc w:val="center"/>
        <w:rPr>
          <w:rFonts w:hint="eastAsia" w:ascii="宋体" w:hAnsi="宋体" w:eastAsia="宋体" w:cs="宋体"/>
          <w:sz w:val="32"/>
          <w:szCs w:val="32"/>
        </w:rPr>
      </w:pPr>
    </w:p>
    <w:p>
      <w:pPr>
        <w:pStyle w:val="36"/>
        <w:spacing w:before="0" w:beforeAutospacing="0" w:after="0" w:afterAutospacing="0"/>
        <w:jc w:val="center"/>
        <w:rPr>
          <w:rFonts w:hint="eastAsia" w:ascii="宋体" w:hAnsi="宋体" w:eastAsia="宋体" w:cs="宋体"/>
          <w:sz w:val="32"/>
          <w:szCs w:val="32"/>
          <w:lang w:val="zh-CN"/>
        </w:rPr>
      </w:pPr>
      <w:r>
        <w:rPr>
          <w:rFonts w:hint="eastAsia" w:ascii="宋体" w:hAnsi="宋体" w:eastAsia="宋体" w:cs="宋体"/>
          <w:sz w:val="32"/>
          <w:szCs w:val="32"/>
          <w:lang w:val="zh-CN"/>
        </w:rPr>
        <w:t>岳阳城陵矶港务有限责任公司</w:t>
      </w:r>
    </w:p>
    <w:p>
      <w:pPr>
        <w:pStyle w:val="36"/>
        <w:spacing w:before="0" w:beforeAutospacing="0" w:after="0" w:afterAutospacing="0"/>
        <w:jc w:val="center"/>
        <w:rPr>
          <w:rFonts w:hint="eastAsia" w:ascii="宋体" w:hAnsi="宋体" w:eastAsia="宋体" w:cs="宋体"/>
          <w:sz w:val="32"/>
          <w:szCs w:val="32"/>
        </w:rPr>
      </w:pPr>
      <w:r>
        <w:rPr>
          <w:rFonts w:hint="eastAsia" w:ascii="宋体" w:hAnsi="宋体" w:eastAsia="宋体" w:cs="宋体"/>
          <w:sz w:val="32"/>
          <w:szCs w:val="32"/>
          <w:lang w:val="zh-CN"/>
        </w:rPr>
        <w:t>码头环保提质改造项目审计服务</w:t>
      </w:r>
      <w:r>
        <w:rPr>
          <w:rFonts w:hint="eastAsia" w:ascii="宋体" w:hAnsi="宋体" w:eastAsia="宋体" w:cs="宋体"/>
          <w:sz w:val="32"/>
          <w:szCs w:val="32"/>
        </w:rPr>
        <w:t>询价采购公告</w:t>
      </w:r>
    </w:p>
    <w:p>
      <w:pPr>
        <w:pStyle w:val="36"/>
        <w:spacing w:before="0" w:beforeAutospacing="0" w:after="0" w:afterAutospacing="0"/>
        <w:ind w:firstLine="2880" w:firstLineChars="1200"/>
        <w:jc w:val="both"/>
        <w:rPr>
          <w:rFonts w:hint="eastAsia" w:ascii="宋体" w:hAnsi="宋体" w:eastAsia="宋体" w:cs="宋体"/>
          <w:kern w:val="2"/>
        </w:rPr>
      </w:pPr>
      <w:r>
        <w:rPr>
          <w:rFonts w:hint="eastAsia" w:ascii="宋体" w:hAnsi="宋体" w:eastAsia="宋体" w:cs="宋体"/>
          <w:kern w:val="2"/>
        </w:rPr>
        <w:t xml:space="preserve"> </w:t>
      </w:r>
    </w:p>
    <w:p>
      <w:pPr>
        <w:pStyle w:val="36"/>
        <w:spacing w:before="0" w:beforeAutospacing="0" w:after="0" w:afterAutospacing="0"/>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岳阳城陵矶港务有限责任公司码头环保提质改造项目审计服务</w:t>
      </w:r>
      <w:r>
        <w:rPr>
          <w:rFonts w:hint="eastAsia" w:ascii="宋体" w:hAnsi="宋体" w:eastAsia="宋体" w:cs="宋体"/>
          <w:kern w:val="2"/>
          <w:sz w:val="24"/>
          <w:szCs w:val="24"/>
          <w:lang w:val="en-US" w:eastAsia="zh-CN" w:bidi="ar-SA"/>
        </w:rPr>
        <w:t xml:space="preserve">询价已具备采购条件，现公开邀请供应商参加采购活动。 </w:t>
      </w:r>
    </w:p>
    <w:p>
      <w:pPr>
        <w:pStyle w:val="7"/>
        <w:jc w:val="both"/>
        <w:rPr>
          <w:rFonts w:hint="eastAsia" w:ascii="宋体" w:hAnsi="宋体" w:eastAsia="宋体" w:cs="宋体"/>
        </w:rPr>
      </w:pPr>
      <w:r>
        <w:rPr>
          <w:rFonts w:hint="eastAsia" w:ascii="宋体" w:hAnsi="宋体" w:eastAsia="宋体" w:cs="宋体"/>
        </w:rPr>
        <w:t xml:space="preserve">1 采购项目简介 </w:t>
      </w:r>
    </w:p>
    <w:p>
      <w:pPr>
        <w:autoSpaceDE w:val="0"/>
        <w:spacing w:line="400" w:lineRule="exact"/>
        <w:jc w:val="both"/>
        <w:rPr>
          <w:rFonts w:hint="eastAsia" w:ascii="宋体" w:hAnsi="宋体" w:eastAsia="宋体" w:cs="宋体"/>
          <w:sz w:val="24"/>
        </w:rPr>
      </w:pPr>
      <w:r>
        <w:rPr>
          <w:rFonts w:hint="eastAsia" w:ascii="宋体" w:hAnsi="宋体" w:eastAsia="宋体" w:cs="宋体"/>
          <w:b/>
          <w:bCs/>
          <w:sz w:val="24"/>
        </w:rPr>
        <w:t>1.1</w:t>
      </w:r>
      <w:r>
        <w:rPr>
          <w:rFonts w:hint="eastAsia" w:ascii="宋体" w:hAnsi="宋体" w:eastAsia="宋体" w:cs="宋体"/>
          <w:sz w:val="24"/>
        </w:rPr>
        <w:t xml:space="preserve"> 采购项目名称:</w:t>
      </w:r>
      <w:r>
        <w:rPr>
          <w:rFonts w:hint="eastAsia" w:ascii="宋体" w:hAnsi="宋体" w:eastAsia="宋体" w:cs="宋体"/>
          <w:kern w:val="2"/>
          <w:sz w:val="24"/>
          <w:szCs w:val="24"/>
          <w:lang w:val="zh-CN" w:eastAsia="zh-CN" w:bidi="ar-SA"/>
        </w:rPr>
        <w:t>岳阳城陵矶港务有限责任公司码头环保提质改造项目审计服务</w:t>
      </w:r>
    </w:p>
    <w:p>
      <w:pPr>
        <w:autoSpaceDE w:val="0"/>
        <w:spacing w:line="400" w:lineRule="exact"/>
        <w:rPr>
          <w:rFonts w:hint="eastAsia" w:ascii="宋体" w:hAnsi="宋体" w:eastAsia="宋体" w:cs="宋体"/>
          <w:sz w:val="24"/>
        </w:rPr>
      </w:pPr>
      <w:r>
        <w:rPr>
          <w:rFonts w:hint="eastAsia" w:ascii="宋体" w:hAnsi="宋体" w:eastAsia="宋体" w:cs="宋体"/>
          <w:b/>
          <w:bCs/>
          <w:sz w:val="24"/>
        </w:rPr>
        <w:t>1.2</w:t>
      </w:r>
      <w:r>
        <w:rPr>
          <w:rFonts w:hint="eastAsia" w:ascii="宋体" w:hAnsi="宋体" w:eastAsia="宋体" w:cs="宋体"/>
          <w:sz w:val="24"/>
        </w:rPr>
        <w:t xml:space="preserve"> 采购人: 湖南省港务集团有限公司</w:t>
      </w:r>
    </w:p>
    <w:p>
      <w:pPr>
        <w:autoSpaceDE w:val="0"/>
        <w:spacing w:line="400" w:lineRule="exact"/>
        <w:rPr>
          <w:rFonts w:hint="eastAsia" w:ascii="宋体" w:hAnsi="宋体" w:eastAsia="宋体" w:cs="宋体"/>
          <w:sz w:val="24"/>
        </w:rPr>
      </w:pPr>
      <w:r>
        <w:rPr>
          <w:rFonts w:hint="eastAsia" w:ascii="宋体" w:hAnsi="宋体" w:eastAsia="宋体" w:cs="宋体"/>
          <w:b/>
          <w:bCs/>
          <w:sz w:val="24"/>
        </w:rPr>
        <w:t>1.3</w:t>
      </w:r>
      <w:r>
        <w:rPr>
          <w:rFonts w:hint="eastAsia" w:ascii="宋体" w:hAnsi="宋体" w:eastAsia="宋体" w:cs="宋体"/>
          <w:sz w:val="24"/>
        </w:rPr>
        <w:t xml:space="preserve"> 采购代理机构:无</w:t>
      </w:r>
    </w:p>
    <w:p>
      <w:pPr>
        <w:autoSpaceDE w:val="0"/>
        <w:spacing w:line="400" w:lineRule="exact"/>
        <w:rPr>
          <w:rFonts w:hint="eastAsia" w:ascii="宋体" w:hAnsi="宋体" w:eastAsia="宋体" w:cs="宋体"/>
          <w:sz w:val="24"/>
        </w:rPr>
      </w:pPr>
      <w:r>
        <w:rPr>
          <w:rFonts w:hint="eastAsia" w:ascii="宋体" w:hAnsi="宋体" w:eastAsia="宋体" w:cs="宋体"/>
          <w:b/>
          <w:bCs/>
          <w:sz w:val="24"/>
        </w:rPr>
        <w:t xml:space="preserve">1.4 </w:t>
      </w:r>
      <w:r>
        <w:rPr>
          <w:rFonts w:hint="eastAsia" w:ascii="宋体" w:hAnsi="宋体" w:eastAsia="宋体" w:cs="宋体"/>
          <w:sz w:val="24"/>
        </w:rPr>
        <w:t>采购项目资金落实情况:已落实</w:t>
      </w:r>
    </w:p>
    <w:p>
      <w:pPr>
        <w:autoSpaceDE w:val="0"/>
        <w:spacing w:line="400" w:lineRule="exact"/>
        <w:rPr>
          <w:rFonts w:hint="eastAsia" w:ascii="宋体" w:hAnsi="宋体" w:eastAsia="宋体" w:cs="宋体"/>
          <w:sz w:val="24"/>
        </w:rPr>
      </w:pPr>
      <w:r>
        <w:rPr>
          <w:rFonts w:hint="eastAsia" w:ascii="宋体" w:hAnsi="宋体" w:eastAsia="宋体" w:cs="宋体"/>
          <w:b/>
          <w:bCs/>
          <w:sz w:val="24"/>
        </w:rPr>
        <w:t xml:space="preserve">1.5 </w:t>
      </w:r>
      <w:r>
        <w:rPr>
          <w:rFonts w:hint="eastAsia" w:ascii="宋体" w:hAnsi="宋体" w:eastAsia="宋体" w:cs="宋体"/>
          <w:sz w:val="24"/>
        </w:rPr>
        <w:t xml:space="preserve">采购项目概况: </w:t>
      </w:r>
      <w:r>
        <w:rPr>
          <w:rFonts w:hint="eastAsia" w:ascii="宋体" w:hAnsi="宋体" w:eastAsia="宋体" w:cs="宋体"/>
          <w:kern w:val="2"/>
          <w:sz w:val="24"/>
          <w:szCs w:val="24"/>
          <w:lang w:val="zh-CN" w:eastAsia="zh-CN" w:bidi="ar-SA"/>
        </w:rPr>
        <w:t>岳阳城陵矶港务有限责任公司码头环保提质改造工程范围为城陵矶老港5-9号泊位及配套陆域设施，其中5号、6号、7号泊位予以拆除、岸坡复绿；8号、9号泊位（2个5000吨级散货泊位）级后方约13.25万平方米堆场进行环保提质改造。总投资约4.1亿元。</w:t>
      </w:r>
    </w:p>
    <w:p>
      <w:pPr>
        <w:pStyle w:val="7"/>
        <w:jc w:val="both"/>
        <w:rPr>
          <w:rFonts w:hint="eastAsia" w:ascii="宋体" w:hAnsi="宋体" w:eastAsia="宋体" w:cs="宋体"/>
        </w:rPr>
      </w:pPr>
      <w:r>
        <w:rPr>
          <w:rFonts w:hint="eastAsia" w:ascii="宋体" w:hAnsi="宋体" w:eastAsia="宋体" w:cs="宋体"/>
        </w:rPr>
        <w:t>2．采购范围及相关要求</w:t>
      </w:r>
    </w:p>
    <w:p>
      <w:pPr>
        <w:autoSpaceDE w:val="0"/>
        <w:spacing w:line="400" w:lineRule="exact"/>
        <w:rPr>
          <w:rFonts w:hint="eastAsia" w:ascii="宋体" w:hAnsi="宋体" w:eastAsia="宋体" w:cs="宋体"/>
          <w:color w:val="auto"/>
          <w:kern w:val="2"/>
          <w:sz w:val="24"/>
          <w:szCs w:val="24"/>
          <w:lang w:val="zh-CN" w:eastAsia="zh-CN" w:bidi="ar-SA"/>
        </w:rPr>
      </w:pPr>
      <w:r>
        <w:rPr>
          <w:rFonts w:hint="eastAsia" w:ascii="宋体" w:hAnsi="宋体" w:eastAsia="宋体" w:cs="宋体"/>
          <w:b/>
          <w:bCs/>
          <w:kern w:val="2"/>
          <w:sz w:val="24"/>
          <w:szCs w:val="24"/>
          <w:lang w:val="zh-CN" w:eastAsia="zh-CN" w:bidi="ar-SA"/>
        </w:rPr>
        <w:t>2.1</w:t>
      </w:r>
      <w:r>
        <w:rPr>
          <w:rFonts w:hint="eastAsia" w:ascii="宋体" w:hAnsi="宋体" w:eastAsia="宋体" w:cs="宋体"/>
          <w:kern w:val="2"/>
          <w:sz w:val="24"/>
          <w:szCs w:val="24"/>
          <w:lang w:val="zh-CN" w:eastAsia="zh-CN" w:bidi="ar-SA"/>
        </w:rPr>
        <w:t xml:space="preserve"> 采购范围:</w:t>
      </w:r>
      <w:r>
        <w:rPr>
          <w:rFonts w:hint="eastAsia" w:ascii="宋体" w:hAnsi="宋体" w:eastAsia="宋体" w:cs="宋体"/>
          <w:color w:val="auto"/>
          <w:kern w:val="2"/>
          <w:sz w:val="24"/>
          <w:szCs w:val="24"/>
          <w:lang w:val="zh-CN" w:eastAsia="zh-CN" w:bidi="ar-SA"/>
        </w:rPr>
        <w:t xml:space="preserve"> 主要包括各施工标段变更及材料调差审计、工程结算审计</w:t>
      </w:r>
      <w:r>
        <w:rPr>
          <w:rFonts w:hint="eastAsia" w:ascii="宋体" w:hAnsi="宋体" w:eastAsia="宋体" w:cs="宋体"/>
          <w:color w:val="auto"/>
          <w:kern w:val="2"/>
          <w:sz w:val="24"/>
          <w:szCs w:val="24"/>
          <w:lang w:val="en-US" w:eastAsia="zh-CN" w:bidi="ar-SA"/>
        </w:rPr>
        <w:t>和项目竣工工程结算审计</w:t>
      </w:r>
      <w:r>
        <w:rPr>
          <w:rFonts w:hint="eastAsia" w:ascii="宋体" w:hAnsi="宋体" w:eastAsia="宋体" w:cs="宋体"/>
          <w:color w:val="auto"/>
          <w:kern w:val="2"/>
          <w:sz w:val="24"/>
          <w:szCs w:val="24"/>
          <w:lang w:val="zh-CN" w:eastAsia="zh-CN" w:bidi="ar-SA"/>
        </w:rPr>
        <w:t>。根据</w:t>
      </w:r>
      <w:r>
        <w:rPr>
          <w:rFonts w:hint="eastAsia" w:ascii="宋体" w:hAnsi="宋体" w:eastAsia="宋体" w:cs="宋体"/>
          <w:color w:val="auto"/>
          <w:kern w:val="2"/>
          <w:sz w:val="24"/>
          <w:szCs w:val="24"/>
          <w:lang w:val="en-US" w:eastAsia="zh-CN" w:bidi="ar-SA"/>
        </w:rPr>
        <w:t>询价</w:t>
      </w:r>
      <w:r>
        <w:rPr>
          <w:rFonts w:hint="eastAsia" w:ascii="宋体" w:hAnsi="宋体" w:eastAsia="宋体" w:cs="宋体"/>
          <w:color w:val="auto"/>
          <w:kern w:val="2"/>
          <w:sz w:val="24"/>
          <w:szCs w:val="24"/>
          <w:lang w:val="zh-CN" w:eastAsia="zh-CN" w:bidi="ar-SA"/>
        </w:rPr>
        <w:t>人要求，按时提交相关审计报告。</w:t>
      </w:r>
    </w:p>
    <w:p>
      <w:pPr>
        <w:autoSpaceDE w:val="0"/>
        <w:spacing w:line="400" w:lineRule="exact"/>
        <w:rPr>
          <w:rFonts w:hint="eastAsia" w:ascii="宋体" w:hAnsi="宋体" w:eastAsia="宋体" w:cs="宋体"/>
          <w:color w:val="auto"/>
          <w:sz w:val="24"/>
          <w:lang w:val="en-US" w:eastAsia="zh-CN"/>
        </w:rPr>
      </w:pPr>
      <w:r>
        <w:rPr>
          <w:rFonts w:hint="eastAsia" w:ascii="宋体" w:hAnsi="宋体" w:eastAsia="宋体" w:cs="宋体"/>
          <w:b/>
          <w:bCs/>
          <w:color w:val="auto"/>
          <w:sz w:val="24"/>
        </w:rPr>
        <w:t xml:space="preserve">2.2 </w:t>
      </w:r>
      <w:r>
        <w:rPr>
          <w:rFonts w:hint="eastAsia" w:ascii="宋体" w:hAnsi="宋体" w:eastAsia="宋体" w:cs="宋体"/>
          <w:color w:val="auto"/>
          <w:sz w:val="24"/>
        </w:rPr>
        <w:t xml:space="preserve">服务期限: </w:t>
      </w:r>
      <w:r>
        <w:rPr>
          <w:rFonts w:hint="eastAsia" w:ascii="宋体" w:hAnsi="宋体" w:eastAsia="宋体" w:cs="宋体"/>
          <w:color w:val="auto"/>
          <w:sz w:val="24"/>
          <w:lang w:val="en-US" w:eastAsia="zh-CN"/>
        </w:rPr>
        <w:t>从2022年2月开始至项目竣工验收。</w:t>
      </w:r>
    </w:p>
    <w:p>
      <w:pPr>
        <w:autoSpaceDE w:val="0"/>
        <w:spacing w:line="400" w:lineRule="exact"/>
        <w:rPr>
          <w:rFonts w:hint="eastAsia" w:ascii="宋体" w:hAnsi="宋体" w:eastAsia="宋体" w:cs="宋体"/>
          <w:color w:val="auto"/>
          <w:sz w:val="24"/>
        </w:rPr>
      </w:pPr>
      <w:r>
        <w:rPr>
          <w:rFonts w:hint="eastAsia" w:ascii="宋体" w:hAnsi="宋体" w:eastAsia="宋体" w:cs="宋体"/>
          <w:b/>
          <w:bCs/>
          <w:color w:val="auto"/>
          <w:sz w:val="24"/>
        </w:rPr>
        <w:t xml:space="preserve">2.3 </w:t>
      </w:r>
      <w:r>
        <w:rPr>
          <w:rFonts w:hint="eastAsia" w:ascii="宋体" w:hAnsi="宋体" w:eastAsia="宋体" w:cs="宋体"/>
          <w:color w:val="auto"/>
          <w:sz w:val="24"/>
        </w:rPr>
        <w:t>服务地点:岳阳城陵矶港</w:t>
      </w:r>
    </w:p>
    <w:p>
      <w:pPr>
        <w:autoSpaceDE w:val="0"/>
        <w:spacing w:line="400" w:lineRule="exact"/>
        <w:jc w:val="both"/>
        <w:rPr>
          <w:rFonts w:hint="eastAsia" w:ascii="宋体" w:hAnsi="宋体" w:eastAsia="宋体" w:cs="宋体"/>
          <w:sz w:val="24"/>
        </w:rPr>
      </w:pPr>
      <w:r>
        <w:rPr>
          <w:rFonts w:hint="eastAsia" w:ascii="宋体" w:hAnsi="宋体" w:eastAsia="宋体" w:cs="宋体"/>
          <w:b/>
          <w:bCs/>
          <w:color w:val="auto"/>
          <w:sz w:val="24"/>
        </w:rPr>
        <w:t xml:space="preserve">2.4 </w:t>
      </w:r>
      <w:r>
        <w:rPr>
          <w:rFonts w:hint="eastAsia" w:ascii="宋体" w:hAnsi="宋体" w:eastAsia="宋体" w:cs="宋体"/>
          <w:color w:val="auto"/>
          <w:sz w:val="24"/>
        </w:rPr>
        <w:t xml:space="preserve">质量要求或服务标准: </w:t>
      </w:r>
      <w:r>
        <w:rPr>
          <w:rFonts w:hint="eastAsia" w:ascii="宋体" w:hAnsi="宋体" w:eastAsia="宋体" w:cs="宋体"/>
          <w:color w:val="auto"/>
          <w:spacing w:val="0"/>
          <w:sz w:val="24"/>
        </w:rPr>
        <w:t>符合《中华人民共和国审计法》、《公路水</w:t>
      </w:r>
      <w:r>
        <w:rPr>
          <w:rFonts w:hint="eastAsia" w:ascii="宋体" w:hAnsi="宋体" w:eastAsia="宋体" w:cs="宋体"/>
          <w:spacing w:val="0"/>
          <w:sz w:val="24"/>
        </w:rPr>
        <w:t xml:space="preserve">运基本建设项目内部审计管理办法》（交财审发〔2017〕196 号）和《湖南省建设工程造价管理办法》（2004 年省政府 192号令）等法律、法规的有关规定，遵循独立、客观、公正的工作原则。 </w:t>
      </w:r>
    </w:p>
    <w:p>
      <w:pPr>
        <w:pStyle w:val="7"/>
        <w:jc w:val="both"/>
        <w:rPr>
          <w:rFonts w:hint="eastAsia" w:ascii="宋体" w:hAnsi="宋体" w:eastAsia="宋体" w:cs="宋体"/>
        </w:rPr>
      </w:pPr>
      <w:r>
        <w:rPr>
          <w:rFonts w:hint="eastAsia" w:ascii="宋体" w:hAnsi="宋体" w:eastAsia="宋体" w:cs="宋体"/>
        </w:rPr>
        <w:t>3 供应商资格要求</w:t>
      </w:r>
    </w:p>
    <w:p>
      <w:pPr>
        <w:autoSpaceDE w:val="0"/>
        <w:spacing w:line="400" w:lineRule="exact"/>
        <w:ind w:firstLine="241" w:firstLineChars="100"/>
        <w:jc w:val="both"/>
        <w:rPr>
          <w:rFonts w:hint="eastAsia" w:ascii="宋体" w:hAnsi="宋体" w:eastAsia="宋体" w:cs="宋体"/>
          <w:sz w:val="24"/>
        </w:rPr>
      </w:pPr>
      <w:r>
        <w:rPr>
          <w:rFonts w:hint="eastAsia" w:ascii="宋体" w:hAnsi="宋体" w:eastAsia="宋体" w:cs="宋体"/>
          <w:b/>
          <w:bCs/>
          <w:sz w:val="24"/>
        </w:rPr>
        <w:t>3.1</w:t>
      </w:r>
      <w:r>
        <w:rPr>
          <w:rFonts w:hint="eastAsia" w:ascii="宋体" w:hAnsi="宋体" w:eastAsia="宋体" w:cs="宋体"/>
          <w:sz w:val="24"/>
        </w:rPr>
        <w:t>供应商不得存在下列情形之一:</w:t>
      </w:r>
    </w:p>
    <w:p>
      <w:pPr>
        <w:autoSpaceDE w:val="0"/>
        <w:spacing w:line="400" w:lineRule="exact"/>
        <w:ind w:firstLine="240" w:firstLineChars="100"/>
        <w:jc w:val="both"/>
        <w:rPr>
          <w:rFonts w:hint="eastAsia" w:ascii="宋体" w:hAnsi="宋体" w:eastAsia="宋体" w:cs="宋体"/>
          <w:sz w:val="24"/>
        </w:rPr>
      </w:pPr>
      <w:r>
        <w:rPr>
          <w:rFonts w:hint="eastAsia" w:ascii="宋体" w:hAnsi="宋体" w:eastAsia="宋体" w:cs="宋体"/>
          <w:sz w:val="24"/>
        </w:rPr>
        <w:t>（1）处于被责令停产停业、暂扣或者吊销执照、暂扣或者吊销许可证、吊销资质证书状态;</w:t>
      </w:r>
    </w:p>
    <w:p>
      <w:pPr>
        <w:autoSpaceDE w:val="0"/>
        <w:spacing w:line="400" w:lineRule="exact"/>
        <w:ind w:firstLine="240" w:firstLineChars="100"/>
        <w:jc w:val="both"/>
        <w:rPr>
          <w:rFonts w:hint="eastAsia" w:ascii="宋体" w:hAnsi="宋体" w:eastAsia="宋体" w:cs="宋体"/>
          <w:sz w:val="24"/>
        </w:rPr>
      </w:pPr>
      <w:r>
        <w:rPr>
          <w:rFonts w:hint="eastAsia" w:ascii="宋体" w:hAnsi="宋体" w:eastAsia="宋体" w:cs="宋体"/>
          <w:sz w:val="24"/>
        </w:rPr>
        <w:t>（2）进入清算程序，或被宣告破产，或其他丧失履约能力的情形;</w:t>
      </w:r>
    </w:p>
    <w:p>
      <w:pPr>
        <w:autoSpaceDE w:val="0"/>
        <w:spacing w:line="400" w:lineRule="exact"/>
        <w:ind w:firstLine="240" w:firstLineChars="100"/>
        <w:jc w:val="both"/>
        <w:rPr>
          <w:rFonts w:hint="eastAsia" w:ascii="宋体" w:hAnsi="宋体" w:eastAsia="宋体" w:cs="宋体"/>
          <w:sz w:val="24"/>
        </w:rPr>
      </w:pPr>
      <w:r>
        <w:rPr>
          <w:rFonts w:hint="eastAsia" w:ascii="宋体" w:hAnsi="宋体" w:eastAsia="宋体" w:cs="宋体"/>
          <w:sz w:val="24"/>
        </w:rPr>
        <w:t>（3）被采购人或采购人上级单位纳入黑名单</w:t>
      </w:r>
    </w:p>
    <w:p>
      <w:pPr>
        <w:spacing w:line="440" w:lineRule="exact"/>
        <w:ind w:firstLine="240" w:firstLineChars="100"/>
        <w:rPr>
          <w:rFonts w:hint="eastAsia" w:ascii="宋体" w:hAnsi="宋体" w:eastAsia="宋体" w:cs="宋体"/>
          <w:sz w:val="24"/>
        </w:rPr>
      </w:pPr>
      <w:r>
        <w:rPr>
          <w:rFonts w:hint="eastAsia" w:ascii="宋体" w:hAnsi="宋体" w:eastAsia="宋体" w:cs="宋体"/>
          <w:sz w:val="24"/>
        </w:rPr>
        <w:t>（4）为投资参股本项目的法人单位；</w:t>
      </w:r>
    </w:p>
    <w:p>
      <w:pPr>
        <w:autoSpaceDE w:val="0"/>
        <w:spacing w:line="400" w:lineRule="exact"/>
        <w:jc w:val="both"/>
        <w:rPr>
          <w:rFonts w:hint="eastAsia" w:ascii="宋体" w:hAnsi="宋体" w:eastAsia="宋体" w:cs="宋体"/>
          <w:sz w:val="24"/>
        </w:rPr>
      </w:pPr>
      <w:r>
        <w:rPr>
          <w:rFonts w:hint="eastAsia" w:ascii="宋体" w:hAnsi="宋体" w:eastAsia="宋体" w:cs="宋体"/>
          <w:sz w:val="24"/>
        </w:rPr>
        <w:t>3.2供应商应满足如下要求:</w:t>
      </w:r>
    </w:p>
    <w:tbl>
      <w:tblPr>
        <w:tblStyle w:val="4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78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center"/>
              <w:rPr>
                <w:rFonts w:hint="eastAsia" w:ascii="宋体" w:hAnsi="宋体" w:eastAsia="宋体" w:cs="宋体"/>
                <w:sz w:val="24"/>
              </w:rPr>
            </w:pPr>
            <w:r>
              <w:rPr>
                <w:rFonts w:hint="eastAsia" w:ascii="宋体" w:hAnsi="宋体" w:eastAsia="宋体" w:cs="宋体"/>
                <w:sz w:val="24"/>
              </w:rPr>
              <w:t>资格条件</w:t>
            </w:r>
          </w:p>
        </w:tc>
        <w:tc>
          <w:tcPr>
            <w:tcW w:w="1786" w:type="dxa"/>
          </w:tcPr>
          <w:p>
            <w:pPr>
              <w:widowControl w:val="0"/>
              <w:spacing w:line="320" w:lineRule="exact"/>
              <w:jc w:val="center"/>
              <w:rPr>
                <w:rFonts w:hint="eastAsia" w:ascii="宋体" w:hAnsi="宋体" w:eastAsia="宋体" w:cs="宋体"/>
                <w:sz w:val="24"/>
              </w:rPr>
            </w:pPr>
            <w:r>
              <w:rPr>
                <w:rFonts w:hint="eastAsia" w:ascii="宋体" w:hAnsi="宋体" w:eastAsia="宋体" w:cs="宋体"/>
                <w:sz w:val="24"/>
              </w:rPr>
              <w:t>对供应商要求</w:t>
            </w:r>
          </w:p>
        </w:tc>
        <w:tc>
          <w:tcPr>
            <w:tcW w:w="5443" w:type="dxa"/>
          </w:tcPr>
          <w:p>
            <w:pPr>
              <w:widowControl w:val="0"/>
              <w:spacing w:line="320" w:lineRule="exact"/>
              <w:jc w:val="center"/>
              <w:rPr>
                <w:rFonts w:hint="eastAsia" w:ascii="宋体" w:hAnsi="宋体" w:eastAsia="宋体" w:cs="宋体"/>
                <w:sz w:val="24"/>
              </w:rPr>
            </w:pPr>
            <w:r>
              <w:rPr>
                <w:rFonts w:hint="eastAsia" w:ascii="宋体" w:hAnsi="宋体" w:eastAsia="宋体" w:cs="宋体"/>
                <w:sz w:val="24"/>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hint="eastAsia" w:ascii="宋体" w:hAnsi="宋体" w:eastAsia="宋体" w:cs="宋体"/>
                <w:sz w:val="24"/>
              </w:rPr>
            </w:pPr>
            <w:r>
              <w:rPr>
                <w:rFonts w:hint="eastAsia" w:ascii="宋体" w:hAnsi="宋体" w:eastAsia="宋体" w:cs="宋体"/>
                <w:sz w:val="24"/>
              </w:rPr>
              <w:t>（1）依法设立</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A3"/>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适用,见采购文件供应商须知前附表3.5（1）。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hint="eastAsia" w:ascii="宋体" w:hAnsi="宋体" w:eastAsia="宋体" w:cs="宋体"/>
                <w:sz w:val="24"/>
              </w:rPr>
            </w:pPr>
            <w:r>
              <w:rPr>
                <w:rFonts w:hint="eastAsia" w:ascii="宋体" w:hAnsi="宋体" w:eastAsia="宋体" w:cs="宋体"/>
                <w:sz w:val="24"/>
              </w:rPr>
              <w:t>（2）资质要求</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A3"/>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适用,见采购文件供应商须知前附表3.5（2）。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hint="eastAsia" w:ascii="宋体" w:hAnsi="宋体" w:eastAsia="宋体" w:cs="宋体"/>
                <w:sz w:val="24"/>
              </w:rPr>
            </w:pPr>
            <w:r>
              <w:rPr>
                <w:rFonts w:hint="eastAsia" w:ascii="宋体" w:hAnsi="宋体" w:eastAsia="宋体" w:cs="宋体"/>
                <w:sz w:val="24"/>
              </w:rPr>
              <w:t>（3）财务要求</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t>□适用,见采购文件供应商须知前附表3.5（3）。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hint="eastAsia" w:ascii="宋体" w:hAnsi="宋体" w:eastAsia="宋体" w:cs="宋体"/>
                <w:sz w:val="24"/>
              </w:rPr>
            </w:pPr>
            <w:r>
              <w:rPr>
                <w:rFonts w:hint="eastAsia" w:ascii="宋体" w:hAnsi="宋体" w:eastAsia="宋体" w:cs="宋体"/>
                <w:sz w:val="24"/>
              </w:rPr>
              <w:t>（4）业绩要求</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A3"/>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适用,见采购文件供应商须知前附表3.5（4）。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320" w:lineRule="exact"/>
              <w:jc w:val="both"/>
              <w:rPr>
                <w:rFonts w:hint="eastAsia" w:ascii="宋体" w:hAnsi="宋体" w:eastAsia="宋体" w:cs="宋体"/>
                <w:sz w:val="24"/>
              </w:rPr>
            </w:pPr>
            <w:r>
              <w:rPr>
                <w:rFonts w:hint="eastAsia" w:ascii="宋体" w:hAnsi="宋体" w:eastAsia="宋体" w:cs="宋体"/>
                <w:sz w:val="24"/>
              </w:rPr>
              <w:t>（5）信誉要求</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适用,见采购文件供应商须知前附表3.5（5）。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widowControl w:val="0"/>
              <w:spacing w:line="288" w:lineRule="auto"/>
              <w:jc w:val="both"/>
              <w:rPr>
                <w:rFonts w:hint="eastAsia" w:ascii="宋体" w:hAnsi="宋体" w:eastAsia="宋体" w:cs="宋体"/>
                <w:sz w:val="24"/>
              </w:rPr>
            </w:pPr>
            <w:r>
              <w:rPr>
                <w:rFonts w:hint="eastAsia" w:ascii="宋体" w:hAnsi="宋体" w:eastAsia="宋体" w:cs="宋体"/>
                <w:sz w:val="24"/>
              </w:rPr>
              <w:t>（6）承担本项目的主要人员要求</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A3"/>
            </w:r>
            <w:r>
              <w:rPr>
                <w:rStyle w:val="44"/>
                <w:rFonts w:hint="eastAsia" w:ascii="宋体" w:hAnsi="宋体" w:eastAsia="宋体" w:cs="宋体"/>
                <w:u w:val="single"/>
              </w:rPr>
              <w:sym w:font="Wingdings 2" w:char="00A3"/>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适用,见采购文件供应商须知前附表3.5（6）。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660" w:type="dxa"/>
          </w:tcPr>
          <w:p>
            <w:pPr>
              <w:widowControl w:val="0"/>
              <w:spacing w:line="320" w:lineRule="exact"/>
              <w:jc w:val="both"/>
              <w:rPr>
                <w:rFonts w:hint="eastAsia" w:ascii="宋体" w:hAnsi="宋体" w:eastAsia="宋体" w:cs="宋体"/>
                <w:sz w:val="24"/>
              </w:rPr>
            </w:pPr>
            <w:r>
              <w:rPr>
                <w:rFonts w:hint="eastAsia" w:ascii="宋体" w:hAnsi="宋体" w:eastAsia="宋体" w:cs="宋体"/>
                <w:sz w:val="24"/>
              </w:rPr>
              <w:t>（7）其他要求</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t>□适用,见采购文件供应商须知前附表3.5（7）。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vAlign w:val="center"/>
          </w:tcPr>
          <w:p>
            <w:pPr>
              <w:widowControl w:val="0"/>
              <w:spacing w:line="288" w:lineRule="auto"/>
              <w:jc w:val="both"/>
              <w:rPr>
                <w:rFonts w:hint="eastAsia" w:ascii="宋体" w:hAnsi="宋体" w:eastAsia="宋体" w:cs="宋体"/>
                <w:sz w:val="24"/>
              </w:rPr>
            </w:pPr>
            <w:r>
              <w:rPr>
                <w:rFonts w:hint="eastAsia" w:ascii="宋体" w:hAnsi="宋体" w:eastAsia="宋体" w:cs="宋体"/>
                <w:sz w:val="24"/>
              </w:rPr>
              <w:t>（8）供应商不存在第一章3.1款情形的证明材料</w:t>
            </w:r>
          </w:p>
        </w:tc>
        <w:tc>
          <w:tcPr>
            <w:tcW w:w="1786"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A3"/>
            </w:r>
            <w:r>
              <w:rPr>
                <w:rStyle w:val="44"/>
                <w:rFonts w:hint="eastAsia" w:ascii="宋体" w:hAnsi="宋体" w:eastAsia="宋体" w:cs="宋体"/>
                <w:u w:val="single"/>
              </w:rPr>
              <w:t>适用</w:t>
            </w:r>
          </w:p>
        </w:tc>
        <w:tc>
          <w:tcPr>
            <w:tcW w:w="5443" w:type="dxa"/>
          </w:tcPr>
          <w:p>
            <w:pPr>
              <w:widowControl w:val="0"/>
              <w:spacing w:line="320" w:lineRule="exact"/>
              <w:jc w:val="both"/>
              <w:rPr>
                <w:rStyle w:val="44"/>
                <w:rFonts w:hint="eastAsia" w:ascii="宋体" w:hAnsi="宋体" w:eastAsia="宋体" w:cs="宋体"/>
                <w:u w:val="single"/>
              </w:rPr>
            </w:pPr>
            <w:r>
              <w:rPr>
                <w:rStyle w:val="44"/>
                <w:rFonts w:hint="eastAsia" w:ascii="宋体" w:hAnsi="宋体" w:eastAsia="宋体" w:cs="宋体"/>
                <w:u w:val="single"/>
              </w:rPr>
              <w:sym w:font="Wingdings 2" w:char="0052"/>
            </w:r>
            <w:r>
              <w:rPr>
                <w:rStyle w:val="44"/>
                <w:rFonts w:hint="eastAsia" w:ascii="宋体" w:hAnsi="宋体" w:eastAsia="宋体" w:cs="宋体"/>
                <w:u w:val="single"/>
              </w:rPr>
              <w:t xml:space="preserve">不适用  </w:t>
            </w:r>
          </w:p>
          <w:p>
            <w:pPr>
              <w:widowControl w:val="0"/>
              <w:spacing w:line="320" w:lineRule="exact"/>
              <w:jc w:val="both"/>
              <w:rPr>
                <w:rFonts w:hint="eastAsia" w:ascii="宋体" w:hAnsi="宋体" w:eastAsia="宋体" w:cs="宋体"/>
                <w:sz w:val="24"/>
              </w:rPr>
            </w:pPr>
            <w:r>
              <w:rPr>
                <w:rStyle w:val="44"/>
                <w:rFonts w:hint="eastAsia" w:ascii="宋体" w:hAnsi="宋体" w:eastAsia="宋体" w:cs="宋体"/>
                <w:u w:val="single"/>
              </w:rPr>
              <w:sym w:font="Wingdings 2" w:char="00A3"/>
            </w:r>
            <w:r>
              <w:rPr>
                <w:rStyle w:val="44"/>
                <w:rFonts w:hint="eastAsia" w:ascii="宋体" w:hAnsi="宋体" w:eastAsia="宋体" w:cs="宋体"/>
                <w:u w:val="single"/>
              </w:rPr>
              <w:t>适用,见采购文件供应商须知前附表3.5（8）。</w:t>
            </w:r>
          </w:p>
        </w:tc>
      </w:tr>
    </w:tbl>
    <w:p>
      <w:pPr>
        <w:pStyle w:val="7"/>
        <w:jc w:val="both"/>
        <w:rPr>
          <w:rFonts w:hint="eastAsia" w:ascii="宋体" w:hAnsi="宋体" w:eastAsia="宋体" w:cs="宋体"/>
        </w:rPr>
      </w:pPr>
      <w:r>
        <w:rPr>
          <w:rFonts w:hint="eastAsia" w:ascii="宋体" w:hAnsi="宋体" w:eastAsia="宋体" w:cs="宋体"/>
        </w:rPr>
        <w:t>4 响应保证金</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3597"/>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hint="eastAsia" w:ascii="宋体" w:hAnsi="宋体" w:eastAsia="宋体" w:cs="宋体"/>
              </w:rPr>
            </w:pPr>
            <w:r>
              <w:rPr>
                <w:rFonts w:hint="eastAsia" w:ascii="宋体" w:hAnsi="宋体" w:eastAsia="宋体" w:cs="宋体"/>
              </w:rPr>
              <w:t>响应</w:t>
            </w:r>
            <w:r>
              <w:rPr>
                <w:rFonts w:hint="eastAsia" w:ascii="宋体" w:hAnsi="宋体" w:eastAsia="宋体" w:cs="宋体"/>
                <w:sz w:val="24"/>
              </w:rPr>
              <w:t>保证金的递交</w:t>
            </w:r>
          </w:p>
        </w:tc>
        <w:tc>
          <w:tcPr>
            <w:tcW w:w="3597" w:type="dxa"/>
          </w:tcPr>
          <w:p>
            <w:pPr>
              <w:widowControl w:val="0"/>
              <w:autoSpaceDE w:val="0"/>
              <w:spacing w:line="400" w:lineRule="exact"/>
              <w:jc w:val="both"/>
              <w:rPr>
                <w:rFonts w:hint="eastAsia" w:ascii="宋体" w:hAnsi="宋体" w:eastAsia="宋体" w:cs="宋体"/>
              </w:rPr>
            </w:pPr>
            <w:r>
              <w:rPr>
                <w:rFonts w:hint="eastAsia" w:ascii="宋体" w:hAnsi="宋体" w:eastAsia="宋体" w:cs="宋体"/>
                <w:sz w:val="24"/>
              </w:rPr>
              <w:t>不退还响应保证金的其他情形</w:t>
            </w:r>
          </w:p>
        </w:tc>
        <w:tc>
          <w:tcPr>
            <w:tcW w:w="3285" w:type="dxa"/>
          </w:tcPr>
          <w:p>
            <w:pPr>
              <w:widowControl w:val="0"/>
              <w:autoSpaceDE w:val="0"/>
              <w:spacing w:line="400" w:lineRule="exact"/>
              <w:jc w:val="both"/>
              <w:rPr>
                <w:rFonts w:hint="eastAsia" w:ascii="宋体" w:hAnsi="宋体" w:eastAsia="宋体" w:cs="宋体"/>
              </w:rPr>
            </w:pPr>
            <w:r>
              <w:rPr>
                <w:rFonts w:hint="eastAsia" w:ascii="宋体" w:hAnsi="宋体" w:eastAsia="宋体" w:cs="宋体"/>
                <w:sz w:val="24"/>
              </w:rPr>
              <w:t>退还响应保证金的时间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widowControl w:val="0"/>
              <w:autoSpaceDE w:val="0"/>
              <w:spacing w:line="400" w:lineRule="exact"/>
              <w:jc w:val="both"/>
              <w:rPr>
                <w:rFonts w:hint="eastAsia" w:ascii="宋体" w:hAnsi="宋体" w:eastAsia="宋体" w:cs="宋体"/>
                <w:sz w:val="24"/>
              </w:rPr>
            </w:pPr>
            <w:r>
              <w:rPr>
                <w:rStyle w:val="44"/>
                <w:rFonts w:hint="eastAsia" w:ascii="宋体" w:hAnsi="宋体" w:eastAsia="宋体" w:cs="宋体"/>
              </w:rPr>
              <w:sym w:font="Wingdings 2" w:char="0052"/>
            </w:r>
            <w:r>
              <w:rPr>
                <w:rFonts w:hint="eastAsia" w:ascii="宋体" w:hAnsi="宋体" w:eastAsia="宋体" w:cs="宋体"/>
                <w:sz w:val="24"/>
              </w:rPr>
              <w:t>不要求递交</w:t>
            </w:r>
          </w:p>
          <w:p>
            <w:pPr>
              <w:widowControl w:val="0"/>
              <w:autoSpaceDE w:val="0"/>
              <w:spacing w:line="400" w:lineRule="exact"/>
              <w:jc w:val="both"/>
              <w:rPr>
                <w:rFonts w:hint="eastAsia" w:ascii="宋体" w:hAnsi="宋体" w:eastAsia="宋体" w:cs="宋体"/>
                <w:sz w:val="24"/>
              </w:rPr>
            </w:pPr>
            <w:r>
              <w:rPr>
                <w:rStyle w:val="44"/>
                <w:rFonts w:hint="eastAsia" w:ascii="宋体" w:hAnsi="宋体" w:eastAsia="宋体" w:cs="宋体"/>
              </w:rPr>
              <w:t>□</w:t>
            </w:r>
            <w:r>
              <w:rPr>
                <w:rFonts w:hint="eastAsia" w:ascii="宋体" w:hAnsi="宋体" w:eastAsia="宋体" w:cs="宋体"/>
                <w:sz w:val="24"/>
              </w:rPr>
              <w:t>要求递交</w:t>
            </w:r>
          </w:p>
          <w:p>
            <w:pPr>
              <w:widowControl w:val="0"/>
              <w:autoSpaceDE w:val="0"/>
              <w:spacing w:line="400" w:lineRule="exact"/>
              <w:jc w:val="both"/>
              <w:rPr>
                <w:rFonts w:hint="eastAsia" w:ascii="宋体" w:hAnsi="宋体" w:eastAsia="宋体" w:cs="宋体"/>
                <w:sz w:val="24"/>
              </w:rPr>
            </w:pPr>
            <w:r>
              <w:rPr>
                <w:rFonts w:hint="eastAsia" w:ascii="宋体" w:hAnsi="宋体" w:eastAsia="宋体" w:cs="宋体"/>
                <w:sz w:val="24"/>
              </w:rPr>
              <w:t>保证金金额：_________；</w:t>
            </w:r>
          </w:p>
          <w:p>
            <w:pPr>
              <w:widowControl w:val="0"/>
              <w:autoSpaceDE w:val="0"/>
              <w:spacing w:line="400" w:lineRule="exact"/>
              <w:jc w:val="both"/>
              <w:rPr>
                <w:rFonts w:hint="eastAsia" w:ascii="宋体" w:hAnsi="宋体" w:eastAsia="宋体" w:cs="宋体"/>
                <w:sz w:val="24"/>
              </w:rPr>
            </w:pPr>
            <w:r>
              <w:rPr>
                <w:rFonts w:hint="eastAsia" w:ascii="宋体" w:hAnsi="宋体" w:eastAsia="宋体" w:cs="宋体"/>
                <w:sz w:val="24"/>
              </w:rPr>
              <w:t>保证金形式：________；</w:t>
            </w:r>
          </w:p>
        </w:tc>
        <w:tc>
          <w:tcPr>
            <w:tcW w:w="3597" w:type="dxa"/>
          </w:tcPr>
          <w:p>
            <w:pPr>
              <w:widowControl w:val="0"/>
              <w:autoSpaceDE w:val="0"/>
              <w:spacing w:line="400" w:lineRule="exact"/>
              <w:jc w:val="both"/>
              <w:rPr>
                <w:rFonts w:hint="eastAsia" w:ascii="宋体" w:hAnsi="宋体" w:eastAsia="宋体" w:cs="宋体"/>
                <w:sz w:val="24"/>
              </w:rPr>
            </w:pPr>
            <w:r>
              <w:rPr>
                <w:rStyle w:val="44"/>
                <w:rFonts w:hint="eastAsia" w:ascii="宋体" w:hAnsi="宋体" w:eastAsia="宋体" w:cs="宋体"/>
              </w:rPr>
              <w:sym w:font="Wingdings 2" w:char="0052"/>
            </w:r>
            <w:r>
              <w:rPr>
                <w:rStyle w:val="44"/>
                <w:rFonts w:hint="eastAsia" w:ascii="宋体" w:hAnsi="宋体" w:eastAsia="宋体" w:cs="宋体"/>
                <w:b w:val="0"/>
                <w:bCs w:val="0"/>
              </w:rPr>
              <w:t>不</w:t>
            </w:r>
            <w:r>
              <w:rPr>
                <w:rFonts w:hint="eastAsia" w:ascii="宋体" w:hAnsi="宋体" w:eastAsia="宋体" w:cs="宋体"/>
                <w:sz w:val="24"/>
              </w:rPr>
              <w:t>适用</w:t>
            </w:r>
          </w:p>
          <w:p>
            <w:pPr>
              <w:widowControl w:val="0"/>
              <w:autoSpaceDE w:val="0"/>
              <w:spacing w:line="400" w:lineRule="exact"/>
              <w:jc w:val="both"/>
              <w:rPr>
                <w:rFonts w:hint="eastAsia" w:ascii="宋体" w:hAnsi="宋体" w:eastAsia="宋体" w:cs="宋体"/>
                <w:sz w:val="24"/>
              </w:rPr>
            </w:pPr>
            <w:r>
              <w:rPr>
                <w:rStyle w:val="44"/>
                <w:rFonts w:hint="eastAsia" w:ascii="宋体" w:hAnsi="宋体" w:eastAsia="宋体" w:cs="宋体"/>
              </w:rPr>
              <w:t>□</w:t>
            </w:r>
            <w:r>
              <w:rPr>
                <w:rFonts w:hint="eastAsia" w:ascii="宋体" w:hAnsi="宋体" w:eastAsia="宋体" w:cs="宋体"/>
                <w:sz w:val="24"/>
              </w:rPr>
              <w:t>适用，具体如下：</w:t>
            </w:r>
          </w:p>
          <w:p>
            <w:pPr>
              <w:widowControl w:val="0"/>
              <w:autoSpaceDE w:val="0"/>
              <w:spacing w:line="400" w:lineRule="exact"/>
              <w:jc w:val="both"/>
              <w:rPr>
                <w:rFonts w:hint="eastAsia" w:ascii="宋体" w:hAnsi="宋体" w:eastAsia="宋体" w:cs="宋体"/>
                <w:sz w:val="24"/>
              </w:rPr>
            </w:pPr>
          </w:p>
          <w:p>
            <w:pPr>
              <w:widowControl w:val="0"/>
              <w:autoSpaceDE w:val="0"/>
              <w:spacing w:line="400" w:lineRule="exact"/>
              <w:jc w:val="both"/>
              <w:rPr>
                <w:rFonts w:hint="eastAsia" w:ascii="宋体" w:hAnsi="宋体" w:eastAsia="宋体" w:cs="宋体"/>
              </w:rPr>
            </w:pPr>
          </w:p>
        </w:tc>
        <w:tc>
          <w:tcPr>
            <w:tcW w:w="3285" w:type="dxa"/>
          </w:tcPr>
          <w:p>
            <w:pPr>
              <w:widowControl w:val="0"/>
              <w:autoSpaceDE w:val="0"/>
              <w:spacing w:line="400" w:lineRule="exact"/>
              <w:jc w:val="both"/>
              <w:rPr>
                <w:rFonts w:hint="eastAsia" w:ascii="宋体" w:hAnsi="宋体" w:eastAsia="宋体" w:cs="宋体"/>
                <w:sz w:val="24"/>
              </w:rPr>
            </w:pPr>
            <w:r>
              <w:rPr>
                <w:rStyle w:val="44"/>
                <w:rFonts w:hint="eastAsia" w:ascii="宋体" w:hAnsi="宋体" w:eastAsia="宋体" w:cs="宋体"/>
              </w:rPr>
              <w:sym w:font="Wingdings 2" w:char="0052"/>
            </w:r>
            <w:r>
              <w:rPr>
                <w:rFonts w:hint="eastAsia" w:ascii="宋体" w:hAnsi="宋体" w:eastAsia="宋体" w:cs="宋体"/>
                <w:sz w:val="24"/>
              </w:rPr>
              <w:t>不适用</w:t>
            </w:r>
          </w:p>
          <w:p>
            <w:pPr>
              <w:widowControl w:val="0"/>
              <w:autoSpaceDE w:val="0"/>
              <w:spacing w:line="400" w:lineRule="exact"/>
              <w:jc w:val="both"/>
              <w:rPr>
                <w:rFonts w:hint="eastAsia" w:ascii="宋体" w:hAnsi="宋体" w:eastAsia="宋体" w:cs="宋体"/>
                <w:sz w:val="24"/>
              </w:rPr>
            </w:pPr>
            <w:r>
              <w:rPr>
                <w:rStyle w:val="44"/>
                <w:rFonts w:hint="eastAsia" w:ascii="宋体" w:hAnsi="宋体" w:eastAsia="宋体" w:cs="宋体"/>
              </w:rPr>
              <w:t>□</w:t>
            </w:r>
            <w:r>
              <w:rPr>
                <w:rFonts w:hint="eastAsia" w:ascii="宋体" w:hAnsi="宋体" w:eastAsia="宋体" w:cs="宋体"/>
                <w:sz w:val="24"/>
              </w:rPr>
              <w:t>适用，具体如下：</w:t>
            </w:r>
          </w:p>
          <w:p>
            <w:pPr>
              <w:widowControl w:val="0"/>
              <w:autoSpaceDE w:val="0"/>
              <w:spacing w:line="400" w:lineRule="exact"/>
              <w:jc w:val="both"/>
              <w:rPr>
                <w:rFonts w:hint="eastAsia" w:ascii="宋体" w:hAnsi="宋体" w:eastAsia="宋体" w:cs="宋体"/>
                <w:sz w:val="24"/>
              </w:rPr>
            </w:pPr>
          </w:p>
          <w:p>
            <w:pPr>
              <w:widowControl w:val="0"/>
              <w:autoSpaceDE w:val="0"/>
              <w:spacing w:line="400" w:lineRule="exact"/>
              <w:jc w:val="both"/>
              <w:rPr>
                <w:rFonts w:hint="eastAsia" w:ascii="宋体" w:hAnsi="宋体" w:eastAsia="宋体" w:cs="宋体"/>
              </w:rPr>
            </w:pPr>
          </w:p>
        </w:tc>
      </w:tr>
    </w:tbl>
    <w:p>
      <w:pPr>
        <w:pStyle w:val="7"/>
        <w:jc w:val="both"/>
        <w:rPr>
          <w:rFonts w:hint="eastAsia" w:ascii="宋体" w:hAnsi="宋体" w:eastAsia="宋体" w:cs="宋体"/>
        </w:rPr>
      </w:pPr>
      <w:r>
        <w:rPr>
          <w:rFonts w:hint="eastAsia" w:ascii="宋体" w:hAnsi="宋体" w:eastAsia="宋体" w:cs="宋体"/>
        </w:rPr>
        <w:t>5 确定成交供应商的方法</w:t>
      </w:r>
    </w:p>
    <w:p>
      <w:pPr>
        <w:autoSpaceDE w:val="0"/>
        <w:spacing w:line="400" w:lineRule="exact"/>
        <w:ind w:firstLine="482" w:firstLineChars="200"/>
        <w:jc w:val="both"/>
        <w:rPr>
          <w:rFonts w:hint="eastAsia" w:ascii="宋体" w:hAnsi="宋体" w:eastAsia="宋体" w:cs="宋体"/>
          <w:sz w:val="24"/>
        </w:rPr>
      </w:pPr>
      <w:r>
        <w:rPr>
          <w:rFonts w:hint="eastAsia" w:ascii="宋体" w:hAnsi="宋体" w:eastAsia="宋体" w:cs="宋体"/>
          <w:b/>
          <w:bCs/>
          <w:sz w:val="24"/>
        </w:rPr>
        <w:t>5.1</w:t>
      </w:r>
      <w:r>
        <w:rPr>
          <w:rStyle w:val="44"/>
          <w:rFonts w:hint="eastAsia" w:ascii="宋体" w:hAnsi="宋体" w:eastAsia="宋体" w:cs="宋体"/>
          <w:lang w:eastAsia="zh-CN"/>
        </w:rPr>
        <w:t>最低价</w:t>
      </w:r>
      <w:r>
        <w:rPr>
          <w:rStyle w:val="44"/>
          <w:rFonts w:hint="eastAsia" w:ascii="宋体" w:hAnsi="宋体" w:eastAsia="宋体" w:cs="宋体"/>
        </w:rPr>
        <w:t>评分法</w:t>
      </w:r>
    </w:p>
    <w:p>
      <w:pPr>
        <w:autoSpaceDE w:val="0"/>
        <w:spacing w:line="400" w:lineRule="exact"/>
        <w:ind w:firstLine="482" w:firstLineChars="200"/>
        <w:jc w:val="both"/>
        <w:rPr>
          <w:rFonts w:hint="eastAsia" w:ascii="宋体" w:hAnsi="宋体" w:eastAsia="宋体" w:cs="宋体"/>
          <w:sz w:val="24"/>
        </w:rPr>
      </w:pPr>
      <w:r>
        <w:rPr>
          <w:rFonts w:hint="eastAsia" w:ascii="宋体" w:hAnsi="宋体" w:eastAsia="宋体" w:cs="宋体"/>
          <w:b/>
          <w:bCs/>
          <w:sz w:val="24"/>
        </w:rPr>
        <w:t>5.2</w:t>
      </w:r>
      <w:r>
        <w:rPr>
          <w:rFonts w:hint="eastAsia" w:ascii="宋体" w:hAnsi="宋体" w:eastAsia="宋体" w:cs="宋体"/>
          <w:sz w:val="24"/>
        </w:rPr>
        <w:t xml:space="preserve"> 采购人将确定排名第一的成交候选供应商为成交供应商。若排名第一的成交候选供应商未通过履约能力和报价核查，采购人应按推荐的名单排序依次确定其他成交候选供应商为成交供应商。 </w:t>
      </w:r>
    </w:p>
    <w:p>
      <w:pPr>
        <w:pStyle w:val="2"/>
        <w:rPr>
          <w:rFonts w:hint="default" w:eastAsia="宋体"/>
          <w:lang w:val="en-US" w:eastAsia="zh-CN"/>
        </w:rPr>
      </w:pPr>
      <w:r>
        <w:rPr>
          <w:rFonts w:hint="eastAsia" w:ascii="宋体" w:hAnsi="宋体" w:eastAsia="宋体" w:cs="宋体"/>
          <w:sz w:val="24"/>
          <w:lang w:val="en-US" w:eastAsia="zh-CN"/>
        </w:rPr>
        <w:t xml:space="preserve">    </w:t>
      </w:r>
      <w:r>
        <w:rPr>
          <w:rFonts w:hint="eastAsia" w:ascii="宋体" w:hAnsi="宋体" w:eastAsia="宋体" w:cs="宋体"/>
          <w:b/>
          <w:bCs/>
          <w:kern w:val="2"/>
          <w:sz w:val="24"/>
          <w:szCs w:val="24"/>
          <w:lang w:val="en-US" w:eastAsia="zh-CN" w:bidi="ar-SA"/>
        </w:rPr>
        <w:t>5.3</w:t>
      </w:r>
      <w:r>
        <w:rPr>
          <w:rFonts w:hint="eastAsia" w:ascii="宋体" w:hAnsi="宋体" w:eastAsia="宋体" w:cs="宋体"/>
          <w:sz w:val="24"/>
          <w:lang w:val="en-US" w:eastAsia="zh-CN"/>
        </w:rPr>
        <w:t>本项目不接受联合体报价</w:t>
      </w:r>
    </w:p>
    <w:p>
      <w:pPr>
        <w:pStyle w:val="7"/>
        <w:keepNext w:val="0"/>
        <w:keepLines w:val="0"/>
        <w:widowControl w:val="0"/>
        <w:adjustRightInd w:val="0"/>
        <w:snapToGrid w:val="0"/>
        <w:spacing w:after="0" w:line="312" w:lineRule="auto"/>
        <w:ind w:firstLine="0" w:firstLineChars="0"/>
        <w:jc w:val="both"/>
        <w:rPr>
          <w:rFonts w:hint="eastAsia" w:ascii="宋体" w:hAnsi="宋体" w:eastAsia="宋体" w:cs="宋体"/>
          <w:color w:val="000000"/>
        </w:rPr>
      </w:pPr>
      <w:r>
        <w:rPr>
          <w:rFonts w:hint="eastAsia" w:ascii="宋体" w:hAnsi="宋体" w:eastAsia="宋体" w:cs="宋体"/>
        </w:rPr>
        <w:t>6</w:t>
      </w:r>
      <w:r>
        <w:rPr>
          <w:rFonts w:hint="eastAsia" w:ascii="宋体" w:hAnsi="宋体" w:eastAsia="宋体" w:cs="宋体"/>
          <w:color w:val="000000"/>
        </w:rPr>
        <w:t>．最高投标限价</w:t>
      </w:r>
    </w:p>
    <w:p>
      <w:pPr>
        <w:autoSpaceDE w:val="0"/>
        <w:spacing w:line="400" w:lineRule="exact"/>
        <w:ind w:firstLine="482" w:firstLineChars="200"/>
        <w:jc w:val="both"/>
        <w:rPr>
          <w:rFonts w:hint="eastAsia" w:ascii="宋体" w:hAnsi="宋体" w:eastAsia="宋体" w:cs="宋体"/>
          <w:b w:val="0"/>
          <w:bCs w:val="0"/>
          <w:sz w:val="24"/>
          <w:lang w:val="en-US" w:eastAsia="zh-CN"/>
        </w:rPr>
      </w:pPr>
      <w:bookmarkStart w:id="2" w:name="_Toc40274970"/>
      <w:bookmarkStart w:id="3" w:name="_Toc38287094"/>
      <w:r>
        <w:rPr>
          <w:rFonts w:hint="eastAsia" w:ascii="宋体" w:hAnsi="宋体" w:eastAsia="宋体" w:cs="宋体"/>
          <w:b/>
          <w:bCs/>
          <w:sz w:val="24"/>
          <w:lang w:val="en-US" w:eastAsia="zh-CN"/>
        </w:rPr>
        <w:t>6.1</w:t>
      </w:r>
      <w:r>
        <w:rPr>
          <w:rFonts w:hint="eastAsia" w:ascii="宋体" w:hAnsi="宋体" w:eastAsia="宋体" w:cs="宋体"/>
          <w:b w:val="0"/>
          <w:bCs w:val="0"/>
          <w:sz w:val="24"/>
          <w:lang w:val="en-US" w:eastAsia="zh-CN"/>
        </w:rPr>
        <w:t>询价人为本次招标编制了最高投标限价，本项目固定审计费最高限价为10万元（含6%增值税），超过最高限价作废标处理。</w:t>
      </w:r>
    </w:p>
    <w:p>
      <w:pPr>
        <w:autoSpaceDE w:val="0"/>
        <w:spacing w:line="400" w:lineRule="exact"/>
        <w:ind w:firstLine="482" w:firstLineChars="200"/>
        <w:jc w:val="both"/>
        <w:rPr>
          <w:rFonts w:hint="eastAsia" w:ascii="宋体" w:hAnsi="宋体" w:eastAsia="宋体" w:cs="宋体"/>
          <w:b w:val="0"/>
          <w:bCs w:val="0"/>
          <w:sz w:val="24"/>
          <w:lang w:val="en-US" w:eastAsia="zh-CN"/>
        </w:rPr>
      </w:pPr>
      <w:r>
        <w:rPr>
          <w:rFonts w:hint="eastAsia" w:ascii="宋体" w:hAnsi="宋体" w:eastAsia="宋体" w:cs="宋体"/>
          <w:b/>
          <w:bCs/>
          <w:sz w:val="24"/>
          <w:lang w:val="en-US" w:eastAsia="zh-CN"/>
        </w:rPr>
        <w:t>6.2</w:t>
      </w:r>
      <w:r>
        <w:rPr>
          <w:rFonts w:hint="eastAsia" w:ascii="宋体" w:hAnsi="宋体" w:eastAsia="宋体" w:cs="宋体"/>
          <w:b w:val="0"/>
          <w:bCs w:val="0"/>
          <w:sz w:val="24"/>
          <w:lang w:val="en-US" w:eastAsia="zh-CN"/>
        </w:rPr>
        <w:t>供应商报价函中固定审计费不作调整，效益审计费的计算如下表，最终审计效益结算费用在依据下表审计效益收费基础上打7折。</w:t>
      </w:r>
    </w:p>
    <w:tbl>
      <w:tblPr>
        <w:tblStyle w:val="41"/>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6"/>
        <w:gridCol w:w="1337"/>
        <w:gridCol w:w="1395"/>
        <w:gridCol w:w="1631"/>
        <w:gridCol w:w="1530"/>
        <w:gridCol w:w="97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6" w:type="dxa"/>
            <w:vMerge w:val="restart"/>
            <w:noWrap w:val="0"/>
            <w:vAlign w:val="center"/>
          </w:tcPr>
          <w:p>
            <w:pPr>
              <w:ind w:firstLine="480"/>
              <w:rPr>
                <w:rFonts w:hint="eastAsia" w:ascii="宋体" w:hAnsi="宋体" w:eastAsia="宋体" w:cs="宋体"/>
                <w:szCs w:val="24"/>
              </w:rPr>
            </w:pPr>
          </w:p>
          <w:p>
            <w:pPr>
              <w:rPr>
                <w:rFonts w:hint="eastAsia" w:ascii="宋体" w:hAnsi="宋体" w:eastAsia="宋体" w:cs="宋体"/>
                <w:szCs w:val="24"/>
              </w:rPr>
            </w:pPr>
            <w:r>
              <w:rPr>
                <w:rFonts w:hint="eastAsia" w:ascii="宋体" w:hAnsi="宋体" w:eastAsia="宋体" w:cs="宋体"/>
                <w:szCs w:val="24"/>
              </w:rPr>
              <w:t>收费项目</w:t>
            </w:r>
          </w:p>
        </w:tc>
        <w:tc>
          <w:tcPr>
            <w:tcW w:w="456" w:type="dxa"/>
            <w:vMerge w:val="restart"/>
            <w:noWrap w:val="0"/>
            <w:vAlign w:val="center"/>
          </w:tcPr>
          <w:p>
            <w:pPr>
              <w:ind w:firstLine="480"/>
              <w:rPr>
                <w:rFonts w:hint="eastAsia" w:ascii="宋体" w:hAnsi="宋体" w:eastAsia="宋体" w:cs="宋体"/>
                <w:szCs w:val="24"/>
              </w:rPr>
            </w:pPr>
          </w:p>
          <w:p>
            <w:pPr>
              <w:rPr>
                <w:rFonts w:hint="eastAsia" w:ascii="宋体" w:hAnsi="宋体" w:eastAsia="宋体" w:cs="宋体"/>
                <w:szCs w:val="24"/>
              </w:rPr>
            </w:pPr>
            <w:r>
              <w:rPr>
                <w:rFonts w:hint="eastAsia" w:ascii="宋体" w:hAnsi="宋体" w:eastAsia="宋体" w:cs="宋体"/>
                <w:szCs w:val="24"/>
              </w:rPr>
              <w:t>计费基数</w:t>
            </w:r>
          </w:p>
        </w:tc>
        <w:tc>
          <w:tcPr>
            <w:tcW w:w="7798" w:type="dxa"/>
            <w:gridSpan w:val="6"/>
            <w:noWrap w:val="0"/>
            <w:vAlign w:val="center"/>
          </w:tcPr>
          <w:p>
            <w:pPr>
              <w:ind w:firstLine="480"/>
              <w:jc w:val="center"/>
              <w:rPr>
                <w:rFonts w:hint="eastAsia" w:ascii="宋体" w:hAnsi="宋体" w:eastAsia="宋体" w:cs="宋体"/>
                <w:szCs w:val="24"/>
              </w:rPr>
            </w:pPr>
            <w:r>
              <w:rPr>
                <w:rFonts w:hint="eastAsia" w:ascii="宋体" w:hAnsi="宋体" w:eastAsia="宋体" w:cs="宋体"/>
                <w:szCs w:val="24"/>
              </w:rPr>
              <w:t>基准费率（‰）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56" w:type="dxa"/>
            <w:vMerge w:val="continue"/>
            <w:noWrap w:val="0"/>
            <w:vAlign w:val="center"/>
          </w:tcPr>
          <w:p>
            <w:pPr>
              <w:ind w:firstLine="480"/>
              <w:rPr>
                <w:rFonts w:hint="eastAsia" w:ascii="宋体" w:hAnsi="宋体" w:eastAsia="宋体" w:cs="宋体"/>
                <w:szCs w:val="24"/>
              </w:rPr>
            </w:pPr>
          </w:p>
        </w:tc>
        <w:tc>
          <w:tcPr>
            <w:tcW w:w="456" w:type="dxa"/>
            <w:vMerge w:val="continue"/>
            <w:noWrap w:val="0"/>
            <w:vAlign w:val="center"/>
          </w:tcPr>
          <w:p>
            <w:pPr>
              <w:ind w:firstLine="480"/>
              <w:rPr>
                <w:rFonts w:hint="eastAsia" w:ascii="宋体" w:hAnsi="宋体" w:eastAsia="宋体" w:cs="宋体"/>
                <w:szCs w:val="24"/>
              </w:rPr>
            </w:pPr>
          </w:p>
        </w:tc>
        <w:tc>
          <w:tcPr>
            <w:tcW w:w="1337" w:type="dxa"/>
            <w:noWrap w:val="0"/>
            <w:vAlign w:val="center"/>
          </w:tcPr>
          <w:p>
            <w:pPr>
              <w:rPr>
                <w:rFonts w:hint="eastAsia" w:ascii="宋体" w:hAnsi="宋体" w:eastAsia="宋体" w:cs="宋体"/>
                <w:szCs w:val="24"/>
                <w:lang w:eastAsia="zh-CN"/>
              </w:rPr>
            </w:pPr>
            <w:r>
              <w:rPr>
                <w:rFonts w:hint="eastAsia" w:ascii="宋体" w:hAnsi="宋体" w:eastAsia="宋体" w:cs="宋体"/>
                <w:szCs w:val="24"/>
                <w:lang w:val="en-US" w:eastAsia="zh-CN"/>
              </w:rPr>
              <w:t>5</w:t>
            </w:r>
            <w:r>
              <w:rPr>
                <w:rFonts w:hint="eastAsia" w:ascii="宋体" w:hAnsi="宋体" w:eastAsia="宋体" w:cs="宋体"/>
                <w:szCs w:val="24"/>
              </w:rPr>
              <w:t>00万元以下</w:t>
            </w:r>
            <w:r>
              <w:rPr>
                <w:rFonts w:hint="eastAsia" w:ascii="宋体" w:hAnsi="宋体" w:eastAsia="宋体" w:cs="宋体"/>
                <w:szCs w:val="24"/>
                <w:lang w:eastAsia="zh-CN"/>
              </w:rPr>
              <w:t>（</w:t>
            </w:r>
            <w:r>
              <w:rPr>
                <w:rFonts w:hint="eastAsia" w:ascii="宋体" w:hAnsi="宋体" w:eastAsia="宋体" w:cs="宋体"/>
                <w:szCs w:val="24"/>
                <w:lang w:val="en-US" w:eastAsia="zh-CN"/>
              </w:rPr>
              <w:t>不含500万</w:t>
            </w:r>
            <w:r>
              <w:rPr>
                <w:rFonts w:hint="eastAsia" w:ascii="宋体" w:hAnsi="宋体" w:eastAsia="宋体" w:cs="宋体"/>
                <w:szCs w:val="24"/>
                <w:lang w:eastAsia="zh-CN"/>
              </w:rPr>
              <w:t>）</w:t>
            </w:r>
          </w:p>
        </w:tc>
        <w:tc>
          <w:tcPr>
            <w:tcW w:w="1395" w:type="dxa"/>
            <w:noWrap w:val="0"/>
            <w:vAlign w:val="center"/>
          </w:tcPr>
          <w:p>
            <w:pPr>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00万元～</w:t>
            </w:r>
            <w:r>
              <w:rPr>
                <w:rFonts w:hint="eastAsia" w:ascii="宋体" w:hAnsi="宋体" w:eastAsia="宋体" w:cs="宋体"/>
                <w:szCs w:val="24"/>
                <w:lang w:val="en-US" w:eastAsia="zh-CN"/>
              </w:rPr>
              <w:t>20</w:t>
            </w:r>
            <w:r>
              <w:rPr>
                <w:rFonts w:hint="eastAsia" w:ascii="宋体" w:hAnsi="宋体" w:eastAsia="宋体" w:cs="宋体"/>
                <w:szCs w:val="24"/>
              </w:rPr>
              <w:t>00万元</w:t>
            </w:r>
          </w:p>
        </w:tc>
        <w:tc>
          <w:tcPr>
            <w:tcW w:w="1631" w:type="dxa"/>
            <w:noWrap w:val="0"/>
            <w:vAlign w:val="center"/>
          </w:tcPr>
          <w:p>
            <w:pPr>
              <w:rPr>
                <w:rFonts w:hint="eastAsia" w:ascii="宋体" w:hAnsi="宋体" w:eastAsia="宋体" w:cs="宋体"/>
                <w:szCs w:val="24"/>
              </w:rPr>
            </w:pPr>
            <w:r>
              <w:rPr>
                <w:rFonts w:hint="eastAsia" w:ascii="宋体" w:hAnsi="宋体" w:eastAsia="宋体" w:cs="宋体"/>
                <w:szCs w:val="24"/>
                <w:lang w:val="en-US" w:eastAsia="zh-CN"/>
              </w:rPr>
              <w:t>2000万元～5000万元</w:t>
            </w:r>
          </w:p>
        </w:tc>
        <w:tc>
          <w:tcPr>
            <w:tcW w:w="1530" w:type="dxa"/>
            <w:noWrap w:val="0"/>
            <w:vAlign w:val="center"/>
          </w:tcPr>
          <w:p>
            <w:pPr>
              <w:rPr>
                <w:rFonts w:hint="eastAsia" w:ascii="宋体" w:hAnsi="宋体" w:eastAsia="宋体" w:cs="宋体"/>
                <w:szCs w:val="24"/>
              </w:rPr>
            </w:pPr>
            <w:r>
              <w:rPr>
                <w:rFonts w:hint="eastAsia" w:ascii="宋体" w:hAnsi="宋体" w:eastAsia="宋体" w:cs="宋体"/>
                <w:szCs w:val="24"/>
                <w:lang w:val="en-US" w:eastAsia="zh-CN"/>
              </w:rPr>
              <w:t>5</w:t>
            </w:r>
            <w:r>
              <w:rPr>
                <w:rFonts w:hint="eastAsia" w:ascii="宋体" w:hAnsi="宋体" w:eastAsia="宋体" w:cs="宋体"/>
                <w:szCs w:val="24"/>
              </w:rPr>
              <w:t>000万元～</w:t>
            </w:r>
            <w:r>
              <w:rPr>
                <w:rFonts w:hint="eastAsia" w:ascii="宋体" w:hAnsi="宋体" w:eastAsia="宋体" w:cs="宋体"/>
                <w:szCs w:val="24"/>
                <w:lang w:val="en-US" w:eastAsia="zh-CN"/>
              </w:rPr>
              <w:t>1亿</w:t>
            </w:r>
            <w:r>
              <w:rPr>
                <w:rFonts w:hint="eastAsia" w:ascii="宋体" w:hAnsi="宋体" w:eastAsia="宋体" w:cs="宋体"/>
                <w:szCs w:val="24"/>
              </w:rPr>
              <w:t>元</w:t>
            </w:r>
          </w:p>
        </w:tc>
        <w:tc>
          <w:tcPr>
            <w:tcW w:w="975" w:type="dxa"/>
            <w:noWrap w:val="0"/>
            <w:vAlign w:val="center"/>
          </w:tcPr>
          <w:p>
            <w:pPr>
              <w:rPr>
                <w:rFonts w:hint="eastAsia" w:ascii="宋体" w:hAnsi="宋体" w:eastAsia="宋体" w:cs="宋体"/>
                <w:szCs w:val="24"/>
                <w:lang w:val="en-US" w:eastAsia="zh-CN"/>
              </w:rPr>
            </w:pPr>
            <w:r>
              <w:rPr>
                <w:rFonts w:hint="eastAsia" w:ascii="宋体" w:hAnsi="宋体" w:eastAsia="宋体" w:cs="宋体"/>
                <w:szCs w:val="24"/>
                <w:lang w:val="en-US" w:eastAsia="zh-CN"/>
              </w:rPr>
              <w:t>1</w:t>
            </w:r>
            <w:r>
              <w:rPr>
                <w:rFonts w:hint="eastAsia" w:ascii="宋体" w:hAnsi="宋体" w:eastAsia="宋体" w:cs="宋体"/>
                <w:szCs w:val="24"/>
              </w:rPr>
              <w:t>～</w:t>
            </w:r>
            <w:r>
              <w:rPr>
                <w:rFonts w:hint="eastAsia" w:ascii="宋体" w:hAnsi="宋体" w:eastAsia="宋体" w:cs="宋体"/>
                <w:szCs w:val="24"/>
                <w:lang w:val="en-US" w:eastAsia="zh-CN"/>
              </w:rPr>
              <w:t>5亿元</w:t>
            </w:r>
          </w:p>
        </w:tc>
        <w:tc>
          <w:tcPr>
            <w:tcW w:w="930" w:type="dxa"/>
            <w:noWrap w:val="0"/>
            <w:vAlign w:val="center"/>
          </w:tcPr>
          <w:p>
            <w:pPr>
              <w:rPr>
                <w:rFonts w:hint="eastAsia" w:ascii="宋体" w:hAnsi="宋体" w:eastAsia="宋体" w:cs="宋体"/>
                <w:szCs w:val="24"/>
                <w:lang w:val="en-US" w:eastAsia="zh-CN"/>
              </w:rPr>
            </w:pPr>
            <w:r>
              <w:rPr>
                <w:rFonts w:hint="eastAsia" w:ascii="宋体" w:hAnsi="宋体" w:eastAsia="宋体" w:cs="宋体"/>
                <w:szCs w:val="24"/>
                <w:lang w:val="en-US" w:eastAsia="zh-CN"/>
              </w:rPr>
              <w:t>5亿元以上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56" w:type="dxa"/>
            <w:noWrap w:val="0"/>
            <w:vAlign w:val="center"/>
          </w:tcPr>
          <w:p>
            <w:pPr>
              <w:rPr>
                <w:rFonts w:hint="eastAsia" w:ascii="宋体" w:hAnsi="宋体" w:eastAsia="宋体" w:cs="宋体"/>
                <w:szCs w:val="24"/>
              </w:rPr>
            </w:pPr>
            <w:r>
              <w:rPr>
                <w:rFonts w:hint="eastAsia" w:ascii="宋体" w:hAnsi="宋体" w:eastAsia="宋体" w:cs="宋体"/>
                <w:szCs w:val="24"/>
              </w:rPr>
              <w:t>审计效益收费</w:t>
            </w:r>
          </w:p>
        </w:tc>
        <w:tc>
          <w:tcPr>
            <w:tcW w:w="456" w:type="dxa"/>
            <w:noWrap w:val="0"/>
            <w:vAlign w:val="center"/>
          </w:tcPr>
          <w:p>
            <w:pPr>
              <w:rPr>
                <w:rFonts w:hint="eastAsia" w:ascii="宋体" w:hAnsi="宋体" w:eastAsia="宋体" w:cs="宋体"/>
                <w:szCs w:val="24"/>
              </w:rPr>
            </w:pPr>
            <w:r>
              <w:rPr>
                <w:rFonts w:hint="eastAsia" w:ascii="宋体" w:hAnsi="宋体" w:eastAsia="宋体" w:cs="宋体"/>
                <w:szCs w:val="24"/>
              </w:rPr>
              <w:t>工程结算核减额</w:t>
            </w:r>
          </w:p>
        </w:tc>
        <w:tc>
          <w:tcPr>
            <w:tcW w:w="1337" w:type="dxa"/>
            <w:noWrap w:val="0"/>
            <w:vAlign w:val="center"/>
          </w:tcPr>
          <w:p>
            <w:pPr>
              <w:jc w:val="center"/>
              <w:rPr>
                <w:rFonts w:hint="eastAsia" w:ascii="宋体" w:hAnsi="宋体" w:eastAsia="宋体" w:cs="宋体"/>
                <w:szCs w:val="24"/>
              </w:rPr>
            </w:pPr>
            <w:r>
              <w:rPr>
                <w:rFonts w:hint="eastAsia" w:ascii="宋体" w:hAnsi="宋体" w:eastAsia="宋体" w:cs="宋体"/>
                <w:szCs w:val="24"/>
              </w:rPr>
              <w:t>60</w:t>
            </w:r>
          </w:p>
        </w:tc>
        <w:tc>
          <w:tcPr>
            <w:tcW w:w="1395"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45</w:t>
            </w:r>
          </w:p>
        </w:tc>
        <w:tc>
          <w:tcPr>
            <w:tcW w:w="1631"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30</w:t>
            </w:r>
          </w:p>
        </w:tc>
        <w:tc>
          <w:tcPr>
            <w:tcW w:w="1530" w:type="dxa"/>
            <w:noWrap w:val="0"/>
            <w:vAlign w:val="center"/>
          </w:tcPr>
          <w:p>
            <w:pPr>
              <w:jc w:val="center"/>
              <w:rPr>
                <w:rFonts w:hint="eastAsia" w:ascii="宋体" w:hAnsi="宋体" w:eastAsia="宋体" w:cs="宋体"/>
                <w:szCs w:val="24"/>
              </w:rPr>
            </w:pPr>
            <w:r>
              <w:rPr>
                <w:rFonts w:hint="eastAsia" w:ascii="宋体" w:hAnsi="宋体" w:eastAsia="宋体" w:cs="宋体"/>
                <w:szCs w:val="24"/>
                <w:lang w:val="en-US" w:eastAsia="zh-CN"/>
              </w:rPr>
              <w:t>1</w:t>
            </w:r>
            <w:r>
              <w:rPr>
                <w:rFonts w:hint="eastAsia" w:ascii="宋体" w:hAnsi="宋体" w:eastAsia="宋体" w:cs="宋体"/>
                <w:szCs w:val="24"/>
              </w:rPr>
              <w:t>0</w:t>
            </w:r>
          </w:p>
        </w:tc>
        <w:tc>
          <w:tcPr>
            <w:tcW w:w="975" w:type="dxa"/>
            <w:noWrap w:val="0"/>
            <w:vAlign w:val="center"/>
          </w:tcPr>
          <w:p>
            <w:pPr>
              <w:jc w:val="center"/>
              <w:rPr>
                <w:rFonts w:hint="eastAsia" w:ascii="宋体" w:hAnsi="宋体" w:eastAsia="宋体" w:cs="宋体"/>
                <w:szCs w:val="24"/>
                <w:lang w:eastAsia="zh-CN"/>
              </w:rPr>
            </w:pPr>
            <w:r>
              <w:rPr>
                <w:rFonts w:hint="eastAsia" w:ascii="宋体" w:hAnsi="宋体" w:eastAsia="宋体" w:cs="宋体"/>
                <w:szCs w:val="24"/>
                <w:lang w:val="en-US" w:eastAsia="zh-CN"/>
              </w:rPr>
              <w:t>9</w:t>
            </w:r>
          </w:p>
        </w:tc>
        <w:tc>
          <w:tcPr>
            <w:tcW w:w="930" w:type="dxa"/>
            <w:noWrap w:val="0"/>
            <w:vAlign w:val="center"/>
          </w:tcPr>
          <w:p>
            <w:pPr>
              <w:jc w:val="center"/>
              <w:rPr>
                <w:rFonts w:hint="eastAsia" w:ascii="宋体" w:hAnsi="宋体" w:eastAsia="宋体" w:cs="宋体"/>
                <w:szCs w:val="24"/>
                <w:lang w:val="en-US" w:eastAsia="zh-CN"/>
              </w:rPr>
            </w:pPr>
            <w:r>
              <w:rPr>
                <w:rFonts w:hint="eastAsia" w:ascii="宋体" w:hAnsi="宋体" w:eastAsia="宋体" w:cs="宋体"/>
                <w:szCs w:val="24"/>
                <w:lang w:val="en-US" w:eastAsia="zh-CN"/>
              </w:rPr>
              <w:t>8</w:t>
            </w:r>
          </w:p>
        </w:tc>
      </w:tr>
    </w:tbl>
    <w:p>
      <w:pPr>
        <w:autoSpaceDE w:val="0"/>
        <w:spacing w:line="400" w:lineRule="exact"/>
        <w:ind w:firstLine="480" w:firstLineChars="200"/>
        <w:jc w:val="both"/>
        <w:rPr>
          <w:rFonts w:hint="eastAsia" w:ascii="宋体" w:hAnsi="宋体" w:eastAsia="宋体" w:cs="宋体"/>
          <w:b w:val="0"/>
          <w:bCs w:val="0"/>
          <w:sz w:val="24"/>
          <w:lang w:eastAsia="zh-CN"/>
        </w:rPr>
      </w:pPr>
      <w:r>
        <w:rPr>
          <w:rFonts w:hint="eastAsia" w:ascii="宋体" w:hAnsi="宋体" w:eastAsia="宋体" w:cs="宋体"/>
          <w:b w:val="0"/>
          <w:bCs w:val="0"/>
          <w:sz w:val="24"/>
          <w:lang w:eastAsia="zh-CN"/>
        </w:rPr>
        <w:t>注：采用差额定率累进法进行计算。</w:t>
      </w:r>
    </w:p>
    <w:p>
      <w:pPr>
        <w:autoSpaceDE w:val="0"/>
        <w:spacing w:line="400" w:lineRule="exact"/>
        <w:ind w:firstLine="480" w:firstLineChars="200"/>
        <w:jc w:val="both"/>
        <w:rPr>
          <w:rFonts w:hint="eastAsia" w:ascii="宋体" w:hAnsi="宋体" w:eastAsia="宋体" w:cs="宋体"/>
          <w:szCs w:val="24"/>
        </w:rPr>
      </w:pPr>
      <w:r>
        <w:rPr>
          <w:rFonts w:hint="eastAsia" w:ascii="宋体" w:hAnsi="宋体" w:eastAsia="宋体" w:cs="宋体"/>
          <w:b w:val="0"/>
          <w:bCs w:val="0"/>
          <w:sz w:val="24"/>
          <w:lang w:eastAsia="zh-CN"/>
        </w:rPr>
        <w:t>审计核减额是指</w:t>
      </w:r>
      <w:r>
        <w:rPr>
          <w:rFonts w:hint="eastAsia" w:ascii="宋体" w:hAnsi="宋体" w:eastAsia="宋体" w:cs="宋体"/>
          <w:b w:val="0"/>
          <w:bCs w:val="0"/>
          <w:sz w:val="24"/>
          <w:lang w:val="en-US" w:eastAsia="zh-CN"/>
        </w:rPr>
        <w:t>第一次审计后的金额</w:t>
      </w:r>
      <w:r>
        <w:rPr>
          <w:rFonts w:hint="eastAsia" w:ascii="宋体" w:hAnsi="宋体" w:eastAsia="宋体" w:cs="宋体"/>
          <w:b w:val="0"/>
          <w:bCs w:val="0"/>
          <w:sz w:val="24"/>
          <w:lang w:eastAsia="zh-CN"/>
        </w:rPr>
        <w:t>后，中标人在</w:t>
      </w:r>
      <w:r>
        <w:rPr>
          <w:rFonts w:hint="eastAsia" w:ascii="宋体" w:hAnsi="宋体" w:eastAsia="宋体" w:cs="宋体"/>
          <w:b w:val="0"/>
          <w:bCs w:val="0"/>
          <w:sz w:val="24"/>
          <w:lang w:val="en-US" w:eastAsia="zh-CN"/>
        </w:rPr>
        <w:t>此</w:t>
      </w:r>
      <w:r>
        <w:rPr>
          <w:rFonts w:hint="eastAsia" w:ascii="宋体" w:hAnsi="宋体" w:eastAsia="宋体" w:cs="宋体"/>
          <w:b w:val="0"/>
          <w:bCs w:val="0"/>
          <w:sz w:val="24"/>
          <w:lang w:eastAsia="zh-CN"/>
        </w:rPr>
        <w:t>基础上实际审核核减的建安工程造价总额。</w:t>
      </w:r>
    </w:p>
    <w:bookmarkEnd w:id="2"/>
    <w:bookmarkEnd w:id="3"/>
    <w:p>
      <w:pPr>
        <w:pStyle w:val="7"/>
        <w:jc w:val="both"/>
        <w:rPr>
          <w:rFonts w:hint="eastAsia" w:ascii="宋体" w:hAnsi="宋体" w:eastAsia="宋体" w:cs="宋体"/>
        </w:rPr>
      </w:pPr>
      <w:r>
        <w:rPr>
          <w:rFonts w:hint="eastAsia" w:ascii="宋体" w:hAnsi="宋体" w:eastAsia="宋体" w:cs="宋体"/>
        </w:rPr>
        <w:t>7.采购文件获取</w:t>
      </w:r>
    </w:p>
    <w:p>
      <w:pPr>
        <w:autoSpaceDE w:val="0"/>
        <w:spacing w:line="400" w:lineRule="exact"/>
        <w:ind w:firstLine="482" w:firstLineChars="200"/>
        <w:jc w:val="both"/>
        <w:rPr>
          <w:rFonts w:hint="eastAsia" w:ascii="宋体" w:hAnsi="宋体" w:eastAsia="宋体" w:cs="宋体"/>
          <w:b w:val="0"/>
          <w:bCs w:val="0"/>
          <w:sz w:val="24"/>
          <w:lang w:eastAsia="zh-CN"/>
        </w:rPr>
      </w:pPr>
      <w:r>
        <w:rPr>
          <w:rFonts w:hint="eastAsia" w:ascii="宋体" w:hAnsi="宋体" w:eastAsia="宋体" w:cs="宋体"/>
          <w:b/>
          <w:bCs/>
          <w:sz w:val="24"/>
        </w:rPr>
        <w:t xml:space="preserve">7.1 </w:t>
      </w:r>
      <w:r>
        <w:rPr>
          <w:rFonts w:hint="eastAsia" w:ascii="宋体" w:hAnsi="宋体" w:eastAsia="宋体" w:cs="宋体"/>
          <w:b w:val="0"/>
          <w:bCs w:val="0"/>
          <w:sz w:val="24"/>
        </w:rPr>
        <w:t>供应商应当于</w:t>
      </w:r>
      <w:r>
        <w:rPr>
          <w:rFonts w:hint="eastAsia" w:ascii="宋体" w:hAnsi="宋体" w:eastAsia="宋体" w:cs="宋体"/>
          <w:b w:val="0"/>
          <w:bCs w:val="0"/>
          <w:sz w:val="24"/>
          <w:u w:val="none"/>
          <w:lang w:val="en-US" w:eastAsia="zh-CN"/>
        </w:rPr>
        <w:t>2022</w:t>
      </w:r>
      <w:r>
        <w:rPr>
          <w:rFonts w:hint="eastAsia" w:ascii="宋体" w:hAnsi="宋体" w:eastAsia="宋体" w:cs="宋体"/>
          <w:b w:val="0"/>
          <w:bCs w:val="0"/>
          <w:sz w:val="24"/>
          <w:u w:val="none"/>
        </w:rPr>
        <w:t>年</w:t>
      </w:r>
      <w:r>
        <w:rPr>
          <w:rFonts w:hint="eastAsia" w:ascii="宋体" w:hAnsi="宋体" w:eastAsia="宋体" w:cs="宋体"/>
          <w:b w:val="0"/>
          <w:bCs w:val="0"/>
          <w:sz w:val="24"/>
          <w:u w:val="none"/>
          <w:lang w:val="en-US" w:eastAsia="zh-CN"/>
        </w:rPr>
        <w:t>2</w:t>
      </w:r>
      <w:r>
        <w:rPr>
          <w:rFonts w:hint="eastAsia" w:ascii="宋体" w:hAnsi="宋体" w:eastAsia="宋体" w:cs="宋体"/>
          <w:b w:val="0"/>
          <w:bCs w:val="0"/>
          <w:sz w:val="24"/>
          <w:u w:val="none"/>
        </w:rPr>
        <w:t>月</w:t>
      </w:r>
      <w:r>
        <w:rPr>
          <w:rFonts w:hint="eastAsia" w:ascii="宋体" w:hAnsi="宋体" w:eastAsia="宋体" w:cs="宋体"/>
          <w:b w:val="0"/>
          <w:bCs w:val="0"/>
          <w:sz w:val="24"/>
          <w:u w:val="none"/>
          <w:lang w:val="en-US" w:eastAsia="zh-CN"/>
        </w:rPr>
        <w:t>8</w:t>
      </w:r>
      <w:r>
        <w:rPr>
          <w:rFonts w:hint="eastAsia" w:ascii="宋体" w:hAnsi="宋体" w:eastAsia="宋体" w:cs="宋体"/>
          <w:b w:val="0"/>
          <w:bCs w:val="0"/>
          <w:sz w:val="24"/>
          <w:u w:val="none"/>
        </w:rPr>
        <w:t>日至</w:t>
      </w:r>
      <w:r>
        <w:rPr>
          <w:rFonts w:hint="eastAsia" w:ascii="宋体" w:hAnsi="宋体" w:eastAsia="宋体" w:cs="宋体"/>
          <w:b w:val="0"/>
          <w:bCs w:val="0"/>
          <w:sz w:val="24"/>
          <w:u w:val="none"/>
          <w:lang w:val="en-US" w:eastAsia="zh-CN"/>
        </w:rPr>
        <w:t>2022</w:t>
      </w:r>
      <w:r>
        <w:rPr>
          <w:rFonts w:hint="eastAsia" w:ascii="宋体" w:hAnsi="宋体" w:eastAsia="宋体" w:cs="宋体"/>
          <w:b w:val="0"/>
          <w:bCs w:val="0"/>
          <w:sz w:val="24"/>
          <w:u w:val="none"/>
        </w:rPr>
        <w:t>年</w:t>
      </w:r>
      <w:r>
        <w:rPr>
          <w:rFonts w:hint="eastAsia" w:ascii="宋体" w:hAnsi="宋体" w:eastAsia="宋体" w:cs="宋体"/>
          <w:b w:val="0"/>
          <w:bCs w:val="0"/>
          <w:sz w:val="24"/>
          <w:u w:val="none"/>
          <w:lang w:val="en-US" w:eastAsia="zh-CN"/>
        </w:rPr>
        <w:t>2</w:t>
      </w:r>
      <w:r>
        <w:rPr>
          <w:rFonts w:hint="eastAsia" w:ascii="宋体" w:hAnsi="宋体" w:eastAsia="宋体" w:cs="宋体"/>
          <w:b w:val="0"/>
          <w:bCs w:val="0"/>
          <w:sz w:val="24"/>
          <w:u w:val="none"/>
        </w:rPr>
        <w:t>月</w:t>
      </w:r>
      <w:r>
        <w:rPr>
          <w:rFonts w:hint="eastAsia" w:ascii="宋体" w:hAnsi="宋体" w:eastAsia="宋体" w:cs="宋体"/>
          <w:b w:val="0"/>
          <w:bCs w:val="0"/>
          <w:sz w:val="24"/>
          <w:u w:val="none"/>
          <w:lang w:val="en-US" w:eastAsia="zh-CN"/>
        </w:rPr>
        <w:t>16</w:t>
      </w:r>
      <w:r>
        <w:rPr>
          <w:rFonts w:hint="eastAsia" w:ascii="宋体" w:hAnsi="宋体" w:eastAsia="宋体" w:cs="宋体"/>
          <w:b w:val="0"/>
          <w:bCs w:val="0"/>
          <w:sz w:val="24"/>
          <w:u w:val="none"/>
        </w:rPr>
        <w:t>日，</w:t>
      </w:r>
      <w:r>
        <w:rPr>
          <w:rFonts w:hint="eastAsia" w:ascii="宋体" w:hAnsi="宋体" w:eastAsia="宋体" w:cs="宋体"/>
          <w:b w:val="0"/>
          <w:bCs w:val="0"/>
          <w:sz w:val="24"/>
          <w:u w:val="none"/>
          <w:lang w:val="en-US" w:eastAsia="zh-CN"/>
        </w:rPr>
        <w:t>网上直接下载</w:t>
      </w:r>
      <w:r>
        <w:rPr>
          <w:rFonts w:hint="eastAsia" w:ascii="宋体" w:hAnsi="宋体" w:eastAsia="宋体" w:cs="宋体"/>
          <w:b w:val="0"/>
          <w:bCs w:val="0"/>
          <w:sz w:val="24"/>
          <w:u w:val="none"/>
        </w:rPr>
        <w:t>获取采购文件</w:t>
      </w:r>
      <w:r>
        <w:rPr>
          <w:rFonts w:hint="eastAsia" w:ascii="宋体" w:hAnsi="宋体" w:eastAsia="宋体" w:cs="宋体"/>
          <w:b w:val="0"/>
          <w:bCs w:val="0"/>
          <w:sz w:val="24"/>
          <w:u w:val="none"/>
          <w:lang w:eastAsia="zh-CN"/>
        </w:rPr>
        <w:t>，</w:t>
      </w:r>
      <w:r>
        <w:rPr>
          <w:rFonts w:hint="eastAsia" w:ascii="宋体" w:hAnsi="宋体" w:eastAsia="宋体" w:cs="宋体"/>
          <w:b w:val="0"/>
          <w:bCs w:val="0"/>
          <w:sz w:val="24"/>
          <w:u w:val="none"/>
          <w:lang w:val="en-US" w:eastAsia="zh-CN"/>
        </w:rPr>
        <w:t>报价文件最迟应于2022</w:t>
      </w:r>
      <w:r>
        <w:rPr>
          <w:rFonts w:hint="eastAsia" w:ascii="宋体" w:hAnsi="宋体" w:eastAsia="宋体" w:cs="宋体"/>
          <w:b w:val="0"/>
          <w:bCs w:val="0"/>
          <w:sz w:val="24"/>
          <w:u w:val="none"/>
        </w:rPr>
        <w:t>年</w:t>
      </w:r>
      <w:r>
        <w:rPr>
          <w:rFonts w:hint="eastAsia" w:ascii="宋体" w:hAnsi="宋体" w:eastAsia="宋体" w:cs="宋体"/>
          <w:b w:val="0"/>
          <w:bCs w:val="0"/>
          <w:sz w:val="24"/>
          <w:u w:val="none"/>
          <w:lang w:val="en-US" w:eastAsia="zh-CN"/>
        </w:rPr>
        <w:t>2</w:t>
      </w:r>
      <w:r>
        <w:rPr>
          <w:rFonts w:hint="eastAsia" w:ascii="宋体" w:hAnsi="宋体" w:eastAsia="宋体" w:cs="宋体"/>
          <w:b w:val="0"/>
          <w:bCs w:val="0"/>
          <w:sz w:val="24"/>
          <w:u w:val="none"/>
        </w:rPr>
        <w:t>月</w:t>
      </w:r>
      <w:r>
        <w:rPr>
          <w:rFonts w:hint="eastAsia" w:ascii="宋体" w:hAnsi="宋体" w:eastAsia="宋体" w:cs="宋体"/>
          <w:b w:val="0"/>
          <w:bCs w:val="0"/>
          <w:sz w:val="24"/>
          <w:u w:val="none"/>
          <w:lang w:val="en-US" w:eastAsia="zh-CN"/>
        </w:rPr>
        <w:t>16</w:t>
      </w:r>
      <w:r>
        <w:rPr>
          <w:rFonts w:hint="eastAsia" w:ascii="宋体" w:hAnsi="宋体" w:eastAsia="宋体" w:cs="宋体"/>
          <w:b w:val="0"/>
          <w:bCs w:val="0"/>
          <w:sz w:val="24"/>
          <w:u w:val="none"/>
        </w:rPr>
        <w:t>日</w:t>
      </w:r>
      <w:r>
        <w:rPr>
          <w:rFonts w:hint="eastAsia" w:ascii="宋体" w:hAnsi="宋体" w:eastAsia="宋体" w:cs="宋体"/>
          <w:b w:val="0"/>
          <w:bCs w:val="0"/>
          <w:sz w:val="24"/>
          <w:u w:val="none"/>
          <w:lang w:val="en-US" w:eastAsia="zh-CN"/>
        </w:rPr>
        <w:t>17</w:t>
      </w:r>
      <w:r>
        <w:rPr>
          <w:rFonts w:hint="eastAsia" w:ascii="宋体" w:hAnsi="宋体" w:eastAsia="宋体" w:cs="宋体"/>
          <w:b w:val="0"/>
          <w:bCs w:val="0"/>
          <w:sz w:val="24"/>
          <w:u w:val="none"/>
        </w:rPr>
        <w:t>时</w:t>
      </w:r>
      <w:r>
        <w:rPr>
          <w:rFonts w:hint="eastAsia" w:ascii="宋体" w:hAnsi="宋体" w:eastAsia="宋体" w:cs="宋体"/>
          <w:b w:val="0"/>
          <w:bCs w:val="0"/>
          <w:sz w:val="24"/>
          <w:u w:val="none"/>
          <w:lang w:val="en-US" w:eastAsia="zh-CN"/>
        </w:rPr>
        <w:t>00</w:t>
      </w:r>
      <w:r>
        <w:rPr>
          <w:rFonts w:hint="eastAsia" w:ascii="宋体" w:hAnsi="宋体" w:eastAsia="宋体" w:cs="宋体"/>
          <w:b w:val="0"/>
          <w:bCs w:val="0"/>
          <w:sz w:val="24"/>
          <w:u w:val="none"/>
        </w:rPr>
        <w:t>分</w:t>
      </w:r>
      <w:r>
        <w:rPr>
          <w:rFonts w:hint="eastAsia" w:ascii="宋体" w:hAnsi="宋体" w:eastAsia="宋体" w:cs="宋体"/>
          <w:b w:val="0"/>
          <w:bCs w:val="0"/>
          <w:sz w:val="24"/>
          <w:u w:val="none"/>
          <w:lang w:val="en-US" w:eastAsia="zh-CN"/>
        </w:rPr>
        <w:t>送达湖南省港务集团有限公司（岳阳市城陵矶新港信息大楼302室），逾期送</w:t>
      </w:r>
      <w:r>
        <w:rPr>
          <w:rFonts w:hint="eastAsia" w:ascii="宋体" w:hAnsi="宋体" w:eastAsia="宋体" w:cs="宋体"/>
          <w:b w:val="0"/>
          <w:bCs w:val="0"/>
          <w:sz w:val="24"/>
          <w:lang w:val="en-US" w:eastAsia="zh-CN"/>
        </w:rPr>
        <w:t>达的或者未送达指定地点的文件，不予受理。</w:t>
      </w:r>
    </w:p>
    <w:p>
      <w:pPr>
        <w:autoSpaceDE w:val="0"/>
        <w:spacing w:line="400" w:lineRule="exact"/>
        <w:ind w:firstLine="482" w:firstLineChars="200"/>
        <w:jc w:val="both"/>
        <w:rPr>
          <w:rFonts w:hint="eastAsia" w:ascii="宋体" w:hAnsi="宋体" w:eastAsia="宋体" w:cs="宋体"/>
          <w:sz w:val="24"/>
          <w:u w:val="none"/>
        </w:rPr>
      </w:pPr>
      <w:r>
        <w:rPr>
          <w:rFonts w:hint="eastAsia" w:ascii="宋体" w:hAnsi="宋体" w:eastAsia="宋体" w:cs="宋体"/>
          <w:b/>
          <w:bCs/>
          <w:sz w:val="24"/>
        </w:rPr>
        <w:t xml:space="preserve">7.2 </w:t>
      </w:r>
      <w:r>
        <w:rPr>
          <w:rFonts w:hint="eastAsia" w:ascii="宋体" w:hAnsi="宋体" w:eastAsia="宋体" w:cs="宋体"/>
          <w:sz w:val="24"/>
        </w:rPr>
        <w:t>供应商若对本项目采购需求、资格要求等有疑问的</w:t>
      </w:r>
      <w:r>
        <w:rPr>
          <w:rFonts w:hint="eastAsia" w:ascii="宋体" w:hAnsi="宋体" w:eastAsia="宋体" w:cs="宋体"/>
          <w:sz w:val="24"/>
          <w:u w:val="none"/>
        </w:rPr>
        <w:t>，应当于</w:t>
      </w:r>
      <w:r>
        <w:rPr>
          <w:rFonts w:hint="eastAsia" w:ascii="宋体" w:hAnsi="宋体" w:eastAsia="宋体" w:cs="宋体"/>
          <w:sz w:val="24"/>
          <w:u w:val="none"/>
          <w:lang w:val="en-US" w:eastAsia="zh-CN"/>
        </w:rPr>
        <w:t>2022</w:t>
      </w:r>
      <w:r>
        <w:rPr>
          <w:rFonts w:hint="eastAsia" w:ascii="宋体" w:hAnsi="宋体" w:eastAsia="宋体" w:cs="宋体"/>
          <w:sz w:val="24"/>
          <w:u w:val="none"/>
        </w:rPr>
        <w:t>年</w:t>
      </w:r>
      <w:r>
        <w:rPr>
          <w:rFonts w:hint="eastAsia" w:ascii="宋体" w:hAnsi="宋体" w:eastAsia="宋体" w:cs="宋体"/>
          <w:sz w:val="24"/>
          <w:u w:val="none"/>
          <w:lang w:val="en-US" w:eastAsia="zh-CN"/>
        </w:rPr>
        <w:t>2</w:t>
      </w:r>
      <w:r>
        <w:rPr>
          <w:rFonts w:hint="eastAsia" w:ascii="宋体" w:hAnsi="宋体" w:eastAsia="宋体" w:cs="宋体"/>
          <w:sz w:val="24"/>
          <w:u w:val="none"/>
        </w:rPr>
        <w:t>月</w:t>
      </w:r>
      <w:r>
        <w:rPr>
          <w:rFonts w:hint="eastAsia" w:ascii="宋体" w:hAnsi="宋体" w:eastAsia="宋体" w:cs="宋体"/>
          <w:sz w:val="24"/>
          <w:u w:val="none"/>
          <w:lang w:val="en-US" w:eastAsia="zh-CN"/>
        </w:rPr>
        <w:t>16</w:t>
      </w:r>
      <w:r>
        <w:rPr>
          <w:rFonts w:hint="eastAsia" w:ascii="宋体" w:hAnsi="宋体" w:eastAsia="宋体" w:cs="宋体"/>
          <w:sz w:val="24"/>
          <w:u w:val="none"/>
        </w:rPr>
        <w:t>日</w:t>
      </w:r>
      <w:r>
        <w:rPr>
          <w:rFonts w:hint="eastAsia" w:ascii="宋体" w:hAnsi="宋体" w:eastAsia="宋体" w:cs="宋体"/>
          <w:sz w:val="24"/>
          <w:u w:val="none"/>
          <w:lang w:val="en-US" w:eastAsia="zh-CN"/>
        </w:rPr>
        <w:t>17</w:t>
      </w:r>
      <w:r>
        <w:rPr>
          <w:rFonts w:hint="eastAsia" w:ascii="宋体" w:hAnsi="宋体" w:eastAsia="宋体" w:cs="宋体"/>
          <w:sz w:val="24"/>
          <w:u w:val="none"/>
        </w:rPr>
        <w:t>时</w:t>
      </w:r>
      <w:r>
        <w:rPr>
          <w:rFonts w:hint="eastAsia" w:ascii="宋体" w:hAnsi="宋体" w:eastAsia="宋体" w:cs="宋体"/>
          <w:sz w:val="24"/>
          <w:u w:val="none"/>
          <w:lang w:val="en-US" w:eastAsia="zh-CN"/>
        </w:rPr>
        <w:t>00</w:t>
      </w:r>
      <w:r>
        <w:rPr>
          <w:rFonts w:hint="eastAsia" w:ascii="宋体" w:hAnsi="宋体" w:eastAsia="宋体" w:cs="宋体"/>
          <w:sz w:val="24"/>
          <w:u w:val="none"/>
        </w:rPr>
        <w:t>分前向采购人提出澄清要求。</w:t>
      </w:r>
    </w:p>
    <w:p>
      <w:pPr>
        <w:pStyle w:val="7"/>
        <w:jc w:val="both"/>
        <w:rPr>
          <w:rFonts w:hint="eastAsia" w:ascii="宋体" w:hAnsi="宋体" w:eastAsia="宋体" w:cs="宋体"/>
        </w:rPr>
      </w:pPr>
      <w:r>
        <w:rPr>
          <w:rFonts w:hint="eastAsia" w:ascii="宋体" w:hAnsi="宋体" w:eastAsia="宋体" w:cs="宋体"/>
        </w:rPr>
        <w:t>8.发布公告的媒介</w:t>
      </w:r>
    </w:p>
    <w:p>
      <w:pPr>
        <w:widowControl w:val="0"/>
        <w:spacing w:line="312" w:lineRule="auto"/>
        <w:ind w:firstLine="480" w:firstLineChars="200"/>
        <w:jc w:val="both"/>
        <w:rPr>
          <w:rFonts w:hint="eastAsia" w:ascii="宋体" w:hAnsi="宋体" w:eastAsia="宋体" w:cs="宋体"/>
          <w:sz w:val="24"/>
        </w:rPr>
      </w:pPr>
      <w:r>
        <w:rPr>
          <w:rFonts w:hint="eastAsia" w:ascii="宋体" w:hAnsi="宋体" w:eastAsia="宋体" w:cs="宋体"/>
          <w:bCs/>
          <w:sz w:val="24"/>
        </w:rPr>
        <w:t>本次采购公告</w:t>
      </w:r>
      <w:r>
        <w:rPr>
          <w:rFonts w:hint="eastAsia" w:ascii="宋体" w:hAnsi="宋体" w:eastAsia="宋体" w:cs="宋体"/>
          <w:sz w:val="24"/>
        </w:rPr>
        <w:t>发布的媒介: 中国招标投标公共服务平台（http：//www.cebpubservice.com）、湖南省湘水集团有限公司网站（http：//www.hnsxsjt.com）、</w:t>
      </w:r>
      <w:r>
        <w:rPr>
          <w:rFonts w:hint="eastAsia" w:ascii="宋体" w:hAnsi="宋体" w:eastAsia="宋体" w:cs="宋体"/>
          <w:sz w:val="24"/>
          <w:highlight w:val="none"/>
          <w:u w:val="none"/>
        </w:rPr>
        <w:t>湖南省港务集团有限公司（http://www.hnsgwjt.com）上发布。</w:t>
      </w:r>
    </w:p>
    <w:p>
      <w:pPr>
        <w:pStyle w:val="7"/>
        <w:jc w:val="both"/>
        <w:rPr>
          <w:rFonts w:hint="eastAsia" w:ascii="宋体" w:hAnsi="宋体" w:eastAsia="宋体" w:cs="宋体"/>
        </w:rPr>
      </w:pPr>
      <w:bookmarkStart w:id="4" w:name="_Toc76635692"/>
      <w:bookmarkStart w:id="5" w:name="_Toc512257471"/>
      <w:bookmarkStart w:id="6" w:name="_Toc77254104"/>
      <w:bookmarkStart w:id="7" w:name="_Toc79596547"/>
      <w:r>
        <w:rPr>
          <w:rFonts w:hint="eastAsia" w:ascii="宋体" w:hAnsi="宋体" w:eastAsia="宋体" w:cs="宋体"/>
        </w:rPr>
        <w:t>9.监督</w:t>
      </w:r>
      <w:bookmarkEnd w:id="4"/>
      <w:bookmarkEnd w:id="5"/>
      <w:bookmarkEnd w:id="6"/>
      <w:r>
        <w:rPr>
          <w:rFonts w:hint="eastAsia" w:ascii="宋体" w:hAnsi="宋体" w:eastAsia="宋体" w:cs="宋体"/>
        </w:rPr>
        <w:t>部门</w:t>
      </w:r>
      <w:bookmarkEnd w:id="7"/>
    </w:p>
    <w:p>
      <w:pPr>
        <w:widowControl w:val="0"/>
        <w:spacing w:line="312" w:lineRule="auto"/>
        <w:ind w:firstLine="480" w:firstLineChars="200"/>
        <w:jc w:val="both"/>
        <w:rPr>
          <w:rFonts w:hint="eastAsia" w:ascii="宋体" w:hAnsi="宋体" w:eastAsia="宋体" w:cs="宋体"/>
          <w:bCs/>
          <w:sz w:val="24"/>
        </w:rPr>
      </w:pPr>
      <w:r>
        <w:rPr>
          <w:rFonts w:hint="eastAsia" w:ascii="宋体" w:hAnsi="宋体" w:eastAsia="宋体" w:cs="宋体"/>
          <w:bCs/>
          <w:sz w:val="24"/>
        </w:rPr>
        <w:t xml:space="preserve">本次采购监督部门为  湖南省港务集团纪检监察部 ，电话： </w:t>
      </w:r>
      <w:r>
        <w:rPr>
          <w:rFonts w:hint="eastAsia" w:ascii="宋体" w:hAnsi="宋体" w:eastAsia="宋体" w:cs="宋体"/>
          <w:bCs/>
          <w:sz w:val="24"/>
          <w:lang w:val="zh-CN"/>
        </w:rPr>
        <w:t>0730-8426255</w:t>
      </w:r>
      <w:r>
        <w:rPr>
          <w:rFonts w:hint="eastAsia" w:ascii="宋体" w:hAnsi="宋体" w:eastAsia="宋体" w:cs="宋体"/>
          <w:bCs/>
          <w:sz w:val="24"/>
        </w:rPr>
        <w:t xml:space="preserve"> 。</w:t>
      </w:r>
    </w:p>
    <w:p>
      <w:pPr>
        <w:pStyle w:val="7"/>
        <w:jc w:val="both"/>
        <w:rPr>
          <w:rFonts w:hint="eastAsia" w:ascii="宋体" w:hAnsi="宋体" w:eastAsia="宋体" w:cs="宋体"/>
        </w:rPr>
      </w:pPr>
      <w:r>
        <w:rPr>
          <w:rFonts w:hint="eastAsia" w:ascii="宋体" w:hAnsi="宋体" w:eastAsia="宋体" w:cs="宋体"/>
        </w:rPr>
        <w:t>10.联系方式</w:t>
      </w:r>
    </w:p>
    <w:p>
      <w:pPr>
        <w:widowControl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 xml:space="preserve">采 购 人:  湖南省港务集团有限公司                        </w:t>
      </w:r>
    </w:p>
    <w:p>
      <w:pPr>
        <w:widowControl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地    址:  湖南省岳阳市城陵矶新港有限公司办公楼30</w:t>
      </w:r>
      <w:r>
        <w:rPr>
          <w:rFonts w:hint="eastAsia" w:ascii="宋体" w:hAnsi="宋体" w:eastAsia="宋体" w:cs="宋体"/>
          <w:sz w:val="24"/>
          <w:lang w:val="en-US" w:eastAsia="zh-CN"/>
        </w:rPr>
        <w:t>2</w:t>
      </w:r>
      <w:r>
        <w:rPr>
          <w:rFonts w:hint="eastAsia" w:ascii="宋体" w:hAnsi="宋体" w:eastAsia="宋体" w:cs="宋体"/>
          <w:sz w:val="24"/>
        </w:rPr>
        <w:t xml:space="preserve">室     </w:t>
      </w:r>
    </w:p>
    <w:p>
      <w:pPr>
        <w:widowControl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 xml:space="preserve">联 系 人:  </w:t>
      </w:r>
      <w:r>
        <w:rPr>
          <w:rFonts w:hint="eastAsia" w:ascii="宋体" w:hAnsi="宋体" w:eastAsia="宋体" w:cs="宋体"/>
          <w:sz w:val="24"/>
          <w:lang w:val="en-US" w:eastAsia="zh-CN"/>
        </w:rPr>
        <w:t>黄</w:t>
      </w:r>
      <w:r>
        <w:rPr>
          <w:rFonts w:hint="eastAsia" w:ascii="宋体" w:hAnsi="宋体" w:eastAsia="宋体" w:cs="宋体"/>
          <w:sz w:val="24"/>
        </w:rPr>
        <w:t xml:space="preserve">女士                          </w:t>
      </w:r>
    </w:p>
    <w:p>
      <w:pPr>
        <w:widowControl w:val="0"/>
        <w:spacing w:line="312" w:lineRule="auto"/>
        <w:ind w:firstLine="480" w:firstLineChars="200"/>
        <w:jc w:val="both"/>
        <w:rPr>
          <w:rFonts w:hint="eastAsia" w:ascii="宋体" w:hAnsi="宋体" w:eastAsia="宋体" w:cs="宋体"/>
          <w:sz w:val="24"/>
          <w:lang w:val="en-US" w:eastAsia="zh-CN"/>
        </w:rPr>
      </w:pPr>
      <w:r>
        <w:rPr>
          <w:rFonts w:hint="eastAsia" w:ascii="宋体" w:hAnsi="宋体" w:eastAsia="宋体" w:cs="宋体"/>
          <w:sz w:val="24"/>
        </w:rPr>
        <w:t xml:space="preserve">电    话:  </w:t>
      </w:r>
      <w:r>
        <w:rPr>
          <w:rFonts w:hint="eastAsia" w:ascii="宋体" w:hAnsi="宋体" w:eastAsia="宋体" w:cs="宋体"/>
          <w:sz w:val="24"/>
          <w:lang w:val="en-US" w:eastAsia="zh-CN"/>
        </w:rPr>
        <w:t>18273016850</w:t>
      </w:r>
    </w:p>
    <w:p>
      <w:pPr>
        <w:widowControl w:val="0"/>
        <w:spacing w:line="312" w:lineRule="auto"/>
        <w:ind w:firstLine="480" w:firstLineChars="200"/>
        <w:jc w:val="both"/>
        <w:rPr>
          <w:rFonts w:hint="eastAsia" w:ascii="宋体" w:hAnsi="宋体" w:eastAsia="宋体" w:cs="宋体"/>
          <w:sz w:val="24"/>
        </w:rPr>
      </w:pPr>
      <w:bookmarkStart w:id="8" w:name="_Toc234832861"/>
      <w:bookmarkStart w:id="9" w:name="_Toc517787494"/>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pStyle w:val="2"/>
        <w:rPr>
          <w:rFonts w:hint="eastAsia" w:ascii="宋体" w:hAnsi="宋体" w:eastAsia="宋体" w:cs="宋体"/>
          <w:sz w:val="32"/>
          <w:szCs w:val="32"/>
        </w:rPr>
      </w:pPr>
    </w:p>
    <w:p>
      <w:pPr>
        <w:pStyle w:val="3"/>
        <w:rPr>
          <w:rFonts w:hint="eastAsia" w:ascii="宋体" w:hAnsi="宋体" w:eastAsia="宋体" w:cs="宋体"/>
          <w:sz w:val="32"/>
          <w:szCs w:val="32"/>
        </w:rPr>
      </w:pPr>
    </w:p>
    <w:p>
      <w:pPr>
        <w:pStyle w:val="3"/>
        <w:rPr>
          <w:rFonts w:hint="eastAsia" w:ascii="宋体" w:hAnsi="宋体" w:eastAsia="宋体" w:cs="宋体"/>
          <w:sz w:val="32"/>
          <w:szCs w:val="32"/>
        </w:rPr>
      </w:pPr>
    </w:p>
    <w:p>
      <w:pPr>
        <w:spacing w:line="240" w:lineRule="auto"/>
        <w:jc w:val="both"/>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p>
    <w:p>
      <w:pPr>
        <w:spacing w:line="240" w:lineRule="auto"/>
        <w:jc w:val="center"/>
        <w:rPr>
          <w:rFonts w:hint="eastAsia" w:ascii="宋体" w:hAnsi="宋体" w:eastAsia="宋体" w:cs="宋体"/>
          <w:sz w:val="32"/>
          <w:szCs w:val="32"/>
        </w:rPr>
      </w:pPr>
      <w:r>
        <w:rPr>
          <w:rFonts w:hint="eastAsia" w:ascii="宋体" w:hAnsi="宋体" w:eastAsia="宋体" w:cs="宋体"/>
          <w:sz w:val="32"/>
          <w:szCs w:val="32"/>
        </w:rPr>
        <w:t>第二章  供应商须知</w:t>
      </w:r>
      <w:bookmarkEnd w:id="8"/>
      <w:bookmarkEnd w:id="9"/>
    </w:p>
    <w:p>
      <w:pPr>
        <w:pStyle w:val="4"/>
        <w:spacing w:before="240" w:after="240" w:line="600" w:lineRule="exact"/>
        <w:jc w:val="both"/>
        <w:rPr>
          <w:rFonts w:hint="eastAsia" w:ascii="宋体" w:hAnsi="宋体" w:eastAsia="宋体" w:cs="宋体"/>
          <w:sz w:val="30"/>
          <w:szCs w:val="30"/>
        </w:rPr>
      </w:pPr>
      <w:bookmarkStart w:id="10" w:name="_Toc234832862"/>
      <w:bookmarkStart w:id="11" w:name="_Toc517787495"/>
      <w:r>
        <w:rPr>
          <w:rFonts w:hint="eastAsia" w:ascii="宋体" w:hAnsi="宋体" w:eastAsia="宋体" w:cs="宋体"/>
          <w:sz w:val="30"/>
          <w:szCs w:val="30"/>
        </w:rPr>
        <w:t>供应商须知前附表</w:t>
      </w:r>
      <w:bookmarkEnd w:id="10"/>
      <w:bookmarkEnd w:id="11"/>
    </w:p>
    <w:tbl>
      <w:tblPr>
        <w:tblStyle w:val="41"/>
        <w:tblW w:w="9854" w:type="dxa"/>
        <w:tblInd w:w="0" w:type="dxa"/>
        <w:tblLayout w:type="fixed"/>
        <w:tblCellMar>
          <w:top w:w="0" w:type="dxa"/>
          <w:left w:w="108" w:type="dxa"/>
          <w:bottom w:w="0" w:type="dxa"/>
          <w:right w:w="108" w:type="dxa"/>
        </w:tblCellMar>
      </w:tblPr>
      <w:tblGrid>
        <w:gridCol w:w="1415"/>
        <w:gridCol w:w="3090"/>
        <w:gridCol w:w="5349"/>
      </w:tblGrid>
      <w:tr>
        <w:tblPrEx>
          <w:tblCellMar>
            <w:top w:w="0" w:type="dxa"/>
            <w:left w:w="108" w:type="dxa"/>
            <w:bottom w:w="0" w:type="dxa"/>
            <w:right w:w="108" w:type="dxa"/>
          </w:tblCellMar>
        </w:tblPrEx>
        <w:trPr>
          <w:trHeight w:val="340" w:hRule="atLeast"/>
          <w:tblHeader/>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条款号</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条  款  名  称</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编  列  内  容</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1.1.1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采购方法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询价</w:t>
            </w:r>
          </w:p>
          <w:p>
            <w:pPr>
              <w:spacing w:line="288" w:lineRule="auto"/>
              <w:jc w:val="both"/>
              <w:rPr>
                <w:rFonts w:hint="eastAsia" w:ascii="宋体" w:hAnsi="宋体" w:eastAsia="宋体" w:cs="宋体"/>
                <w:sz w:val="24"/>
              </w:rPr>
            </w:pPr>
            <w:r>
              <w:rPr>
                <w:rFonts w:hint="eastAsia" w:ascii="宋体" w:hAnsi="宋体" w:eastAsia="宋体" w:cs="宋体"/>
                <w:sz w:val="24"/>
              </w:rPr>
              <w:t>□竞争性谈判</w:t>
            </w:r>
          </w:p>
          <w:p>
            <w:pPr>
              <w:spacing w:line="288" w:lineRule="auto"/>
              <w:jc w:val="both"/>
              <w:rPr>
                <w:rFonts w:hint="eastAsia" w:ascii="宋体" w:hAnsi="宋体" w:eastAsia="宋体" w:cs="宋体"/>
                <w:sz w:val="24"/>
              </w:rPr>
            </w:pPr>
            <w:r>
              <w:rPr>
                <w:rFonts w:hint="eastAsia" w:ascii="宋体" w:hAnsi="宋体" w:eastAsia="宋体" w:cs="宋体"/>
                <w:sz w:val="24"/>
              </w:rPr>
              <w:t>□单一来源</w:t>
            </w:r>
          </w:p>
          <w:p>
            <w:pPr>
              <w:spacing w:line="288" w:lineRule="auto"/>
              <w:jc w:val="both"/>
              <w:rPr>
                <w:rFonts w:hint="eastAsia" w:ascii="宋体" w:hAnsi="宋体" w:eastAsia="宋体" w:cs="宋体"/>
                <w:sz w:val="24"/>
              </w:rPr>
            </w:pPr>
            <w:r>
              <w:rPr>
                <w:rFonts w:hint="eastAsia" w:ascii="宋体" w:hAnsi="宋体" w:eastAsia="宋体" w:cs="宋体"/>
                <w:sz w:val="24"/>
              </w:rPr>
              <w:t>□直接采购</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1.1.2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评审办法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最低价法（同质比价法和同价比质法）</w:t>
            </w:r>
          </w:p>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综合评分法（性价比法）</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1.7.1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踏勘现场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不组织</w:t>
            </w:r>
          </w:p>
          <w:p>
            <w:pPr>
              <w:spacing w:line="288" w:lineRule="auto"/>
              <w:jc w:val="both"/>
              <w:rPr>
                <w:rFonts w:hint="eastAsia" w:ascii="宋体" w:hAnsi="宋体" w:eastAsia="宋体" w:cs="宋体"/>
                <w:sz w:val="24"/>
              </w:rPr>
            </w:pPr>
            <w:r>
              <w:rPr>
                <w:rFonts w:hint="eastAsia" w:ascii="宋体" w:hAnsi="宋体" w:eastAsia="宋体" w:cs="宋体"/>
                <w:sz w:val="24"/>
              </w:rPr>
              <w:t xml:space="preserve">□组织，踏勘时间：              </w:t>
            </w:r>
          </w:p>
          <w:p>
            <w:pPr>
              <w:spacing w:line="288" w:lineRule="auto"/>
              <w:jc w:val="both"/>
              <w:rPr>
                <w:rFonts w:hint="eastAsia" w:ascii="宋体" w:hAnsi="宋体" w:eastAsia="宋体" w:cs="宋体"/>
                <w:sz w:val="24"/>
              </w:rPr>
            </w:pPr>
            <w:r>
              <w:rPr>
                <w:rFonts w:hint="eastAsia" w:ascii="宋体" w:hAnsi="宋体" w:eastAsia="宋体" w:cs="宋体"/>
                <w:sz w:val="24"/>
              </w:rPr>
              <w:t xml:space="preserve">        踏勘集中地点：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1.8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采购预备会</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不召开</w:t>
            </w:r>
          </w:p>
          <w:p>
            <w:pPr>
              <w:spacing w:line="288" w:lineRule="auto"/>
              <w:jc w:val="both"/>
              <w:rPr>
                <w:rFonts w:hint="eastAsia" w:ascii="宋体" w:hAnsi="宋体" w:eastAsia="宋体" w:cs="宋体"/>
                <w:sz w:val="24"/>
              </w:rPr>
            </w:pPr>
            <w:r>
              <w:rPr>
                <w:rFonts w:hint="eastAsia" w:ascii="宋体" w:hAnsi="宋体" w:eastAsia="宋体" w:cs="宋体"/>
                <w:sz w:val="24"/>
              </w:rPr>
              <w:t xml:space="preserve">□召开，召开时间：              </w:t>
            </w:r>
          </w:p>
          <w:p>
            <w:pPr>
              <w:spacing w:line="288" w:lineRule="auto"/>
              <w:jc w:val="both"/>
              <w:rPr>
                <w:rFonts w:hint="eastAsia" w:ascii="宋体" w:hAnsi="宋体" w:eastAsia="宋体" w:cs="宋体"/>
                <w:sz w:val="24"/>
              </w:rPr>
            </w:pPr>
            <w:r>
              <w:rPr>
                <w:rFonts w:hint="eastAsia" w:ascii="宋体" w:hAnsi="宋体" w:eastAsia="宋体" w:cs="宋体"/>
                <w:sz w:val="24"/>
              </w:rPr>
              <w:t xml:space="preserve">        召开地点：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分包</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不得分包的内容：不允许分包</w:t>
            </w:r>
          </w:p>
          <w:p>
            <w:pPr>
              <w:spacing w:line="288" w:lineRule="auto"/>
              <w:jc w:val="both"/>
              <w:rPr>
                <w:rFonts w:hint="eastAsia" w:ascii="宋体" w:hAnsi="宋体" w:eastAsia="宋体" w:cs="宋体"/>
                <w:sz w:val="24"/>
              </w:rPr>
            </w:pPr>
            <w:r>
              <w:rPr>
                <w:rFonts w:hint="eastAsia" w:ascii="宋体" w:hAnsi="宋体" w:eastAsia="宋体" w:cs="宋体"/>
                <w:sz w:val="24"/>
              </w:rPr>
              <w:t xml:space="preserve">对分包供应商的要求：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1.10.2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对非关键条款的偏差</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 xml:space="preserve">允许偏差的范围：不允许重大偏差，允许细微偏差                            </w:t>
            </w:r>
          </w:p>
        </w:tc>
      </w:tr>
      <w:tr>
        <w:tblPrEx>
          <w:tblCellMar>
            <w:top w:w="0" w:type="dxa"/>
            <w:left w:w="108" w:type="dxa"/>
            <w:bottom w:w="0" w:type="dxa"/>
            <w:right w:w="108" w:type="dxa"/>
          </w:tblCellMar>
        </w:tblPrEx>
        <w:trPr>
          <w:trHeight w:val="552"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2.1(7)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构成采购文件的其他资料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 xml:space="preserve">资料名称：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highlight w:val="none"/>
              </w:rPr>
            </w:pPr>
            <w:r>
              <w:rPr>
                <w:rFonts w:hint="eastAsia" w:ascii="宋体" w:hAnsi="宋体" w:eastAsia="宋体" w:cs="宋体"/>
                <w:sz w:val="24"/>
                <w:highlight w:val="none"/>
              </w:rPr>
              <w:t>2.2.1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highlight w:val="none"/>
              </w:rPr>
            </w:pPr>
            <w:r>
              <w:rPr>
                <w:rFonts w:hint="eastAsia" w:ascii="宋体" w:hAnsi="宋体" w:eastAsia="宋体" w:cs="宋体"/>
                <w:sz w:val="24"/>
                <w:highlight w:val="none"/>
              </w:rPr>
              <w:t>供应商要求澄清采购文件的时间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FF0000"/>
                <w:sz w:val="24"/>
                <w:highlight w:val="none"/>
              </w:rPr>
            </w:pPr>
            <w:r>
              <w:rPr>
                <w:rFonts w:hint="eastAsia" w:ascii="宋体" w:hAnsi="宋体" w:eastAsia="宋体" w:cs="宋体"/>
                <w:sz w:val="24"/>
                <w:u w:val="none"/>
                <w:lang w:val="en-US" w:eastAsia="zh-CN"/>
              </w:rPr>
              <w:t>2022</w:t>
            </w:r>
            <w:r>
              <w:rPr>
                <w:rFonts w:hint="eastAsia" w:ascii="宋体" w:hAnsi="宋体" w:eastAsia="宋体" w:cs="宋体"/>
                <w:sz w:val="24"/>
                <w:u w:val="none"/>
              </w:rPr>
              <w:t>年</w:t>
            </w:r>
            <w:r>
              <w:rPr>
                <w:rFonts w:hint="eastAsia" w:ascii="宋体" w:hAnsi="宋体" w:eastAsia="宋体" w:cs="宋体"/>
                <w:sz w:val="24"/>
                <w:u w:val="none"/>
                <w:lang w:val="en-US" w:eastAsia="zh-CN"/>
              </w:rPr>
              <w:t>2</w:t>
            </w:r>
            <w:r>
              <w:rPr>
                <w:rFonts w:hint="eastAsia" w:ascii="宋体" w:hAnsi="宋体" w:eastAsia="宋体" w:cs="宋体"/>
                <w:sz w:val="24"/>
                <w:u w:val="none"/>
              </w:rPr>
              <w:t>月</w:t>
            </w:r>
            <w:r>
              <w:rPr>
                <w:rFonts w:hint="eastAsia" w:ascii="宋体" w:hAnsi="宋体" w:eastAsia="宋体" w:cs="宋体"/>
                <w:sz w:val="24"/>
                <w:u w:val="none"/>
                <w:lang w:val="en-US" w:eastAsia="zh-CN"/>
              </w:rPr>
              <w:t>16</w:t>
            </w:r>
            <w:r>
              <w:rPr>
                <w:rFonts w:hint="eastAsia" w:ascii="宋体" w:hAnsi="宋体" w:eastAsia="宋体" w:cs="宋体"/>
                <w:sz w:val="24"/>
                <w:u w:val="none"/>
              </w:rPr>
              <w:t>日</w:t>
            </w:r>
            <w:r>
              <w:rPr>
                <w:rFonts w:hint="eastAsia" w:ascii="宋体" w:hAnsi="宋体" w:eastAsia="宋体" w:cs="宋体"/>
                <w:sz w:val="24"/>
                <w:u w:val="none"/>
                <w:lang w:val="en-US" w:eastAsia="zh-CN"/>
              </w:rPr>
              <w:t>17</w:t>
            </w:r>
            <w:r>
              <w:rPr>
                <w:rFonts w:hint="eastAsia" w:ascii="宋体" w:hAnsi="宋体" w:eastAsia="宋体" w:cs="宋体"/>
                <w:sz w:val="24"/>
                <w:u w:val="none"/>
              </w:rPr>
              <w:t>时</w:t>
            </w:r>
            <w:r>
              <w:rPr>
                <w:rFonts w:hint="eastAsia" w:ascii="宋体" w:hAnsi="宋体" w:eastAsia="宋体" w:cs="宋体"/>
                <w:sz w:val="24"/>
                <w:u w:val="none"/>
                <w:lang w:val="en-US" w:eastAsia="zh-CN"/>
              </w:rPr>
              <w:t>00</w:t>
            </w:r>
            <w:r>
              <w:rPr>
                <w:rFonts w:hint="eastAsia" w:ascii="宋体" w:hAnsi="宋体" w:eastAsia="宋体" w:cs="宋体"/>
                <w:sz w:val="24"/>
                <w:u w:val="none"/>
              </w:rPr>
              <w:t>分前</w:t>
            </w:r>
            <w:r>
              <w:rPr>
                <w:rFonts w:hint="eastAsia" w:ascii="宋体" w:hAnsi="宋体" w:eastAsia="宋体" w:cs="宋体"/>
                <w:color w:val="FF0000"/>
                <w:sz w:val="24"/>
                <w:highlight w:val="non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highlight w:val="none"/>
              </w:rPr>
            </w:pPr>
            <w:r>
              <w:rPr>
                <w:rFonts w:hint="eastAsia" w:ascii="宋体" w:hAnsi="宋体" w:eastAsia="宋体" w:cs="宋体"/>
                <w:sz w:val="24"/>
                <w:highlight w:val="none"/>
              </w:rPr>
              <w:t>2.2.3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highlight w:val="none"/>
              </w:rPr>
            </w:pPr>
            <w:r>
              <w:rPr>
                <w:rFonts w:hint="eastAsia" w:ascii="宋体" w:hAnsi="宋体" w:eastAsia="宋体" w:cs="宋体"/>
                <w:sz w:val="24"/>
                <w:highlight w:val="none"/>
              </w:rPr>
              <w:t>供应商确认收到采购文件补充文件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auto"/>
                <w:sz w:val="24"/>
                <w:lang w:val="en-US" w:eastAsia="zh-CN"/>
              </w:rPr>
            </w:pPr>
            <w:r>
              <w:rPr>
                <w:rFonts w:hint="eastAsia" w:ascii="宋体" w:hAnsi="宋体" w:eastAsia="宋体" w:cs="宋体"/>
                <w:color w:val="auto"/>
                <w:sz w:val="24"/>
              </w:rPr>
              <w:t>确认的最晚时间：</w:t>
            </w:r>
            <w:r>
              <w:rPr>
                <w:rFonts w:hint="eastAsia" w:ascii="宋体" w:hAnsi="宋体" w:eastAsia="宋体" w:cs="宋体"/>
                <w:color w:val="auto"/>
                <w:sz w:val="24"/>
                <w:lang w:val="en-US" w:eastAsia="zh-CN"/>
              </w:rPr>
              <w:t>收到采购文件补充文件后24小时</w:t>
            </w:r>
          </w:p>
          <w:p>
            <w:pPr>
              <w:spacing w:line="288"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rPr>
              <w:t>确定的方式：</w:t>
            </w:r>
            <w:r>
              <w:rPr>
                <w:rFonts w:hint="eastAsia" w:ascii="宋体" w:hAnsi="宋体" w:eastAsia="宋体" w:cs="宋体"/>
                <w:color w:val="auto"/>
                <w:sz w:val="24"/>
                <w:lang w:val="en-US" w:eastAsia="zh-CN"/>
              </w:rPr>
              <w:t>供应商盖章后的确认函</w:t>
            </w:r>
            <w:r>
              <w:rPr>
                <w:rFonts w:hint="eastAsia" w:ascii="宋体" w:hAnsi="宋体" w:eastAsia="宋体" w:cs="宋体"/>
                <w:color w:val="auto"/>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3.1.1（9）</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构成响应文件的其他资料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资料名称：</w:t>
            </w:r>
            <w:r>
              <w:rPr>
                <w:rFonts w:hint="eastAsia" w:ascii="宋体" w:hAnsi="宋体" w:eastAsia="宋体" w:cs="宋体"/>
                <w:sz w:val="24"/>
                <w:lang w:val="en-US" w:eastAsia="zh-CN"/>
              </w:rPr>
              <w:t>无</w:t>
            </w:r>
            <w:r>
              <w:rPr>
                <w:rFonts w:hint="eastAsia" w:ascii="宋体" w:hAnsi="宋体" w:eastAsia="宋体" w:cs="宋体"/>
                <w:sz w:val="24"/>
              </w:rPr>
              <w:t xml:space="preserve">                                                      </w:t>
            </w:r>
          </w:p>
        </w:tc>
      </w:tr>
      <w:tr>
        <w:tblPrEx>
          <w:tblCellMar>
            <w:top w:w="0" w:type="dxa"/>
            <w:left w:w="108" w:type="dxa"/>
            <w:bottom w:w="0" w:type="dxa"/>
            <w:right w:w="108" w:type="dxa"/>
          </w:tblCellMar>
        </w:tblPrEx>
        <w:trPr>
          <w:trHeight w:val="1377"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3.2.3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最高限价或其计算方法</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□无</w:t>
            </w:r>
          </w:p>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有，</w:t>
            </w:r>
            <w:r>
              <w:rPr>
                <w:rFonts w:hint="eastAsia" w:ascii="宋体" w:hAnsi="宋体" w:eastAsia="宋体" w:cs="宋体"/>
                <w:b w:val="0"/>
                <w:bCs w:val="0"/>
                <w:sz w:val="24"/>
                <w:lang w:val="en-US" w:eastAsia="zh-CN"/>
              </w:rPr>
              <w:t>本项目固定审计费最高限价为10万元，效益审费计按“第一章 采购公告”中第6.2条的规定计算。</w:t>
            </w:r>
          </w:p>
        </w:tc>
      </w:tr>
      <w:tr>
        <w:tblPrEx>
          <w:tblCellMar>
            <w:top w:w="0" w:type="dxa"/>
            <w:left w:w="108" w:type="dxa"/>
            <w:bottom w:w="0" w:type="dxa"/>
            <w:right w:w="108" w:type="dxa"/>
          </w:tblCellMar>
        </w:tblPrEx>
        <w:trPr>
          <w:trHeight w:val="427"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报价的其他要求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报价唯一</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3.3.1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响应文件有效期</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 xml:space="preserve">递交响应文件截止之日起90日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3.4.1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响应保证金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不要求递交</w:t>
            </w:r>
          </w:p>
          <w:p>
            <w:pPr>
              <w:spacing w:line="288" w:lineRule="auto"/>
              <w:jc w:val="both"/>
              <w:rPr>
                <w:rFonts w:hint="eastAsia" w:ascii="宋体" w:hAnsi="宋体" w:eastAsia="宋体" w:cs="宋体"/>
                <w:sz w:val="24"/>
              </w:rPr>
            </w:pPr>
            <w:r>
              <w:rPr>
                <w:rFonts w:hint="eastAsia" w:ascii="宋体" w:hAnsi="宋体" w:eastAsia="宋体" w:cs="宋体"/>
                <w:sz w:val="24"/>
              </w:rPr>
              <w:t>□要求递交，</w:t>
            </w:r>
          </w:p>
          <w:p>
            <w:pPr>
              <w:spacing w:line="288" w:lineRule="auto"/>
              <w:ind w:firstLine="360" w:firstLineChars="150"/>
              <w:jc w:val="both"/>
              <w:rPr>
                <w:rFonts w:hint="eastAsia" w:ascii="宋体" w:hAnsi="宋体" w:eastAsia="宋体" w:cs="宋体"/>
                <w:sz w:val="24"/>
              </w:rPr>
            </w:pPr>
            <w:r>
              <w:rPr>
                <w:rFonts w:hint="eastAsia" w:ascii="宋体" w:hAnsi="宋体" w:eastAsia="宋体" w:cs="宋体"/>
                <w:sz w:val="24"/>
              </w:rPr>
              <w:t xml:space="preserve">保证金的金额：              </w:t>
            </w:r>
          </w:p>
          <w:p>
            <w:pPr>
              <w:spacing w:line="288" w:lineRule="auto"/>
              <w:jc w:val="both"/>
              <w:rPr>
                <w:rFonts w:hint="eastAsia" w:ascii="宋体" w:hAnsi="宋体" w:eastAsia="宋体" w:cs="宋体"/>
                <w:sz w:val="24"/>
              </w:rPr>
            </w:pPr>
            <w:r>
              <w:rPr>
                <w:rFonts w:hint="eastAsia" w:ascii="宋体" w:hAnsi="宋体" w:eastAsia="宋体" w:cs="宋体"/>
                <w:sz w:val="24"/>
              </w:rPr>
              <w:t xml:space="preserve">   保证金的形式：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3.4.2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退还响应保证金的时间</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 xml:space="preserve">        无                                                        </w:t>
            </w:r>
          </w:p>
        </w:tc>
      </w:tr>
      <w:tr>
        <w:tblPrEx>
          <w:tblCellMar>
            <w:top w:w="0" w:type="dxa"/>
            <w:left w:w="108" w:type="dxa"/>
            <w:bottom w:w="0" w:type="dxa"/>
            <w:right w:w="108" w:type="dxa"/>
          </w:tblCellMar>
        </w:tblPrEx>
        <w:trPr>
          <w:trHeight w:val="587"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3.4.3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不退还响应保证金的其他情形</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hint="eastAsia" w:ascii="宋体" w:hAnsi="宋体" w:eastAsia="宋体" w:cs="宋体"/>
                <w:b w:val="0"/>
                <w:color w:val="000000"/>
                <w:sz w:val="24"/>
              </w:rPr>
            </w:pPr>
            <w:r>
              <w:rPr>
                <w:rStyle w:val="44"/>
                <w:rFonts w:hint="eastAsia" w:ascii="宋体" w:hAnsi="宋体" w:eastAsia="宋体" w:cs="宋体"/>
                <w:b w:val="0"/>
                <w:color w:val="000000"/>
                <w:sz w:val="24"/>
              </w:rPr>
              <w:t>依法设立的证明材料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不适用。</w:t>
            </w:r>
          </w:p>
          <w:p>
            <w:pPr>
              <w:spacing w:line="440" w:lineRule="exact"/>
              <w:jc w:val="left"/>
              <w:rPr>
                <w:rFonts w:hint="eastAsia" w:ascii="宋体" w:hAnsi="宋体" w:eastAsia="宋体" w:cs="宋体"/>
                <w:color w:val="000000"/>
                <w:sz w:val="24"/>
              </w:rPr>
            </w:pPr>
            <w:r>
              <w:rPr>
                <w:rFonts w:hint="eastAsia" w:ascii="宋体" w:hAnsi="宋体" w:eastAsia="宋体" w:cs="宋体"/>
                <w:color w:val="auto"/>
                <w:sz w:val="24"/>
              </w:rPr>
              <w:sym w:font="Wingdings 2" w:char="0052"/>
            </w:r>
            <w:r>
              <w:rPr>
                <w:rFonts w:hint="eastAsia" w:ascii="宋体" w:hAnsi="宋体" w:eastAsia="宋体" w:cs="宋体"/>
                <w:color w:val="auto"/>
                <w:sz w:val="24"/>
              </w:rPr>
              <w:t>适用。</w:t>
            </w:r>
            <w:r>
              <w:rPr>
                <w:rFonts w:hint="eastAsia" w:ascii="宋体" w:hAnsi="宋体" w:eastAsia="宋体" w:cs="宋体"/>
                <w:color w:val="auto"/>
                <w:sz w:val="24"/>
                <w:lang w:eastAsia="zh-CN"/>
              </w:rPr>
              <w:t>供应商</w:t>
            </w:r>
            <w:r>
              <w:rPr>
                <w:rFonts w:hint="eastAsia" w:ascii="宋体" w:hAnsi="宋体" w:eastAsia="宋体" w:cs="宋体"/>
                <w:color w:val="auto"/>
                <w:sz w:val="24"/>
              </w:rPr>
              <w:t>必须持有工商管理部门核发的营业执照并具有独立法人资格或持有事业单位法人证书。（提供营业执照或事业单位法人证书复印件）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3.5（2）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Style w:val="44"/>
                <w:rFonts w:hint="eastAsia" w:ascii="宋体" w:hAnsi="宋体" w:eastAsia="宋体" w:cs="宋体"/>
                <w:b w:val="0"/>
                <w:color w:val="000000"/>
                <w:sz w:val="24"/>
              </w:rPr>
              <w:t>资质要求证明材料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□不适用</w:t>
            </w:r>
          </w:p>
          <w:p>
            <w:pPr>
              <w:spacing w:line="440" w:lineRule="exact"/>
              <w:jc w:val="left"/>
              <w:rPr>
                <w:rFonts w:hint="eastAsia" w:ascii="宋体" w:hAnsi="宋体" w:eastAsia="宋体" w:cs="宋体"/>
                <w:color w:val="000000"/>
                <w:sz w:val="24"/>
              </w:rPr>
            </w:pPr>
            <w:r>
              <w:rPr>
                <w:rFonts w:hint="eastAsia" w:ascii="宋体" w:hAnsi="宋体" w:eastAsia="宋体" w:cs="宋体"/>
                <w:color w:val="auto"/>
                <w:sz w:val="24"/>
                <w:lang w:eastAsia="zh-CN"/>
              </w:rPr>
              <w:sym w:font="Wingdings 2" w:char="0052"/>
            </w:r>
            <w:r>
              <w:rPr>
                <w:rFonts w:hint="eastAsia" w:ascii="宋体" w:hAnsi="宋体" w:eastAsia="宋体" w:cs="宋体"/>
                <w:color w:val="auto"/>
                <w:sz w:val="24"/>
                <w:lang w:eastAsia="zh-CN"/>
              </w:rPr>
              <w:t>适用。</w:t>
            </w:r>
            <w:r>
              <w:rPr>
                <w:rFonts w:hint="eastAsia" w:ascii="宋体" w:hAnsi="宋体" w:eastAsia="宋体" w:cs="宋体"/>
                <w:color w:val="auto"/>
                <w:sz w:val="24"/>
                <w:lang w:val="en-US" w:eastAsia="zh-CN"/>
              </w:rPr>
              <w:t>供应商</w:t>
            </w:r>
            <w:r>
              <w:rPr>
                <w:rFonts w:hint="eastAsia" w:ascii="宋体" w:hAnsi="宋体" w:eastAsia="宋体" w:cs="宋体"/>
                <w:color w:val="auto"/>
                <w:sz w:val="24"/>
                <w:lang w:eastAsia="zh-CN"/>
              </w:rPr>
              <w:t>应具有须具备由建设行政主管部门颁发的工程造价咨询甲级资质，资质证书处于有效期内。（</w:t>
            </w:r>
            <w:r>
              <w:rPr>
                <w:rFonts w:hint="eastAsia" w:ascii="宋体" w:hAnsi="宋体" w:eastAsia="宋体" w:cs="宋体"/>
                <w:color w:val="auto"/>
                <w:sz w:val="24"/>
                <w:lang w:val="en-US" w:eastAsia="zh-CN"/>
              </w:rPr>
              <w:t>提供资质证书复印件</w:t>
            </w:r>
            <w:r>
              <w:rPr>
                <w:rFonts w:hint="eastAsia" w:ascii="宋体" w:hAnsi="宋体" w:eastAsia="宋体" w:cs="宋体"/>
                <w:color w:val="auto"/>
                <w:sz w:val="24"/>
                <w:lang w:eastAsia="zh-CN"/>
              </w:rPr>
              <w:t>）</w:t>
            </w:r>
          </w:p>
        </w:tc>
      </w:tr>
      <w:tr>
        <w:tblPrEx>
          <w:tblCellMar>
            <w:top w:w="0" w:type="dxa"/>
            <w:left w:w="108" w:type="dxa"/>
            <w:bottom w:w="0" w:type="dxa"/>
            <w:right w:w="108" w:type="dxa"/>
          </w:tblCellMar>
        </w:tblPrEx>
        <w:trPr>
          <w:trHeight w:val="9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rPr>
            </w:pPr>
            <w:r>
              <w:rPr>
                <w:rFonts w:hint="eastAsia" w:ascii="宋体" w:hAnsi="宋体" w:eastAsia="宋体" w:cs="宋体"/>
                <w:sz w:val="24"/>
              </w:rPr>
              <w:t>3.5（3）</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Style w:val="44"/>
                <w:rFonts w:hint="eastAsia" w:ascii="宋体" w:hAnsi="宋体" w:eastAsia="宋体" w:cs="宋体"/>
                <w:b w:val="0"/>
                <w:color w:val="000000"/>
                <w:sz w:val="24"/>
              </w:rPr>
            </w:pPr>
            <w:r>
              <w:rPr>
                <w:rStyle w:val="44"/>
                <w:rFonts w:hint="eastAsia" w:ascii="宋体" w:hAnsi="宋体" w:eastAsia="宋体" w:cs="宋体"/>
                <w:b w:val="0"/>
                <w:color w:val="000000"/>
                <w:sz w:val="24"/>
              </w:rPr>
              <w:t>财务要求证明材料</w:t>
            </w:r>
          </w:p>
        </w:tc>
        <w:tc>
          <w:tcPr>
            <w:tcW w:w="5349" w:type="dxa"/>
            <w:tcBorders>
              <w:top w:val="single" w:color="auto" w:sz="4" w:space="0"/>
              <w:left w:val="single" w:color="auto" w:sz="4" w:space="0"/>
              <w:bottom w:val="single" w:color="auto" w:sz="4" w:space="0"/>
              <w:right w:val="single" w:color="auto" w:sz="4" w:space="0"/>
            </w:tcBorders>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不适用</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□适用。供应商应提供经会计师事务所或审计机构审计的近年财务会计报表复印件，包括资产负债表，现金流量表、利润表等。近年财务会计报表年份是指：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至</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年（供应商的成立时间少于该规定年份的，应提供成立以来的财务会计报表）</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□适用。供应商应提供近年财务会计报表复印件，包括资产负债表，现金流量表、利润表等。近年财务会计报表年份是指：</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至</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年（供应商的成立时间少于该规定年份的，应提供成立以来的财务会计报表）</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（注：有财务要求的，应选择两种财务会计报表中的一种作为财务证明资料。）</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3.5（4）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业绩要求证明材料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□不适用</w:t>
            </w:r>
          </w:p>
          <w:p>
            <w:pPr>
              <w:widowControl w:val="0"/>
              <w:spacing w:before="0" w:beforeAutospacing="0" w:after="0" w:afterAutospacing="0" w:line="288" w:lineRule="auto"/>
              <w:ind w:firstLine="0" w:firstLineChars="0"/>
              <w:jc w:val="both"/>
              <w:rPr>
                <w:rFonts w:hint="eastAsia" w:ascii="宋体" w:hAnsi="宋体" w:eastAsia="宋体" w:cs="宋体"/>
                <w:color w:val="000000"/>
                <w:sz w:val="24"/>
                <w:u w:val="single"/>
                <w:lang w:eastAsia="zh-CN"/>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适用。</w:t>
            </w:r>
            <w:r>
              <w:rPr>
                <w:rFonts w:hint="eastAsia" w:ascii="宋体" w:hAnsi="宋体" w:eastAsia="宋体" w:cs="宋体"/>
                <w:color w:val="000000"/>
                <w:sz w:val="24"/>
                <w:lang w:val="en-US" w:eastAsia="zh-CN"/>
              </w:rPr>
              <w:t>供应商</w:t>
            </w:r>
            <w:r>
              <w:rPr>
                <w:rFonts w:hint="eastAsia" w:ascii="宋体" w:hAnsi="宋体" w:eastAsia="宋体" w:cs="宋体"/>
                <w:color w:val="000000"/>
                <w:sz w:val="24"/>
              </w:rPr>
              <w:t>近3年（从报价文件提交截止日期往前推算）内承担过</w:t>
            </w:r>
            <w:r>
              <w:rPr>
                <w:rFonts w:hint="eastAsia" w:ascii="宋体" w:hAnsi="宋体" w:eastAsia="宋体" w:cs="宋体"/>
                <w:color w:val="000000"/>
                <w:sz w:val="24"/>
                <w:lang w:val="en-US" w:eastAsia="zh-CN"/>
              </w:rPr>
              <w:t>3</w:t>
            </w:r>
            <w:r>
              <w:rPr>
                <w:rFonts w:hint="eastAsia" w:ascii="宋体" w:hAnsi="宋体" w:eastAsia="宋体" w:cs="宋体"/>
                <w:color w:val="000000"/>
                <w:sz w:val="24"/>
              </w:rPr>
              <w:t>个或以上水运或者</w:t>
            </w:r>
            <w:r>
              <w:rPr>
                <w:rFonts w:hint="eastAsia" w:ascii="宋体" w:hAnsi="宋体" w:eastAsia="宋体" w:cs="宋体"/>
                <w:color w:val="000000"/>
                <w:sz w:val="24"/>
                <w:lang w:val="en-US" w:eastAsia="zh-CN"/>
              </w:rPr>
              <w:t>水利</w:t>
            </w:r>
            <w:r>
              <w:rPr>
                <w:rFonts w:hint="eastAsia" w:ascii="宋体" w:hAnsi="宋体" w:eastAsia="宋体" w:cs="宋体"/>
                <w:color w:val="000000"/>
                <w:sz w:val="24"/>
              </w:rPr>
              <w:t>工程建设项目造价咨询相关服务</w:t>
            </w:r>
            <w:r>
              <w:rPr>
                <w:rFonts w:hint="eastAsia" w:ascii="宋体" w:hAnsi="宋体" w:eastAsia="宋体" w:cs="宋体"/>
                <w:color w:val="000000"/>
                <w:sz w:val="24"/>
                <w:lang w:val="en-US" w:eastAsia="zh-CN"/>
              </w:rPr>
              <w:t>业绩。</w:t>
            </w:r>
            <w:r>
              <w:rPr>
                <w:rFonts w:hint="eastAsia" w:ascii="宋体" w:hAnsi="宋体" w:eastAsia="宋体" w:cs="宋体"/>
                <w:color w:val="000000" w:themeColor="text1"/>
                <w:sz w:val="24"/>
                <w14:textFill>
                  <w14:solidFill>
                    <w14:schemeClr w14:val="tx1"/>
                  </w14:solidFill>
                </w14:textFill>
              </w:rPr>
              <w:t>供应</w:t>
            </w:r>
            <w:r>
              <w:rPr>
                <w:rFonts w:hint="eastAsia" w:ascii="宋体" w:hAnsi="宋体" w:eastAsia="宋体" w:cs="宋体"/>
                <w:color w:val="000000"/>
                <w:sz w:val="24"/>
              </w:rPr>
              <w:t>商应提供近年的类似项目情况表（格式见第六章“响应文件格式”七、资格审查资料（三）近年的类似项目情况表），以证明供应商具有承担本项目要求的业绩。近</w:t>
            </w:r>
            <w:r>
              <w:rPr>
                <w:rFonts w:hint="eastAsia" w:ascii="宋体" w:hAnsi="宋体" w:eastAsia="宋体" w:cs="宋体"/>
                <w:color w:val="000000"/>
                <w:sz w:val="24"/>
                <w:lang w:val="en-US" w:eastAsia="zh-CN"/>
              </w:rPr>
              <w:t>3</w:t>
            </w:r>
            <w:r>
              <w:rPr>
                <w:rFonts w:hint="eastAsia" w:ascii="宋体" w:hAnsi="宋体" w:eastAsia="宋体" w:cs="宋体"/>
                <w:color w:val="000000"/>
                <w:sz w:val="24"/>
              </w:rPr>
              <w:t>年是指</w:t>
            </w:r>
            <w:r>
              <w:rPr>
                <w:rFonts w:hint="eastAsia" w:ascii="宋体" w:hAnsi="宋体" w:eastAsia="宋体" w:cs="宋体"/>
                <w:color w:val="000000"/>
                <w:sz w:val="24"/>
                <w:u w:val="single"/>
              </w:rPr>
              <w:t xml:space="preserve"> 201</w:t>
            </w:r>
            <w:r>
              <w:rPr>
                <w:rFonts w:hint="eastAsia" w:ascii="宋体" w:hAnsi="宋体" w:eastAsia="宋体" w:cs="宋体"/>
                <w:color w:val="000000"/>
                <w:sz w:val="24"/>
                <w:u w:val="single"/>
                <w:lang w:val="en-US" w:eastAsia="zh-CN"/>
              </w:rPr>
              <w:t>9</w:t>
            </w:r>
            <w:r>
              <w:rPr>
                <w:rFonts w:hint="eastAsia" w:ascii="宋体" w:hAnsi="宋体" w:eastAsia="宋体" w:cs="宋体"/>
                <w:color w:val="000000"/>
                <w:sz w:val="24"/>
                <w:u w:val="single"/>
              </w:rPr>
              <w:t xml:space="preserve">年1月 </w:t>
            </w:r>
            <w:r>
              <w:rPr>
                <w:rFonts w:hint="eastAsia" w:ascii="宋体" w:hAnsi="宋体" w:eastAsia="宋体" w:cs="宋体"/>
                <w:color w:val="000000"/>
                <w:sz w:val="24"/>
              </w:rPr>
              <w:t>至</w:t>
            </w:r>
            <w:r>
              <w:rPr>
                <w:rFonts w:hint="eastAsia" w:ascii="宋体" w:hAnsi="宋体" w:eastAsia="宋体" w:cs="宋体"/>
                <w:color w:val="000000"/>
                <w:sz w:val="24"/>
                <w:u w:val="single"/>
              </w:rPr>
              <w:t xml:space="preserve">  202</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年1月</w:t>
            </w:r>
            <w:r>
              <w:rPr>
                <w:rFonts w:hint="eastAsia" w:ascii="宋体" w:hAnsi="宋体" w:eastAsia="宋体" w:cs="宋体"/>
                <w:color w:val="000000"/>
                <w:sz w:val="24"/>
                <w:u w:val="single"/>
                <w:lang w:eastAsia="zh-CN"/>
              </w:rPr>
              <w:t>（</w:t>
            </w:r>
            <w:r>
              <w:rPr>
                <w:rFonts w:hint="eastAsia" w:ascii="宋体" w:hAnsi="宋体" w:eastAsia="宋体" w:cs="宋体"/>
                <w:color w:val="000000"/>
                <w:sz w:val="24"/>
                <w:u w:val="single"/>
                <w:lang w:val="en-US" w:eastAsia="zh-CN"/>
              </w:rPr>
              <w:t>业绩合同签署时间为准</w:t>
            </w:r>
            <w:r>
              <w:rPr>
                <w:rFonts w:hint="eastAsia" w:ascii="宋体" w:hAnsi="宋体" w:eastAsia="宋体" w:cs="宋体"/>
                <w:color w:val="000000"/>
                <w:sz w:val="24"/>
                <w:u w:val="single"/>
                <w:lang w:eastAsia="zh-CN"/>
              </w:rPr>
              <w:t>）</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业绩证明材料：</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合同/订单</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中标通知书/成交通知书</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竣工 验收报告/验收证明</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□业主证明</w:t>
            </w:r>
          </w:p>
          <w:p>
            <w:pPr>
              <w:spacing w:line="288" w:lineRule="auto"/>
              <w:jc w:val="both"/>
              <w:rPr>
                <w:rFonts w:hint="eastAsia" w:ascii="宋体" w:hAnsi="宋体" w:eastAsia="宋体" w:cs="宋体"/>
                <w:color w:val="000000"/>
                <w:sz w:val="24"/>
                <w:u w:val="single"/>
              </w:rPr>
            </w:pPr>
            <w:r>
              <w:rPr>
                <w:rFonts w:hint="eastAsia" w:ascii="宋体" w:hAnsi="宋体" w:eastAsia="宋体" w:cs="宋体"/>
                <w:color w:val="000000"/>
                <w:sz w:val="24"/>
              </w:rPr>
              <w:t>□其他材料：</w:t>
            </w:r>
            <w:r>
              <w:rPr>
                <w:rFonts w:hint="eastAsia" w:ascii="宋体" w:hAnsi="宋体" w:eastAsia="宋体" w:cs="宋体"/>
                <w:color w:val="000000"/>
                <w:sz w:val="24"/>
                <w:u w:val="single"/>
              </w:rPr>
              <w:t xml:space="preserve">                    </w:t>
            </w:r>
          </w:p>
          <w:p>
            <w:pPr>
              <w:spacing w:line="288" w:lineRule="auto"/>
              <w:jc w:val="both"/>
              <w:rPr>
                <w:rFonts w:hint="eastAsia" w:ascii="宋体" w:hAnsi="宋体" w:eastAsia="宋体" w:cs="宋体"/>
                <w:color w:val="000000"/>
                <w:sz w:val="24"/>
              </w:rPr>
            </w:pP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业绩证明材料种类要求：</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需同时提供上述勾选的所有证明材料</w:t>
            </w:r>
          </w:p>
          <w:p>
            <w:pPr>
              <w:spacing w:line="288" w:lineRule="auto"/>
              <w:jc w:val="both"/>
              <w:rPr>
                <w:rFonts w:hint="eastAsia" w:ascii="宋体" w:hAnsi="宋体" w:eastAsia="宋体" w:cs="宋体"/>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其他要求：</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3.5（5）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highlight w:val="yellow"/>
              </w:rPr>
            </w:pPr>
            <w:r>
              <w:rPr>
                <w:rFonts w:hint="eastAsia" w:ascii="宋体" w:hAnsi="宋体" w:eastAsia="宋体" w:cs="宋体"/>
                <w:color w:val="000000"/>
                <w:sz w:val="24"/>
                <w:highlight w:val="none"/>
              </w:rPr>
              <w:t>信誉要求证明材料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□不适用</w:t>
            </w:r>
          </w:p>
          <w:p>
            <w:pPr>
              <w:spacing w:line="288" w:lineRule="auto"/>
              <w:jc w:val="both"/>
              <w:rPr>
                <w:rFonts w:hint="eastAsia" w:ascii="宋体" w:hAnsi="宋体" w:eastAsia="宋体" w:cs="宋体"/>
                <w:color w:val="000000"/>
                <w:sz w:val="24"/>
                <w:lang w:eastAsia="zh-CN"/>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适用。供应商应提供相关信誉情况的证明材料，包括：1．全国企业信用信息公示系统中未列入严重违法失信企业名单的网页截图</w:t>
            </w:r>
            <w:r>
              <w:rPr>
                <w:rFonts w:hint="eastAsia" w:ascii="宋体" w:hAnsi="宋体" w:eastAsia="宋体" w:cs="宋体"/>
                <w:color w:val="000000"/>
                <w:sz w:val="24"/>
                <w:lang w:eastAsia="zh-CN"/>
              </w:rPr>
              <w:t>。</w:t>
            </w:r>
          </w:p>
          <w:p>
            <w:pPr>
              <w:spacing w:line="288" w:lineRule="auto"/>
              <w:jc w:val="both"/>
              <w:rPr>
                <w:rFonts w:hint="eastAsia" w:ascii="宋体" w:hAnsi="宋体" w:eastAsia="宋体" w:cs="宋体"/>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w:t>
            </w:r>
            <w:r>
              <w:rPr>
                <w:rFonts w:hint="eastAsia" w:ascii="宋体" w:hAnsi="宋体" w:eastAsia="宋体" w:cs="宋体"/>
                <w:color w:val="000000"/>
                <w:sz w:val="24"/>
              </w:rPr>
              <w:t>被最高人民法院在“信用中国”网站（www.creditchina.gov.cn）中未列入失信被执行人名单的网页截图。</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3.5（6）</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承担本项目的主要人员要求证明材料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不适用</w:t>
            </w:r>
          </w:p>
          <w:p>
            <w:pPr>
              <w:widowControl w:val="0"/>
              <w:spacing w:before="0" w:beforeAutospacing="0" w:after="0" w:afterAutospacing="0"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适用。供应商应提供拟委任的主要人员汇总表和主要人员简历表（格式见第六章“响应文件格式”七、资格审查资料（四）拟委任的主要人员汇总表和（五）主要人员简历表）。</w:t>
            </w:r>
          </w:p>
          <w:p>
            <w:pPr>
              <w:widowControl w:val="0"/>
              <w:spacing w:before="0" w:beforeAutospacing="0" w:after="0" w:afterAutospacing="0" w:line="288" w:lineRule="auto"/>
              <w:jc w:val="both"/>
              <w:rPr>
                <w:rFonts w:hint="eastAsia" w:ascii="宋体" w:hAnsi="宋体" w:eastAsia="宋体" w:cs="宋体"/>
                <w:color w:val="000000"/>
                <w:sz w:val="24"/>
                <w:u w:val="none"/>
              </w:rPr>
            </w:pPr>
            <w:r>
              <w:rPr>
                <w:rFonts w:hint="eastAsia" w:ascii="宋体" w:hAnsi="宋体" w:eastAsia="宋体" w:cs="宋体"/>
                <w:color w:val="000000"/>
                <w:sz w:val="24"/>
                <w:lang w:val="en-US" w:eastAsia="zh-CN"/>
              </w:rPr>
              <w:t>1.</w:t>
            </w:r>
            <w:r>
              <w:rPr>
                <w:rFonts w:hint="eastAsia" w:ascii="宋体" w:hAnsi="宋体" w:eastAsia="宋体" w:cs="宋体"/>
                <w:color w:val="000000"/>
                <w:sz w:val="24"/>
              </w:rPr>
              <w:t>主要人员最低要求：①项目负责人：具有造价工程师注册证书，并具有工程或工程经济类中级</w:t>
            </w:r>
            <w:r>
              <w:rPr>
                <w:rFonts w:hint="eastAsia" w:ascii="宋体" w:hAnsi="宋体" w:eastAsia="宋体" w:cs="宋体"/>
                <w:color w:val="000000"/>
                <w:sz w:val="24"/>
                <w:lang w:val="en-US" w:eastAsia="zh-CN"/>
              </w:rPr>
              <w:t>或</w:t>
            </w:r>
            <w:r>
              <w:rPr>
                <w:rFonts w:hint="eastAsia" w:ascii="宋体" w:hAnsi="宋体" w:eastAsia="宋体" w:cs="宋体"/>
                <w:color w:val="000000"/>
                <w:sz w:val="24"/>
                <w:u w:val="none"/>
              </w:rPr>
              <w:t>以上专业技术职称；</w:t>
            </w:r>
          </w:p>
          <w:p>
            <w:pPr>
              <w:widowControl w:val="0"/>
              <w:spacing w:before="0" w:beforeAutospacing="0" w:after="0" w:afterAutospacing="0" w:line="288" w:lineRule="auto"/>
              <w:jc w:val="both"/>
              <w:rPr>
                <w:rFonts w:hint="eastAsia" w:ascii="宋体" w:hAnsi="宋体" w:eastAsia="宋体" w:cs="宋体"/>
                <w:b w:val="0"/>
                <w:bCs w:val="0"/>
                <w:color w:val="000000"/>
                <w:sz w:val="24"/>
                <w:szCs w:val="24"/>
                <w:u w:val="none"/>
              </w:rPr>
            </w:pPr>
            <w:r>
              <w:rPr>
                <w:rFonts w:hint="eastAsia" w:ascii="宋体" w:hAnsi="宋体" w:eastAsia="宋体" w:cs="宋体"/>
                <w:color w:val="000000"/>
                <w:sz w:val="24"/>
                <w:u w:val="none"/>
              </w:rPr>
              <w:t xml:space="preserve">供应商应按如下要求提供相关证明文件： </w:t>
            </w:r>
            <w:r>
              <w:rPr>
                <w:rFonts w:hint="eastAsia" w:ascii="宋体" w:hAnsi="宋体" w:eastAsia="宋体" w:cs="宋体"/>
                <w:b w:val="0"/>
                <w:bCs w:val="0"/>
                <w:color w:val="000000"/>
                <w:sz w:val="24"/>
                <w:szCs w:val="24"/>
                <w:u w:val="none"/>
              </w:rPr>
              <w:t>1.</w:t>
            </w:r>
            <w:r>
              <w:rPr>
                <w:rFonts w:hint="eastAsia" w:ascii="宋体" w:hAnsi="宋体" w:eastAsia="宋体" w:cs="宋体"/>
                <w:b w:val="0"/>
                <w:bCs w:val="0"/>
                <w:color w:val="000000"/>
                <w:sz w:val="24"/>
                <w:szCs w:val="24"/>
                <w:u w:val="none"/>
                <w:lang w:eastAsia="zh-CN"/>
              </w:rPr>
              <w:t>供应商</w:t>
            </w:r>
            <w:r>
              <w:rPr>
                <w:rFonts w:hint="eastAsia" w:ascii="宋体" w:hAnsi="宋体" w:eastAsia="宋体" w:cs="宋体"/>
                <w:b w:val="0"/>
                <w:bCs w:val="0"/>
                <w:color w:val="000000"/>
                <w:sz w:val="24"/>
                <w:szCs w:val="24"/>
                <w:u w:val="none"/>
              </w:rPr>
              <w:t>必须提供《拟委托的主要人员资历表》，表后附上有效身份证、职称证、执业（职业）资格证书；</w:t>
            </w:r>
          </w:p>
          <w:p>
            <w:pPr>
              <w:widowControl w:val="0"/>
              <w:spacing w:line="288" w:lineRule="auto"/>
              <w:ind w:firstLine="0" w:firstLineChars="0"/>
              <w:jc w:val="both"/>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项目负责人</w:t>
            </w:r>
            <w:r>
              <w:rPr>
                <w:rFonts w:hint="eastAsia" w:ascii="宋体" w:hAnsi="宋体" w:eastAsia="宋体" w:cs="宋体"/>
                <w:b w:val="0"/>
                <w:bCs w:val="0"/>
                <w:color w:val="000000"/>
                <w:sz w:val="24"/>
                <w:szCs w:val="24"/>
                <w:u w:val="none"/>
                <w:lang w:val="en-US" w:eastAsia="zh-CN"/>
              </w:rPr>
              <w:t>和</w:t>
            </w:r>
            <w:r>
              <w:rPr>
                <w:rFonts w:hint="eastAsia" w:ascii="宋体" w:hAnsi="宋体" w:eastAsia="宋体" w:cs="宋体"/>
                <w:color w:val="000000"/>
                <w:spacing w:val="0"/>
                <w:sz w:val="24"/>
                <w:u w:val="none"/>
              </w:rPr>
              <w:t>拟任本项目关键岗位人员</w:t>
            </w:r>
            <w:r>
              <w:rPr>
                <w:rFonts w:hint="eastAsia" w:ascii="宋体" w:hAnsi="宋体" w:eastAsia="宋体" w:cs="宋体"/>
                <w:b w:val="0"/>
                <w:bCs w:val="0"/>
                <w:color w:val="000000"/>
                <w:sz w:val="24"/>
                <w:szCs w:val="24"/>
                <w:u w:val="none"/>
              </w:rPr>
              <w:t>均不得处于暂停执业处罚期内，未被取消资格，且未被省级及以上建设主管部门评为“从业承诺履约状况很差”或“从业承诺履约状况较差”或伪造证书上岗。在投标文件正本中，所有证件均应采用清晰彩色影印件。</w:t>
            </w:r>
          </w:p>
          <w:p>
            <w:pPr>
              <w:widowControl w:val="0"/>
              <w:spacing w:line="288" w:lineRule="auto"/>
              <w:ind w:firstLine="0" w:firstLineChars="0"/>
              <w:jc w:val="both"/>
              <w:rPr>
                <w:rFonts w:hint="eastAsia" w:ascii="宋体" w:hAnsi="宋体" w:eastAsia="宋体" w:cs="宋体"/>
                <w:b w:val="0"/>
                <w:bCs w:val="0"/>
                <w:color w:val="000000"/>
                <w:sz w:val="24"/>
                <w:szCs w:val="24"/>
                <w:u w:val="none"/>
              </w:rPr>
            </w:pPr>
            <w:r>
              <w:rPr>
                <w:rFonts w:hint="eastAsia" w:ascii="宋体" w:hAnsi="宋体" w:eastAsia="宋体" w:cs="宋体"/>
                <w:b w:val="0"/>
                <w:bCs w:val="0"/>
                <w:color w:val="000000"/>
                <w:sz w:val="24"/>
                <w:szCs w:val="24"/>
                <w:u w:val="none"/>
              </w:rPr>
              <w:t>2.</w:t>
            </w:r>
            <w:r>
              <w:rPr>
                <w:rFonts w:hint="eastAsia" w:ascii="宋体" w:hAnsi="宋体" w:eastAsia="宋体" w:cs="宋体"/>
                <w:b w:val="0"/>
                <w:bCs w:val="0"/>
                <w:color w:val="000000"/>
                <w:sz w:val="24"/>
                <w:szCs w:val="24"/>
                <w:u w:val="none"/>
                <w:lang w:val="en-US" w:eastAsia="zh-CN"/>
              </w:rPr>
              <w:t>供应商</w:t>
            </w:r>
            <w:r>
              <w:rPr>
                <w:rFonts w:hint="eastAsia" w:ascii="宋体" w:hAnsi="宋体" w:eastAsia="宋体" w:cs="宋体"/>
                <w:b w:val="0"/>
                <w:bCs w:val="0"/>
                <w:color w:val="000000"/>
                <w:sz w:val="24"/>
                <w:szCs w:val="24"/>
                <w:u w:val="none"/>
              </w:rPr>
              <w:t>拟投入的人员年龄不得超过60周岁（按</w:t>
            </w:r>
            <w:r>
              <w:rPr>
                <w:rFonts w:hint="eastAsia" w:ascii="宋体" w:hAnsi="宋体" w:eastAsia="宋体" w:cs="宋体"/>
                <w:b w:val="0"/>
                <w:bCs w:val="0"/>
                <w:color w:val="000000"/>
                <w:sz w:val="24"/>
                <w:szCs w:val="24"/>
                <w:u w:val="none"/>
                <w:lang w:val="en-US" w:eastAsia="zh-CN"/>
              </w:rPr>
              <w:t>询价</w:t>
            </w:r>
            <w:r>
              <w:rPr>
                <w:rFonts w:hint="eastAsia" w:ascii="宋体" w:hAnsi="宋体" w:eastAsia="宋体" w:cs="宋体"/>
                <w:b w:val="0"/>
                <w:bCs w:val="0"/>
                <w:color w:val="000000"/>
                <w:sz w:val="24"/>
                <w:szCs w:val="24"/>
                <w:u w:val="none"/>
              </w:rPr>
              <w:t>文件截止之日计算年龄）。</w:t>
            </w:r>
          </w:p>
          <w:p>
            <w:pPr>
              <w:spacing w:line="288" w:lineRule="auto"/>
              <w:jc w:val="both"/>
              <w:rPr>
                <w:rFonts w:hint="eastAsia" w:ascii="宋体" w:hAnsi="宋体" w:eastAsia="宋体" w:cs="宋体"/>
                <w:color w:val="000000"/>
                <w:sz w:val="24"/>
              </w:rPr>
            </w:pPr>
            <w:r>
              <w:rPr>
                <w:rFonts w:hint="eastAsia" w:ascii="宋体" w:hAnsi="宋体" w:eastAsia="宋体" w:cs="宋体"/>
                <w:b w:val="0"/>
                <w:bCs w:val="0"/>
                <w:color w:val="000000"/>
                <w:sz w:val="24"/>
                <w:szCs w:val="24"/>
                <w:u w:val="none"/>
              </w:rPr>
              <w:t>3.项目负责人</w:t>
            </w:r>
            <w:r>
              <w:rPr>
                <w:rFonts w:hint="eastAsia" w:ascii="宋体" w:hAnsi="宋体" w:eastAsia="宋体" w:cs="宋体"/>
                <w:b w:val="0"/>
                <w:bCs w:val="0"/>
                <w:color w:val="000000"/>
                <w:sz w:val="24"/>
                <w:szCs w:val="24"/>
                <w:u w:val="none"/>
                <w:lang w:val="en-US" w:eastAsia="zh-CN"/>
              </w:rPr>
              <w:t>和</w:t>
            </w:r>
            <w:r>
              <w:rPr>
                <w:rFonts w:hint="eastAsia" w:ascii="宋体" w:hAnsi="宋体" w:eastAsia="宋体" w:cs="宋体"/>
                <w:color w:val="000000"/>
                <w:spacing w:val="0"/>
                <w:sz w:val="24"/>
                <w:u w:val="none"/>
              </w:rPr>
              <w:t>拟任本项目关键岗位人员</w:t>
            </w:r>
            <w:r>
              <w:rPr>
                <w:rFonts w:hint="eastAsia" w:ascii="宋体" w:hAnsi="宋体" w:eastAsia="宋体" w:cs="宋体"/>
                <w:b w:val="0"/>
                <w:bCs w:val="0"/>
                <w:color w:val="000000"/>
                <w:sz w:val="24"/>
                <w:szCs w:val="24"/>
                <w:u w:val="none"/>
              </w:rPr>
              <w:t>必须为本单位自有人员，应附投标人所属社保机构出具的拟委任的项目负责人、</w:t>
            </w:r>
            <w:r>
              <w:rPr>
                <w:rFonts w:hint="eastAsia" w:ascii="宋体" w:hAnsi="宋体" w:eastAsia="宋体" w:cs="宋体"/>
                <w:b w:val="0"/>
                <w:bCs w:val="0"/>
                <w:color w:val="000000"/>
                <w:sz w:val="24"/>
                <w:szCs w:val="24"/>
                <w:u w:val="none"/>
                <w:lang w:val="en-US" w:eastAsia="zh-CN"/>
              </w:rPr>
              <w:t>其他</w:t>
            </w:r>
            <w:r>
              <w:rPr>
                <w:rFonts w:hint="eastAsia" w:ascii="宋体" w:hAnsi="宋体" w:eastAsia="宋体" w:cs="宋体"/>
                <w:color w:val="000000"/>
                <w:spacing w:val="0"/>
                <w:sz w:val="24"/>
                <w:u w:val="none"/>
              </w:rPr>
              <w:t>关键岗位人员</w:t>
            </w:r>
            <w:r>
              <w:rPr>
                <w:rFonts w:hint="eastAsia" w:ascii="宋体" w:hAnsi="宋体" w:eastAsia="宋体" w:cs="宋体"/>
                <w:b w:val="0"/>
                <w:bCs w:val="0"/>
                <w:color w:val="000000"/>
                <w:sz w:val="24"/>
                <w:szCs w:val="24"/>
                <w:u w:val="none"/>
              </w:rPr>
              <w:t>的社保缴费证明（并加盖缴费证明专用章）或其他能够证明参加社保的有效证明材料（并加盖社保机构单位公章）。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3.5（7）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其他要求的证明材料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 xml:space="preserve">  无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3.5（8）</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供应商不存在第一章3.1款情形的证明材料</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不需要提供证明材料</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需要提供证明材料，包括：</w:t>
            </w:r>
            <w:r>
              <w:rPr>
                <w:rFonts w:hint="eastAsia" w:ascii="宋体" w:hAnsi="宋体" w:eastAsia="宋体" w:cs="宋体"/>
                <w:color w:val="000000"/>
                <w:sz w:val="24"/>
                <w:u w:val="single"/>
              </w:rPr>
              <w:t xml:space="preserve">  提供承诺函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3.6.1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对关键条款进行响应的证据或证明材料要求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en-US" w:eastAsia="zh-CN"/>
              </w:rPr>
              <w:t>无</w:t>
            </w:r>
            <w:r>
              <w:rPr>
                <w:rFonts w:hint="eastAsia" w:ascii="宋体" w:hAnsi="宋体" w:eastAsia="宋体" w:cs="宋体"/>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3.6.2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响应方案数量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供应商只能提出唯一响应方案</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□供应商可提出多个响应方案</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3.7.5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响应文件及电子版要求</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rPr>
                <w:rFonts w:hint="eastAsia" w:ascii="宋体" w:hAnsi="宋体" w:eastAsia="宋体" w:cs="宋体"/>
                <w:color w:val="000000"/>
                <w:sz w:val="24"/>
              </w:rPr>
            </w:pPr>
            <w:r>
              <w:rPr>
                <w:rFonts w:hint="eastAsia" w:ascii="宋体" w:hAnsi="宋体" w:eastAsia="宋体" w:cs="宋体"/>
                <w:color w:val="000000"/>
                <w:sz w:val="24"/>
              </w:rPr>
              <w:t>提供纸质版响应文件三份：一正两副          是否要求提供电子版响应文件：</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不要求</w:t>
            </w:r>
          </w:p>
          <w:p>
            <w:pPr>
              <w:spacing w:line="288" w:lineRule="auto"/>
              <w:rPr>
                <w:rFonts w:hint="eastAsia" w:ascii="宋体" w:hAnsi="宋体" w:eastAsia="宋体" w:cs="宋体"/>
                <w:color w:val="000000"/>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要求，提供电子版响应文件的形式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4.1.1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响应文件的密封</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响应文件须密封包装，并在封套的封口处加盖供应商单位章。</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4.1.2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封套上应载明的信息</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□不适用</w:t>
            </w:r>
          </w:p>
          <w:p>
            <w:pPr>
              <w:pStyle w:val="36"/>
              <w:spacing w:before="0" w:beforeAutospacing="0" w:after="0" w:afterAutospacing="0"/>
              <w:jc w:val="both"/>
              <w:rPr>
                <w:rFonts w:hint="eastAsia" w:ascii="宋体" w:hAnsi="宋体" w:eastAsia="宋体" w:cs="宋体"/>
                <w:color w:val="000000"/>
                <w:sz w:val="24"/>
              </w:rPr>
            </w:pPr>
            <w:r>
              <w:rPr>
                <w:rFonts w:hint="eastAsia" w:ascii="宋体" w:hAnsi="宋体" w:eastAsia="宋体" w:cs="宋体"/>
                <w:color w:val="000000"/>
                <w:sz w:val="24"/>
              </w:rPr>
              <w:sym w:font="Wingdings 2" w:char="00A3"/>
            </w:r>
            <w:r>
              <w:rPr>
                <w:rFonts w:hint="eastAsia" w:ascii="宋体" w:hAnsi="宋体" w:eastAsia="宋体" w:cs="宋体"/>
                <w:color w:val="000000"/>
                <w:sz w:val="24"/>
              </w:rPr>
              <w:t>适用，供应商名称：</w:t>
            </w:r>
            <w:r>
              <w:rPr>
                <w:rFonts w:hint="eastAsia" w:ascii="宋体" w:hAnsi="宋体" w:eastAsia="宋体" w:cs="宋体"/>
                <w:color w:val="000000"/>
                <w:sz w:val="24"/>
                <w:u w:val="single"/>
              </w:rPr>
              <w:t xml:space="preserve">                                       </w:t>
            </w:r>
            <w:r>
              <w:rPr>
                <w:rFonts w:hint="eastAsia" w:ascii="宋体" w:hAnsi="宋体" w:eastAsia="宋体" w:cs="宋体"/>
                <w:color w:val="000000"/>
                <w:sz w:val="24"/>
                <w:u w:val="single"/>
                <w:lang w:val="zh-CN"/>
              </w:rPr>
              <w:t>岳阳城陵矶港务有限责任公司码头环保提质改造项目审计服务</w:t>
            </w:r>
            <w:r>
              <w:rPr>
                <w:rFonts w:hint="eastAsia" w:ascii="宋体" w:hAnsi="宋体" w:eastAsia="宋体" w:cs="宋体"/>
                <w:color w:val="000000"/>
                <w:sz w:val="24"/>
                <w:u w:val="single"/>
                <w:lang w:val="en-US" w:eastAsia="zh-CN"/>
              </w:rPr>
              <w:t>询价采购</w:t>
            </w:r>
            <w:r>
              <w:rPr>
                <w:rFonts w:hint="eastAsia" w:ascii="宋体" w:hAnsi="宋体" w:eastAsia="宋体" w:cs="宋体"/>
                <w:color w:val="000000"/>
                <w:sz w:val="24"/>
                <w:u w:val="single"/>
              </w:rPr>
              <w:t>响应文件</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4.2.1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递交响应文件截止时间和地点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u w:val="single"/>
              </w:rPr>
            </w:pPr>
            <w:r>
              <w:rPr>
                <w:rFonts w:hint="eastAsia" w:ascii="宋体" w:hAnsi="宋体" w:eastAsia="宋体" w:cs="宋体"/>
                <w:color w:val="000000"/>
                <w:sz w:val="24"/>
              </w:rPr>
              <w:t>截止时间：</w:t>
            </w:r>
            <w:r>
              <w:rPr>
                <w:rFonts w:hint="eastAsia" w:ascii="宋体" w:hAnsi="宋体" w:eastAsia="宋体" w:cs="宋体"/>
                <w:color w:val="000000"/>
                <w:sz w:val="24"/>
                <w:u w:val="single"/>
              </w:rPr>
              <w:t xml:space="preserve"> </w:t>
            </w:r>
            <w:r>
              <w:rPr>
                <w:rFonts w:hint="eastAsia" w:ascii="宋体" w:hAnsi="宋体" w:eastAsia="宋体" w:cs="宋体"/>
                <w:color w:val="auto"/>
                <w:sz w:val="24"/>
                <w:u w:val="single"/>
              </w:rPr>
              <w:t>202</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年</w:t>
            </w:r>
            <w:r>
              <w:rPr>
                <w:rFonts w:hint="eastAsia" w:ascii="宋体" w:hAnsi="宋体" w:eastAsia="宋体" w:cs="宋体"/>
                <w:color w:val="auto"/>
                <w:sz w:val="24"/>
                <w:u w:val="single"/>
                <w:lang w:val="en-US" w:eastAsia="zh-CN"/>
              </w:rPr>
              <w:t>2</w:t>
            </w:r>
            <w:r>
              <w:rPr>
                <w:rFonts w:hint="eastAsia" w:ascii="宋体" w:hAnsi="宋体" w:eastAsia="宋体" w:cs="宋体"/>
                <w:color w:val="auto"/>
                <w:sz w:val="24"/>
                <w:u w:val="single"/>
              </w:rPr>
              <w:t>月</w:t>
            </w:r>
            <w:r>
              <w:rPr>
                <w:rFonts w:hint="eastAsia" w:ascii="宋体" w:hAnsi="宋体" w:eastAsia="宋体" w:cs="宋体"/>
                <w:color w:val="auto"/>
                <w:sz w:val="24"/>
                <w:u w:val="single"/>
                <w:lang w:val="en-US" w:eastAsia="zh-CN"/>
              </w:rPr>
              <w:t>16日17时00分</w:t>
            </w:r>
            <w:r>
              <w:rPr>
                <w:rFonts w:hint="eastAsia" w:ascii="宋体" w:hAnsi="宋体" w:eastAsia="宋体" w:cs="宋体"/>
                <w:color w:val="auto"/>
                <w:sz w:val="24"/>
                <w:u w:val="single"/>
              </w:rPr>
              <w:t xml:space="preserve">      </w:t>
            </w:r>
            <w:r>
              <w:rPr>
                <w:rFonts w:hint="eastAsia" w:ascii="宋体" w:hAnsi="宋体" w:eastAsia="宋体" w:cs="宋体"/>
                <w:color w:val="000000"/>
                <w:sz w:val="24"/>
                <w:u w:val="single"/>
              </w:rPr>
              <w:t xml:space="preserve">            </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递交响应文件的地点：</w:t>
            </w:r>
            <w:r>
              <w:rPr>
                <w:rFonts w:hint="eastAsia" w:ascii="宋体" w:hAnsi="宋体" w:eastAsia="宋体" w:cs="宋体"/>
                <w:color w:val="000000"/>
                <w:sz w:val="24"/>
                <w:u w:val="single"/>
              </w:rPr>
              <w:t xml:space="preserve"> </w:t>
            </w:r>
            <w:r>
              <w:rPr>
                <w:rFonts w:hint="eastAsia" w:ascii="宋体" w:hAnsi="宋体" w:eastAsia="宋体" w:cs="宋体"/>
                <w:color w:val="000000" w:themeColor="text1"/>
                <w:sz w:val="24"/>
                <w:u w:val="single"/>
                <w14:textFill>
                  <w14:solidFill>
                    <w14:schemeClr w14:val="tx1"/>
                  </w14:solidFill>
                </w14:textFill>
              </w:rPr>
              <w:t>湖南省岳阳市城陵矶新港有限公司办公楼30</w:t>
            </w:r>
            <w:r>
              <w:rPr>
                <w:rFonts w:hint="eastAsia" w:ascii="宋体" w:hAnsi="宋体" w:eastAsia="宋体" w:cs="宋体"/>
                <w:color w:val="000000" w:themeColor="text1"/>
                <w:sz w:val="24"/>
                <w:u w:val="single"/>
                <w:lang w:val="en-US" w:eastAsia="zh-CN"/>
                <w14:textFill>
                  <w14:solidFill>
                    <w14:schemeClr w14:val="tx1"/>
                  </w14:solidFill>
                </w14:textFill>
              </w:rPr>
              <w:t>2</w:t>
            </w:r>
            <w:r>
              <w:rPr>
                <w:rFonts w:hint="eastAsia" w:ascii="宋体" w:hAnsi="宋体" w:eastAsia="宋体" w:cs="宋体"/>
                <w:color w:val="000000" w:themeColor="text1"/>
                <w:sz w:val="24"/>
                <w:u w:val="single"/>
                <w14:textFill>
                  <w14:solidFill>
                    <w14:schemeClr w14:val="tx1"/>
                  </w14:solidFill>
                </w14:textFill>
              </w:rPr>
              <w:t>室</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4.2.2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是否退还响应文件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否</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□是，退还时间：</w:t>
            </w:r>
            <w:r>
              <w:rPr>
                <w:rFonts w:hint="eastAsia" w:ascii="宋体" w:hAnsi="宋体" w:eastAsia="宋体" w:cs="宋体"/>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5</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是否公开开启响应文件</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否</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□是</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5.1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开启地点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湖南省港务集团有限公司602开标室</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5.2（4）</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开启程序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开启顺序：</w:t>
            </w:r>
            <w:r>
              <w:rPr>
                <w:rFonts w:hint="eastAsia" w:ascii="宋体" w:hAnsi="宋体" w:eastAsia="宋体" w:cs="宋体"/>
                <w:color w:val="000000"/>
                <w:sz w:val="24"/>
                <w:u w:val="single"/>
              </w:rPr>
              <w:t xml:space="preserve">   随机       </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其他应公布的信息：</w:t>
            </w:r>
            <w:r>
              <w:rPr>
                <w:rFonts w:hint="eastAsia" w:ascii="宋体" w:hAnsi="宋体" w:eastAsia="宋体" w:cs="宋体"/>
                <w:color w:val="000000"/>
                <w:sz w:val="24"/>
                <w:u w:val="single"/>
              </w:rPr>
              <w:t xml:space="preserve">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6.1.1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评审（谈判）小组的组建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评标（谈判）小组构成：3人。</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评审（谈判）专家确定方式：采购代表1人，在湖南省港务集团有限公司综合评标专家库中随机抽取2人。</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6.2.2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评审小组推荐成交候选供应商的数量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不超过3个，并标明推荐顺序。</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6.7.2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推荐成交候选供应商的排序及数量</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是否排序：</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sym w:font="Wingdings 2" w:char="0052"/>
            </w:r>
            <w:r>
              <w:rPr>
                <w:rFonts w:hint="eastAsia" w:ascii="宋体" w:hAnsi="宋体" w:eastAsia="宋体" w:cs="宋体"/>
                <w:color w:val="000000"/>
                <w:sz w:val="24"/>
              </w:rPr>
              <w:t>排序</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□不排序</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数量：</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 xml:space="preserve">-3 家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7.2</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成交候选供应商公示</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sz w:val="24"/>
                <w:u w:val="none"/>
              </w:rPr>
            </w:pPr>
            <w:r>
              <w:rPr>
                <w:rFonts w:hint="eastAsia" w:ascii="宋体" w:hAnsi="宋体" w:eastAsia="宋体" w:cs="宋体"/>
                <w:color w:val="000000"/>
                <w:sz w:val="24"/>
                <w:u w:val="none"/>
              </w:rPr>
              <w:t>公示媒介：</w:t>
            </w:r>
            <w:r>
              <w:rPr>
                <w:rFonts w:hint="eastAsia" w:ascii="宋体" w:hAnsi="宋体" w:eastAsia="宋体" w:cs="宋体"/>
                <w:sz w:val="24"/>
                <w:u w:val="none"/>
              </w:rPr>
              <w:t>中国招标投标公共服务平台（http：//www.cebpubservice.com）、湖南省湘水集团有限公司网站（http：//www.hnsxsjt.com）、                                   湖南省港务集团有限公司</w:t>
            </w:r>
            <w:r>
              <w:rPr>
                <w:rFonts w:hint="eastAsia" w:ascii="宋体" w:hAnsi="宋体" w:eastAsia="宋体" w:cs="宋体"/>
                <w:sz w:val="24"/>
                <w:highlight w:val="none"/>
                <w:u w:val="none"/>
              </w:rPr>
              <w:t>（http://www.hnsgwjt.com）上</w:t>
            </w:r>
            <w:r>
              <w:rPr>
                <w:rFonts w:hint="eastAsia" w:ascii="宋体" w:hAnsi="宋体" w:eastAsia="宋体" w:cs="宋体"/>
                <w:sz w:val="24"/>
                <w:u w:val="none"/>
              </w:rPr>
              <w:t>发布。</w:t>
            </w:r>
          </w:p>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u w:val="none"/>
              </w:rPr>
              <w:t xml:space="preserve">公示期限： 3个工作日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7.7</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履约保证金</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sym w:font="Wingdings 2" w:char="0052"/>
            </w:r>
            <w:r>
              <w:rPr>
                <w:rFonts w:hint="eastAsia" w:ascii="宋体" w:hAnsi="宋体" w:eastAsia="宋体" w:cs="宋体"/>
                <w:color w:val="000000"/>
                <w:sz w:val="24"/>
                <w:u w:val="none"/>
              </w:rPr>
              <w:t>不要求提交</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□要求递交</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履约保证金金额：                  </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履约保证金形式：                  </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履约保证金有效期限：                  </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递交时间：                  </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其他要求：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8.1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异议渠道</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联系人： 湖南省港务集团纪检监察部                 </w:t>
            </w:r>
          </w:p>
          <w:p>
            <w:pPr>
              <w:spacing w:line="288" w:lineRule="auto"/>
              <w:jc w:val="both"/>
              <w:rPr>
                <w:rFonts w:hint="eastAsia" w:ascii="宋体" w:hAnsi="宋体" w:eastAsia="宋体" w:cs="宋体"/>
                <w:highlight w:val="yellow"/>
                <w:u w:val="none"/>
                <w:lang w:val="zh-CN"/>
              </w:rPr>
            </w:pPr>
            <w:r>
              <w:rPr>
                <w:rFonts w:hint="eastAsia" w:ascii="宋体" w:hAnsi="宋体" w:eastAsia="宋体" w:cs="宋体"/>
                <w:color w:val="000000"/>
                <w:sz w:val="24"/>
                <w:u w:val="none"/>
              </w:rPr>
              <w:t xml:space="preserve">联系电话： </w:t>
            </w:r>
            <w:r>
              <w:rPr>
                <w:rFonts w:hint="eastAsia" w:ascii="宋体" w:hAnsi="宋体" w:eastAsia="宋体" w:cs="宋体"/>
                <w:u w:val="none"/>
                <w:lang w:val="zh-CN"/>
              </w:rPr>
              <w:t>0730-</w:t>
            </w:r>
            <w:r>
              <w:rPr>
                <w:rFonts w:hint="eastAsia" w:ascii="宋体" w:hAnsi="宋体" w:eastAsia="宋体" w:cs="宋体"/>
                <w:u w:val="none"/>
              </w:rPr>
              <w:t xml:space="preserve"> </w:t>
            </w:r>
            <w:r>
              <w:rPr>
                <w:rFonts w:hint="eastAsia" w:ascii="宋体" w:hAnsi="宋体" w:eastAsia="宋体" w:cs="宋体"/>
                <w:u w:val="none"/>
                <w:lang w:val="zh-CN"/>
              </w:rPr>
              <w:t>8426255</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通信地址：湖南省岳阳市云溪区沿江西路50米                                    </w:t>
            </w:r>
          </w:p>
        </w:tc>
      </w:tr>
      <w:tr>
        <w:tblPrEx>
          <w:tblCellMar>
            <w:top w:w="0" w:type="dxa"/>
            <w:left w:w="108" w:type="dxa"/>
            <w:bottom w:w="0" w:type="dxa"/>
            <w:right w:w="108" w:type="dxa"/>
          </w:tblCellMar>
        </w:tblPrEx>
        <w:trPr>
          <w:trHeight w:val="340" w:hRule="atLeast"/>
        </w:trPr>
        <w:tc>
          <w:tcPr>
            <w:tcW w:w="1415"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10.1</w:t>
            </w:r>
          </w:p>
        </w:tc>
        <w:tc>
          <w:tcPr>
            <w:tcW w:w="3090"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rPr>
            </w:pPr>
            <w:r>
              <w:rPr>
                <w:rFonts w:hint="eastAsia" w:ascii="宋体" w:hAnsi="宋体" w:eastAsia="宋体" w:cs="宋体"/>
                <w:color w:val="000000"/>
                <w:sz w:val="24"/>
              </w:rPr>
              <w:t>采购代理服务费</w:t>
            </w:r>
          </w:p>
        </w:tc>
        <w:tc>
          <w:tcPr>
            <w:tcW w:w="5349" w:type="dxa"/>
            <w:tcBorders>
              <w:top w:val="single" w:color="auto" w:sz="4" w:space="0"/>
              <w:left w:val="single" w:color="auto" w:sz="4" w:space="0"/>
              <w:bottom w:val="single" w:color="auto" w:sz="4" w:space="0"/>
              <w:right w:val="single" w:color="auto" w:sz="4" w:space="0"/>
            </w:tcBorders>
            <w:vAlign w:val="center"/>
          </w:tcPr>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sym w:font="Wingdings 2" w:char="0052"/>
            </w:r>
            <w:r>
              <w:rPr>
                <w:rFonts w:hint="eastAsia" w:ascii="宋体" w:hAnsi="宋体" w:eastAsia="宋体" w:cs="宋体"/>
                <w:color w:val="000000"/>
                <w:sz w:val="24"/>
                <w:u w:val="none"/>
              </w:rPr>
              <w:t>不要求承担</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□要求承担</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费用标准或金额：                  </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交费时间：                  </w:t>
            </w:r>
          </w:p>
          <w:p>
            <w:pPr>
              <w:spacing w:line="288" w:lineRule="auto"/>
              <w:jc w:val="both"/>
              <w:rPr>
                <w:rFonts w:hint="eastAsia" w:ascii="宋体" w:hAnsi="宋体" w:eastAsia="宋体" w:cs="宋体"/>
                <w:color w:val="000000"/>
                <w:sz w:val="24"/>
                <w:u w:val="none"/>
              </w:rPr>
            </w:pPr>
            <w:r>
              <w:rPr>
                <w:rFonts w:hint="eastAsia" w:ascii="宋体" w:hAnsi="宋体" w:eastAsia="宋体" w:cs="宋体"/>
                <w:color w:val="000000"/>
                <w:sz w:val="24"/>
                <w:u w:val="none"/>
              </w:rPr>
              <w:t xml:space="preserve">交费方式：                  </w:t>
            </w:r>
          </w:p>
        </w:tc>
      </w:tr>
    </w:tbl>
    <w:p>
      <w:pPr>
        <w:spacing w:line="240" w:lineRule="auto"/>
        <w:jc w:val="center"/>
        <w:rPr>
          <w:rFonts w:hint="eastAsia" w:ascii="宋体" w:hAnsi="宋体" w:eastAsia="宋体" w:cs="宋体"/>
          <w:sz w:val="30"/>
          <w:szCs w:val="30"/>
        </w:rPr>
      </w:pPr>
      <w:r>
        <w:rPr>
          <w:rFonts w:hint="eastAsia" w:ascii="宋体" w:hAnsi="宋体" w:eastAsia="宋体" w:cs="宋体"/>
          <w:b/>
          <w:bCs/>
          <w:sz w:val="30"/>
          <w:szCs w:val="30"/>
        </w:rPr>
        <w:br w:type="page"/>
      </w:r>
      <w:r>
        <w:rPr>
          <w:rFonts w:hint="eastAsia" w:ascii="宋体" w:hAnsi="宋体" w:eastAsia="宋体" w:cs="宋体"/>
          <w:b/>
          <w:bCs/>
          <w:sz w:val="30"/>
          <w:szCs w:val="30"/>
        </w:rPr>
        <w:t>第二章 供应商须知正文</w:t>
      </w:r>
    </w:p>
    <w:p>
      <w:pPr>
        <w:adjustRightInd w:val="0"/>
        <w:snapToGrid w:val="0"/>
        <w:spacing w:before="120" w:beforeLines="50" w:after="120" w:afterLines="50" w:line="312" w:lineRule="auto"/>
        <w:jc w:val="both"/>
        <w:rPr>
          <w:rFonts w:hint="eastAsia" w:ascii="宋体" w:hAnsi="宋体" w:eastAsia="宋体" w:cs="宋体"/>
          <w:b/>
          <w:bCs/>
          <w:sz w:val="24"/>
        </w:rPr>
      </w:pPr>
      <w:r>
        <w:rPr>
          <w:rFonts w:hint="eastAsia" w:ascii="宋体" w:hAnsi="宋体" w:eastAsia="宋体" w:cs="宋体"/>
          <w:b/>
          <w:bCs/>
          <w:sz w:val="24"/>
        </w:rPr>
        <w:t>1 总则</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1.1采购方法和评审办法</w:t>
      </w:r>
    </w:p>
    <w:p>
      <w:pPr>
        <w:pStyle w:val="74"/>
        <w:spacing w:before="120" w:after="120" w:line="312" w:lineRule="auto"/>
        <w:ind w:left="426" w:firstLine="48" w:firstLineChars="20"/>
        <w:jc w:val="both"/>
        <w:rPr>
          <w:rFonts w:hint="eastAsia" w:ascii="宋体" w:hAnsi="宋体" w:eastAsia="宋体" w:cs="宋体"/>
          <w:sz w:val="24"/>
          <w:szCs w:val="24"/>
        </w:rPr>
      </w:pPr>
      <w:r>
        <w:rPr>
          <w:rFonts w:hint="eastAsia" w:ascii="宋体" w:hAnsi="宋体" w:eastAsia="宋体" w:cs="宋体"/>
          <w:sz w:val="24"/>
          <w:szCs w:val="24"/>
        </w:rPr>
        <w:t>本项目采用供应商须知前附表规定的采购方式和评审办法。</w:t>
      </w:r>
    </w:p>
    <w:p>
      <w:pPr>
        <w:pStyle w:val="68"/>
        <w:spacing w:line="312" w:lineRule="auto"/>
        <w:ind w:firstLine="0" w:firstLineChars="0"/>
        <w:rPr>
          <w:rFonts w:hint="eastAsia" w:ascii="宋体" w:hAnsi="宋体" w:eastAsia="宋体" w:cs="宋体"/>
          <w:sz w:val="24"/>
          <w:szCs w:val="24"/>
        </w:rPr>
      </w:pPr>
      <w:r>
        <w:rPr>
          <w:rFonts w:hint="eastAsia" w:ascii="宋体" w:hAnsi="宋体" w:eastAsia="宋体" w:cs="宋体"/>
          <w:sz w:val="24"/>
          <w:szCs w:val="24"/>
        </w:rPr>
        <w:t>1.1.1采购方法</w:t>
      </w:r>
    </w:p>
    <w:p>
      <w:pPr>
        <w:pStyle w:val="68"/>
        <w:spacing w:line="312" w:lineRule="auto"/>
        <w:ind w:firstLine="453" w:firstLineChars="189"/>
        <w:rPr>
          <w:rFonts w:hint="eastAsia" w:ascii="宋体" w:hAnsi="宋体" w:eastAsia="宋体" w:cs="宋体"/>
          <w:sz w:val="24"/>
          <w:szCs w:val="24"/>
        </w:rPr>
      </w:pPr>
      <w:r>
        <w:rPr>
          <w:rFonts w:hint="eastAsia" w:ascii="宋体" w:hAnsi="宋体" w:eastAsia="宋体" w:cs="宋体"/>
          <w:sz w:val="24"/>
          <w:szCs w:val="24"/>
        </w:rPr>
        <w:t>询价采购，是指按照规定程序就采购项目向符合资格要求的供应商进行询价，通过评审、比较确定成交供应商的采购方式。</w:t>
      </w:r>
    </w:p>
    <w:p>
      <w:pPr>
        <w:pStyle w:val="68"/>
        <w:spacing w:line="312" w:lineRule="auto"/>
        <w:ind w:firstLine="0" w:firstLineChars="0"/>
        <w:rPr>
          <w:rFonts w:hint="eastAsia" w:ascii="宋体" w:hAnsi="宋体" w:eastAsia="宋体" w:cs="宋体"/>
          <w:sz w:val="24"/>
          <w:szCs w:val="24"/>
        </w:rPr>
      </w:pPr>
      <w:r>
        <w:rPr>
          <w:rFonts w:hint="eastAsia" w:ascii="宋体" w:hAnsi="宋体" w:eastAsia="宋体" w:cs="宋体"/>
          <w:sz w:val="24"/>
          <w:szCs w:val="24"/>
        </w:rPr>
        <w:t>1.1.2评审办法</w:t>
      </w:r>
    </w:p>
    <w:p>
      <w:pPr>
        <w:pStyle w:val="68"/>
        <w:spacing w:line="312" w:lineRule="auto"/>
        <w:ind w:firstLine="453" w:firstLineChars="189"/>
        <w:rPr>
          <w:rFonts w:hint="eastAsia" w:ascii="宋体" w:hAnsi="宋体" w:eastAsia="宋体" w:cs="宋体"/>
          <w:sz w:val="24"/>
          <w:szCs w:val="24"/>
        </w:rPr>
      </w:pPr>
      <w:r>
        <w:rPr>
          <w:rFonts w:hint="eastAsia" w:ascii="宋体" w:hAnsi="宋体" w:eastAsia="宋体" w:cs="宋体"/>
          <w:sz w:val="24"/>
          <w:szCs w:val="24"/>
        </w:rPr>
        <w:t>最低价法，是指在资质、业绩、信誉等条件均满足询价文件要求的前提下，按单项或总价价格最低原则确定成交供应商。包括同质比价法和同价比质法。</w:t>
      </w:r>
    </w:p>
    <w:p>
      <w:pPr>
        <w:pStyle w:val="68"/>
        <w:spacing w:line="312" w:lineRule="auto"/>
        <w:ind w:firstLine="453" w:firstLineChars="189"/>
        <w:rPr>
          <w:rFonts w:hint="eastAsia" w:ascii="宋体" w:hAnsi="宋体" w:eastAsia="宋体" w:cs="宋体"/>
          <w:sz w:val="24"/>
          <w:szCs w:val="24"/>
        </w:rPr>
      </w:pPr>
      <w:r>
        <w:rPr>
          <w:rFonts w:hint="eastAsia" w:ascii="宋体" w:hAnsi="宋体" w:eastAsia="宋体" w:cs="宋体"/>
          <w:sz w:val="24"/>
          <w:szCs w:val="24"/>
        </w:rPr>
        <w:t>同质比价法，遵循最低价法评审原则，在资质、业绩、信誉等条件均满足询价文件要求的前提下，按价格最低原则确定成交供应商。</w:t>
      </w:r>
    </w:p>
    <w:p>
      <w:pPr>
        <w:pStyle w:val="68"/>
        <w:spacing w:line="312" w:lineRule="auto"/>
        <w:ind w:firstLine="453" w:firstLineChars="189"/>
        <w:rPr>
          <w:rFonts w:hint="eastAsia" w:ascii="宋体" w:hAnsi="宋体" w:eastAsia="宋体" w:cs="宋体"/>
          <w:sz w:val="24"/>
          <w:szCs w:val="24"/>
        </w:rPr>
      </w:pPr>
      <w:r>
        <w:rPr>
          <w:rFonts w:hint="eastAsia" w:ascii="宋体" w:hAnsi="宋体" w:eastAsia="宋体" w:cs="宋体"/>
          <w:sz w:val="24"/>
          <w:szCs w:val="24"/>
        </w:rPr>
        <w:t>同价比质法，遵循最低价法评审原则，若报价相同，应选择质量、服务承诺及优惠条件较优的供应商。</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1.2采购项目概况和供应商资格要求</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采购项目概况和供应商资格要求见第一章“采购公告”。</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1.3 费用承担</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供应商准备和参加采购活动所发生的各种费用由供应商自行承担。</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1.4保密</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参加采购活动的各方应对采购文件和响应文件中的商业和技术等秘密保密，否则应承担相应的法律责任。</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1.5语言文字</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采购文件和响应文件使用的语言文字为中文。专用术语使用外文的，应附有中文注释。</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1.6计量单位</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所有计量均采用中华人民共和国法定计量单位。</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1.7踏勘现场</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1.7.1供应商须知前附表规定组织踏勘现场的，采购人应按供应商须知前附表规定的时间、地点组织供应商踏勘项目现场。部分供应商未按时参加踏勘现场的，不影响踏勘现场的正常进行。</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1.7.2供应商可自愿参加踏勘现场活动。除采购人的原因外，采购人对供应商参加踏勘现场中所发生的人员伤亡和财产损失不承担责任。</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1.7.3采购人在踏勘现场中介绍的工程场地和相关的周边环境情况，仅作为供应商编制响应文件的参考，采购人不对供应商据此作出的判断和决策负责。</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1.8采购预备会</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供应商须知前附表规定召开采购预备会的，采购人按供应商须知前附表规定的时间和地点召开采购预备会。</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1.9分包(A、C)</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供应商拟在成交后将成交项目的部分工作进行分包的，应符合供应商须知前附表的规定，并在响应文件中作出说明。</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分包供应商不得将分包项目再次分包。成交供应商就应当就分包项目向采购人负责，分包供应商就分包项目承担连带责任。</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1.10响应和偏差</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1.10.1采购需求和合同草案中的关键条款均以“*”符号标记。响应文件应当对采购需求和合同草案的关键条款作出满足性或更有利于采购人的响应，否则，供应商的响应文件将被视为无效。</w:t>
      </w:r>
    </w:p>
    <w:p>
      <w:pPr>
        <w:adjustRightInd w:val="0"/>
        <w:snapToGrid w:val="0"/>
        <w:spacing w:line="312" w:lineRule="auto"/>
        <w:ind w:left="105" w:leftChars="50"/>
        <w:jc w:val="both"/>
        <w:rPr>
          <w:rFonts w:hint="eastAsia" w:ascii="宋体" w:hAnsi="宋体" w:eastAsia="宋体" w:cs="宋体"/>
          <w:sz w:val="24"/>
        </w:rPr>
      </w:pPr>
      <w:r>
        <w:rPr>
          <w:rFonts w:hint="eastAsia" w:ascii="宋体" w:hAnsi="宋体" w:eastAsia="宋体" w:cs="宋体"/>
          <w:sz w:val="24"/>
        </w:rPr>
        <w:t>1.10.2供应商须知前附表规定了对非关键条款允许偏差的范围和可以偏差的项数的，如响应文件存在的偏差超出上述范围或项数，将被视为无效。</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2采购文件</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2.1采购文件的组成</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本采购文件包括:</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(1)采购公告:</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(2)供应商须知;</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(3)评审办法;</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(4)合同条款及格式;</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(5)采购需求;</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(6)响应文件格式;</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(7)供应商须知前附表规定的其他资料。</w:t>
      </w:r>
    </w:p>
    <w:p>
      <w:pPr>
        <w:adjustRightInd w:val="0"/>
        <w:snapToGrid w:val="0"/>
        <w:spacing w:line="312" w:lineRule="auto"/>
        <w:ind w:left="105" w:leftChars="50" w:firstLine="453" w:firstLineChars="189"/>
        <w:jc w:val="both"/>
        <w:rPr>
          <w:rFonts w:hint="eastAsia" w:ascii="宋体" w:hAnsi="宋体" w:eastAsia="宋体" w:cs="宋体"/>
          <w:sz w:val="24"/>
        </w:rPr>
      </w:pPr>
      <w:r>
        <w:rPr>
          <w:rFonts w:hint="eastAsia" w:ascii="宋体" w:hAnsi="宋体" w:eastAsia="宋体" w:cs="宋体"/>
          <w:sz w:val="24"/>
        </w:rPr>
        <w:t>采购人依照本章规定，对采购文件所作的澄清、修改，构成采购文件的组成部分。</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2.2采购文件的澄清和修改</w:t>
      </w:r>
    </w:p>
    <w:p>
      <w:pPr>
        <w:adjustRightInd w:val="0"/>
        <w:snapToGrid w:val="0"/>
        <w:spacing w:line="312" w:lineRule="auto"/>
        <w:ind w:left="105" w:leftChars="50"/>
        <w:jc w:val="both"/>
        <w:rPr>
          <w:rFonts w:hint="eastAsia" w:ascii="宋体" w:hAnsi="宋体" w:eastAsia="宋体" w:cs="宋体"/>
          <w:sz w:val="24"/>
        </w:rPr>
      </w:pPr>
      <w:r>
        <w:rPr>
          <w:rFonts w:hint="eastAsia" w:ascii="宋体" w:hAnsi="宋体" w:eastAsia="宋体" w:cs="宋体"/>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pPr>
        <w:adjustRightInd w:val="0"/>
        <w:snapToGrid w:val="0"/>
        <w:spacing w:line="312" w:lineRule="auto"/>
        <w:ind w:left="105" w:leftChars="50"/>
        <w:jc w:val="both"/>
        <w:rPr>
          <w:rFonts w:hint="eastAsia" w:ascii="宋体" w:hAnsi="宋体" w:eastAsia="宋体" w:cs="宋体"/>
          <w:sz w:val="24"/>
        </w:rPr>
      </w:pPr>
      <w:r>
        <w:rPr>
          <w:rFonts w:hint="eastAsia" w:ascii="宋体" w:hAnsi="宋体" w:eastAsia="宋体" w:cs="宋体"/>
          <w:sz w:val="24"/>
        </w:rPr>
        <w:t>2.2.2采购人可根据供应商的要求或主动对采购文件进行澄清或修改。澄清或修改的内容以补充文件的形式发给所有获取采购文件的供应商。采购人可视具体情况在补充文件中通知供应商推迟递交响应文件的截止时间。</w:t>
      </w:r>
    </w:p>
    <w:p>
      <w:pPr>
        <w:adjustRightInd w:val="0"/>
        <w:snapToGrid w:val="0"/>
        <w:spacing w:line="312" w:lineRule="auto"/>
        <w:ind w:left="105" w:leftChars="50"/>
        <w:jc w:val="both"/>
        <w:rPr>
          <w:rFonts w:hint="eastAsia" w:ascii="宋体" w:hAnsi="宋体" w:eastAsia="宋体" w:cs="宋体"/>
          <w:sz w:val="24"/>
        </w:rPr>
      </w:pPr>
      <w:r>
        <w:rPr>
          <w:rFonts w:hint="eastAsia" w:ascii="宋体" w:hAnsi="宋体" w:eastAsia="宋体" w:cs="宋体"/>
          <w:sz w:val="24"/>
        </w:rPr>
        <w:t>2.2.3供应商在收到补充文件后，应按供应商须知前附表规定的时间和方式通知采购人，确认已收到该补充文件。</w:t>
      </w:r>
    </w:p>
    <w:p>
      <w:pPr>
        <w:adjustRightInd w:val="0"/>
        <w:snapToGrid w:val="0"/>
        <w:spacing w:line="312" w:lineRule="auto"/>
        <w:ind w:left="105" w:leftChars="50"/>
        <w:jc w:val="both"/>
        <w:rPr>
          <w:rFonts w:hint="eastAsia" w:ascii="宋体" w:hAnsi="宋体" w:eastAsia="宋体" w:cs="宋体"/>
          <w:sz w:val="24"/>
        </w:rPr>
      </w:pPr>
      <w:r>
        <w:rPr>
          <w:rFonts w:hint="eastAsia" w:ascii="宋体" w:hAnsi="宋体" w:eastAsia="宋体" w:cs="宋体"/>
          <w:sz w:val="24"/>
        </w:rPr>
        <w:t>2.2.4除非确有必要，采购人有权拒绝回复供应商在本章第2.2.1项规定的时间后提出的任何澄清要求。</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3响应文件</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3.1响应文件的组成</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3.1.1响应文件应包括下列内容:</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(1)响应函;</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(2)授权委托书(如有);</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(3)联合体协议书(如有);</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(4)响应保证金(如有);</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(5)商务和技术偏差表;</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(6)报价表;</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(7)资格审查资料;</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(8)响应方案;</w:t>
      </w:r>
    </w:p>
    <w:p>
      <w:pPr>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(9)供应商须知前附表规定的其他资料。</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供应商在评审过程中作出的符合采购文件要求的澄清、说明和补正，构成响应文件的组成部分。</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3.1.2供应商的法定代表人(单位负责人)亲自签署响应文件、亲自参加采购的，响应文件不包括第3.1.1(2)目所指的授权委托书。第一章“采购公告”规定不接受联合体的，或供应商没有组成联合体的，响应文件不包括第3.1.1(3)目所指的联合体协议书。供应商须知前附表未要求供应商递交响应保证金的，响应文件不包括第3.1.1(4)目所指的响应保证金。</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3.2报价</w:t>
      </w:r>
    </w:p>
    <w:p>
      <w:pPr>
        <w:adjustRightInd w:val="0"/>
        <w:snapToGrid w:val="0"/>
        <w:spacing w:line="312" w:lineRule="auto"/>
        <w:jc w:val="both"/>
        <w:rPr>
          <w:rFonts w:hint="eastAsia" w:ascii="宋体" w:hAnsi="宋体" w:eastAsia="宋体" w:cs="宋体"/>
          <w:color w:val="FF0000"/>
          <w:sz w:val="24"/>
        </w:rPr>
      </w:pPr>
      <w:r>
        <w:rPr>
          <w:rFonts w:hint="eastAsia" w:ascii="宋体" w:hAnsi="宋体" w:eastAsia="宋体" w:cs="宋体"/>
          <w:sz w:val="24"/>
        </w:rPr>
        <w:t>3.2.1供应商应按采购文件提供的格式(见第六章“响应文件格式”)在响应函和报价表中进行报价。</w:t>
      </w:r>
      <w:r>
        <w:rPr>
          <w:rFonts w:hint="eastAsia" w:ascii="宋体" w:hAnsi="宋体" w:eastAsia="宋体" w:cs="宋体"/>
          <w:color w:val="auto"/>
          <w:sz w:val="24"/>
        </w:rPr>
        <w:t>响应函中报价应为包含国家规定的增值税在内的含税价格，同时应列明不含税价格和增值税税额，采购人将根据项目情况，在第三章“评审办法"第2.2.2项中选择按照含税价格或不含税价格对供应商进行价格评审。</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3.2.2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3.2.3采购人设有最高限价的，供应商的报价不得超过最高限价。最高限价或最高限价计算方法在供应商须知前附表中载明。</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3.2.4报价的其他要求见供应商须知前附表。</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3.3响应文件有效期</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3.3.1除供应商须知前附表另有规定外，响应文件有效期应为90日，从采购文件规定的递交响应文件的截止时间开始计算。</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3.3.2出现特殊情况需要延长响应文件有效期，采购人以书面形式通知所有供应商延长响应文件有效期的，供应商应予以书面答复。同意延长的，应相应延长其响应保证金的有效期，但不得修改其响应文件；供应商商拒绝延长的，其响应文件在原有效期届满后失效，但供应商有权收回其响应保证金。</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3.4响应保证金</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3.4.1供应商须知前附表规定要求提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被视为无效。</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3.4.2除供应商须知前附表另有规定外，采购人将在发出成交通知书后5日内向除成交供应商外的其他供应商原额退还响应保证金，并在采购合同签订后5日内向成交供应商和未成交的其他候选供应商原额退还响应保证金。采用银行保函、担保机构担保函、保险机构保险单形式递交的响应保证金，经供应商同意后采购人可以不再退还。</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3.4.3有下列情形之一的，响应保证金将不予退还:</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 xml:space="preserve"> (1)供应商在响应文件有效期内撤销响应文件；</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 xml:space="preserve"> (2)成交供应商在收到成交通知书后，无正当理由不与采购人订立合同，在签订合同时向采购人提出附加条件，或者不按照采购文件要求递交履约保证金；</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 xml:space="preserve"> (3)发生供应商须知前附表规定的其他不予退还响应保证金的情形。</w:t>
      </w:r>
    </w:p>
    <w:p>
      <w:pPr>
        <w:adjustRightInd w:val="0"/>
        <w:snapToGrid w:val="0"/>
        <w:spacing w:line="312" w:lineRule="auto"/>
        <w:ind w:left="120" w:hanging="120" w:hangingChars="50"/>
        <w:jc w:val="both"/>
        <w:rPr>
          <w:rFonts w:hint="eastAsia" w:ascii="宋体" w:hAnsi="宋体" w:eastAsia="宋体" w:cs="宋体"/>
          <w:b/>
          <w:bCs/>
          <w:sz w:val="24"/>
        </w:rPr>
      </w:pPr>
      <w:r>
        <w:rPr>
          <w:rFonts w:hint="eastAsia" w:ascii="宋体" w:hAnsi="宋体" w:eastAsia="宋体" w:cs="宋体"/>
          <w:b/>
          <w:bCs/>
          <w:sz w:val="24"/>
        </w:rPr>
        <w:t>3.5资格审查资料</w:t>
      </w:r>
    </w:p>
    <w:p>
      <w:pPr>
        <w:adjustRightInd w:val="0"/>
        <w:snapToGrid w:val="0"/>
        <w:spacing w:line="312" w:lineRule="auto"/>
        <w:ind w:left="149" w:leftChars="71" w:firstLine="360" w:firstLineChars="150"/>
        <w:jc w:val="both"/>
        <w:rPr>
          <w:rFonts w:hint="eastAsia" w:ascii="宋体" w:hAnsi="宋体" w:eastAsia="宋体" w:cs="宋体"/>
          <w:sz w:val="24"/>
        </w:rPr>
      </w:pPr>
      <w:r>
        <w:rPr>
          <w:rFonts w:hint="eastAsia" w:ascii="宋体" w:hAnsi="宋体" w:eastAsia="宋体" w:cs="宋体"/>
          <w:sz w:val="24"/>
        </w:rPr>
        <w:t>供应商应提供供应商须知前附表3.5(1)-3.5(9)中规定的资格审查资料，以证明其满足第一章“采购公告”对供应商的各项资格要求。</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3.6响应方案</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3.6.1响应文件应当对采购文件中的实质性内容作出响应。采购需求中明确为关键条款(标记“*”)的，供应商还应按照供应商须知前附表的规定提供有关证据或证明材料。</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3.6.2供应商只能提出唯一的响应方案。供应商在响应文件中提出多个响应方案的，其响应文件将被视为无效。</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3.6.3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3.7响应文件的编制</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3.7.1响应文件应按第六章“响应文件格式”进行编写，如有必要，可以增加附件作为响应文件的组成部分。</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3.7.2响应文件应用不褪色的的材料书写或打印。</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响应函应由供应商的法定代表人(单位负责人)或其授权的代理人签字并加盖单位章。联合体协议书(如有)应由联合体各方的法定代表人(单位负责人)或其授权的代理人签字并加盖单位章。</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响应函或联合体协议书(如有)由代理人签字的，应在响应文件中附授权委托书，授权委托书应由供应商或联合体各方的法定代表人(单位负责人)签字并加盖单位章。</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3.7.3评审过程中供应商对响应文件的澄清、说明和补正应由供应商的法定代表人(单位负责人)或其授权的代理人签字或加盖单位章。</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3.7.4响应文件应尽量避免涂改、行间插字或删除。如果出现上述情况，改动之处应由供应商的法定代表人(单位负责人)或其授权的代理人签字或加盖单位章。</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3.7.5响应文件正本一份，副本份数见供应商须知前附表。正本和副本的封面右上角应清楚地标记“正本”或“副本”的字样。供应商应根据供应商须知前附表要求提供电子版文件。当副本和正本不致，或电子版文件和纸质正本文件不一致时，以纸质正本文件为准。</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3.7.6响应文件的正本与副本应分别装订，并编制目录。响应文件需分册装订的，具体分册装订要求见供应商须知前附表规定。</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4响应文件的递交</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4.1响应文件的包装与标记</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4.1.1响应文件应安善包装。供应商须知前附表规定响应文件应密封的，响应文件应按要求密封。</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4.1.2响应文件封套上应载明的内容见供应商须知前附表。</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4.2响应文件的递交</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4.2.2除供应商须知前附表另有规定外，供应商所提交的响应文件不于退还。</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4.3响应文件的修改与撤回</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4.3.1在本章第4.2.1项规定的递交响应文件的截止时间前，供应商可以修改或撤回已递交的响应文件。</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的书面通知后，退回供应商的响应文件。</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4.3.4修改的内容为响应文件的组成部分。响应文件的修改文件应按照本章第3条、第4条的规定进行编制、包装、标记和递交，并注明“修改”字样。</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5开启响应文件</w:t>
      </w:r>
    </w:p>
    <w:p>
      <w:pPr>
        <w:adjustRightInd w:val="0"/>
        <w:snapToGrid w:val="0"/>
        <w:spacing w:line="312" w:lineRule="auto"/>
        <w:ind w:firstLine="455" w:firstLineChars="189"/>
        <w:jc w:val="both"/>
        <w:rPr>
          <w:rFonts w:hint="eastAsia" w:ascii="宋体" w:hAnsi="宋体" w:eastAsia="宋体" w:cs="宋体"/>
          <w:sz w:val="24"/>
        </w:rPr>
      </w:pPr>
      <w:r>
        <w:rPr>
          <w:rFonts w:hint="eastAsia" w:ascii="宋体" w:hAnsi="宋体" w:eastAsia="宋体" w:cs="宋体"/>
          <w:b/>
          <w:sz w:val="24"/>
        </w:rPr>
        <w:t>采购人一般不公开开启响应文件。如</w:t>
      </w:r>
      <w:r>
        <w:rPr>
          <w:rFonts w:hint="eastAsia" w:ascii="宋体" w:hAnsi="宋体" w:eastAsia="宋体" w:cs="宋体"/>
          <w:sz w:val="24"/>
        </w:rPr>
        <w:t>供应商须知前附表规定公开开启响应文件的，开启活动应按本条规定执行。</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5.1开启响应文件的时间和地点</w:t>
      </w:r>
    </w:p>
    <w:p>
      <w:pPr>
        <w:adjustRightInd w:val="0"/>
        <w:snapToGrid w:val="0"/>
        <w:spacing w:line="312" w:lineRule="auto"/>
        <w:ind w:firstLine="453" w:firstLineChars="189"/>
        <w:jc w:val="both"/>
        <w:rPr>
          <w:rFonts w:hint="eastAsia" w:ascii="宋体" w:hAnsi="宋体" w:eastAsia="宋体" w:cs="宋体"/>
          <w:color w:val="auto"/>
          <w:sz w:val="24"/>
        </w:rPr>
      </w:pPr>
      <w:r>
        <w:rPr>
          <w:rFonts w:hint="eastAsia" w:ascii="宋体" w:hAnsi="宋体" w:eastAsia="宋体" w:cs="宋体"/>
          <w:color w:val="auto"/>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pPr>
        <w:adjustRightInd w:val="0"/>
        <w:snapToGrid w:val="0"/>
        <w:spacing w:line="312" w:lineRule="auto"/>
        <w:jc w:val="both"/>
        <w:rPr>
          <w:rFonts w:hint="eastAsia" w:ascii="宋体" w:hAnsi="宋体" w:eastAsia="宋体" w:cs="宋体"/>
          <w:b/>
          <w:bCs/>
          <w:color w:val="auto"/>
          <w:sz w:val="24"/>
        </w:rPr>
      </w:pPr>
      <w:r>
        <w:rPr>
          <w:rFonts w:hint="eastAsia" w:ascii="宋体" w:hAnsi="宋体" w:eastAsia="宋体" w:cs="宋体"/>
          <w:b/>
          <w:bCs/>
          <w:color w:val="auto"/>
          <w:sz w:val="24"/>
        </w:rPr>
        <w:t>5.2开启程序</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主持人按下列程序公开开启响应文件:</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(1)按照供应商须知前附表规定的开启顺序开启响应文件，公布递交响应文件的供应商名称、响应报价及供应商须知前附表规定的其他应公布的信息，并记录在案;</w:t>
      </w:r>
    </w:p>
    <w:p>
      <w:pPr>
        <w:adjustRightInd w:val="0"/>
        <w:snapToGrid w:val="0"/>
        <w:spacing w:line="312" w:lineRule="auto"/>
        <w:ind w:firstLine="453" w:firstLineChars="189"/>
        <w:jc w:val="both"/>
        <w:rPr>
          <w:rFonts w:hint="eastAsia" w:ascii="宋体" w:hAnsi="宋体" w:eastAsia="宋体" w:cs="宋体"/>
          <w:sz w:val="24"/>
          <w:lang w:eastAsia="zh-CN"/>
        </w:rPr>
      </w:pPr>
      <w:r>
        <w:rPr>
          <w:rFonts w:hint="eastAsia" w:ascii="宋体" w:hAnsi="宋体" w:eastAsia="宋体" w:cs="宋体"/>
          <w:sz w:val="24"/>
        </w:rPr>
        <w:t>(2)开启会议结束。</w:t>
      </w:r>
    </w:p>
    <w:p>
      <w:pPr>
        <w:adjustRightInd w:val="0"/>
        <w:snapToGrid w:val="0"/>
        <w:spacing w:line="312" w:lineRule="auto"/>
        <w:ind w:firstLine="455" w:firstLineChars="189"/>
        <w:jc w:val="both"/>
        <w:rPr>
          <w:rFonts w:hint="eastAsia" w:ascii="宋体" w:hAnsi="宋体" w:eastAsia="宋体" w:cs="宋体"/>
          <w:sz w:val="24"/>
        </w:rPr>
      </w:pPr>
      <w:r>
        <w:rPr>
          <w:rFonts w:hint="eastAsia" w:ascii="宋体" w:hAnsi="宋体" w:eastAsia="宋体" w:cs="宋体"/>
          <w:b/>
          <w:bCs/>
          <w:sz w:val="24"/>
        </w:rPr>
        <w:t>5.3递交响应文件的供应商不足的情形</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递交响应文件的供应商数量不足三家时，应终止采购并重新组织采购。重新采购递交响应文件的供应商不少于两家时，可开启响应文件并组织评审；重新采购递交响应文件的供应商只有一家时，经审批同意后可以采取单一来源采购方式。</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6评审（适用于询价采购）</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6.1评审小组</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6.1.1评审由采购人组建的评审小组负责。</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6.1.2评审小组成员有下列情形之的，应当回避:</w:t>
      </w:r>
    </w:p>
    <w:p>
      <w:pPr>
        <w:adjustRightInd w:val="0"/>
        <w:snapToGrid w:val="0"/>
        <w:spacing w:line="312" w:lineRule="auto"/>
        <w:ind w:left="716" w:leftChars="284" w:hanging="120" w:hangingChars="50"/>
        <w:jc w:val="both"/>
        <w:rPr>
          <w:rFonts w:hint="eastAsia" w:ascii="宋体" w:hAnsi="宋体" w:eastAsia="宋体" w:cs="宋体"/>
          <w:sz w:val="24"/>
          <w:lang w:eastAsia="zh-CN"/>
        </w:rPr>
      </w:pPr>
      <w:r>
        <w:rPr>
          <w:rFonts w:hint="eastAsia" w:ascii="宋体" w:hAnsi="宋体" w:eastAsia="宋体" w:cs="宋体"/>
          <w:sz w:val="24"/>
        </w:rPr>
        <w:t>（1）供应商主要负责人或供应商主要负责人的近亲属;</w:t>
      </w:r>
    </w:p>
    <w:p>
      <w:pPr>
        <w:adjustRightInd w:val="0"/>
        <w:snapToGrid w:val="0"/>
        <w:spacing w:line="312" w:lineRule="auto"/>
        <w:ind w:left="716" w:leftChars="284" w:hanging="120" w:hangingChars="50"/>
        <w:jc w:val="both"/>
        <w:rPr>
          <w:rFonts w:hint="eastAsia" w:ascii="宋体" w:hAnsi="宋体" w:eastAsia="宋体" w:cs="宋体"/>
          <w:sz w:val="24"/>
        </w:rPr>
      </w:pPr>
      <w:r>
        <w:rPr>
          <w:rFonts w:hint="eastAsia" w:ascii="宋体" w:hAnsi="宋体" w:eastAsia="宋体" w:cs="宋体"/>
          <w:sz w:val="24"/>
        </w:rPr>
        <w:t>(2)与供应商有经济利益关系或其他利害关系，可能影响公正评审的。</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6.1.3评审小组组建后，评审小组成员共同推选或或由采购人指定评审小组组长，评审小组组长负责组织评审工作。</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6.2评审</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6.2.1评审小组按照第三章“评审办法”规定的评审标准和程序对响应文件进行评审和比较。</w:t>
      </w:r>
    </w:p>
    <w:p>
      <w:pPr>
        <w:adjustRightInd w:val="0"/>
        <w:snapToGrid w:val="0"/>
        <w:spacing w:line="312" w:lineRule="auto"/>
        <w:jc w:val="both"/>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6.2.2评审完成后，评审小组应当向采购人提交书面评审报告和成交候选供应商名单。评审小组推荐成交候选供应商的排序要求及数量见供应商须知前附表。</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7合同授予</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7.1成交候选供应商报价核查(B)</w:t>
      </w:r>
    </w:p>
    <w:p>
      <w:pPr>
        <w:widowControl w:val="0"/>
        <w:adjustRightInd w:val="0"/>
        <w:snapToGrid w:val="0"/>
        <w:spacing w:line="312" w:lineRule="auto"/>
        <w:ind w:firstLine="475" w:firstLineChars="198"/>
        <w:jc w:val="both"/>
        <w:rPr>
          <w:rFonts w:hint="eastAsia" w:ascii="宋体" w:hAnsi="宋体" w:eastAsia="宋体" w:cs="宋体"/>
          <w:sz w:val="24"/>
        </w:rPr>
      </w:pPr>
      <w:r>
        <w:rPr>
          <w:rFonts w:hint="eastAsia" w:ascii="宋体" w:hAnsi="宋体" w:eastAsia="宋体" w:cs="宋体"/>
          <w:sz w:val="24"/>
        </w:rPr>
        <w:t>项目评审后，如果采购人认为推荐的成交候选供应商报价明显偏离市场价格时，采购人可以对该报价进行验证，验证后，对明显偏离市场价格的报价不予接受。</w:t>
      </w:r>
    </w:p>
    <w:p>
      <w:pPr>
        <w:widowControl w:val="0"/>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 xml:space="preserve">7.2成交候选供应商公示 </w:t>
      </w:r>
    </w:p>
    <w:p>
      <w:pPr>
        <w:widowControl w:val="0"/>
        <w:adjustRightInd w:val="0"/>
        <w:snapToGrid w:val="0"/>
        <w:spacing w:line="312" w:lineRule="auto"/>
        <w:ind w:firstLine="480" w:firstLineChars="200"/>
        <w:jc w:val="both"/>
        <w:rPr>
          <w:rFonts w:hint="eastAsia" w:ascii="宋体" w:hAnsi="宋体" w:eastAsia="宋体" w:cs="宋体"/>
          <w:sz w:val="24"/>
        </w:rPr>
      </w:pPr>
      <w:r>
        <w:rPr>
          <w:rFonts w:hint="eastAsia" w:ascii="宋体" w:hAnsi="宋体" w:eastAsia="宋体" w:cs="宋体"/>
          <w:sz w:val="24"/>
        </w:rPr>
        <w:t>采购人按照供应商须知前附表规定的公示媒介和期限公示成交候选供应商。</w:t>
      </w:r>
    </w:p>
    <w:p>
      <w:pPr>
        <w:widowControl w:val="0"/>
        <w:adjustRightInd w:val="0"/>
        <w:snapToGrid w:val="0"/>
        <w:spacing w:line="312" w:lineRule="auto"/>
        <w:jc w:val="both"/>
        <w:rPr>
          <w:rFonts w:hint="eastAsia" w:ascii="宋体" w:hAnsi="宋体" w:eastAsia="宋体" w:cs="宋体"/>
          <w:b/>
          <w:bCs/>
          <w:sz w:val="24"/>
        </w:rPr>
      </w:pPr>
      <w:bookmarkStart w:id="12" w:name="_Toc24135"/>
      <w:r>
        <w:rPr>
          <w:rFonts w:hint="eastAsia" w:ascii="宋体" w:hAnsi="宋体" w:eastAsia="宋体" w:cs="宋体"/>
          <w:b/>
          <w:bCs/>
          <w:sz w:val="24"/>
        </w:rPr>
        <w:t>7.3成交结果异议</w:t>
      </w:r>
      <w:bookmarkEnd w:id="12"/>
      <w:r>
        <w:rPr>
          <w:rFonts w:hint="eastAsia" w:ascii="宋体" w:hAnsi="宋体" w:eastAsia="宋体" w:cs="宋体"/>
          <w:b/>
          <w:bCs/>
          <w:sz w:val="24"/>
        </w:rPr>
        <w:t xml:space="preserve"> </w:t>
      </w:r>
    </w:p>
    <w:p>
      <w:pPr>
        <w:adjustRightInd w:val="0"/>
        <w:snapToGrid w:val="0"/>
        <w:spacing w:line="312" w:lineRule="auto"/>
        <w:ind w:firstLine="424" w:firstLineChars="177"/>
        <w:jc w:val="both"/>
        <w:rPr>
          <w:rFonts w:hint="eastAsia" w:ascii="宋体" w:hAnsi="宋体" w:eastAsia="宋体" w:cs="宋体"/>
          <w:sz w:val="24"/>
        </w:rPr>
      </w:pPr>
      <w:r>
        <w:rPr>
          <w:rFonts w:hint="eastAsia" w:ascii="宋体" w:hAnsi="宋体" w:eastAsia="宋体" w:cs="宋体"/>
          <w:sz w:val="24"/>
        </w:rPr>
        <w:t>供应商或者其他利害关系人对采购结果有异议的，应当在成交候选供应商公示期间提出。</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7.4成交候选供应商履约能力核查</w:t>
      </w:r>
    </w:p>
    <w:p>
      <w:pPr>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采购人可对成交候选供应商的相关证明材料原件进行核验或组织现场考察，以确认成交候选供应商的生产经营、财务等实际状况与响应文件是否一致及是否存在其他可能影响供应商履约能力的情况。核查结果将作为采购人选择确定成交供应商的依据之一。</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7.5发出成交通知书</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公示期结束后，在本章第3.3款规定的响应文件有效期内，采购人以书面形式向成交供应商发出成交通知书，并将成交结果书面通知所有提交响应文件的供应商。</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7.6履约保证金</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供应商须知前附表规定递交履约保证金的，成交供应商应按供应商须知前附表规定的形式、有效期限和递交时间向采购人递交履约保证金。除供应商须知前附表另有规定外，履约保证金为采购合同金额的10%。</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7.7签订合同</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pPr>
        <w:adjustRightInd w:val="0"/>
        <w:snapToGrid w:val="0"/>
        <w:spacing w:line="312" w:lineRule="auto"/>
        <w:jc w:val="both"/>
        <w:rPr>
          <w:rFonts w:hint="eastAsia" w:ascii="宋体" w:hAnsi="宋体" w:eastAsia="宋体" w:cs="宋体"/>
          <w:sz w:val="24"/>
        </w:rPr>
      </w:pPr>
      <w:r>
        <w:rPr>
          <w:rFonts w:hint="eastAsia" w:ascii="宋体" w:hAnsi="宋体" w:eastAsia="宋体" w:cs="宋体"/>
          <w:sz w:val="24"/>
        </w:rPr>
        <w:t>7.7.2发出成交通知书后，采购人无正当理由拒绝签订合同，或者在签订合同时向成交供应商提出附加条件的，采购人向成交供应商退还响应保证金；给成交供应商造成损失的，还应当赔偿损失。</w:t>
      </w:r>
    </w:p>
    <w:p>
      <w:pPr>
        <w:adjustRightInd w:val="0"/>
        <w:snapToGrid w:val="0"/>
        <w:spacing w:line="312" w:lineRule="auto"/>
        <w:jc w:val="both"/>
        <w:rPr>
          <w:rFonts w:hint="eastAsia" w:ascii="宋体" w:hAnsi="宋体" w:eastAsia="宋体" w:cs="宋体"/>
          <w:color w:val="auto"/>
          <w:sz w:val="24"/>
        </w:rPr>
      </w:pPr>
      <w:r>
        <w:rPr>
          <w:rFonts w:hint="eastAsia" w:ascii="宋体" w:hAnsi="宋体" w:eastAsia="宋体" w:cs="宋体"/>
          <w:sz w:val="24"/>
        </w:rPr>
        <w:t>7.7.3联合体成交的，联合体各方应当共同与采购人签订合同，就成交项目向采购人承担连带</w:t>
      </w:r>
      <w:r>
        <w:rPr>
          <w:rFonts w:hint="eastAsia" w:ascii="宋体" w:hAnsi="宋体" w:eastAsia="宋体" w:cs="宋体"/>
          <w:color w:val="auto"/>
          <w:sz w:val="24"/>
        </w:rPr>
        <w:t>责任。</w:t>
      </w:r>
    </w:p>
    <w:p>
      <w:pPr>
        <w:adjustRightInd w:val="0"/>
        <w:snapToGrid w:val="0"/>
        <w:spacing w:line="312" w:lineRule="auto"/>
        <w:jc w:val="both"/>
        <w:rPr>
          <w:rFonts w:hint="eastAsia" w:ascii="宋体" w:hAnsi="宋体" w:eastAsia="宋体" w:cs="宋体"/>
          <w:color w:val="auto"/>
          <w:sz w:val="24"/>
        </w:rPr>
      </w:pPr>
      <w:r>
        <w:rPr>
          <w:rFonts w:hint="eastAsia" w:ascii="宋体" w:hAnsi="宋体" w:eastAsia="宋体" w:cs="宋体"/>
          <w:color w:val="auto"/>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7.8特殊情形处理</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成交供应商、进行公示并公告。</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8异议</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8.1提出异议</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供应商或者其他利害关系人可以对成交结果提出异议。异议应在成交结果公示期间通过供应商须知前附表规定的异议渠道提出，并递交异议函和必要的证明材料。异议函包括但不限于下列内容:</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 xml:space="preserve"> (1)异议人名称、地址、邮政编码、联系人及联系电话;</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 xml:space="preserve"> (2)具体、明确的异议事项、事实依据及与异议事项相关的请求。</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异议函应由异议人的法定代表人(单位负责人)或其授权的代理人签字并加盖单位章。</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8.2异议处理</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采购人将针对异议事项进行核查，经过核查，发现异议人对相关问题理解有误的，应作出解释；发现采购活动中确实存在错误或不当行为的，应及时予以改正或补救。</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采购人认为异议不成立或不影响采购结果的，可以继续进行采购活动。</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9纪律要求</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9.1对采购人的纪律要求</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采购人不得泄露采购活动中应当保密的情况和资料，不得与供应商串通损害国家利益、社会公共利益或者他人合法权益。</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9.2对供应商的纪律要求</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供应商不得相互串通或者与采购人串通，不得向采购人或者评审小组成员行贿谋取成交，不得以他人名义参加采购活动或者以其他方式弄虚作假骗取成交；供应商不得以任何方式干扰、影响评审工作。</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9.3对评审小组成员的纪律要求</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评审小组成员不得收受他人的财物或者其他好处，不得向他人透露对响应文件的评审和比较、成交候选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9.4对与采购活动有关的工作人员的纪律要求</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与采购活动有关的工作人员不得收受他人的财物或者其他好处，不得向他人透露对响应文件的评审和比较、成交候选供应商的推荐情况以及采购有关的其他情况。在采购活动中，与采购活动有关的工作人员不得擅离职守，影响评审工作正常进行。</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10 需要补充的其他内容</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10.1采购代理服务费</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供应商须知前附表规定由供应商承担采购代理服务费的，供应商应按照供应商须知前附表规定的费用标准或金额、交费时间和方式向采购代理机构支付代理服务费。</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10.2其他</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需更补充的其他内容:见供应商须知前附表。</w:t>
      </w:r>
    </w:p>
    <w:p>
      <w:pPr>
        <w:adjustRightInd w:val="0"/>
        <w:snapToGrid w:val="0"/>
        <w:spacing w:line="312" w:lineRule="auto"/>
        <w:jc w:val="both"/>
        <w:rPr>
          <w:rFonts w:hint="eastAsia" w:ascii="宋体" w:hAnsi="宋体" w:eastAsia="宋体" w:cs="宋体"/>
          <w:sz w:val="24"/>
        </w:rPr>
      </w:pPr>
    </w:p>
    <w:p>
      <w:pPr>
        <w:adjustRightInd w:val="0"/>
        <w:snapToGrid w:val="0"/>
        <w:spacing w:line="312" w:lineRule="auto"/>
        <w:ind w:firstLine="453" w:firstLineChars="189"/>
        <w:jc w:val="both"/>
        <w:rPr>
          <w:rFonts w:hint="eastAsia" w:ascii="宋体" w:hAnsi="宋体" w:eastAsia="宋体" w:cs="宋体"/>
          <w:sz w:val="24"/>
        </w:rPr>
      </w:pPr>
    </w:p>
    <w:p>
      <w:pPr>
        <w:spacing w:line="312" w:lineRule="auto"/>
        <w:jc w:val="both"/>
        <w:rPr>
          <w:rFonts w:hint="eastAsia" w:ascii="宋体" w:hAnsi="宋体" w:eastAsia="宋体" w:cs="宋体"/>
          <w:sz w:val="24"/>
        </w:rPr>
      </w:pPr>
      <w:r>
        <w:rPr>
          <w:rFonts w:hint="eastAsia" w:ascii="宋体" w:hAnsi="宋体" w:eastAsia="宋体" w:cs="宋体"/>
          <w:sz w:val="24"/>
        </w:rPr>
        <w:br w:type="page"/>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附件1  开启记录表</w:t>
      </w:r>
    </w:p>
    <w:p>
      <w:pPr>
        <w:adjustRightInd w:val="0"/>
        <w:snapToGrid w:val="0"/>
        <w:spacing w:line="600" w:lineRule="exact"/>
        <w:ind w:firstLine="723" w:firstLineChars="200"/>
        <w:jc w:val="center"/>
        <w:rPr>
          <w:rFonts w:hint="eastAsia" w:ascii="宋体" w:hAnsi="宋体" w:eastAsia="宋体" w:cs="宋体"/>
          <w:b/>
          <w:bCs/>
          <w:sz w:val="36"/>
          <w:szCs w:val="36"/>
        </w:rPr>
      </w:pPr>
    </w:p>
    <w:p>
      <w:pPr>
        <w:adjustRightInd w:val="0"/>
        <w:snapToGrid w:val="0"/>
        <w:spacing w:line="600" w:lineRule="exact"/>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开启记录表</w:t>
      </w:r>
    </w:p>
    <w:p>
      <w:pPr>
        <w:adjustRightInd w:val="0"/>
        <w:snapToGrid w:val="0"/>
        <w:spacing w:line="600" w:lineRule="exact"/>
        <w:ind w:firstLine="723" w:firstLineChars="200"/>
        <w:jc w:val="center"/>
        <w:rPr>
          <w:rFonts w:hint="eastAsia" w:ascii="宋体" w:hAnsi="宋体" w:eastAsia="宋体" w:cs="宋体"/>
          <w:b/>
          <w:bCs/>
          <w:sz w:val="36"/>
          <w:szCs w:val="36"/>
        </w:rPr>
      </w:pPr>
    </w:p>
    <w:p>
      <w:pPr>
        <w:spacing w:line="240" w:lineRule="auto"/>
        <w:jc w:val="center"/>
        <w:rPr>
          <w:rFonts w:hint="eastAsia" w:ascii="宋体" w:hAnsi="宋体" w:eastAsia="宋体" w:cs="宋体"/>
          <w:sz w:val="24"/>
        </w:rPr>
      </w:pPr>
      <w:r>
        <w:rPr>
          <w:rFonts w:hint="eastAsia" w:ascii="宋体" w:hAnsi="宋体" w:eastAsia="宋体" w:cs="宋体"/>
          <w:sz w:val="24"/>
        </w:rPr>
        <w:t xml:space="preserve">                                          开启时间：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w:t>
      </w:r>
      <w:r>
        <w:rPr>
          <w:rFonts w:hint="eastAsia" w:ascii="宋体" w:hAnsi="宋体" w:eastAsia="宋体" w:cs="宋体"/>
          <w:sz w:val="24"/>
          <w:u w:val="single"/>
        </w:rPr>
        <w:t xml:space="preserve">  </w:t>
      </w:r>
      <w:r>
        <w:rPr>
          <w:rFonts w:hint="eastAsia" w:ascii="宋体" w:hAnsi="宋体" w:eastAsia="宋体" w:cs="宋体"/>
          <w:sz w:val="24"/>
        </w:rPr>
        <w:t>分</w:t>
      </w:r>
    </w:p>
    <w:tbl>
      <w:tblPr>
        <w:tblStyle w:val="42"/>
        <w:tblW w:w="4857" w:type="pct"/>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2207"/>
        <w:gridCol w:w="1834"/>
        <w:gridCol w:w="1834"/>
        <w:gridCol w:w="1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pct"/>
            <w:vAlign w:val="center"/>
          </w:tcPr>
          <w:p>
            <w:pPr>
              <w:widowControl w:val="0"/>
              <w:spacing w:line="240" w:lineRule="auto"/>
              <w:jc w:val="center"/>
              <w:rPr>
                <w:rFonts w:hint="eastAsia" w:ascii="宋体" w:hAnsi="宋体" w:eastAsia="宋体" w:cs="宋体"/>
                <w:sz w:val="24"/>
              </w:rPr>
            </w:pPr>
            <w:r>
              <w:rPr>
                <w:rFonts w:hint="eastAsia" w:ascii="宋体" w:hAnsi="宋体" w:eastAsia="宋体" w:cs="宋体"/>
                <w:sz w:val="24"/>
              </w:rPr>
              <w:t>序 号</w:t>
            </w:r>
          </w:p>
        </w:tc>
        <w:tc>
          <w:tcPr>
            <w:tcW w:w="1238" w:type="pct"/>
            <w:vAlign w:val="center"/>
          </w:tcPr>
          <w:p>
            <w:pPr>
              <w:widowControl w:val="0"/>
              <w:spacing w:line="240" w:lineRule="auto"/>
              <w:jc w:val="center"/>
              <w:rPr>
                <w:rFonts w:hint="eastAsia" w:ascii="宋体" w:hAnsi="宋体" w:eastAsia="宋体" w:cs="宋体"/>
                <w:sz w:val="24"/>
              </w:rPr>
            </w:pPr>
            <w:r>
              <w:rPr>
                <w:rFonts w:hint="eastAsia" w:ascii="宋体" w:hAnsi="宋体" w:eastAsia="宋体" w:cs="宋体"/>
                <w:sz w:val="24"/>
              </w:rPr>
              <w:t>供应商</w:t>
            </w:r>
          </w:p>
        </w:tc>
        <w:tc>
          <w:tcPr>
            <w:tcW w:w="1029" w:type="pct"/>
            <w:vAlign w:val="center"/>
          </w:tcPr>
          <w:p>
            <w:pPr>
              <w:widowControl w:val="0"/>
              <w:spacing w:line="240" w:lineRule="auto"/>
              <w:jc w:val="center"/>
              <w:rPr>
                <w:rFonts w:hint="eastAsia" w:ascii="宋体" w:hAnsi="宋体" w:eastAsia="宋体" w:cs="宋体"/>
                <w:sz w:val="24"/>
                <w:lang w:val="en-US" w:eastAsia="zh-CN"/>
              </w:rPr>
            </w:pPr>
            <w:r>
              <w:rPr>
                <w:rFonts w:hint="eastAsia" w:ascii="宋体" w:hAnsi="宋体" w:eastAsia="宋体" w:cs="宋体"/>
                <w:sz w:val="24"/>
                <w:lang w:val="en-US" w:eastAsia="zh-CN"/>
              </w:rPr>
              <w:t>密封情况</w:t>
            </w:r>
          </w:p>
        </w:tc>
        <w:tc>
          <w:tcPr>
            <w:tcW w:w="1029" w:type="pct"/>
            <w:vAlign w:val="center"/>
          </w:tcPr>
          <w:p>
            <w:pPr>
              <w:widowControl w:val="0"/>
              <w:spacing w:line="240" w:lineRule="auto"/>
              <w:jc w:val="center"/>
              <w:rPr>
                <w:rFonts w:hint="eastAsia" w:ascii="宋体" w:hAnsi="宋体" w:eastAsia="宋体" w:cs="宋体"/>
                <w:sz w:val="24"/>
              </w:rPr>
            </w:pPr>
            <w:r>
              <w:rPr>
                <w:rFonts w:hint="eastAsia" w:ascii="宋体" w:hAnsi="宋体" w:eastAsia="宋体" w:cs="宋体"/>
                <w:sz w:val="24"/>
              </w:rPr>
              <w:t>报价</w:t>
            </w:r>
          </w:p>
        </w:tc>
        <w:tc>
          <w:tcPr>
            <w:tcW w:w="1029" w:type="pct"/>
            <w:vAlign w:val="center"/>
          </w:tcPr>
          <w:p>
            <w:pPr>
              <w:widowControl w:val="0"/>
              <w:spacing w:line="240"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hint="eastAsia" w:ascii="宋体" w:hAnsi="宋体" w:eastAsia="宋体" w:cs="宋体"/>
                <w:sz w:val="24"/>
              </w:rPr>
            </w:pPr>
          </w:p>
        </w:tc>
        <w:tc>
          <w:tcPr>
            <w:tcW w:w="1238"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hint="eastAsia" w:ascii="宋体" w:hAnsi="宋体" w:eastAsia="宋体" w:cs="宋体"/>
                <w:sz w:val="24"/>
              </w:rPr>
            </w:pPr>
          </w:p>
        </w:tc>
        <w:tc>
          <w:tcPr>
            <w:tcW w:w="1238"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hint="eastAsia" w:ascii="宋体" w:hAnsi="宋体" w:eastAsia="宋体" w:cs="宋体"/>
                <w:sz w:val="24"/>
              </w:rPr>
            </w:pPr>
          </w:p>
        </w:tc>
        <w:tc>
          <w:tcPr>
            <w:tcW w:w="1238"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hint="eastAsia" w:ascii="宋体" w:hAnsi="宋体" w:eastAsia="宋体" w:cs="宋体"/>
                <w:sz w:val="24"/>
              </w:rPr>
            </w:pPr>
          </w:p>
        </w:tc>
        <w:tc>
          <w:tcPr>
            <w:tcW w:w="1238"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75" w:type="pct"/>
            <w:vAlign w:val="center"/>
          </w:tcPr>
          <w:p>
            <w:pPr>
              <w:widowControl w:val="0"/>
              <w:spacing w:line="240" w:lineRule="auto"/>
              <w:jc w:val="both"/>
              <w:rPr>
                <w:rFonts w:hint="eastAsia" w:ascii="宋体" w:hAnsi="宋体" w:eastAsia="宋体" w:cs="宋体"/>
                <w:sz w:val="24"/>
              </w:rPr>
            </w:pPr>
          </w:p>
        </w:tc>
        <w:tc>
          <w:tcPr>
            <w:tcW w:w="1238"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c>
          <w:tcPr>
            <w:tcW w:w="1029" w:type="pct"/>
            <w:vAlign w:val="center"/>
          </w:tcPr>
          <w:p>
            <w:pPr>
              <w:widowControl w:val="0"/>
              <w:spacing w:line="240" w:lineRule="auto"/>
              <w:jc w:val="both"/>
              <w:rPr>
                <w:rFonts w:hint="eastAsia" w:ascii="宋体" w:hAnsi="宋体" w:eastAsia="宋体" w:cs="宋体"/>
                <w:sz w:val="24"/>
              </w:rPr>
            </w:pPr>
          </w:p>
        </w:tc>
      </w:tr>
    </w:tbl>
    <w:p>
      <w:pPr>
        <w:spacing w:line="240" w:lineRule="auto"/>
        <w:jc w:val="both"/>
        <w:rPr>
          <w:rFonts w:hint="eastAsia" w:ascii="宋体" w:hAnsi="宋体" w:eastAsia="宋体" w:cs="宋体"/>
          <w:sz w:val="24"/>
        </w:rPr>
      </w:pPr>
    </w:p>
    <w:p>
      <w:pPr>
        <w:spacing w:line="240" w:lineRule="auto"/>
        <w:ind w:firstLine="1200" w:firstLineChars="500"/>
        <w:jc w:val="both"/>
        <w:rPr>
          <w:rFonts w:hint="eastAsia" w:ascii="宋体" w:hAnsi="宋体" w:eastAsia="宋体" w:cs="宋体"/>
          <w:sz w:val="24"/>
          <w:u w:val="single"/>
        </w:rPr>
      </w:pPr>
      <w:r>
        <w:rPr>
          <w:rFonts w:hint="eastAsia" w:ascii="宋体" w:hAnsi="宋体" w:eastAsia="宋体" w:cs="宋体"/>
          <w:sz w:val="24"/>
        </w:rPr>
        <w:t>采购人代表：</w:t>
      </w:r>
      <w:r>
        <w:rPr>
          <w:rFonts w:hint="eastAsia" w:ascii="宋体" w:hAnsi="宋体" w:eastAsia="宋体" w:cs="宋体"/>
          <w:sz w:val="24"/>
          <w:u w:val="single"/>
        </w:rPr>
        <w:t xml:space="preserve">          </w:t>
      </w:r>
      <w:r>
        <w:rPr>
          <w:rFonts w:hint="eastAsia" w:ascii="宋体" w:hAnsi="宋体" w:eastAsia="宋体" w:cs="宋体"/>
          <w:sz w:val="24"/>
        </w:rPr>
        <w:t xml:space="preserve">      记录人：</w:t>
      </w:r>
      <w:r>
        <w:rPr>
          <w:rFonts w:hint="eastAsia" w:ascii="宋体" w:hAnsi="宋体" w:eastAsia="宋体" w:cs="宋体"/>
          <w:sz w:val="24"/>
          <w:u w:val="single"/>
        </w:rPr>
        <w:t xml:space="preserve">      </w:t>
      </w:r>
      <w:r>
        <w:rPr>
          <w:rFonts w:hint="eastAsia" w:ascii="宋体" w:hAnsi="宋体" w:eastAsia="宋体" w:cs="宋体"/>
          <w:sz w:val="24"/>
        </w:rPr>
        <w:t xml:space="preserve">        监督人：</w:t>
      </w:r>
      <w:r>
        <w:rPr>
          <w:rFonts w:hint="eastAsia" w:ascii="宋体" w:hAnsi="宋体" w:eastAsia="宋体" w:cs="宋体"/>
          <w:sz w:val="24"/>
          <w:u w:val="single"/>
        </w:rPr>
        <w:t xml:space="preserve">        </w:t>
      </w:r>
    </w:p>
    <w:p>
      <w:pPr>
        <w:spacing w:line="240" w:lineRule="auto"/>
        <w:jc w:val="both"/>
        <w:rPr>
          <w:rFonts w:hint="eastAsia" w:ascii="宋体" w:hAnsi="宋体" w:eastAsia="宋体" w:cs="宋体"/>
          <w:sz w:val="24"/>
        </w:rPr>
      </w:pPr>
    </w:p>
    <w:p>
      <w:pPr>
        <w:spacing w:line="240" w:lineRule="auto"/>
        <w:jc w:val="both"/>
        <w:rPr>
          <w:rFonts w:hint="eastAsia" w:ascii="宋体" w:hAnsi="宋体" w:eastAsia="宋体" w:cs="宋体"/>
          <w:sz w:val="30"/>
          <w:szCs w:val="30"/>
        </w:rPr>
      </w:pPr>
    </w:p>
    <w:p>
      <w:pPr>
        <w:spacing w:line="240" w:lineRule="auto"/>
        <w:jc w:val="both"/>
        <w:rPr>
          <w:rFonts w:hint="eastAsia" w:ascii="宋体" w:hAnsi="宋体" w:eastAsia="宋体" w:cs="宋体"/>
          <w:sz w:val="30"/>
          <w:szCs w:val="30"/>
        </w:rPr>
      </w:pPr>
      <w:r>
        <w:rPr>
          <w:rFonts w:hint="eastAsia" w:ascii="宋体" w:hAnsi="宋体" w:eastAsia="宋体" w:cs="宋体"/>
          <w:sz w:val="30"/>
          <w:szCs w:val="30"/>
        </w:rPr>
        <w:br w:type="page"/>
      </w:r>
    </w:p>
    <w:p>
      <w:pPr>
        <w:adjustRightInd w:val="0"/>
        <w:snapToGrid w:val="0"/>
        <w:spacing w:line="600" w:lineRule="exact"/>
        <w:ind w:firstLine="600" w:firstLineChars="200"/>
        <w:rPr>
          <w:rFonts w:hint="eastAsia" w:ascii="宋体" w:hAnsi="宋体" w:eastAsia="宋体" w:cs="宋体"/>
          <w:sz w:val="30"/>
          <w:szCs w:val="30"/>
        </w:rPr>
      </w:pPr>
      <w:r>
        <w:rPr>
          <w:rFonts w:hint="eastAsia" w:ascii="宋体" w:hAnsi="宋体" w:eastAsia="宋体" w:cs="宋体"/>
          <w:sz w:val="30"/>
          <w:szCs w:val="30"/>
        </w:rPr>
        <w:t>附件2  问题澄清通知</w:t>
      </w:r>
    </w:p>
    <w:p>
      <w:pPr>
        <w:adjustRightInd w:val="0"/>
        <w:snapToGrid w:val="0"/>
        <w:spacing w:line="600" w:lineRule="exact"/>
        <w:ind w:firstLine="723" w:firstLineChars="200"/>
        <w:jc w:val="center"/>
        <w:rPr>
          <w:rFonts w:hint="eastAsia" w:ascii="宋体" w:hAnsi="宋体" w:eastAsia="宋体" w:cs="宋体"/>
          <w:b/>
          <w:bCs/>
          <w:sz w:val="36"/>
          <w:szCs w:val="36"/>
        </w:rPr>
      </w:pPr>
    </w:p>
    <w:p>
      <w:pPr>
        <w:adjustRightInd w:val="0"/>
        <w:snapToGrid w:val="0"/>
        <w:spacing w:line="600" w:lineRule="exact"/>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问题澄清通知</w:t>
      </w:r>
    </w:p>
    <w:p>
      <w:pPr>
        <w:adjustRightInd w:val="0"/>
        <w:snapToGrid w:val="0"/>
        <w:spacing w:line="600" w:lineRule="exact"/>
        <w:ind w:firstLine="480" w:firstLineChars="200"/>
        <w:jc w:val="center"/>
        <w:rPr>
          <w:rFonts w:hint="eastAsia" w:ascii="宋体" w:hAnsi="宋体" w:eastAsia="宋体" w:cs="宋体"/>
          <w:sz w:val="24"/>
        </w:rPr>
      </w:pPr>
      <w:r>
        <w:rPr>
          <w:rFonts w:hint="eastAsia" w:ascii="宋体" w:hAnsi="宋体" w:eastAsia="宋体" w:cs="宋体"/>
          <w:sz w:val="24"/>
        </w:rPr>
        <w:t>(编号:</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600" w:lineRule="exact"/>
        <w:ind w:left="210" w:leftChars="100" w:firstLine="240" w:firstLineChars="100"/>
        <w:jc w:val="both"/>
        <w:rPr>
          <w:rFonts w:hint="eastAsia" w:ascii="宋体" w:hAnsi="宋体" w:eastAsia="宋体" w:cs="宋体"/>
          <w:sz w:val="24"/>
          <w:u w:val="single"/>
        </w:rPr>
      </w:pPr>
      <w:r>
        <w:rPr>
          <w:rFonts w:hint="eastAsia" w:ascii="宋体" w:hAnsi="宋体" w:eastAsia="宋体" w:cs="宋体"/>
          <w:sz w:val="24"/>
          <w:u w:val="single"/>
        </w:rPr>
        <w:t>(供应商名称):</w:t>
      </w:r>
    </w:p>
    <w:p>
      <w:pPr>
        <w:adjustRightInd w:val="0"/>
        <w:snapToGrid w:val="0"/>
        <w:spacing w:line="600" w:lineRule="exact"/>
        <w:ind w:left="210" w:leftChars="100" w:firstLine="496" w:firstLineChars="207"/>
        <w:jc w:val="both"/>
        <w:rPr>
          <w:rFonts w:hint="eastAsia" w:ascii="宋体" w:hAnsi="宋体" w:eastAsia="宋体" w:cs="宋体"/>
          <w:sz w:val="24"/>
        </w:rPr>
      </w:pPr>
      <w:r>
        <w:rPr>
          <w:rFonts w:hint="eastAsia" w:ascii="宋体" w:hAnsi="宋体" w:eastAsia="宋体" w:cs="宋体"/>
          <w:sz w:val="24"/>
        </w:rPr>
        <w:t>评审小组对你方的响应文件进行了仔细的审查，现需你方对下列问题以书面形式予以澄清、说明和补正:</w:t>
      </w:r>
    </w:p>
    <w:p>
      <w:pPr>
        <w:adjustRightInd w:val="0"/>
        <w:snapToGrid w:val="0"/>
        <w:spacing w:line="600" w:lineRule="exact"/>
        <w:ind w:left="210" w:leftChars="100" w:firstLine="496" w:firstLineChars="207"/>
        <w:jc w:val="both"/>
        <w:rPr>
          <w:rFonts w:hint="eastAsia" w:ascii="宋体" w:hAnsi="宋体" w:eastAsia="宋体" w:cs="宋体"/>
          <w:sz w:val="24"/>
        </w:rPr>
      </w:pPr>
      <w:r>
        <w:rPr>
          <w:rFonts w:hint="eastAsia" w:ascii="宋体" w:hAnsi="宋体" w:eastAsia="宋体" w:cs="宋体"/>
          <w:sz w:val="24"/>
        </w:rPr>
        <w:t>1.</w:t>
      </w:r>
    </w:p>
    <w:p>
      <w:pPr>
        <w:adjustRightInd w:val="0"/>
        <w:snapToGrid w:val="0"/>
        <w:spacing w:line="600" w:lineRule="exact"/>
        <w:ind w:left="210" w:leftChars="100" w:firstLine="496" w:firstLineChars="207"/>
        <w:jc w:val="both"/>
        <w:rPr>
          <w:rFonts w:hint="eastAsia" w:ascii="宋体" w:hAnsi="宋体" w:eastAsia="宋体" w:cs="宋体"/>
          <w:sz w:val="24"/>
        </w:rPr>
      </w:pPr>
      <w:r>
        <w:rPr>
          <w:rFonts w:hint="eastAsia" w:ascii="宋体" w:hAnsi="宋体" w:eastAsia="宋体" w:cs="宋体"/>
          <w:sz w:val="24"/>
        </w:rPr>
        <w:t>2.</w:t>
      </w:r>
    </w:p>
    <w:p>
      <w:pPr>
        <w:adjustRightInd w:val="0"/>
        <w:snapToGrid w:val="0"/>
        <w:spacing w:line="600" w:lineRule="exact"/>
        <w:ind w:left="508" w:leftChars="242" w:firstLine="496" w:firstLineChars="207"/>
        <w:jc w:val="both"/>
        <w:rPr>
          <w:rFonts w:hint="eastAsia" w:ascii="宋体" w:hAnsi="宋体" w:eastAsia="宋体" w:cs="宋体"/>
          <w:sz w:val="24"/>
        </w:rPr>
      </w:pPr>
      <w:r>
        <w:rPr>
          <w:rFonts w:hint="eastAsia" w:ascii="宋体" w:hAnsi="宋体" w:eastAsia="宋体" w:cs="宋体"/>
          <w:sz w:val="24"/>
        </w:rPr>
        <w:t>......</w:t>
      </w:r>
    </w:p>
    <w:p>
      <w:pPr>
        <w:adjustRightInd w:val="0"/>
        <w:snapToGrid w:val="0"/>
        <w:spacing w:line="600" w:lineRule="exact"/>
        <w:ind w:left="141" w:leftChars="67" w:firstLine="566" w:firstLineChars="236"/>
        <w:jc w:val="both"/>
        <w:rPr>
          <w:rFonts w:hint="eastAsia" w:ascii="宋体" w:hAnsi="宋体" w:eastAsia="宋体" w:cs="宋体"/>
          <w:sz w:val="24"/>
        </w:rPr>
      </w:pPr>
      <w:r>
        <w:rPr>
          <w:rFonts w:hint="eastAsia" w:ascii="宋体" w:hAnsi="宋体" w:eastAsia="宋体" w:cs="宋体"/>
          <w:sz w:val="24"/>
        </w:rPr>
        <w:t>请将上述问题的澄清、说明和补正于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u w:val="single"/>
        </w:rPr>
        <w:t xml:space="preserve">  </w:t>
      </w:r>
      <w:r>
        <w:rPr>
          <w:rFonts w:hint="eastAsia" w:ascii="宋体" w:hAnsi="宋体" w:eastAsia="宋体" w:cs="宋体"/>
          <w:sz w:val="24"/>
        </w:rPr>
        <w:t>时前递交至</w:t>
      </w:r>
      <w:r>
        <w:rPr>
          <w:rFonts w:hint="eastAsia" w:ascii="宋体" w:hAnsi="宋体" w:eastAsia="宋体" w:cs="宋体"/>
          <w:sz w:val="24"/>
          <w:u w:val="single"/>
        </w:rPr>
        <w:t>(详细地址)</w:t>
      </w:r>
      <w:r>
        <w:rPr>
          <w:rFonts w:hint="eastAsia" w:ascii="宋体" w:hAnsi="宋体" w:eastAsia="宋体" w:cs="宋体"/>
          <w:sz w:val="24"/>
        </w:rPr>
        <w:t>或发电子邮件至</w:t>
      </w:r>
      <w:r>
        <w:rPr>
          <w:rFonts w:hint="eastAsia" w:ascii="宋体" w:hAnsi="宋体" w:eastAsia="宋体" w:cs="宋体"/>
          <w:sz w:val="24"/>
          <w:u w:val="single"/>
        </w:rPr>
        <w:t>(电子邮箱地址)</w:t>
      </w:r>
      <w:r>
        <w:rPr>
          <w:rFonts w:hint="eastAsia" w:ascii="宋体" w:hAnsi="宋体" w:eastAsia="宋体" w:cs="宋体"/>
          <w:sz w:val="24"/>
        </w:rPr>
        <w:t>。采用电子邮件方式的，应在</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日_时前将原件递交至</w:t>
      </w:r>
      <w:r>
        <w:rPr>
          <w:rFonts w:hint="eastAsia" w:ascii="宋体" w:hAnsi="宋体" w:eastAsia="宋体" w:cs="宋体"/>
          <w:sz w:val="24"/>
          <w:u w:val="single"/>
        </w:rPr>
        <w:t>(详细地址)</w:t>
      </w:r>
      <w:r>
        <w:rPr>
          <w:rFonts w:hint="eastAsia" w:ascii="宋体" w:hAnsi="宋体" w:eastAsia="宋体" w:cs="宋体"/>
          <w:sz w:val="24"/>
        </w:rPr>
        <w:t>。</w:t>
      </w:r>
    </w:p>
    <w:p>
      <w:pPr>
        <w:adjustRightInd w:val="0"/>
        <w:snapToGrid w:val="0"/>
        <w:spacing w:line="600" w:lineRule="exact"/>
        <w:ind w:left="141" w:leftChars="67" w:firstLine="566" w:firstLineChars="236"/>
        <w:jc w:val="both"/>
        <w:rPr>
          <w:rFonts w:hint="eastAsia" w:ascii="宋体" w:hAnsi="宋体" w:eastAsia="宋体" w:cs="宋体"/>
          <w:sz w:val="24"/>
        </w:rPr>
      </w:pPr>
    </w:p>
    <w:p>
      <w:pPr>
        <w:adjustRightInd w:val="0"/>
        <w:snapToGrid w:val="0"/>
        <w:spacing w:line="600" w:lineRule="exact"/>
        <w:ind w:left="210" w:leftChars="100" w:firstLine="240" w:firstLineChars="100"/>
        <w:jc w:val="both"/>
        <w:rPr>
          <w:rFonts w:hint="eastAsia" w:ascii="宋体" w:hAnsi="宋体" w:eastAsia="宋体" w:cs="宋体"/>
          <w:sz w:val="24"/>
        </w:rPr>
      </w:pPr>
    </w:p>
    <w:p>
      <w:pPr>
        <w:adjustRightInd w:val="0"/>
        <w:snapToGrid w:val="0"/>
        <w:spacing w:line="600" w:lineRule="exact"/>
        <w:ind w:left="210" w:leftChars="100" w:firstLine="240" w:firstLineChars="100"/>
        <w:jc w:val="both"/>
        <w:rPr>
          <w:rFonts w:hint="eastAsia" w:ascii="宋体" w:hAnsi="宋体" w:eastAsia="宋体" w:cs="宋体"/>
          <w:sz w:val="24"/>
        </w:rPr>
      </w:pPr>
    </w:p>
    <w:p>
      <w:pPr>
        <w:adjustRightInd w:val="0"/>
        <w:snapToGrid w:val="0"/>
        <w:spacing w:line="600" w:lineRule="exact"/>
        <w:ind w:left="210" w:leftChars="100" w:firstLine="4560" w:firstLineChars="1900"/>
        <w:jc w:val="both"/>
        <w:rPr>
          <w:rFonts w:hint="eastAsia" w:ascii="宋体" w:hAnsi="宋体" w:eastAsia="宋体" w:cs="宋体"/>
          <w:sz w:val="24"/>
          <w:u w:val="single"/>
        </w:rPr>
      </w:pPr>
      <w:r>
        <w:rPr>
          <w:rFonts w:hint="eastAsia" w:ascii="宋体" w:hAnsi="宋体" w:eastAsia="宋体" w:cs="宋体"/>
          <w:sz w:val="24"/>
        </w:rPr>
        <w:t>采购人(或采购代理机构):</w:t>
      </w:r>
      <w:r>
        <w:rPr>
          <w:rFonts w:hint="eastAsia" w:ascii="宋体" w:hAnsi="宋体" w:eastAsia="宋体" w:cs="宋体"/>
          <w:sz w:val="24"/>
          <w:u w:val="single"/>
        </w:rPr>
        <w:t>(签字或盖单位章)</w:t>
      </w:r>
    </w:p>
    <w:p>
      <w:pPr>
        <w:spacing w:line="600" w:lineRule="exact"/>
        <w:ind w:firstLine="6480" w:firstLineChars="2700"/>
        <w:jc w:val="both"/>
        <w:rPr>
          <w:rFonts w:hint="eastAsia" w:ascii="宋体" w:hAnsi="宋体" w:eastAsia="宋体" w:cs="宋体"/>
          <w:sz w:val="30"/>
          <w:szCs w:val="30"/>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30"/>
          <w:szCs w:val="30"/>
        </w:rPr>
        <w:br w:type="page"/>
      </w:r>
    </w:p>
    <w:p>
      <w:pPr>
        <w:adjustRightInd w:val="0"/>
        <w:snapToGrid w:val="0"/>
        <w:spacing w:line="600" w:lineRule="exact"/>
        <w:ind w:firstLine="567" w:firstLineChars="189"/>
        <w:rPr>
          <w:rFonts w:hint="eastAsia" w:ascii="宋体" w:hAnsi="宋体" w:eastAsia="宋体" w:cs="宋体"/>
          <w:sz w:val="30"/>
          <w:szCs w:val="30"/>
        </w:rPr>
      </w:pPr>
      <w:r>
        <w:rPr>
          <w:rFonts w:hint="eastAsia" w:ascii="宋体" w:hAnsi="宋体" w:eastAsia="宋体" w:cs="宋体"/>
          <w:sz w:val="30"/>
          <w:szCs w:val="30"/>
        </w:rPr>
        <w:t>附件3  问题的澄清</w:t>
      </w:r>
    </w:p>
    <w:p>
      <w:pPr>
        <w:adjustRightInd w:val="0"/>
        <w:snapToGrid w:val="0"/>
        <w:spacing w:line="600" w:lineRule="exact"/>
        <w:jc w:val="center"/>
        <w:rPr>
          <w:rFonts w:hint="eastAsia" w:ascii="宋体" w:hAnsi="宋体" w:eastAsia="宋体" w:cs="宋体"/>
          <w:b/>
          <w:bCs/>
          <w:sz w:val="36"/>
          <w:szCs w:val="36"/>
        </w:rPr>
      </w:pPr>
    </w:p>
    <w:p>
      <w:pPr>
        <w:adjustRightInd w:val="0"/>
        <w:snapToGrid w:val="0"/>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rPr>
        <w:t>问题的澄清</w:t>
      </w:r>
    </w:p>
    <w:p>
      <w:pPr>
        <w:adjustRightInd w:val="0"/>
        <w:snapToGrid w:val="0"/>
        <w:spacing w:line="600" w:lineRule="exact"/>
        <w:ind w:firstLine="480" w:firstLineChars="200"/>
        <w:jc w:val="center"/>
        <w:rPr>
          <w:rFonts w:hint="eastAsia" w:ascii="宋体" w:hAnsi="宋体" w:eastAsia="宋体" w:cs="宋体"/>
          <w:sz w:val="24"/>
        </w:rPr>
      </w:pPr>
      <w:r>
        <w:rPr>
          <w:rFonts w:hint="eastAsia" w:ascii="宋体" w:hAnsi="宋体" w:eastAsia="宋体" w:cs="宋体"/>
          <w:sz w:val="24"/>
        </w:rPr>
        <w:t>(编号:</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600" w:lineRule="exact"/>
        <w:jc w:val="both"/>
        <w:rPr>
          <w:rFonts w:hint="eastAsia" w:ascii="宋体" w:hAnsi="宋体" w:eastAsia="宋体" w:cs="宋体"/>
          <w:sz w:val="24"/>
        </w:rPr>
      </w:pPr>
      <w:r>
        <w:rPr>
          <w:rFonts w:hint="eastAsia" w:ascii="宋体" w:hAnsi="宋体" w:eastAsia="宋体" w:cs="宋体"/>
          <w:sz w:val="24"/>
        </w:rPr>
        <w:t>评审小组:</w:t>
      </w:r>
    </w:p>
    <w:p>
      <w:pPr>
        <w:adjustRightInd w:val="0"/>
        <w:snapToGrid w:val="0"/>
        <w:spacing w:line="600" w:lineRule="exact"/>
        <w:ind w:firstLine="530" w:firstLineChars="221"/>
        <w:jc w:val="both"/>
        <w:rPr>
          <w:rFonts w:hint="eastAsia" w:ascii="宋体" w:hAnsi="宋体" w:eastAsia="宋体" w:cs="宋体"/>
          <w:sz w:val="24"/>
        </w:rPr>
      </w:pPr>
      <w:r>
        <w:rPr>
          <w:rFonts w:hint="eastAsia" w:ascii="宋体" w:hAnsi="宋体" w:eastAsia="宋体" w:cs="宋体"/>
          <w:sz w:val="24"/>
        </w:rPr>
        <w:t>问题澄清通知(编号:</w:t>
      </w:r>
      <w:r>
        <w:rPr>
          <w:rFonts w:hint="eastAsia" w:ascii="宋体" w:hAnsi="宋体" w:eastAsia="宋体" w:cs="宋体"/>
          <w:sz w:val="24"/>
          <w:u w:val="single"/>
        </w:rPr>
        <w:t xml:space="preserve">                </w:t>
      </w:r>
      <w:r>
        <w:rPr>
          <w:rFonts w:hint="eastAsia" w:ascii="宋体" w:hAnsi="宋体" w:eastAsia="宋体" w:cs="宋体"/>
          <w:sz w:val="24"/>
        </w:rPr>
        <w:t>)已收悉，现澄清、说明和补正如下：</w:t>
      </w:r>
    </w:p>
    <w:p>
      <w:pPr>
        <w:adjustRightInd w:val="0"/>
        <w:snapToGrid w:val="0"/>
        <w:spacing w:line="600" w:lineRule="exact"/>
        <w:ind w:firstLine="530" w:firstLineChars="221"/>
        <w:jc w:val="both"/>
        <w:rPr>
          <w:rFonts w:hint="eastAsia" w:ascii="宋体" w:hAnsi="宋体" w:eastAsia="宋体" w:cs="宋体"/>
          <w:sz w:val="24"/>
        </w:rPr>
      </w:pPr>
      <w:r>
        <w:rPr>
          <w:rFonts w:hint="eastAsia" w:ascii="宋体" w:hAnsi="宋体" w:eastAsia="宋体" w:cs="宋体"/>
          <w:sz w:val="24"/>
        </w:rPr>
        <w:t>1.</w:t>
      </w:r>
    </w:p>
    <w:p>
      <w:pPr>
        <w:adjustRightInd w:val="0"/>
        <w:snapToGrid w:val="0"/>
        <w:spacing w:line="600" w:lineRule="exact"/>
        <w:ind w:firstLine="530" w:firstLineChars="221"/>
        <w:jc w:val="both"/>
        <w:rPr>
          <w:rFonts w:hint="eastAsia" w:ascii="宋体" w:hAnsi="宋体" w:eastAsia="宋体" w:cs="宋体"/>
          <w:sz w:val="24"/>
        </w:rPr>
      </w:pPr>
      <w:r>
        <w:rPr>
          <w:rFonts w:hint="eastAsia" w:ascii="宋体" w:hAnsi="宋体" w:eastAsia="宋体" w:cs="宋体"/>
          <w:sz w:val="24"/>
        </w:rPr>
        <w:t>2.</w:t>
      </w:r>
    </w:p>
    <w:p>
      <w:pPr>
        <w:adjustRightInd w:val="0"/>
        <w:snapToGrid w:val="0"/>
        <w:spacing w:line="600" w:lineRule="exact"/>
        <w:ind w:firstLine="530" w:firstLineChars="221"/>
        <w:jc w:val="both"/>
        <w:rPr>
          <w:rFonts w:hint="eastAsia" w:ascii="宋体" w:hAnsi="宋体" w:eastAsia="宋体" w:cs="宋体"/>
          <w:sz w:val="24"/>
        </w:rPr>
      </w:pPr>
      <w:r>
        <w:rPr>
          <w:rFonts w:hint="eastAsia" w:ascii="宋体" w:hAnsi="宋体" w:eastAsia="宋体" w:cs="宋体"/>
          <w:sz w:val="24"/>
        </w:rPr>
        <w:t>......</w:t>
      </w:r>
    </w:p>
    <w:p>
      <w:pPr>
        <w:adjustRightInd w:val="0"/>
        <w:snapToGrid w:val="0"/>
        <w:spacing w:line="600" w:lineRule="exact"/>
        <w:ind w:firstLine="530" w:firstLineChars="221"/>
        <w:jc w:val="both"/>
        <w:rPr>
          <w:rFonts w:hint="eastAsia" w:ascii="宋体" w:hAnsi="宋体" w:eastAsia="宋体" w:cs="宋体"/>
          <w:sz w:val="24"/>
        </w:rPr>
      </w:pPr>
      <w:r>
        <w:rPr>
          <w:rFonts w:hint="eastAsia" w:ascii="宋体" w:hAnsi="宋体" w:eastAsia="宋体" w:cs="宋体"/>
          <w:sz w:val="24"/>
        </w:rPr>
        <w:t>上述问题澄清、说明和补正，构成我方响应文件的组成部分。</w:t>
      </w:r>
    </w:p>
    <w:p>
      <w:pPr>
        <w:adjustRightInd w:val="0"/>
        <w:snapToGrid w:val="0"/>
        <w:spacing w:line="600" w:lineRule="exact"/>
        <w:ind w:firstLine="530" w:firstLineChars="221"/>
        <w:jc w:val="both"/>
        <w:rPr>
          <w:rFonts w:hint="eastAsia" w:ascii="宋体" w:hAnsi="宋体" w:eastAsia="宋体" w:cs="宋体"/>
          <w:sz w:val="24"/>
        </w:rPr>
      </w:pPr>
    </w:p>
    <w:p>
      <w:pPr>
        <w:adjustRightInd w:val="0"/>
        <w:snapToGrid w:val="0"/>
        <w:spacing w:line="600" w:lineRule="exact"/>
        <w:ind w:firstLine="5090" w:firstLineChars="2121"/>
        <w:jc w:val="both"/>
        <w:rPr>
          <w:rFonts w:hint="eastAsia" w:ascii="宋体" w:hAnsi="宋体" w:eastAsia="宋体" w:cs="宋体"/>
          <w:sz w:val="24"/>
          <w:u w:val="single"/>
        </w:rPr>
      </w:pPr>
      <w:r>
        <w:rPr>
          <w:rFonts w:hint="eastAsia" w:ascii="宋体" w:hAnsi="宋体" w:eastAsia="宋体" w:cs="宋体"/>
          <w:sz w:val="24"/>
        </w:rPr>
        <w:t xml:space="preserve">供应商: </w:t>
      </w:r>
      <w:r>
        <w:rPr>
          <w:rFonts w:hint="eastAsia" w:ascii="宋体" w:hAnsi="宋体" w:eastAsia="宋体" w:cs="宋体"/>
          <w:sz w:val="24"/>
          <w:u w:val="single"/>
        </w:rPr>
        <w:t xml:space="preserve">        (盖单位章)      </w:t>
      </w:r>
    </w:p>
    <w:p>
      <w:pPr>
        <w:adjustRightInd w:val="0"/>
        <w:snapToGrid w:val="0"/>
        <w:spacing w:line="600" w:lineRule="exact"/>
        <w:ind w:firstLine="3410" w:firstLineChars="1421"/>
        <w:jc w:val="both"/>
        <w:rPr>
          <w:rFonts w:hint="eastAsia" w:ascii="宋体" w:hAnsi="宋体" w:eastAsia="宋体" w:cs="宋体"/>
          <w:sz w:val="24"/>
          <w:u w:val="single"/>
        </w:rPr>
      </w:pPr>
      <w:r>
        <w:rPr>
          <w:rFonts w:hint="eastAsia" w:ascii="宋体" w:hAnsi="宋体" w:eastAsia="宋体" w:cs="宋体"/>
          <w:sz w:val="24"/>
        </w:rPr>
        <w:t>法定代表人(单位负责人)或其授权的代理人:</w:t>
      </w:r>
      <w:r>
        <w:rPr>
          <w:rFonts w:hint="eastAsia" w:ascii="宋体" w:hAnsi="宋体" w:eastAsia="宋体" w:cs="宋体"/>
          <w:sz w:val="24"/>
          <w:u w:val="single"/>
        </w:rPr>
        <w:t xml:space="preserve">  (签字)  </w:t>
      </w:r>
    </w:p>
    <w:p>
      <w:pPr>
        <w:spacing w:line="600" w:lineRule="exact"/>
        <w:ind w:firstLine="5570" w:firstLineChars="2321"/>
        <w:jc w:val="both"/>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24"/>
        </w:rPr>
        <w:br w:type="page"/>
      </w:r>
    </w:p>
    <w:p>
      <w:pPr>
        <w:adjustRightInd w:val="0"/>
        <w:snapToGrid w:val="0"/>
        <w:spacing w:line="600" w:lineRule="exact"/>
        <w:ind w:firstLine="567" w:firstLineChars="189"/>
        <w:rPr>
          <w:rFonts w:hint="eastAsia" w:ascii="宋体" w:hAnsi="宋体" w:eastAsia="宋体" w:cs="宋体"/>
          <w:sz w:val="30"/>
          <w:szCs w:val="30"/>
        </w:rPr>
      </w:pPr>
      <w:r>
        <w:rPr>
          <w:rFonts w:hint="eastAsia" w:ascii="宋体" w:hAnsi="宋体" w:eastAsia="宋体" w:cs="宋体"/>
          <w:sz w:val="30"/>
          <w:szCs w:val="30"/>
        </w:rPr>
        <w:t>附件4  成交通知书</w:t>
      </w:r>
    </w:p>
    <w:p>
      <w:pPr>
        <w:adjustRightInd w:val="0"/>
        <w:snapToGrid w:val="0"/>
        <w:spacing w:line="600" w:lineRule="exact"/>
        <w:jc w:val="center"/>
        <w:rPr>
          <w:rFonts w:hint="eastAsia" w:ascii="宋体" w:hAnsi="宋体" w:eastAsia="宋体" w:cs="宋体"/>
          <w:b/>
          <w:bCs/>
          <w:sz w:val="36"/>
          <w:szCs w:val="36"/>
        </w:rPr>
      </w:pPr>
    </w:p>
    <w:p>
      <w:pPr>
        <w:adjustRightInd w:val="0"/>
        <w:snapToGrid w:val="0"/>
        <w:spacing w:line="600" w:lineRule="exact"/>
        <w:jc w:val="center"/>
        <w:rPr>
          <w:rFonts w:hint="eastAsia" w:ascii="宋体" w:hAnsi="宋体" w:eastAsia="宋体" w:cs="宋体"/>
          <w:b/>
          <w:bCs/>
          <w:sz w:val="36"/>
          <w:szCs w:val="36"/>
        </w:rPr>
      </w:pPr>
      <w:r>
        <w:rPr>
          <w:rFonts w:hint="eastAsia" w:ascii="宋体" w:hAnsi="宋体" w:eastAsia="宋体" w:cs="宋体"/>
          <w:b/>
          <w:bCs/>
          <w:sz w:val="36"/>
          <w:szCs w:val="36"/>
        </w:rPr>
        <w:t>成交通知书</w:t>
      </w:r>
    </w:p>
    <w:p>
      <w:pPr>
        <w:adjustRightInd w:val="0"/>
        <w:snapToGrid w:val="0"/>
        <w:spacing w:line="600" w:lineRule="exact"/>
        <w:ind w:firstLine="723" w:firstLineChars="200"/>
        <w:jc w:val="both"/>
        <w:rPr>
          <w:rFonts w:hint="eastAsia" w:ascii="宋体" w:hAnsi="宋体" w:eastAsia="宋体" w:cs="宋体"/>
          <w:b/>
          <w:bCs/>
          <w:sz w:val="36"/>
          <w:szCs w:val="36"/>
        </w:rPr>
      </w:pP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u w:val="single"/>
        </w:rPr>
        <w:t>(成交供应商名称)</w:t>
      </w:r>
      <w:r>
        <w:rPr>
          <w:rFonts w:hint="eastAsia" w:ascii="宋体" w:hAnsi="宋体" w:eastAsia="宋体" w:cs="宋体"/>
          <w:sz w:val="24"/>
        </w:rPr>
        <w:t>:</w:t>
      </w: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rPr>
        <w:t>你方所递交的</w:t>
      </w:r>
      <w:r>
        <w:rPr>
          <w:rFonts w:hint="eastAsia" w:ascii="宋体" w:hAnsi="宋体" w:eastAsia="宋体" w:cs="宋体"/>
          <w:sz w:val="24"/>
          <w:u w:val="single"/>
        </w:rPr>
        <w:t>(项目名称)</w:t>
      </w:r>
      <w:r>
        <w:rPr>
          <w:rFonts w:hint="eastAsia" w:ascii="宋体" w:hAnsi="宋体" w:eastAsia="宋体" w:cs="宋体"/>
          <w:sz w:val="24"/>
        </w:rPr>
        <w:t>的响应文件已被我方接受，被确定为成交供应商。</w:t>
      </w:r>
    </w:p>
    <w:p>
      <w:pPr>
        <w:adjustRightInd w:val="0"/>
        <w:snapToGrid w:val="0"/>
        <w:spacing w:line="600" w:lineRule="exact"/>
        <w:ind w:firstLine="480" w:firstLineChars="200"/>
        <w:jc w:val="both"/>
        <w:rPr>
          <w:rFonts w:hint="eastAsia" w:ascii="宋体" w:hAnsi="宋体" w:eastAsia="宋体" w:cs="宋体"/>
          <w:sz w:val="24"/>
          <w:u w:val="single"/>
        </w:rPr>
      </w:pPr>
      <w:r>
        <w:rPr>
          <w:rFonts w:hint="eastAsia" w:ascii="宋体" w:hAnsi="宋体" w:eastAsia="宋体" w:cs="宋体"/>
          <w:sz w:val="24"/>
        </w:rPr>
        <w:t>成交价:</w:t>
      </w:r>
      <w:r>
        <w:rPr>
          <w:rFonts w:hint="eastAsia" w:ascii="宋体" w:hAnsi="宋体" w:eastAsia="宋体" w:cs="宋体"/>
          <w:sz w:val="24"/>
          <w:u w:val="single"/>
        </w:rPr>
        <w:t xml:space="preserve">         </w:t>
      </w:r>
      <w:r>
        <w:rPr>
          <w:rFonts w:hint="eastAsia" w:ascii="宋体" w:hAnsi="宋体" w:eastAsia="宋体" w:cs="宋体"/>
          <w:sz w:val="24"/>
        </w:rPr>
        <w:t xml:space="preserve"> 。</w:t>
      </w: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rPr>
        <w:t>请你方在接到本通知书后的</w:t>
      </w:r>
      <w:r>
        <w:rPr>
          <w:rFonts w:hint="eastAsia" w:ascii="宋体" w:hAnsi="宋体" w:eastAsia="宋体" w:cs="宋体"/>
          <w:sz w:val="24"/>
          <w:u w:val="single"/>
        </w:rPr>
        <w:t xml:space="preserve">    </w:t>
      </w:r>
      <w:r>
        <w:rPr>
          <w:rFonts w:hint="eastAsia" w:ascii="宋体" w:hAnsi="宋体" w:eastAsia="宋体" w:cs="宋体"/>
          <w:sz w:val="24"/>
        </w:rPr>
        <w:t>日内到</w:t>
      </w:r>
      <w:r>
        <w:rPr>
          <w:rFonts w:hint="eastAsia" w:ascii="宋体" w:hAnsi="宋体" w:eastAsia="宋体" w:cs="宋体"/>
          <w:sz w:val="24"/>
          <w:u w:val="single"/>
        </w:rPr>
        <w:t>(指定地点)</w:t>
      </w:r>
      <w:r>
        <w:rPr>
          <w:rFonts w:hint="eastAsia" w:ascii="宋体" w:hAnsi="宋体" w:eastAsia="宋体" w:cs="宋体"/>
          <w:sz w:val="24"/>
        </w:rPr>
        <w:t>与我方签订采购合同，并按采购文件第二章“供应商须知”第7.6款规定向我方递交履约保证金。</w:t>
      </w: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rPr>
        <w:t>特此通知。</w:t>
      </w:r>
    </w:p>
    <w:p>
      <w:pPr>
        <w:adjustRightInd w:val="0"/>
        <w:snapToGrid w:val="0"/>
        <w:spacing w:line="600" w:lineRule="exact"/>
        <w:ind w:firstLine="480" w:firstLineChars="200"/>
        <w:jc w:val="both"/>
        <w:rPr>
          <w:rFonts w:hint="eastAsia" w:ascii="宋体" w:hAnsi="宋体" w:eastAsia="宋体" w:cs="宋体"/>
          <w:sz w:val="24"/>
        </w:rPr>
      </w:pPr>
    </w:p>
    <w:p>
      <w:pPr>
        <w:adjustRightInd w:val="0"/>
        <w:snapToGrid w:val="0"/>
        <w:spacing w:line="600" w:lineRule="exact"/>
        <w:ind w:firstLine="480" w:firstLineChars="200"/>
        <w:jc w:val="both"/>
        <w:rPr>
          <w:rFonts w:hint="eastAsia" w:ascii="宋体" w:hAnsi="宋体" w:eastAsia="宋体" w:cs="宋体"/>
          <w:sz w:val="24"/>
        </w:rPr>
      </w:pPr>
    </w:p>
    <w:p>
      <w:pPr>
        <w:adjustRightInd w:val="0"/>
        <w:snapToGrid w:val="0"/>
        <w:spacing w:line="600" w:lineRule="exact"/>
        <w:ind w:firstLine="5090" w:firstLineChars="2121"/>
        <w:jc w:val="both"/>
        <w:rPr>
          <w:rFonts w:hint="eastAsia" w:ascii="宋体" w:hAnsi="宋体" w:eastAsia="宋体" w:cs="宋体"/>
          <w:sz w:val="24"/>
          <w:u w:val="single"/>
        </w:rPr>
      </w:pPr>
      <w:r>
        <w:rPr>
          <w:rFonts w:hint="eastAsia" w:ascii="宋体" w:hAnsi="宋体" w:eastAsia="宋体" w:cs="宋体"/>
          <w:sz w:val="24"/>
        </w:rPr>
        <w:t>采购人(或采购代理机构):</w:t>
      </w:r>
      <w:r>
        <w:rPr>
          <w:rFonts w:hint="eastAsia" w:ascii="宋体" w:hAnsi="宋体" w:eastAsia="宋体" w:cs="宋体"/>
          <w:sz w:val="24"/>
          <w:u w:val="single"/>
        </w:rPr>
        <w:t xml:space="preserve">   (盖单位章)      </w:t>
      </w:r>
    </w:p>
    <w:p>
      <w:pPr>
        <w:adjustRightInd w:val="0"/>
        <w:snapToGrid w:val="0"/>
        <w:spacing w:line="600" w:lineRule="exact"/>
        <w:ind w:firstLine="6240" w:firstLineChars="2600"/>
        <w:jc w:val="both"/>
        <w:rPr>
          <w:rFonts w:hint="eastAsia" w:ascii="宋体" w:hAnsi="宋体" w:eastAsia="宋体" w:cs="宋体"/>
          <w:sz w:val="30"/>
          <w:szCs w:val="30"/>
        </w:rPr>
      </w:pP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r>
        <w:rPr>
          <w:rFonts w:hint="eastAsia" w:ascii="宋体" w:hAnsi="宋体" w:eastAsia="宋体" w:cs="宋体"/>
          <w:sz w:val="30"/>
          <w:szCs w:val="30"/>
        </w:rPr>
        <w:br w:type="page"/>
      </w:r>
    </w:p>
    <w:p>
      <w:pPr>
        <w:adjustRightInd w:val="0"/>
        <w:snapToGrid w:val="0"/>
        <w:spacing w:line="600" w:lineRule="exact"/>
        <w:ind w:firstLine="567" w:firstLineChars="189"/>
        <w:rPr>
          <w:rFonts w:hint="eastAsia" w:ascii="宋体" w:hAnsi="宋体" w:eastAsia="宋体" w:cs="宋体"/>
          <w:sz w:val="30"/>
          <w:szCs w:val="30"/>
        </w:rPr>
      </w:pPr>
      <w:r>
        <w:rPr>
          <w:rFonts w:hint="eastAsia" w:ascii="宋体" w:hAnsi="宋体" w:eastAsia="宋体" w:cs="宋体"/>
          <w:sz w:val="30"/>
          <w:szCs w:val="30"/>
        </w:rPr>
        <w:t>附件5  确认通知</w:t>
      </w:r>
    </w:p>
    <w:p>
      <w:pPr>
        <w:adjustRightInd w:val="0"/>
        <w:snapToGrid w:val="0"/>
        <w:spacing w:line="600" w:lineRule="exact"/>
        <w:ind w:firstLine="723" w:firstLineChars="200"/>
        <w:jc w:val="both"/>
        <w:rPr>
          <w:rFonts w:hint="eastAsia" w:ascii="宋体" w:hAnsi="宋体" w:eastAsia="宋体" w:cs="宋体"/>
          <w:b/>
          <w:bCs/>
          <w:sz w:val="36"/>
          <w:szCs w:val="36"/>
        </w:rPr>
      </w:pPr>
    </w:p>
    <w:p>
      <w:pPr>
        <w:adjustRightInd w:val="0"/>
        <w:snapToGrid w:val="0"/>
        <w:spacing w:line="600" w:lineRule="exact"/>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确认通知</w:t>
      </w:r>
    </w:p>
    <w:p>
      <w:pPr>
        <w:adjustRightInd w:val="0"/>
        <w:snapToGrid w:val="0"/>
        <w:spacing w:line="600" w:lineRule="exact"/>
        <w:ind w:firstLine="723" w:firstLineChars="200"/>
        <w:jc w:val="both"/>
        <w:rPr>
          <w:rFonts w:hint="eastAsia" w:ascii="宋体" w:hAnsi="宋体" w:eastAsia="宋体" w:cs="宋体"/>
          <w:b/>
          <w:bCs/>
          <w:sz w:val="36"/>
          <w:szCs w:val="36"/>
        </w:rPr>
      </w:pPr>
    </w:p>
    <w:p>
      <w:pPr>
        <w:adjustRightInd w:val="0"/>
        <w:snapToGrid w:val="0"/>
        <w:spacing w:line="600" w:lineRule="exact"/>
        <w:ind w:firstLine="480" w:firstLineChars="200"/>
        <w:jc w:val="both"/>
        <w:rPr>
          <w:rFonts w:hint="eastAsia" w:ascii="宋体" w:hAnsi="宋体" w:eastAsia="宋体" w:cs="宋体"/>
          <w:b/>
          <w:bCs/>
          <w:sz w:val="24"/>
        </w:rPr>
      </w:pPr>
      <w:r>
        <w:rPr>
          <w:rFonts w:hint="eastAsia" w:ascii="宋体" w:hAnsi="宋体" w:eastAsia="宋体" w:cs="宋体"/>
          <w:sz w:val="24"/>
          <w:u w:val="single"/>
        </w:rPr>
        <w:t xml:space="preserve">           （采购人或采购代理机构名称)</w:t>
      </w:r>
      <w:r>
        <w:rPr>
          <w:rFonts w:hint="eastAsia" w:ascii="宋体" w:hAnsi="宋体" w:eastAsia="宋体" w:cs="宋体"/>
          <w:sz w:val="24"/>
        </w:rPr>
        <w:t>:</w:t>
      </w: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rPr>
        <w:t>你方于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日发出的的</w:t>
      </w:r>
      <w:r>
        <w:rPr>
          <w:rFonts w:hint="eastAsia" w:ascii="宋体" w:hAnsi="宋体" w:eastAsia="宋体" w:cs="宋体"/>
          <w:sz w:val="24"/>
          <w:u w:val="single"/>
        </w:rPr>
        <w:t>(项目名称)</w:t>
      </w:r>
      <w:r>
        <w:rPr>
          <w:rFonts w:hint="eastAsia" w:ascii="宋体" w:hAnsi="宋体" w:eastAsia="宋体" w:cs="宋体"/>
          <w:sz w:val="24"/>
        </w:rPr>
        <w:t>采购文件的澄清/修改的通知，我方已于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日收到。</w:t>
      </w: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rPr>
        <w:t>特此确认。</w:t>
      </w:r>
    </w:p>
    <w:p>
      <w:pPr>
        <w:adjustRightInd w:val="0"/>
        <w:snapToGrid w:val="0"/>
        <w:spacing w:line="600" w:lineRule="exact"/>
        <w:ind w:firstLine="480" w:firstLineChars="200"/>
        <w:jc w:val="both"/>
        <w:rPr>
          <w:rFonts w:hint="eastAsia" w:ascii="宋体" w:hAnsi="宋体" w:eastAsia="宋体" w:cs="宋体"/>
          <w:sz w:val="24"/>
        </w:rPr>
      </w:pPr>
    </w:p>
    <w:p>
      <w:pPr>
        <w:adjustRightInd w:val="0"/>
        <w:snapToGrid w:val="0"/>
        <w:spacing w:line="600" w:lineRule="exact"/>
        <w:ind w:firstLine="480" w:firstLineChars="200"/>
        <w:jc w:val="both"/>
        <w:rPr>
          <w:rFonts w:hint="eastAsia" w:ascii="宋体" w:hAnsi="宋体" w:eastAsia="宋体" w:cs="宋体"/>
          <w:sz w:val="24"/>
        </w:rPr>
      </w:pPr>
    </w:p>
    <w:p>
      <w:pPr>
        <w:adjustRightInd w:val="0"/>
        <w:snapToGrid w:val="0"/>
        <w:spacing w:line="600" w:lineRule="exact"/>
        <w:ind w:firstLine="5090" w:firstLineChars="2121"/>
        <w:jc w:val="both"/>
        <w:rPr>
          <w:rFonts w:hint="eastAsia" w:ascii="宋体" w:hAnsi="宋体" w:eastAsia="宋体" w:cs="宋体"/>
          <w:sz w:val="24"/>
          <w:u w:val="single"/>
        </w:rPr>
      </w:pPr>
      <w:r>
        <w:rPr>
          <w:rFonts w:hint="eastAsia" w:ascii="宋体" w:hAnsi="宋体" w:eastAsia="宋体" w:cs="宋体"/>
          <w:sz w:val="24"/>
        </w:rPr>
        <w:t xml:space="preserve">供应商: </w:t>
      </w:r>
      <w:r>
        <w:rPr>
          <w:rFonts w:hint="eastAsia" w:ascii="宋体" w:hAnsi="宋体" w:eastAsia="宋体" w:cs="宋体"/>
          <w:sz w:val="24"/>
          <w:u w:val="single"/>
        </w:rPr>
        <w:t xml:space="preserve">     (盖单位章)      </w:t>
      </w:r>
    </w:p>
    <w:p>
      <w:pPr>
        <w:pStyle w:val="79"/>
        <w:spacing w:line="600" w:lineRule="exact"/>
        <w:ind w:left="420" w:firstLine="5280" w:firstLineChars="2200"/>
        <w:jc w:val="both"/>
        <w:rPr>
          <w:rFonts w:hint="eastAsia" w:ascii="宋体" w:hAnsi="宋体" w:eastAsia="宋体" w:cs="宋体"/>
          <w:b/>
          <w:color w:val="000000"/>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spacing w:line="240" w:lineRule="auto"/>
        <w:jc w:val="both"/>
        <w:rPr>
          <w:rFonts w:hint="eastAsia" w:ascii="宋体" w:hAnsi="宋体" w:eastAsia="宋体" w:cs="宋体"/>
          <w:b/>
          <w:color w:val="000000"/>
          <w:kern w:val="0"/>
          <w:sz w:val="24"/>
        </w:rPr>
      </w:pPr>
      <w:r>
        <w:rPr>
          <w:rFonts w:hint="eastAsia" w:ascii="宋体" w:hAnsi="宋体" w:eastAsia="宋体" w:cs="宋体"/>
          <w:b/>
          <w:color w:val="000000"/>
          <w:sz w:val="24"/>
        </w:rPr>
        <w:br w:type="page"/>
      </w:r>
    </w:p>
    <w:p>
      <w:pPr>
        <w:adjustRightInd w:val="0"/>
        <w:snapToGrid w:val="0"/>
        <w:spacing w:line="600" w:lineRule="exact"/>
        <w:jc w:val="center"/>
        <w:rPr>
          <w:rFonts w:hint="eastAsia" w:ascii="宋体" w:hAnsi="宋体" w:eastAsia="宋体" w:cs="宋体"/>
          <w:bCs/>
          <w:sz w:val="36"/>
          <w:szCs w:val="36"/>
        </w:rPr>
      </w:pPr>
      <w:bookmarkStart w:id="13" w:name="_Toc76635709"/>
      <w:bookmarkStart w:id="14" w:name="_Toc77254130"/>
      <w:r>
        <w:rPr>
          <w:rFonts w:hint="eastAsia" w:ascii="宋体" w:hAnsi="宋体" w:eastAsia="宋体" w:cs="宋体"/>
          <w:bCs/>
          <w:sz w:val="36"/>
          <w:szCs w:val="36"/>
        </w:rPr>
        <w:t>第三章 评审办法</w:t>
      </w:r>
    </w:p>
    <w:p>
      <w:pPr>
        <w:adjustRightInd w:val="0"/>
        <w:snapToGrid w:val="0"/>
        <w:spacing w:before="120" w:beforeLines="50" w:after="120" w:afterLines="50" w:line="312" w:lineRule="auto"/>
        <w:jc w:val="center"/>
        <w:rPr>
          <w:rFonts w:hint="eastAsia" w:ascii="宋体" w:hAnsi="宋体" w:eastAsia="宋体" w:cs="宋体"/>
          <w:bCs/>
          <w:sz w:val="32"/>
          <w:szCs w:val="32"/>
        </w:rPr>
      </w:pPr>
      <w:r>
        <w:rPr>
          <w:rFonts w:hint="eastAsia" w:ascii="宋体" w:hAnsi="宋体" w:eastAsia="宋体" w:cs="宋体"/>
          <w:bCs/>
          <w:sz w:val="32"/>
          <w:szCs w:val="32"/>
        </w:rPr>
        <w:t>评审办法前附表</w:t>
      </w:r>
    </w:p>
    <w:tbl>
      <w:tblPr>
        <w:tblStyle w:val="42"/>
        <w:tblW w:w="9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1252"/>
        <w:gridCol w:w="1573"/>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522" w:type="dxa"/>
            <w:gridSpan w:val="2"/>
            <w:vAlign w:val="center"/>
          </w:tcPr>
          <w:p>
            <w:pPr>
              <w:widowControl/>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条款号及名称</w:t>
            </w:r>
          </w:p>
        </w:tc>
        <w:tc>
          <w:tcPr>
            <w:tcW w:w="1573" w:type="dxa"/>
            <w:vAlign w:val="center"/>
          </w:tcPr>
          <w:p>
            <w:pPr>
              <w:widowControl/>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评审因素</w:t>
            </w:r>
          </w:p>
        </w:tc>
        <w:tc>
          <w:tcPr>
            <w:tcW w:w="5676" w:type="dxa"/>
            <w:vAlign w:val="center"/>
          </w:tcPr>
          <w:p>
            <w:pPr>
              <w:widowControl/>
              <w:adjustRightInd w:val="0"/>
              <w:snapToGrid w:val="0"/>
              <w:spacing w:line="288" w:lineRule="auto"/>
              <w:jc w:val="center"/>
              <w:rPr>
                <w:rFonts w:hint="eastAsia" w:ascii="宋体" w:hAnsi="宋体" w:eastAsia="宋体" w:cs="宋体"/>
                <w:szCs w:val="21"/>
              </w:rPr>
            </w:pPr>
            <w:r>
              <w:rPr>
                <w:rFonts w:hint="eastAsia" w:ascii="宋体" w:hAnsi="宋体" w:eastAsia="宋体" w:cs="宋体"/>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1</w:t>
            </w:r>
          </w:p>
        </w:tc>
        <w:tc>
          <w:tcPr>
            <w:tcW w:w="1252"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评审方法</w:t>
            </w: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评审方法</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lang w:val="en-US" w:eastAsia="zh-CN"/>
              </w:rPr>
              <w:t>最低价</w:t>
            </w:r>
            <w:r>
              <w:rPr>
                <w:rFonts w:hint="eastAsia" w:ascii="宋体" w:hAnsi="宋体" w:eastAsia="宋体" w:cs="宋体"/>
                <w:szCs w:val="21"/>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2.1.1</w:t>
            </w:r>
          </w:p>
        </w:tc>
        <w:tc>
          <w:tcPr>
            <w:tcW w:w="1252" w:type="dxa"/>
            <w:vMerge w:val="restart"/>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形式评审标准</w:t>
            </w: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供应商名称</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响应文件签字盖章</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符合第二章第3.7.2项及第3.7.3项的规定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vAlign w:val="center"/>
          </w:tcPr>
          <w:p>
            <w:pPr>
              <w:widowControl w:val="0"/>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响应文件格式</w:t>
            </w:r>
          </w:p>
        </w:tc>
        <w:tc>
          <w:tcPr>
            <w:tcW w:w="5676" w:type="dxa"/>
            <w:vAlign w:val="center"/>
          </w:tcPr>
          <w:p>
            <w:pPr>
              <w:widowControl w:val="0"/>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符合第六章“响应文件格式”的要求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报价唯一</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restart"/>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2.1.2</w:t>
            </w:r>
          </w:p>
        </w:tc>
        <w:tc>
          <w:tcPr>
            <w:tcW w:w="1252" w:type="dxa"/>
            <w:vMerge w:val="restart"/>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资格评审标准</w:t>
            </w: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依法设立</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符合第一章第3.1款及供应商须知前附表第3.5（1）款规定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资质要求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财务要求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符合第一章第3.1款及供应商须知前附表第3.5（3）款规定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业绩要求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符合第一章第3.1款及供应商须知前附表第3.5（4）款规定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信誉要求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符合第一章第3.1款及供应商须知前附表第3.5（5）款规定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人员要求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无符合第一章第3.1款及供应商须知前附表第3.5（6）款规定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其他要求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符合第一章第3.1款及供应商须知前附表第3.5（7）款规定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不存在第一章第3.2款情形</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符合第一章第3.1款及供应商须知前附表第3.5（8）款规定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restart"/>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2.1.3</w:t>
            </w:r>
          </w:p>
        </w:tc>
        <w:tc>
          <w:tcPr>
            <w:tcW w:w="1252" w:type="dxa"/>
            <w:vMerge w:val="restart"/>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响应性评审标准</w:t>
            </w: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报价</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符合第二章第3.2款规定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响应文件有效期</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符合第二章第3.3.1项规定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响应方案</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符合第二章第3.6款规定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lang w:eastAsia="zh-CN"/>
              </w:rPr>
            </w:pPr>
            <w:r>
              <w:rPr>
                <w:rFonts w:hint="eastAsia" w:ascii="宋体" w:hAnsi="宋体" w:eastAsia="宋体" w:cs="宋体"/>
                <w:szCs w:val="21"/>
                <w:lang w:val="en-US" w:eastAsia="zh-CN"/>
              </w:rPr>
              <w:t>服务要求</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完成期限</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符合第一章第2条规定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合同条款</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符合第二章第1.10.1项规定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0" w:type="dxa"/>
            <w:vMerge w:val="continue"/>
          </w:tcPr>
          <w:p>
            <w:pPr>
              <w:widowControl/>
              <w:adjustRightInd w:val="0"/>
              <w:snapToGrid w:val="0"/>
              <w:spacing w:line="288" w:lineRule="auto"/>
              <w:jc w:val="both"/>
              <w:rPr>
                <w:rFonts w:hint="eastAsia" w:ascii="宋体" w:hAnsi="宋体" w:eastAsia="宋体" w:cs="宋体"/>
                <w:szCs w:val="21"/>
              </w:rPr>
            </w:pPr>
          </w:p>
        </w:tc>
        <w:tc>
          <w:tcPr>
            <w:tcW w:w="1252" w:type="dxa"/>
            <w:vMerge w:val="continue"/>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对非关键条款的偏差</w:t>
            </w:r>
          </w:p>
        </w:tc>
        <w:tc>
          <w:tcPr>
            <w:tcW w:w="5676"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偏差范围和偏差项数符合第二章第1.10.2项的规定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70"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2.2.2</w:t>
            </w:r>
          </w:p>
        </w:tc>
        <w:tc>
          <w:tcPr>
            <w:tcW w:w="1252" w:type="dxa"/>
          </w:tcPr>
          <w:p>
            <w:pPr>
              <w:widowControl/>
              <w:adjustRightInd w:val="0"/>
              <w:snapToGrid w:val="0"/>
              <w:spacing w:line="288" w:lineRule="auto"/>
              <w:jc w:val="both"/>
              <w:rPr>
                <w:rFonts w:hint="eastAsia" w:ascii="宋体" w:hAnsi="宋体" w:eastAsia="宋体" w:cs="宋体"/>
                <w:szCs w:val="21"/>
              </w:rPr>
            </w:pPr>
          </w:p>
        </w:tc>
        <w:tc>
          <w:tcPr>
            <w:tcW w:w="1573" w:type="dxa"/>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评审价格</w:t>
            </w:r>
          </w:p>
        </w:tc>
        <w:tc>
          <w:tcPr>
            <w:tcW w:w="5676" w:type="dxa"/>
          </w:tcPr>
          <w:p>
            <w:pPr>
              <w:widowControl/>
              <w:adjustRightInd w:val="0"/>
              <w:snapToGrid w:val="0"/>
              <w:spacing w:line="288" w:lineRule="auto"/>
              <w:jc w:val="both"/>
              <w:rPr>
                <w:rFonts w:hint="eastAsia" w:ascii="宋体" w:hAnsi="宋体" w:eastAsia="宋体" w:cs="宋体"/>
                <w:szCs w:val="21"/>
                <w:lang w:val="en-US" w:eastAsia="zh-CN"/>
              </w:rPr>
            </w:pPr>
            <w:r>
              <w:rPr>
                <w:rFonts w:hint="eastAsia" w:ascii="宋体" w:hAnsi="宋体" w:eastAsia="宋体" w:cs="宋体"/>
                <w:szCs w:val="21"/>
              </w:rPr>
              <w:t>大写含税价格。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71" w:type="dxa"/>
            <w:gridSpan w:val="4"/>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3 详细评审标准和程序（最低价法）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70" w:type="dxa"/>
            <w:vAlign w:val="top"/>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条款号</w:t>
            </w:r>
          </w:p>
        </w:tc>
        <w:tc>
          <w:tcPr>
            <w:tcW w:w="2825" w:type="dxa"/>
            <w:gridSpan w:val="2"/>
            <w:vAlign w:val="top"/>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条款内容</w:t>
            </w:r>
          </w:p>
        </w:tc>
        <w:tc>
          <w:tcPr>
            <w:tcW w:w="5676" w:type="dxa"/>
            <w:vAlign w:val="top"/>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1270" w:type="dxa"/>
            <w:vAlign w:val="top"/>
          </w:tcPr>
          <w:p>
            <w:pPr>
              <w:widowControl/>
              <w:adjustRightInd w:val="0"/>
              <w:snapToGrid w:val="0"/>
              <w:spacing w:line="288" w:lineRule="auto"/>
              <w:jc w:val="both"/>
              <w:rPr>
                <w:rFonts w:hint="eastAsia" w:ascii="宋体" w:hAnsi="宋体" w:eastAsia="宋体" w:cs="宋体"/>
                <w:szCs w:val="21"/>
              </w:rPr>
            </w:pPr>
            <w:r>
              <w:rPr>
                <w:rFonts w:hint="eastAsia" w:ascii="宋体" w:hAnsi="宋体" w:eastAsia="宋体" w:cs="宋体"/>
                <w:szCs w:val="21"/>
              </w:rPr>
              <w:t>3</w:t>
            </w:r>
          </w:p>
        </w:tc>
        <w:tc>
          <w:tcPr>
            <w:tcW w:w="2825" w:type="dxa"/>
            <w:gridSpan w:val="2"/>
            <w:vAlign w:val="center"/>
          </w:tcPr>
          <w:p>
            <w:pPr>
              <w:widowControl w:val="0"/>
              <w:spacing w:line="288" w:lineRule="auto"/>
              <w:jc w:val="center"/>
              <w:rPr>
                <w:rFonts w:hint="eastAsia" w:ascii="宋体" w:hAnsi="宋体" w:eastAsia="宋体" w:cs="宋体"/>
                <w:szCs w:val="21"/>
              </w:rPr>
            </w:pPr>
            <w:r>
              <w:rPr>
                <w:rFonts w:hint="eastAsia" w:ascii="宋体" w:hAnsi="宋体" w:eastAsia="宋体" w:cs="宋体"/>
                <w:szCs w:val="21"/>
              </w:rPr>
              <w:t>报价</w:t>
            </w:r>
          </w:p>
        </w:tc>
        <w:tc>
          <w:tcPr>
            <w:tcW w:w="5676" w:type="dxa"/>
            <w:vAlign w:val="top"/>
          </w:tcPr>
          <w:p>
            <w:pPr>
              <w:widowControl w:val="0"/>
              <w:adjustRightInd w:val="0"/>
              <w:snapToGrid w:val="0"/>
              <w:spacing w:line="288" w:lineRule="auto"/>
              <w:jc w:val="both"/>
              <w:rPr>
                <w:rFonts w:hint="eastAsia" w:ascii="宋体" w:hAnsi="宋体" w:eastAsia="宋体" w:cs="宋体"/>
                <w:szCs w:val="21"/>
              </w:rPr>
            </w:pPr>
            <w:r>
              <w:rPr>
                <w:rFonts w:hint="eastAsia" w:ascii="宋体" w:hAnsi="宋体" w:eastAsia="宋体" w:cs="宋体"/>
                <w:color w:val="auto"/>
                <w:sz w:val="21"/>
                <w:szCs w:val="21"/>
                <w:highlight w:val="none"/>
              </w:rPr>
              <w:t>中标候选人确定方式：从合格的报价人当中，按照报价由低到高的顺序确定中标候选人，报价最低者为第一中标候选人。</w:t>
            </w:r>
          </w:p>
        </w:tc>
      </w:tr>
    </w:tbl>
    <w:p>
      <w:pPr>
        <w:spacing w:line="288" w:lineRule="auto"/>
        <w:jc w:val="both"/>
        <w:rPr>
          <w:rFonts w:hint="eastAsia" w:ascii="宋体" w:hAnsi="宋体" w:eastAsia="宋体" w:cs="宋体"/>
          <w:sz w:val="24"/>
        </w:rPr>
      </w:pPr>
      <w:r>
        <w:rPr>
          <w:rFonts w:hint="eastAsia" w:ascii="宋体" w:hAnsi="宋体" w:eastAsia="宋体" w:cs="宋体"/>
          <w:sz w:val="24"/>
        </w:rPr>
        <w:br w:type="page"/>
      </w:r>
    </w:p>
    <w:p>
      <w:pPr>
        <w:adjustRightInd w:val="0"/>
        <w:snapToGrid w:val="0"/>
        <w:spacing w:line="312" w:lineRule="auto"/>
        <w:jc w:val="center"/>
        <w:rPr>
          <w:rFonts w:hint="eastAsia" w:ascii="宋体" w:hAnsi="宋体" w:eastAsia="宋体" w:cs="宋体"/>
          <w:b/>
          <w:bCs/>
          <w:sz w:val="36"/>
          <w:szCs w:val="36"/>
        </w:rPr>
      </w:pPr>
      <w:r>
        <w:rPr>
          <w:rFonts w:hint="eastAsia" w:ascii="宋体" w:hAnsi="宋体" w:eastAsia="宋体" w:cs="宋体"/>
          <w:b/>
          <w:bCs/>
          <w:sz w:val="36"/>
          <w:szCs w:val="36"/>
        </w:rPr>
        <w:t>评审办法正文</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1评审方法(最低价法)</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本次评审采用最低价法。评审小组对满足采购文件实质性要求的响应文件按照本章第2.2.2项规定的方法确定供应商响应报价的评审价格，并按照评审价格由低到高的顺序推荐成交候选供应商。</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2初步评审标准和程序</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2.1初步评审标准</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2.1.1形式评审标准:见评审办法前附表。</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2.1.2资格评审标准:见评审办法前附表。</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2.1.3响应性评审标准:见评审办法前附表。</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2.2初步评审程序</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2.2.1评审小组依据本章第2.1款规定的标准对供应商速交的响应文件进行初步评审，判断响应文件的形式是否符合要求，供应商是否符合资格条件，响应文件是否实质性响应采购文件的要求。只有以上评审合格的响应文件才可通过初步评审。</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2.2.2除评审办法前附表另有规定外，评审价格为供应商在响应函中填报的大写含税价格。</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评审价格若超过最高限价(如有)，其响应文件将被视为无效。</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响应报价有算术错误及其他错误的，评审小组按以下原则要求供应商对响应报价进行修正，并要求供应商书面澄清确认。供应商拒不澄清确认的，其响应文件将被视为无效:</w:t>
      </w:r>
    </w:p>
    <w:p>
      <w:pPr>
        <w:tabs>
          <w:tab w:val="left" w:pos="312"/>
        </w:tabs>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(1)大写金额与小写金额不一致的，以大写金额为准;</w:t>
      </w:r>
    </w:p>
    <w:p>
      <w:pPr>
        <w:tabs>
          <w:tab w:val="left" w:pos="312"/>
        </w:tabs>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(2)总价金额与单价金额不一致的，以单价金额为准，但单价金额小数点有明显错误的除外;</w:t>
      </w:r>
    </w:p>
    <w:p>
      <w:pPr>
        <w:tabs>
          <w:tab w:val="left" w:pos="312"/>
        </w:tabs>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(3)报价表合计报价与分项报价的合计不一致的，以各分项报价的合价累计数为准;</w:t>
      </w:r>
    </w:p>
    <w:p>
      <w:pPr>
        <w:tabs>
          <w:tab w:val="left" w:pos="312"/>
        </w:tabs>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(4)如果分项报价中存在缺漏项，且缺漏项内容不属于实质性偏差的，则视为缺漏项内容的价格已包含在其他分项报价之中。</w:t>
      </w:r>
    </w:p>
    <w:p>
      <w:pPr>
        <w:tabs>
          <w:tab w:val="left" w:pos="312"/>
        </w:tabs>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(5)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2.2.4供应商有串通，弄虚作假、行贿等违法行为的，其响应文件将被视为无效。</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3详细评审标准和程序(最低价法)</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评审小组对评审价格进行比较后，按照评审价格由低到高的顺序对供应商排序。供应商评审价格相等时，按照评审办法前附表的规定确定供应商优先顺序。</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4评审结果</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4.1提交书面评审报告</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评审小组完成评审后，应当向采购人提交书面评审报告。</w:t>
      </w:r>
    </w:p>
    <w:p>
      <w:pPr>
        <w:adjustRightInd w:val="0"/>
        <w:snapToGrid w:val="0"/>
        <w:spacing w:line="312" w:lineRule="auto"/>
        <w:jc w:val="both"/>
        <w:rPr>
          <w:rFonts w:hint="eastAsia" w:ascii="宋体" w:hAnsi="宋体" w:eastAsia="宋体" w:cs="宋体"/>
          <w:b/>
          <w:bCs/>
          <w:sz w:val="24"/>
        </w:rPr>
      </w:pPr>
      <w:r>
        <w:rPr>
          <w:rFonts w:hint="eastAsia" w:ascii="宋体" w:hAnsi="宋体" w:eastAsia="宋体" w:cs="宋体"/>
          <w:b/>
          <w:bCs/>
          <w:sz w:val="24"/>
        </w:rPr>
        <w:t>4.2推荐成交候选供应商排序要求及数量</w:t>
      </w:r>
    </w:p>
    <w:p>
      <w:pPr>
        <w:adjustRightInd w:val="0"/>
        <w:snapToGrid w:val="0"/>
        <w:spacing w:line="312" w:lineRule="auto"/>
        <w:ind w:firstLine="453" w:firstLineChars="189"/>
        <w:jc w:val="both"/>
        <w:rPr>
          <w:rFonts w:hint="eastAsia" w:ascii="宋体" w:hAnsi="宋体" w:eastAsia="宋体" w:cs="宋体"/>
          <w:sz w:val="24"/>
        </w:rPr>
      </w:pPr>
      <w:r>
        <w:rPr>
          <w:rFonts w:hint="eastAsia" w:ascii="宋体" w:hAnsi="宋体" w:eastAsia="宋体" w:cs="宋体"/>
          <w:sz w:val="24"/>
        </w:rPr>
        <w:t>评审小组应在书面评审报告中按照供应商排列的优先顺序向采购人推荐成交候选供应商(排序或不排序)。成交候选供应商的排序要求及数量见第二章“供应商须知”。</w:t>
      </w:r>
    </w:p>
    <w:p>
      <w:pPr>
        <w:widowControl w:val="0"/>
        <w:snapToGrid w:val="0"/>
        <w:spacing w:line="490" w:lineRule="exact"/>
        <w:jc w:val="both"/>
        <w:outlineLvl w:val="0"/>
        <w:rPr>
          <w:rFonts w:hint="eastAsia" w:ascii="宋体" w:hAnsi="宋体" w:eastAsia="宋体" w:cs="宋体"/>
          <w:kern w:val="44"/>
          <w:sz w:val="32"/>
          <w:szCs w:val="32"/>
        </w:rPr>
      </w:pPr>
    </w:p>
    <w:p>
      <w:pPr>
        <w:widowControl w:val="0"/>
        <w:snapToGrid w:val="0"/>
        <w:spacing w:line="490" w:lineRule="exact"/>
        <w:jc w:val="center"/>
        <w:outlineLvl w:val="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p>
      <w:pPr>
        <w:pStyle w:val="40"/>
        <w:rPr>
          <w:rFonts w:hint="eastAsia" w:ascii="宋体" w:hAnsi="宋体" w:eastAsia="宋体" w:cs="宋体"/>
          <w:kern w:val="44"/>
          <w:sz w:val="32"/>
          <w:szCs w:val="32"/>
        </w:rPr>
      </w:pPr>
    </w:p>
    <w:bookmarkEnd w:id="13"/>
    <w:bookmarkEnd w:id="14"/>
    <w:p>
      <w:pPr>
        <w:pStyle w:val="79"/>
        <w:spacing w:line="600" w:lineRule="exact"/>
        <w:ind w:left="420" w:firstLine="0" w:firstLineChars="0"/>
        <w:jc w:val="center"/>
        <w:rPr>
          <w:rFonts w:hint="eastAsia" w:ascii="宋体" w:hAnsi="宋体" w:eastAsia="宋体" w:cs="宋体"/>
          <w:b/>
          <w:color w:val="000000"/>
          <w:sz w:val="36"/>
          <w:szCs w:val="36"/>
        </w:rPr>
      </w:pPr>
    </w:p>
    <w:p>
      <w:pPr>
        <w:pStyle w:val="79"/>
        <w:spacing w:line="600" w:lineRule="exact"/>
        <w:ind w:left="0" w:firstLine="0" w:firstLineChars="0"/>
        <w:jc w:val="both"/>
        <w:rPr>
          <w:rFonts w:hint="eastAsia" w:ascii="宋体" w:hAnsi="宋体" w:eastAsia="宋体" w:cs="宋体"/>
          <w:b/>
          <w:color w:val="000000"/>
          <w:sz w:val="36"/>
          <w:szCs w:val="36"/>
        </w:rPr>
      </w:pPr>
    </w:p>
    <w:p>
      <w:pPr>
        <w:pStyle w:val="79"/>
        <w:spacing w:line="600" w:lineRule="exact"/>
        <w:ind w:left="420" w:firstLine="0" w:firstLineChars="0"/>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第四章  合同条款及格式</w:t>
      </w:r>
    </w:p>
    <w:p>
      <w:pPr>
        <w:pStyle w:val="5"/>
        <w:jc w:val="center"/>
        <w:rPr>
          <w:rFonts w:hint="eastAsia" w:ascii="宋体" w:hAnsi="宋体" w:eastAsia="宋体" w:cs="宋体"/>
        </w:rPr>
      </w:pPr>
      <w:bookmarkStart w:id="15" w:name="_Toc24120766"/>
      <w:r>
        <w:rPr>
          <w:rFonts w:hint="eastAsia" w:ascii="宋体" w:hAnsi="宋体" w:eastAsia="宋体" w:cs="宋体"/>
        </w:rPr>
        <w:t>第一节 通用合同条款</w:t>
      </w:r>
      <w:bookmarkEnd w:id="15"/>
    </w:p>
    <w:p>
      <w:pPr>
        <w:pStyle w:val="8"/>
        <w:rPr>
          <w:rFonts w:hint="eastAsia" w:ascii="宋体" w:hAnsi="宋体" w:eastAsia="宋体" w:cs="宋体"/>
          <w:b w:val="0"/>
          <w:bCs/>
          <w:sz w:val="24"/>
          <w:szCs w:val="24"/>
        </w:rPr>
      </w:pPr>
      <w:bookmarkStart w:id="16" w:name="_Toc493143917"/>
      <w:r>
        <w:rPr>
          <w:rFonts w:hint="eastAsia" w:ascii="宋体" w:hAnsi="宋体" w:eastAsia="宋体" w:cs="宋体"/>
          <w:b w:val="0"/>
          <w:bCs/>
          <w:sz w:val="24"/>
          <w:szCs w:val="24"/>
        </w:rPr>
        <w:t>1. 定义与解释</w:t>
      </w:r>
    </w:p>
    <w:p>
      <w:pPr>
        <w:pStyle w:val="9"/>
        <w:ind w:left="1152" w:hanging="1152"/>
        <w:rPr>
          <w:rFonts w:hint="eastAsia" w:ascii="宋体" w:hAnsi="宋体" w:eastAsia="宋体" w:cs="宋体"/>
          <w:b w:val="0"/>
          <w:bCs/>
          <w:sz w:val="24"/>
          <w:szCs w:val="24"/>
        </w:rPr>
      </w:pPr>
      <w:bookmarkStart w:id="17" w:name="_Toc493143918"/>
      <w:r>
        <w:rPr>
          <w:rFonts w:hint="eastAsia" w:ascii="宋体" w:hAnsi="宋体" w:eastAsia="宋体" w:cs="宋体"/>
          <w:b w:val="0"/>
          <w:bCs/>
          <w:sz w:val="24"/>
          <w:szCs w:val="24"/>
        </w:rPr>
        <w:t>1.1 定义</w:t>
      </w:r>
      <w:bookmarkEnd w:id="17"/>
    </w:p>
    <w:p>
      <w:pPr>
        <w:ind w:firstLine="360" w:firstLineChars="150"/>
        <w:rPr>
          <w:rFonts w:hint="eastAsia" w:ascii="宋体" w:hAnsi="宋体" w:eastAsia="宋体" w:cs="宋体"/>
          <w:b w:val="0"/>
          <w:bCs/>
          <w:sz w:val="24"/>
          <w:szCs w:val="24"/>
        </w:rPr>
      </w:pPr>
      <w:r>
        <w:rPr>
          <w:rFonts w:hint="eastAsia" w:ascii="宋体" w:hAnsi="宋体" w:eastAsia="宋体" w:cs="宋体"/>
          <w:b w:val="0"/>
          <w:bCs/>
          <w:sz w:val="24"/>
          <w:szCs w:val="24"/>
        </w:rPr>
        <w:t>下列词句或用语，除根据上下文另有其意义外，一般应具有如下含义：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1.1.1 项目:发包人委托技术服务人提供技术服务的对象。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1.1.2 服务:技术服务人根据技术服务合同所承担的工作，包括正常的服务、附加的服务、额外的服务，亦称技术服务。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1.1.3 发包人:委托技术服务人提供技术服务的法人或其合法继承人或其合法受让人。</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1.1.4 技术服务人:具有法人资格和相应资质并与发包人签订了合同协议书承担技术服务的法人或其合法继承人或其受让人（经发包人同意），如为联合体，则包括联合体所有成员，根据上下文的内容，也指由其派驻到现场履行技术服务的机构。</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1.1.5 一方:发包人或技术服务人。</w:t>
      </w:r>
    </w:p>
    <w:p>
      <w:pPr>
        <w:ind w:firstLine="960" w:firstLineChars="400"/>
        <w:rPr>
          <w:rFonts w:hint="eastAsia" w:ascii="宋体" w:hAnsi="宋体" w:eastAsia="宋体" w:cs="宋体"/>
          <w:b w:val="0"/>
          <w:bCs/>
          <w:sz w:val="24"/>
          <w:szCs w:val="24"/>
        </w:rPr>
      </w:pPr>
      <w:r>
        <w:rPr>
          <w:rFonts w:hint="eastAsia" w:ascii="宋体" w:hAnsi="宋体" w:eastAsia="宋体" w:cs="宋体"/>
          <w:b w:val="0"/>
          <w:bCs/>
          <w:sz w:val="24"/>
          <w:szCs w:val="24"/>
        </w:rPr>
        <w:t>双方:发包人和技术服务人。</w:t>
      </w:r>
    </w:p>
    <w:p>
      <w:pPr>
        <w:ind w:firstLine="960" w:firstLineChars="400"/>
        <w:rPr>
          <w:rFonts w:hint="eastAsia" w:ascii="宋体" w:hAnsi="宋体" w:eastAsia="宋体" w:cs="宋体"/>
          <w:b w:val="0"/>
          <w:bCs/>
          <w:sz w:val="24"/>
          <w:szCs w:val="24"/>
        </w:rPr>
      </w:pPr>
      <w:r>
        <w:rPr>
          <w:rFonts w:hint="eastAsia" w:ascii="宋体" w:hAnsi="宋体" w:eastAsia="宋体" w:cs="宋体"/>
          <w:b w:val="0"/>
          <w:bCs/>
          <w:sz w:val="24"/>
          <w:szCs w:val="24"/>
        </w:rPr>
        <w:t>第三方:本合同双方以外的任何中国境内外的自然人、法人或其他经济组织。</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1.1.6技术服务合同:发包人和技术服务人双方签署的，与本项目相关的合同协议书及附件、附录等一切文件，还包括招标文件、投标文件中的相关内容及双方签认的补充或修正文件。</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1.1.7 附件:与本合同的订立、履行有关的，经双方认可的，对本合同约定的内容进行细化、补充、修改、变更的文件、图纸、音像制品等资料。</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1.1.8 法律法规:由中国有关部门制定的法律、行政法规、地方性法规、规章及其他规范性文件以及经全国人民代表大会常务委员会批准的中国缔结、参加的国际条公约的有关规定。</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1.1.9 书面形式:指任何手写、打字、印刷或电子文档等用文字表达的方式。</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1.1.10 日: 即日历日。</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1.1.11月:根据公历从某一个月份中的任何一日开始至下一个月份相应日期的前一日截止的时间段。</w:t>
      </w:r>
    </w:p>
    <w:p>
      <w:pPr>
        <w:pStyle w:val="9"/>
        <w:ind w:left="1152" w:hanging="1152"/>
        <w:rPr>
          <w:rFonts w:hint="eastAsia" w:ascii="宋体" w:hAnsi="宋体" w:eastAsia="宋体" w:cs="宋体"/>
          <w:b w:val="0"/>
          <w:bCs/>
          <w:sz w:val="24"/>
          <w:szCs w:val="24"/>
        </w:rPr>
      </w:pPr>
      <w:bookmarkStart w:id="18" w:name="_Toc493143919"/>
      <w:r>
        <w:rPr>
          <w:rFonts w:hint="eastAsia" w:ascii="宋体" w:hAnsi="宋体" w:eastAsia="宋体" w:cs="宋体"/>
          <w:b w:val="0"/>
          <w:bCs/>
          <w:sz w:val="24"/>
          <w:szCs w:val="24"/>
        </w:rPr>
        <w:t>1.2 解释</w:t>
      </w:r>
      <w:bookmarkEnd w:id="18"/>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1.2.1技术服务合同中的标题只是为了方便查阅，不应作为技术服务合同本身的内容予以理解，也不应将其用于对技术服务合同进行解释。</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1.2.2为了简练文字，技术服务合同中有些词句或用语可能会有多种含义，阅读时应视上下文的实际需要而定义。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1.2.3组成技术服务合同的各个文件应该认为是一个整体，彼此相互解释，相互补充，如出现相互矛盾的情况，</w:t>
      </w:r>
      <w:bookmarkStart w:id="19" w:name="_Toc493143920"/>
      <w:r>
        <w:rPr>
          <w:rFonts w:hint="eastAsia" w:ascii="宋体" w:hAnsi="宋体" w:eastAsia="宋体" w:cs="宋体"/>
          <w:b w:val="0"/>
          <w:bCs/>
          <w:sz w:val="24"/>
          <w:szCs w:val="24"/>
        </w:rPr>
        <w:t>应按时间顺序以最新文件为准。</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2. 技术服务人的义务</w:t>
      </w:r>
      <w:bookmarkEnd w:id="19"/>
    </w:p>
    <w:p>
      <w:pPr>
        <w:pStyle w:val="9"/>
        <w:ind w:left="1152" w:hanging="1152"/>
        <w:rPr>
          <w:rFonts w:hint="eastAsia" w:ascii="宋体" w:hAnsi="宋体" w:eastAsia="宋体" w:cs="宋体"/>
          <w:b w:val="0"/>
          <w:bCs/>
          <w:sz w:val="24"/>
          <w:szCs w:val="24"/>
        </w:rPr>
      </w:pPr>
      <w:bookmarkStart w:id="20" w:name="_Toc493143921"/>
      <w:r>
        <w:rPr>
          <w:rFonts w:hint="eastAsia" w:ascii="宋体" w:hAnsi="宋体" w:eastAsia="宋体" w:cs="宋体"/>
          <w:b w:val="0"/>
          <w:bCs/>
          <w:sz w:val="24"/>
          <w:szCs w:val="24"/>
        </w:rPr>
        <w:t>2.1技术服务的范围、目标、内容</w:t>
      </w:r>
      <w:bookmarkEnd w:id="20"/>
    </w:p>
    <w:p>
      <w:pPr>
        <w:ind w:firstLine="480" w:firstLineChars="200"/>
        <w:rPr>
          <w:rFonts w:hint="eastAsia" w:ascii="宋体" w:hAnsi="宋体" w:eastAsia="宋体" w:cs="宋体"/>
          <w:b w:val="0"/>
          <w:bCs/>
          <w:sz w:val="24"/>
          <w:szCs w:val="24"/>
        </w:rPr>
      </w:pPr>
      <w:bookmarkStart w:id="21" w:name="_Toc493143922"/>
      <w:r>
        <w:rPr>
          <w:rFonts w:hint="eastAsia" w:ascii="宋体" w:hAnsi="宋体" w:eastAsia="宋体" w:cs="宋体"/>
          <w:b w:val="0"/>
          <w:bCs/>
          <w:sz w:val="24"/>
          <w:szCs w:val="24"/>
        </w:rPr>
        <w:t>2.1.1服务范围</w:t>
      </w:r>
    </w:p>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（1）技术服务的工程范围：在合同专用条款中约定。</w:t>
      </w:r>
    </w:p>
    <w:p>
      <w:pPr>
        <w:ind w:firstLine="240" w:firstLineChars="100"/>
        <w:rPr>
          <w:rFonts w:hint="eastAsia" w:ascii="宋体" w:hAnsi="宋体" w:eastAsia="宋体" w:cs="宋体"/>
          <w:b w:val="0"/>
          <w:bCs/>
          <w:sz w:val="24"/>
          <w:szCs w:val="24"/>
        </w:rPr>
      </w:pPr>
      <w:r>
        <w:rPr>
          <w:rFonts w:hint="eastAsia" w:ascii="宋体" w:hAnsi="宋体" w:eastAsia="宋体" w:cs="宋体"/>
          <w:b w:val="0"/>
          <w:bCs/>
          <w:sz w:val="24"/>
          <w:szCs w:val="24"/>
        </w:rPr>
        <w:t>（2）技术服务的工作范围：技术服务人应当按照合同要求和发包人的授权范围进行下述技术服务：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i.正常技术服务的范围：指在合同约定的期限内的技术服务范围和技术服务范围内的技术服务工作。</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ii.附加技术服务的范围：为完成正常技术服务工作所必须进行的相关技术服务工作。</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iii.额外技术服务的范围：是指技术服务范围（包括正常技术服务和附加技术服务）以外的不影响技术服务内容执行但与技术服务内容紧密相关的并经发包人同意增加的技术服务工作。</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2.1.2技术服务的目标</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在合同专用条款中约定。</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2.1.3技术服务的内容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在合同专用条款中约定。</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2.2技术服务的依据</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2.2.1适用的法律、法规、规章；</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2.2.2国家和行业有关标准、规范、规程；</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2.2.3技术服务合同（包括招投标相关文件及附录）；</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2.2.4技术服务实施过程中有关的函件；</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2.2.5 补充规定。</w:t>
      </w:r>
    </w:p>
    <w:bookmarkEnd w:id="21"/>
    <w:p>
      <w:pPr>
        <w:pStyle w:val="9"/>
        <w:ind w:left="1152" w:hanging="1152"/>
        <w:rPr>
          <w:rFonts w:hint="eastAsia" w:ascii="宋体" w:hAnsi="宋体" w:eastAsia="宋体" w:cs="宋体"/>
          <w:b w:val="0"/>
          <w:bCs/>
          <w:sz w:val="24"/>
          <w:szCs w:val="24"/>
        </w:rPr>
      </w:pPr>
      <w:bookmarkStart w:id="22" w:name="_Toc493143923"/>
      <w:r>
        <w:rPr>
          <w:rFonts w:hint="eastAsia" w:ascii="宋体" w:hAnsi="宋体" w:eastAsia="宋体" w:cs="宋体"/>
          <w:b w:val="0"/>
          <w:bCs/>
          <w:sz w:val="24"/>
          <w:szCs w:val="24"/>
        </w:rPr>
        <w:t>2.3 技术服务人</w:t>
      </w:r>
      <w:bookmarkEnd w:id="22"/>
      <w:r>
        <w:rPr>
          <w:rFonts w:hint="eastAsia" w:ascii="宋体" w:hAnsi="宋体" w:eastAsia="宋体" w:cs="宋体"/>
          <w:b w:val="0"/>
          <w:bCs/>
          <w:sz w:val="24"/>
          <w:szCs w:val="24"/>
        </w:rPr>
        <w:t>的一般义务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2.3.1应按照技术服务合同及相关法律、法规的要求，严格、严密、科学、公正地完成技术服务工作。</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2.3.2应妥善保护发包人提供的相关文件与资料，未经发包人同意不得复制给任何第三者。其技术服务成果、报告未经发包人同意不得告知、复制给任何第三者。</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2.3.3应对自己及其雇员的生命财产全权负责，并避免对发包人及相关第三者的财产造成损坏。</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2.3.4应对发包人提交中间执行情况报告，并接受发包人的指令做出必要的调整、变更。</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2.3.5 提供的技术服务不得擅自涉及他人的知识产权保护。</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2.3.6 未经发包人同意，不得将服务工作的部分或全部工作发包给第三者。</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2.3.7 应对所有现场作业的完备性、稳定性和安全性负责。其各项工作应按正式颁布的国家标准及部颁行业标准进行。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2.3.8 负责为技术服务成果的确认，完成必要的评审、鉴定等，负责向发包人解读技术服务成果的应用及提交相关建议。</w:t>
      </w:r>
    </w:p>
    <w:p>
      <w:pPr>
        <w:pStyle w:val="9"/>
        <w:ind w:left="1152" w:hanging="1152"/>
        <w:rPr>
          <w:rFonts w:hint="eastAsia" w:ascii="宋体" w:hAnsi="宋体" w:eastAsia="宋体" w:cs="宋体"/>
          <w:b w:val="0"/>
          <w:bCs/>
          <w:sz w:val="24"/>
          <w:szCs w:val="24"/>
        </w:rPr>
      </w:pPr>
      <w:bookmarkStart w:id="23" w:name="_Toc493143924"/>
      <w:r>
        <w:rPr>
          <w:rFonts w:hint="eastAsia" w:ascii="宋体" w:hAnsi="宋体" w:eastAsia="宋体" w:cs="宋体"/>
          <w:b w:val="0"/>
          <w:bCs/>
          <w:sz w:val="24"/>
          <w:szCs w:val="24"/>
        </w:rPr>
        <w:t>2.4 技术服务人的服务人员</w:t>
      </w:r>
      <w:bookmarkEnd w:id="23"/>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2.4.1 技术服务人应按合同约定指派项目负责人，并负责组织合同的实施。技术服务人为履行合同发出的一切函件均应盖有服务人的管理机构章，并由技术服务人项目负责人签字。</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2.4.2技术服务人派驻到项目服务的其他人员，必须持有相关的资格证书，并得到发包人的认可。</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2.4.3技术服务人因工作安排或其它原因，需要更换项目的服务人员时，应事先得到发包人的同意。发包人有权同意或拒绝。</w:t>
      </w:r>
    </w:p>
    <w:p>
      <w:pPr>
        <w:pStyle w:val="8"/>
        <w:rPr>
          <w:rFonts w:hint="eastAsia" w:ascii="宋体" w:hAnsi="宋体" w:eastAsia="宋体" w:cs="宋体"/>
          <w:b w:val="0"/>
          <w:bCs/>
          <w:sz w:val="24"/>
          <w:szCs w:val="24"/>
        </w:rPr>
      </w:pPr>
      <w:bookmarkStart w:id="24" w:name="_Toc493143927"/>
      <w:r>
        <w:rPr>
          <w:rFonts w:hint="eastAsia" w:ascii="宋体" w:hAnsi="宋体" w:eastAsia="宋体" w:cs="宋体"/>
          <w:b w:val="0"/>
          <w:bCs/>
          <w:sz w:val="24"/>
          <w:szCs w:val="24"/>
        </w:rPr>
        <w:t>3. 发包人的一般义务</w:t>
      </w:r>
      <w:bookmarkEnd w:id="24"/>
    </w:p>
    <w:p>
      <w:pPr>
        <w:ind w:firstLine="480" w:firstLineChars="200"/>
        <w:rPr>
          <w:rFonts w:hint="eastAsia" w:ascii="宋体" w:hAnsi="宋体" w:eastAsia="宋体" w:cs="宋体"/>
          <w:b w:val="0"/>
          <w:bCs/>
          <w:sz w:val="24"/>
          <w:szCs w:val="24"/>
        </w:rPr>
      </w:pPr>
      <w:bookmarkStart w:id="25" w:name="_Toc493143930"/>
      <w:r>
        <w:rPr>
          <w:rFonts w:hint="eastAsia" w:ascii="宋体" w:hAnsi="宋体" w:eastAsia="宋体" w:cs="宋体"/>
          <w:b w:val="0"/>
          <w:bCs/>
          <w:sz w:val="24"/>
          <w:szCs w:val="24"/>
        </w:rPr>
        <w:t>3.</w:t>
      </w:r>
      <w:bookmarkEnd w:id="25"/>
      <w:r>
        <w:rPr>
          <w:rFonts w:hint="eastAsia" w:ascii="宋体" w:hAnsi="宋体" w:eastAsia="宋体" w:cs="宋体"/>
          <w:b w:val="0"/>
          <w:bCs/>
          <w:sz w:val="24"/>
          <w:szCs w:val="24"/>
        </w:rPr>
        <w:t>1应按合同约定为技术服务人及时提供其履行合同所必须的有关文件和资料。</w:t>
      </w:r>
    </w:p>
    <w:p>
      <w:pPr>
        <w:ind w:firstLine="480" w:firstLineChars="200"/>
        <w:rPr>
          <w:rFonts w:hint="eastAsia" w:ascii="宋体" w:hAnsi="宋体" w:eastAsia="宋体" w:cs="宋体"/>
          <w:b w:val="0"/>
          <w:bCs/>
          <w:sz w:val="24"/>
          <w:szCs w:val="24"/>
        </w:rPr>
      </w:pPr>
      <w:bookmarkStart w:id="26" w:name="_Toc493143931"/>
      <w:r>
        <w:rPr>
          <w:rFonts w:hint="eastAsia" w:ascii="宋体" w:hAnsi="宋体" w:eastAsia="宋体" w:cs="宋体"/>
          <w:b w:val="0"/>
          <w:bCs/>
          <w:sz w:val="24"/>
          <w:szCs w:val="24"/>
        </w:rPr>
        <w:t>3.</w:t>
      </w:r>
      <w:bookmarkEnd w:id="26"/>
      <w:r>
        <w:rPr>
          <w:rFonts w:hint="eastAsia" w:ascii="宋体" w:hAnsi="宋体" w:eastAsia="宋体" w:cs="宋体"/>
          <w:b w:val="0"/>
          <w:bCs/>
          <w:sz w:val="24"/>
          <w:szCs w:val="24"/>
        </w:rPr>
        <w:t>2应指定专人负责相关技术服务管理工作，就有关发包人的关于技术服务的调整、变更的决定及时以书面指令形式发至技术服务人，有必要时签订相关补充协议、合同。负责人更换必须及时通知技术服务人。</w:t>
      </w:r>
    </w:p>
    <w:p>
      <w:pPr>
        <w:ind w:firstLine="480" w:firstLineChars="200"/>
        <w:rPr>
          <w:rFonts w:hint="eastAsia" w:ascii="宋体" w:hAnsi="宋体" w:eastAsia="宋体" w:cs="宋体"/>
          <w:b w:val="0"/>
          <w:bCs/>
          <w:sz w:val="24"/>
          <w:szCs w:val="24"/>
        </w:rPr>
      </w:pPr>
      <w:bookmarkStart w:id="27" w:name="_Toc493143932"/>
      <w:r>
        <w:rPr>
          <w:rFonts w:hint="eastAsia" w:ascii="宋体" w:hAnsi="宋体" w:eastAsia="宋体" w:cs="宋体"/>
          <w:b w:val="0"/>
          <w:bCs/>
          <w:sz w:val="24"/>
          <w:szCs w:val="24"/>
        </w:rPr>
        <w:t>3.</w:t>
      </w:r>
      <w:bookmarkEnd w:id="27"/>
      <w:r>
        <w:rPr>
          <w:rFonts w:hint="eastAsia" w:ascii="宋体" w:hAnsi="宋体" w:eastAsia="宋体" w:cs="宋体"/>
          <w:b w:val="0"/>
          <w:bCs/>
          <w:sz w:val="24"/>
          <w:szCs w:val="24"/>
        </w:rPr>
        <w:t>3按合同约定为技术服务人做好必要的联络协调工作，方便技术服务人开展技术服务工作。</w:t>
      </w:r>
    </w:p>
    <w:p>
      <w:pPr>
        <w:ind w:firstLine="480" w:firstLineChars="200"/>
        <w:rPr>
          <w:rFonts w:hint="eastAsia" w:ascii="宋体" w:hAnsi="宋体" w:eastAsia="宋体" w:cs="宋体"/>
          <w:b w:val="0"/>
          <w:bCs/>
          <w:sz w:val="24"/>
          <w:szCs w:val="24"/>
        </w:rPr>
      </w:pPr>
      <w:bookmarkStart w:id="28" w:name="_Toc493143935"/>
      <w:r>
        <w:rPr>
          <w:rFonts w:hint="eastAsia" w:ascii="宋体" w:hAnsi="宋体" w:eastAsia="宋体" w:cs="宋体"/>
          <w:b w:val="0"/>
          <w:bCs/>
          <w:sz w:val="24"/>
          <w:szCs w:val="24"/>
        </w:rPr>
        <w:t>3.4应按合同规定向技术服务人书面提交并要求答复的重大问题，做出书面决定。</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3.5应按合同约定及时支付技术服务的费用。</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3.6未经技术服务人同意不得泄密涉及其知识产权的资料。</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4. 责任和保障</w:t>
      </w:r>
      <w:bookmarkEnd w:id="28"/>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4.1技术服务人的违约及赔偿责任</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4.1.1 技术服务人违反技术服务合同的规定，将技术服务的任何部分违法转让或非法分包；</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4.1.2 技术服务人未能按照投标文件的承诺配备满足技术服务要求的人员或设备；</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4.1.3 技术服务人不履行职责，造成质量、安全事故或向相关人索贿、谋取私利，或与相关人串通损害发包人利益，给发包人造成损失；</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4.1.4技术服务人拒绝或未能遵守发包人的指示，或未能按合同进度计划及时完成合同约定的工作，造成工期延误；</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4.1.5 技术服务人未按投标文件中承诺的服务人员履行合同，擅自缺岗或变更；</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4.1.6 尽管技术服务人已按承诺派遣了各类技术服务人员，但若这些人员仍不能满足合同进度计划和(或)质量要求时，发包人有权要求技术服务人继续增派或雇用这类人员，技术服务人应立即执行，由此增加的费用和(或)工期延误由技术服务人承担。</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4.1.7 尽管技术服务人己经提供了合同附件要求的仪器设备，但若这些仪器设备仍不能满足技术服务要求时，发包人有权要求技术服务人增加或更换仪器设备，技术服务人应及时增加或更换仪器设备由此增加的费用和(或)工期延误由技术服务人承担。发包人有权在应付给技术服务人的费用中扣除新购仪器设备的费用以满足技术服务要求。</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4.1.8 若因服务人员不负责任、失职读职，使给服务对象造成质量安全事故并造成一定经济损失或被上级通报批评的，技术服务人向发包人支付违约金及赔偿金，同时发包人将上报有关部门追究相应责任人的责任。</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4.1.9 在合同履行期间，如技术服务人提供虚假成果，技术服务人应更换主要负责人，并向发包人支付违约金，并应重新完成相关服务工作。因虚假服务造成发包人损失的，依法追究相关责任和赔偿。</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4.1.10 对执行发包人的工作指令不力，工作责任心不强、职业道德差而造成严重影响的服务人员，发包人有权作出调整或更换，技术服务人必须服从，技术服务人应向发包人支付违约金。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4.1.11 发包人在向技术服务人发出书面指令的7天内未见执行的，可以向技术服务人课以违约金，在14天以上还不执行的发包人有权终止合同。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4.1.12 技术服务人违反技术服务合同的规定并造成发包人的经济损失，应向发包人赔偿。技术服务人对因第三方责任造成的任何经济损失，不承担责任。如果技术服务人与发包人或第三方对有关经济损失共责任时，应按责任比例计算赔偿。技术服务人的上述责任赔偿。均应按照本合同条欺第4.4款的规定办理。</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4.1.13 技术服务人发生上述的违约情况时，均以项目专用合同条款中规定的违约金的规定办理。</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4.2发包人的违约及赔偿责任</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发包人违反技术服务合同规定的应当及时予以改正，并造成技术服务人的经济损失，应向技术服务人赔偿。</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4. 3赔偿责任的期限</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发包人或技术服务人任何一方向另一方要求的赔偿，都应在赔偿事件发生后的7日之内以书面形式提出索赔。如果该事件具有持续性，则应在事件首次发生后7日之内提出索赔意向，并每隔7日提供一次该事件仍在持续发展的证明材料，直至该事件结束后7日之内提出正式的索赔文件。否则，无论是发包人还是技术服务人均有权对上述索赔不予受理。</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 xml:space="preserve"> 4.</w:t>
      </w:r>
      <w:bookmarkStart w:id="29" w:name="_Toc493143939"/>
      <w:r>
        <w:rPr>
          <w:rFonts w:hint="eastAsia" w:ascii="宋体" w:hAnsi="宋体" w:eastAsia="宋体" w:cs="宋体"/>
          <w:b w:val="0"/>
          <w:bCs/>
          <w:sz w:val="24"/>
          <w:szCs w:val="24"/>
        </w:rPr>
        <w:t xml:space="preserve"> 4赔偿的限额</w:t>
      </w:r>
      <w:bookmarkEnd w:id="29"/>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除非发包人、技术服务人相互或给相关第三方造成重大损失需提交司法或仲裁外，违约处罚或责任赔偿累计一般不超过合同额的10%，具体在合同专用条款中约定（鉴于双方在合同条款中，约定了任何一方向另一方依据本合同条款第4.1款和第4. 2款支付赔偿的最高限额，双方在此一致同意放弃超过该限额的剩余赔偿要求。但本合同条款其它条款规定的补偿和由于任何一方故意违约而引起的索赔，不受该限额的限制）。</w:t>
      </w:r>
    </w:p>
    <w:p>
      <w:pPr>
        <w:pStyle w:val="9"/>
        <w:ind w:left="1152" w:hanging="1152"/>
        <w:rPr>
          <w:rFonts w:hint="eastAsia" w:ascii="宋体" w:hAnsi="宋体" w:eastAsia="宋体" w:cs="宋体"/>
          <w:b w:val="0"/>
          <w:bCs/>
          <w:sz w:val="24"/>
          <w:szCs w:val="24"/>
        </w:rPr>
      </w:pPr>
      <w:bookmarkStart w:id="30" w:name="_Toc493143940"/>
      <w:r>
        <w:rPr>
          <w:rFonts w:hint="eastAsia" w:ascii="宋体" w:hAnsi="宋体" w:eastAsia="宋体" w:cs="宋体"/>
          <w:b w:val="0"/>
          <w:bCs/>
          <w:sz w:val="24"/>
          <w:szCs w:val="24"/>
        </w:rPr>
        <w:t>4.5保障</w:t>
      </w:r>
      <w:bookmarkEnd w:id="30"/>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4.5.1在技术服务人不违反有关法律、法规的前提下，发包人应保障技术服务人免受因履行本技术服务合同而引起的外界索赔或干扰。</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4.5.2技术服务人在签订技术服务合同协议前应按照发包人认可的形式向发包人递交履约保函或履约保证金。如果技术服务人无正当理由全部或部分不履行本技术服务合同时，发包人有权根据具体情况没收全部或部分履约保证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4.5.3在签发合同工程交工证书后，发包人向技术服务人返还履约保证金。</w:t>
      </w:r>
    </w:p>
    <w:p>
      <w:pPr>
        <w:pStyle w:val="9"/>
        <w:ind w:left="1152" w:hanging="1152"/>
        <w:rPr>
          <w:rFonts w:hint="eastAsia" w:ascii="宋体" w:hAnsi="宋体" w:eastAsia="宋体" w:cs="宋体"/>
          <w:b w:val="0"/>
          <w:bCs/>
          <w:sz w:val="24"/>
          <w:szCs w:val="24"/>
        </w:rPr>
      </w:pPr>
      <w:bookmarkStart w:id="31" w:name="_Toc493143941"/>
      <w:r>
        <w:rPr>
          <w:rFonts w:hint="eastAsia" w:ascii="宋体" w:hAnsi="宋体" w:eastAsia="宋体" w:cs="宋体"/>
          <w:b w:val="0"/>
          <w:bCs/>
          <w:sz w:val="24"/>
          <w:szCs w:val="24"/>
        </w:rPr>
        <w:t>4.6保险</w:t>
      </w:r>
      <w:bookmarkEnd w:id="31"/>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技术服务人应在技术服务期内、自费办理派驻到项目所在地的人员人身和自备财产的有关保险，保险时间应随服务时间的延长而顺延，井在出险后自行办理索赔。如果技术服务人不办理上述保险，则应对有关风险及后果自负其责。</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5. 技术服务合同的生效、终止、暂停与解除</w:t>
      </w:r>
    </w:p>
    <w:p>
      <w:pPr>
        <w:pStyle w:val="9"/>
        <w:ind w:left="1152" w:hanging="1152"/>
        <w:rPr>
          <w:rFonts w:hint="eastAsia" w:ascii="宋体" w:hAnsi="宋体" w:eastAsia="宋体" w:cs="宋体"/>
          <w:b w:val="0"/>
          <w:bCs/>
          <w:sz w:val="24"/>
          <w:szCs w:val="24"/>
        </w:rPr>
      </w:pPr>
      <w:bookmarkStart w:id="32" w:name="_Toc493143943"/>
      <w:r>
        <w:rPr>
          <w:rFonts w:hint="eastAsia" w:ascii="宋体" w:hAnsi="宋体" w:eastAsia="宋体" w:cs="宋体"/>
          <w:b w:val="0"/>
          <w:bCs/>
          <w:sz w:val="24"/>
          <w:szCs w:val="24"/>
        </w:rPr>
        <w:t>5. 1技术服务合同协议书的生效</w:t>
      </w:r>
      <w:bookmarkEnd w:id="32"/>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技术服务合同协议书生效的时间，以双方签署的协议书上约定的时间为准。</w:t>
      </w:r>
    </w:p>
    <w:p>
      <w:pPr>
        <w:pStyle w:val="9"/>
        <w:ind w:left="1152" w:hanging="1152"/>
        <w:rPr>
          <w:rFonts w:hint="eastAsia" w:ascii="宋体" w:hAnsi="宋体" w:eastAsia="宋体" w:cs="宋体"/>
          <w:b w:val="0"/>
          <w:bCs/>
          <w:sz w:val="24"/>
          <w:szCs w:val="24"/>
        </w:rPr>
      </w:pPr>
      <w:bookmarkStart w:id="33" w:name="_Toc493143944"/>
      <w:r>
        <w:rPr>
          <w:rFonts w:hint="eastAsia" w:ascii="宋体" w:hAnsi="宋体" w:eastAsia="宋体" w:cs="宋体"/>
          <w:b w:val="0"/>
          <w:bCs/>
          <w:sz w:val="24"/>
          <w:szCs w:val="24"/>
        </w:rPr>
        <w:t>5. 2技术服务的时间和期限</w:t>
      </w:r>
      <w:bookmarkEnd w:id="33"/>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技术服务人必须按照合同条款中规定的时间和有关期限履行和完成技术服务。如果非技术服务人的原因。致使技术服务时向需要延长，双方应通过协商，另行签订补充协议。</w:t>
      </w:r>
    </w:p>
    <w:p>
      <w:pPr>
        <w:pStyle w:val="9"/>
        <w:ind w:left="1152" w:hanging="1152"/>
        <w:rPr>
          <w:rFonts w:hint="eastAsia" w:ascii="宋体" w:hAnsi="宋体" w:eastAsia="宋体" w:cs="宋体"/>
          <w:b w:val="0"/>
          <w:bCs/>
          <w:sz w:val="24"/>
          <w:szCs w:val="24"/>
        </w:rPr>
      </w:pPr>
      <w:bookmarkStart w:id="34" w:name="_Toc493143945"/>
      <w:r>
        <w:rPr>
          <w:rFonts w:hint="eastAsia" w:ascii="宋体" w:hAnsi="宋体" w:eastAsia="宋体" w:cs="宋体"/>
          <w:b w:val="0"/>
          <w:bCs/>
          <w:sz w:val="24"/>
          <w:szCs w:val="24"/>
        </w:rPr>
        <w:t>5.3技术服务合同的终止</w:t>
      </w:r>
      <w:bookmarkEnd w:id="34"/>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5.3.1根据技术服务的内容要求，技术服务人应提交最终服务执行情况报告或服务成果总结报告并得到发包人的认可后方可终止合同；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5.3.2技术服务合同终止和失效的时间，按双方签署的协议书上注明的方式确定。技术服务合同失效后，双方均不再受本技术服务合同的约束。</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5.4 技术服务费用的调整</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在签订本技术服务合同后，因物价变动等因素或因国家或地方政府的法律、法规变动而引起技术服务费用的增加或服务时间的延长，而引起技术服务费用的变化，不予调整。</w:t>
      </w:r>
    </w:p>
    <w:p>
      <w:pPr>
        <w:pStyle w:val="9"/>
        <w:ind w:left="1152" w:hanging="1152"/>
        <w:rPr>
          <w:rFonts w:hint="eastAsia" w:ascii="宋体" w:hAnsi="宋体" w:eastAsia="宋体" w:cs="宋体"/>
          <w:b w:val="0"/>
          <w:bCs/>
          <w:sz w:val="24"/>
          <w:szCs w:val="24"/>
        </w:rPr>
      </w:pPr>
      <w:bookmarkStart w:id="35" w:name="_Toc493143947"/>
      <w:r>
        <w:rPr>
          <w:rFonts w:hint="eastAsia" w:ascii="宋体" w:hAnsi="宋体" w:eastAsia="宋体" w:cs="宋体"/>
          <w:b w:val="0"/>
          <w:bCs/>
          <w:sz w:val="24"/>
          <w:szCs w:val="24"/>
        </w:rPr>
        <w:t>5.5 技术服务合同的暂停与</w:t>
      </w:r>
      <w:bookmarkEnd w:id="35"/>
      <w:r>
        <w:rPr>
          <w:rFonts w:hint="eastAsia" w:ascii="宋体" w:hAnsi="宋体" w:eastAsia="宋体" w:cs="宋体"/>
          <w:b w:val="0"/>
          <w:bCs/>
          <w:sz w:val="24"/>
          <w:szCs w:val="24"/>
        </w:rPr>
        <w:t>解除</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5.5.1 出现根据本技术服务合同的规定不应由技术服务人负责的情况，且该情况已使技术服务人不能继续履行全部或部分技术服务时，技术服务人应立即书面通知发包人。并且不得不暂停或减缓某些技术服务时，则上述服务的完成期限应予以延长；因此而增加的技术服务工作量或延长的服务时间应作为技术服务人附加的服务；</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5.5.2 全部技术服务已无法继续履行时，技术服务人在书面通知发包人7日之后，有权单方面解除本技术服务合同，因此而增加的技术服务工作量应作为技术服务人额外的服务。发包人应及时向技术服务人返还全部或剩余部分的履约保证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5.5.3因不可抗力致使本技术服务合同不能履行或只能部分履行时，一方应立即书面通知另一方，暂停或解除技术服务合同。双方应对由此而产生的任何损失、损害或延误各负其责。不可抗力是指服务人和发包人在订立合同时不可预见，在履行合同过程中不可避免发生并不能克服的自然灾害和社会性突发事件，如地震、海啸、瘟疫、水灾、骚乱、暴动、战争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5.5.4发包人要求技术服务人全部或部分暂停技术服务或解除本技术服务合同时，必须在7日之前发出书面通知。技术服务人在接到通知后，应立即安排停止全部或该部分技术服务并将相关费用开支减至最小。因此而增加的技术服务工作量应作为技术服务人额外的服务，发包人应及时向技术服务人返还全部或剩余部分的履约保证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5.5.5技术服务人无正当的理由，未根据技术服务合同的规定履行全部或部分技术服务，发包人可书面要求技术服务人予以解释。若技术服务人在28日内未能根据本技术服务合同给予合理的答复，发包人可在进一步发出书面通知14日后，单方面解除本技术服务合同，并视情况没收技术服务人的全部或部分履约保证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5.5.6发包人拖延支付技术服务费用，并已超过规定支付期限后28日，或暂停技术服务己超过6个月时，技术服务人可书面要求发包人予以解释。若发包人在28日内未能根据本技术服务合同给予合理的答复，技术服务人可在进一步发出书面通知14日后，单方面解除本技术服务合同或自行暂停全部或部分技术服务。因此而增加的技术服务工作量应作为技术服务人附加的服务，发包人应及时向技术服务人返还全部或剩余部分的履约保证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5.5.7技术服务合同的解除，不得损害或影响双方根据本技术服务合同应有的义务、责任、权力和利益。</w:t>
      </w:r>
    </w:p>
    <w:p>
      <w:pPr>
        <w:pStyle w:val="8"/>
        <w:rPr>
          <w:rFonts w:hint="eastAsia" w:ascii="宋体" w:hAnsi="宋体" w:eastAsia="宋体" w:cs="宋体"/>
          <w:b w:val="0"/>
          <w:bCs/>
          <w:sz w:val="24"/>
          <w:szCs w:val="24"/>
        </w:rPr>
      </w:pPr>
      <w:bookmarkStart w:id="36" w:name="_Toc493143949"/>
      <w:r>
        <w:rPr>
          <w:rFonts w:hint="eastAsia" w:ascii="宋体" w:hAnsi="宋体" w:eastAsia="宋体" w:cs="宋体"/>
          <w:b w:val="0"/>
          <w:bCs/>
          <w:sz w:val="24"/>
          <w:szCs w:val="24"/>
        </w:rPr>
        <w:t>6. 技术服务的费用与支付</w:t>
      </w:r>
      <w:bookmarkEnd w:id="36"/>
    </w:p>
    <w:p>
      <w:pPr>
        <w:pStyle w:val="9"/>
        <w:ind w:left="1152" w:hanging="1152"/>
        <w:rPr>
          <w:rFonts w:hint="eastAsia" w:ascii="宋体" w:hAnsi="宋体" w:eastAsia="宋体" w:cs="宋体"/>
          <w:b w:val="0"/>
          <w:bCs/>
          <w:sz w:val="24"/>
          <w:szCs w:val="24"/>
        </w:rPr>
      </w:pPr>
      <w:bookmarkStart w:id="37" w:name="_Toc493143950"/>
      <w:r>
        <w:rPr>
          <w:rFonts w:hint="eastAsia" w:ascii="宋体" w:hAnsi="宋体" w:eastAsia="宋体" w:cs="宋体"/>
          <w:b w:val="0"/>
          <w:bCs/>
          <w:sz w:val="24"/>
          <w:szCs w:val="24"/>
        </w:rPr>
        <w:t>6.1技术服务费用内容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技术服务人服务费用应包括如下内容：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6.1.1人员费用</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6.1.1.1基本工资</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6.1.1.2工资性津贴</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6.1.1.3职工福利费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6.1.1.4劳动保护费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6.1.1.5加班费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6.1.1.6其它</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6.1.2现场费用</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6.1.2.1临时设施费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6.1.2.2办公费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6.1.2.3会议费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6.1.2.4差旅交通费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6.1.2.5固定资产使用费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6.1.2.6通讯设备购置、使用费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6.1.2.7投标人提供的测量、试验、检测设备仪器折旧、维修或租赁费，其他设备折旧、维修或租赁费等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6.1.2.8招标人提供的试验设备、办公用品及办公用房的维护维修费等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6.1.2.9零星固定资产购置费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6.1.2.10 投标人在技术服务期间试验检测发生的易耗品或损耗仪器的购置</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6.1.2.11其它</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6.1.3企业管理费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6.1.3.1工会经费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6.1.3.2职工教育经费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6.1.3.3业务招待费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6.1.3.4财务费用</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6.1.3.5社会保险费用（基本养老、基本医疗、失业、工伤保险）</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6.1.3.6住房公积金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6.1.3.7其它</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6.1.4利润和税金</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6.2技术服务费计费方法</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技术服务费用由正常的技术服务、附加技术服务和额外技术服务三个方面的费用组成。</w:t>
      </w:r>
    </w:p>
    <w:bookmarkEnd w:id="37"/>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6.2.1（正常技术服务+附加技术服务）的费用</w:t>
      </w:r>
    </w:p>
    <w:p>
      <w:pPr>
        <w:ind w:firstLine="480" w:firstLineChars="200"/>
        <w:rPr>
          <w:rFonts w:hint="eastAsia" w:ascii="宋体" w:hAnsi="宋体" w:eastAsia="宋体" w:cs="宋体"/>
          <w:b w:val="0"/>
          <w:bCs/>
          <w:sz w:val="24"/>
          <w:szCs w:val="24"/>
        </w:rPr>
      </w:pPr>
      <w:bookmarkStart w:id="38" w:name="_Toc493143951"/>
      <w:r>
        <w:rPr>
          <w:rFonts w:hint="eastAsia" w:ascii="宋体" w:hAnsi="宋体" w:eastAsia="宋体" w:cs="宋体"/>
          <w:b w:val="0"/>
          <w:bCs/>
          <w:sz w:val="24"/>
          <w:szCs w:val="24"/>
        </w:rPr>
        <w:t>（正常服务+附加服务）的费用是技术服务人为完成合同所确定的技术服务范围内的全部服务所发生的一切费用。包括但不限于：人员费用、现场费用、企业管理费用、保险、利润和税金等。</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6.2.2额外技术服务的费用</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额外服务费用的计算方法，由双方协商确定，另行制定；</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6.2.3技术服务费的调整</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除非合同专用条款中另有规定，本合同为固定总价合同，技术服务费用不随国家政策或法规、标准及市场因素的变化而进行调整，也不因实际服务周期的延长或缩短而调整。</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6.3支付</w:t>
      </w:r>
      <w:bookmarkEnd w:id="38"/>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6.3.1支付方式与支付内容</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6.3.1发包人采用的支付方式与支付内容在合同专用条款中约定。</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6.3.2履约保证金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6.3.2.1履约保证金的提交和返还按照投标人须知第7.3条和技术服务合同条款第4.5.2款、第4.5.3款执行。</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6.3.2.2发包人没收技术服务人的全部或部分履约保证金时，不影响技术服务人根据技术服务合同应当得到的其它款项的支付。</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6.3.3违约赔偿金</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6.3.3.1根据技术服务合同条款第4.1款确定的技术服务人对发包人的赔偿，由发包人从对技术服务人的日常支付中扣回。</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6.3.3.2根据技术服务合同条款第4.2款确定的发包人对技术服务人的赔偿，应由发包人在日常支付中向技术服务人支付。</w:t>
      </w:r>
    </w:p>
    <w:p>
      <w:pPr>
        <w:pStyle w:val="9"/>
        <w:ind w:left="1152" w:hanging="1152"/>
        <w:rPr>
          <w:rFonts w:hint="eastAsia" w:ascii="宋体" w:hAnsi="宋体" w:eastAsia="宋体" w:cs="宋体"/>
          <w:b w:val="0"/>
          <w:bCs/>
          <w:sz w:val="24"/>
          <w:szCs w:val="24"/>
        </w:rPr>
      </w:pPr>
      <w:bookmarkStart w:id="39" w:name="_Toc493143952"/>
      <w:r>
        <w:rPr>
          <w:rFonts w:hint="eastAsia" w:ascii="宋体" w:hAnsi="宋体" w:eastAsia="宋体" w:cs="宋体"/>
          <w:b w:val="0"/>
          <w:bCs/>
          <w:sz w:val="24"/>
          <w:szCs w:val="24"/>
        </w:rPr>
        <w:t>6.4货币</w:t>
      </w:r>
      <w:bookmarkEnd w:id="39"/>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发包人支付技术服务人履行技术服务的费用，其货币为人民币。</w:t>
      </w:r>
    </w:p>
    <w:p>
      <w:pPr>
        <w:pStyle w:val="8"/>
        <w:rPr>
          <w:rFonts w:hint="eastAsia" w:ascii="宋体" w:hAnsi="宋体" w:eastAsia="宋体" w:cs="宋体"/>
          <w:b w:val="0"/>
          <w:bCs/>
          <w:sz w:val="24"/>
          <w:szCs w:val="24"/>
        </w:rPr>
      </w:pPr>
      <w:bookmarkStart w:id="40" w:name="_Toc493143953"/>
      <w:r>
        <w:rPr>
          <w:rFonts w:hint="eastAsia" w:ascii="宋体" w:hAnsi="宋体" w:eastAsia="宋体" w:cs="宋体"/>
          <w:b w:val="0"/>
          <w:bCs/>
          <w:sz w:val="24"/>
          <w:szCs w:val="24"/>
        </w:rPr>
        <w:t>7. 其它</w:t>
      </w:r>
      <w:bookmarkEnd w:id="40"/>
    </w:p>
    <w:p>
      <w:pPr>
        <w:pStyle w:val="9"/>
        <w:ind w:left="1152" w:hanging="1152"/>
        <w:rPr>
          <w:rFonts w:hint="eastAsia" w:ascii="宋体" w:hAnsi="宋体" w:eastAsia="宋体" w:cs="宋体"/>
          <w:b w:val="0"/>
          <w:bCs/>
          <w:sz w:val="24"/>
          <w:szCs w:val="24"/>
        </w:rPr>
      </w:pPr>
      <w:bookmarkStart w:id="41" w:name="_Toc493143954"/>
      <w:r>
        <w:rPr>
          <w:rFonts w:hint="eastAsia" w:ascii="宋体" w:hAnsi="宋体" w:eastAsia="宋体" w:cs="宋体"/>
          <w:b w:val="0"/>
          <w:bCs/>
          <w:sz w:val="24"/>
          <w:szCs w:val="24"/>
        </w:rPr>
        <w:t>7.1合同双方的关系</w:t>
      </w:r>
      <w:bookmarkEnd w:id="41"/>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合同双方互为权利和义务主体，双方应遵循平等互利、协商一致的原则履行本技术服务合同。发包人和技术服务人均应按照技术服务合同公正的行使权力和全面履行自己的职责。</w:t>
      </w:r>
    </w:p>
    <w:p>
      <w:pPr>
        <w:pStyle w:val="9"/>
        <w:ind w:left="1152" w:hanging="1152"/>
        <w:rPr>
          <w:rFonts w:hint="eastAsia" w:ascii="宋体" w:hAnsi="宋体" w:eastAsia="宋体" w:cs="宋体"/>
          <w:b w:val="0"/>
          <w:bCs/>
          <w:sz w:val="24"/>
          <w:szCs w:val="24"/>
        </w:rPr>
      </w:pPr>
      <w:bookmarkStart w:id="42" w:name="_Toc493143955"/>
      <w:r>
        <w:rPr>
          <w:rFonts w:hint="eastAsia" w:ascii="宋体" w:hAnsi="宋体" w:eastAsia="宋体" w:cs="宋体"/>
          <w:b w:val="0"/>
          <w:bCs/>
          <w:sz w:val="24"/>
          <w:szCs w:val="24"/>
        </w:rPr>
        <w:t>7.2语言和法律</w:t>
      </w:r>
      <w:bookmarkEnd w:id="42"/>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本技术服务合同使用中文，遵循中华人民共和国的相关法律。</w:t>
      </w:r>
    </w:p>
    <w:p>
      <w:pPr>
        <w:pStyle w:val="9"/>
        <w:ind w:left="1152" w:hanging="1152"/>
        <w:rPr>
          <w:rFonts w:hint="eastAsia" w:ascii="宋体" w:hAnsi="宋体" w:eastAsia="宋体" w:cs="宋体"/>
          <w:b w:val="0"/>
          <w:bCs/>
          <w:sz w:val="24"/>
          <w:szCs w:val="24"/>
        </w:rPr>
      </w:pPr>
      <w:bookmarkStart w:id="43" w:name="_Toc493143957"/>
      <w:r>
        <w:rPr>
          <w:rFonts w:hint="eastAsia" w:ascii="宋体" w:hAnsi="宋体" w:eastAsia="宋体" w:cs="宋体"/>
          <w:b w:val="0"/>
          <w:bCs/>
          <w:sz w:val="24"/>
          <w:szCs w:val="24"/>
        </w:rPr>
        <w:t>7.3利益矛盾</w:t>
      </w:r>
      <w:bookmarkEnd w:id="43"/>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未经发包人书面同意，技术服务人不得获取本技术服务合同规定以外的与本项目有关的任何利益，不得参与与本技术服务合同规定的发包人利益相冲突的任何活动。</w:t>
      </w:r>
    </w:p>
    <w:p>
      <w:pPr>
        <w:pStyle w:val="9"/>
        <w:ind w:left="1152" w:hanging="1152"/>
        <w:rPr>
          <w:rFonts w:hint="eastAsia" w:ascii="宋体" w:hAnsi="宋体" w:eastAsia="宋体" w:cs="宋体"/>
          <w:b w:val="0"/>
          <w:bCs/>
          <w:sz w:val="24"/>
          <w:szCs w:val="24"/>
        </w:rPr>
      </w:pPr>
      <w:bookmarkStart w:id="44" w:name="_Toc493143958"/>
      <w:r>
        <w:rPr>
          <w:rFonts w:hint="eastAsia" w:ascii="宋体" w:hAnsi="宋体" w:eastAsia="宋体" w:cs="宋体"/>
          <w:b w:val="0"/>
          <w:bCs/>
          <w:sz w:val="24"/>
          <w:szCs w:val="24"/>
        </w:rPr>
        <w:t>7.4版权</w:t>
      </w:r>
      <w:bookmarkEnd w:id="44"/>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7.4.1对技术服务人拥有版权并已用于本技术服务中的所有文件，发包人有权在本合同项目中使用或复制。但未经技术服务人的同意，发包人不得将上述文件直接或间接用于其它项目或服务之中。</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7.4.2如果在合同条款中没有另外规定，则技术服务人有权出版与本项目技术服务有关的资料。但未经发包人同意，上述出版物中不得涉及发包人的专利、专有技术以及经济情报。</w:t>
      </w:r>
    </w:p>
    <w:p>
      <w:pPr>
        <w:pStyle w:val="9"/>
        <w:ind w:left="1152" w:hanging="1152"/>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bookmarkStart w:id="45" w:name="_Toc493143959"/>
      <w:r>
        <w:rPr>
          <w:rFonts w:hint="eastAsia" w:ascii="宋体" w:hAnsi="宋体" w:eastAsia="宋体" w:cs="宋体"/>
          <w:b w:val="0"/>
          <w:bCs/>
          <w:sz w:val="24"/>
          <w:szCs w:val="24"/>
        </w:rPr>
        <w:t>7.5通知</w:t>
      </w:r>
      <w:bookmarkEnd w:id="45"/>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本技术服务合同涉及的通知均为书面形式，在送达协议书中注明的地址并由收受方签收后生效。无论发送方采用何种方式递送通知，收受方都应用书面回执确认。</w:t>
      </w:r>
    </w:p>
    <w:p>
      <w:pPr>
        <w:pStyle w:val="8"/>
        <w:rPr>
          <w:rFonts w:hint="eastAsia" w:ascii="宋体" w:hAnsi="宋体" w:eastAsia="宋体" w:cs="宋体"/>
          <w:b w:val="0"/>
          <w:bCs/>
          <w:sz w:val="24"/>
          <w:szCs w:val="24"/>
        </w:rPr>
      </w:pPr>
      <w:bookmarkStart w:id="46" w:name="_Toc493143960"/>
      <w:r>
        <w:rPr>
          <w:rFonts w:hint="eastAsia" w:ascii="宋体" w:hAnsi="宋体" w:eastAsia="宋体" w:cs="宋体"/>
          <w:b w:val="0"/>
          <w:bCs/>
          <w:sz w:val="24"/>
          <w:szCs w:val="24"/>
        </w:rPr>
        <w:t>8. 争端的解决</w:t>
      </w:r>
      <w:bookmarkEnd w:id="46"/>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本合同在执行过程中，如发生争议，双方协商解决；协商不成按下列中的一种方式解决：</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（1）向约定的仲裁委员会申请仲裁；</w:t>
      </w:r>
    </w:p>
    <w:p>
      <w:pPr>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（2）向约定的人民法院提起诉讼。</w:t>
      </w:r>
    </w:p>
    <w:p>
      <w:pPr>
        <w:pStyle w:val="8"/>
        <w:rPr>
          <w:rFonts w:hint="eastAsia" w:ascii="宋体" w:hAnsi="宋体" w:eastAsia="宋体" w:cs="宋体"/>
          <w:b w:val="0"/>
          <w:bCs/>
          <w:sz w:val="24"/>
          <w:szCs w:val="24"/>
        </w:rPr>
      </w:pPr>
      <w:r>
        <w:rPr>
          <w:rFonts w:hint="eastAsia" w:ascii="宋体" w:hAnsi="宋体" w:eastAsia="宋体" w:cs="宋体"/>
          <w:b w:val="0"/>
          <w:bCs/>
          <w:sz w:val="24"/>
          <w:szCs w:val="24"/>
        </w:rPr>
        <w:t>9.其它</w:t>
      </w:r>
    </w:p>
    <w:p>
      <w:pPr>
        <w:pStyle w:val="5"/>
        <w:jc w:val="center"/>
        <w:rPr>
          <w:rFonts w:hint="eastAsia" w:ascii="宋体" w:hAnsi="宋体" w:eastAsia="宋体" w:cs="宋体"/>
        </w:rPr>
      </w:pPr>
      <w:r>
        <w:rPr>
          <w:rFonts w:hint="eastAsia" w:ascii="宋体" w:hAnsi="宋体" w:eastAsia="宋体" w:cs="宋体"/>
          <w:b w:val="0"/>
          <w:bCs/>
          <w:sz w:val="24"/>
          <w:szCs w:val="24"/>
        </w:rPr>
        <w:br w:type="page"/>
      </w:r>
      <w:bookmarkStart w:id="47" w:name="_Toc24120767"/>
      <w:r>
        <w:rPr>
          <w:rFonts w:hint="eastAsia" w:ascii="宋体" w:hAnsi="宋体" w:eastAsia="宋体" w:cs="宋体"/>
        </w:rPr>
        <w:t>第二节 合同专用条款</w:t>
      </w:r>
      <w:bookmarkEnd w:id="47"/>
    </w:p>
    <w:p>
      <w:pPr>
        <w:ind w:firstLine="480" w:firstLineChars="200"/>
        <w:rPr>
          <w:rFonts w:hint="eastAsia" w:ascii="宋体" w:hAnsi="宋体" w:eastAsia="宋体" w:cs="宋体"/>
          <w:sz w:val="24"/>
          <w:szCs w:val="24"/>
        </w:rPr>
      </w:pPr>
      <w:r>
        <w:rPr>
          <w:rFonts w:hint="eastAsia" w:ascii="宋体" w:hAnsi="宋体" w:eastAsia="宋体" w:cs="宋体"/>
          <w:sz w:val="24"/>
          <w:szCs w:val="24"/>
        </w:rPr>
        <w:t>合同专用条款是根据本项目的具体情况和特点，对本章“通用合同条款”的内容进行补充、细化或修改，且不得违反国家有关法律、法规的规定，遵循平等、自愿、公平、诚信的原则。专用合同条款的编号应与通用合同条款的编号相一致，根据本项目的具体情况对“通用合同条款”的内容作如下补充、细化。</w:t>
      </w:r>
    </w:p>
    <w:p>
      <w:pPr>
        <w:pStyle w:val="8"/>
        <w:rPr>
          <w:rFonts w:hint="eastAsia" w:ascii="宋体" w:hAnsi="宋体" w:eastAsia="宋体" w:cs="宋体"/>
          <w:sz w:val="24"/>
          <w:szCs w:val="24"/>
        </w:rPr>
      </w:pPr>
      <w:r>
        <w:rPr>
          <w:rFonts w:hint="eastAsia" w:ascii="宋体" w:hAnsi="宋体" w:eastAsia="宋体" w:cs="宋体"/>
          <w:sz w:val="24"/>
          <w:szCs w:val="24"/>
        </w:rPr>
        <w:t>1. 定义与解释</w:t>
      </w:r>
    </w:p>
    <w:p>
      <w:pPr>
        <w:pStyle w:val="9"/>
        <w:ind w:left="1152" w:hanging="1152"/>
        <w:rPr>
          <w:rFonts w:hint="eastAsia" w:ascii="宋体" w:hAnsi="宋体" w:eastAsia="宋体" w:cs="宋体"/>
          <w:sz w:val="24"/>
          <w:szCs w:val="24"/>
        </w:rPr>
      </w:pPr>
      <w:r>
        <w:rPr>
          <w:rFonts w:hint="eastAsia" w:ascii="宋体" w:hAnsi="宋体" w:eastAsia="宋体" w:cs="宋体"/>
          <w:sz w:val="24"/>
          <w:szCs w:val="24"/>
        </w:rPr>
        <w:t>1.1 定义</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1.1.1 本合同的项目名称：</w:t>
      </w:r>
      <w:r>
        <w:rPr>
          <w:rFonts w:hint="eastAsia" w:ascii="宋体" w:hAnsi="宋体" w:eastAsia="宋体" w:cs="宋体"/>
          <w:sz w:val="24"/>
          <w:szCs w:val="24"/>
          <w:lang w:val="zh-CN" w:eastAsia="zh-CN"/>
        </w:rPr>
        <w:t>岳阳城陵矶港务有限责任公司码头环保提质改造项目审计服务</w:t>
      </w:r>
      <w:r>
        <w:rPr>
          <w:rFonts w:hint="eastAsia" w:ascii="宋体" w:hAnsi="宋体" w:eastAsia="宋体" w:cs="宋体"/>
          <w:sz w:val="24"/>
          <w:szCs w:val="24"/>
        </w:rPr>
        <w:t>。</w:t>
      </w:r>
    </w:p>
    <w:p>
      <w:pPr>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1.1.2</w:t>
      </w:r>
      <w:r>
        <w:rPr>
          <w:rFonts w:hint="eastAsia" w:ascii="宋体" w:hAnsi="宋体" w:eastAsia="宋体" w:cs="宋体"/>
          <w:sz w:val="24"/>
          <w:szCs w:val="24"/>
        </w:rPr>
        <w:t>项目概况：岳阳城陵矶港务有限责任公司码头环保提质改造工程范围为城陵矶老港5-9号泊位及配套陆域设施，其中5号、6号、7号泊位予以拆除、岸坡复绿；8号、9号泊位（2个5000吨级散货泊位）级后方约13.25万平方米堆场进行环保提质改造。总投资约4.1亿元。</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1.1.3 发包人：</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1.1.4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技术服务人：                             </w:t>
      </w:r>
    </w:p>
    <w:p>
      <w:pPr>
        <w:pStyle w:val="8"/>
        <w:rPr>
          <w:rFonts w:hint="eastAsia" w:ascii="宋体" w:hAnsi="宋体" w:eastAsia="宋体" w:cs="宋体"/>
          <w:sz w:val="24"/>
          <w:szCs w:val="24"/>
        </w:rPr>
      </w:pPr>
      <w:r>
        <w:rPr>
          <w:rFonts w:hint="eastAsia" w:ascii="宋体" w:hAnsi="宋体" w:eastAsia="宋体" w:cs="宋体"/>
          <w:sz w:val="24"/>
          <w:szCs w:val="24"/>
        </w:rPr>
        <w:t>2. 技术服务人的义务</w:t>
      </w:r>
    </w:p>
    <w:p>
      <w:pPr>
        <w:pStyle w:val="9"/>
        <w:ind w:left="1152" w:hanging="1152"/>
        <w:rPr>
          <w:rFonts w:hint="eastAsia" w:ascii="宋体" w:hAnsi="宋体" w:eastAsia="宋体" w:cs="宋体"/>
          <w:sz w:val="24"/>
          <w:szCs w:val="24"/>
          <w:lang w:val="en-US" w:eastAsia="zh-CN"/>
        </w:rPr>
      </w:pPr>
      <w:r>
        <w:rPr>
          <w:rFonts w:hint="eastAsia" w:ascii="宋体" w:hAnsi="宋体" w:eastAsia="宋体" w:cs="宋体"/>
          <w:sz w:val="24"/>
          <w:szCs w:val="24"/>
        </w:rPr>
        <w:t>2.1技术服务的范围、</w:t>
      </w:r>
      <w:r>
        <w:rPr>
          <w:rFonts w:hint="eastAsia" w:ascii="宋体" w:hAnsi="宋体" w:eastAsia="宋体" w:cs="宋体"/>
          <w:sz w:val="24"/>
          <w:szCs w:val="24"/>
          <w:lang w:val="en-US" w:eastAsia="zh-CN"/>
        </w:rPr>
        <w:t>目标</w:t>
      </w:r>
    </w:p>
    <w:p>
      <w:pPr>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2.1.1 服务范围</w:t>
      </w:r>
    </w:p>
    <w:p>
      <w:pPr>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rPr>
        <w:t>本次审计服务范围为：</w:t>
      </w:r>
      <w:r>
        <w:rPr>
          <w:rFonts w:hint="eastAsia" w:ascii="宋体" w:hAnsi="宋体" w:eastAsia="宋体" w:cs="宋体"/>
          <w:color w:val="auto"/>
          <w:sz w:val="24"/>
          <w:szCs w:val="24"/>
          <w:lang w:val="zh-CN" w:eastAsia="zh-CN"/>
        </w:rPr>
        <w:t>主要包括各施工标段变更及材料调差审计、工程结算审计</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项目竣工工程结算审计</w:t>
      </w:r>
      <w:r>
        <w:rPr>
          <w:rFonts w:hint="eastAsia" w:ascii="宋体" w:hAnsi="宋体" w:eastAsia="宋体" w:cs="宋体"/>
          <w:color w:val="auto"/>
          <w:sz w:val="24"/>
          <w:szCs w:val="24"/>
          <w:lang w:val="zh-CN" w:eastAsia="zh-CN"/>
        </w:rPr>
        <w:t>。根据</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lang w:val="zh-CN" w:eastAsia="zh-CN"/>
        </w:rPr>
        <w:t>人要求，按时提交相关审计报告。</w:t>
      </w:r>
    </w:p>
    <w:p>
      <w:pPr>
        <w:ind w:firstLine="480" w:firstLineChars="200"/>
        <w:rPr>
          <w:rFonts w:hint="eastAsia" w:ascii="宋体" w:hAnsi="宋体" w:eastAsia="宋体" w:cs="宋体"/>
          <w:sz w:val="24"/>
          <w:szCs w:val="24"/>
        </w:rPr>
      </w:pPr>
      <w:r>
        <w:rPr>
          <w:rFonts w:hint="eastAsia" w:ascii="宋体" w:hAnsi="宋体" w:eastAsia="宋体" w:cs="宋体"/>
          <w:color w:val="auto"/>
          <w:sz w:val="24"/>
          <w:szCs w:val="24"/>
        </w:rPr>
        <w:t>2.1.2 技术服务的目标：加强审计监督，确保资金合理合法使用，促进工</w:t>
      </w:r>
      <w:r>
        <w:rPr>
          <w:rFonts w:hint="eastAsia" w:ascii="宋体" w:hAnsi="宋体" w:eastAsia="宋体" w:cs="宋体"/>
          <w:sz w:val="24"/>
          <w:szCs w:val="24"/>
        </w:rPr>
        <w:t>程建设管理，提高投资效益。</w:t>
      </w:r>
    </w:p>
    <w:p>
      <w:pPr>
        <w:pStyle w:val="8"/>
        <w:rPr>
          <w:rFonts w:hint="eastAsia" w:ascii="宋体" w:hAnsi="宋体" w:eastAsia="宋体" w:cs="宋体"/>
          <w:sz w:val="24"/>
          <w:szCs w:val="24"/>
        </w:rPr>
      </w:pPr>
      <w:r>
        <w:rPr>
          <w:rFonts w:hint="eastAsia" w:ascii="宋体" w:hAnsi="宋体" w:eastAsia="宋体" w:cs="宋体"/>
          <w:sz w:val="24"/>
          <w:szCs w:val="24"/>
        </w:rPr>
        <w:t>4. 责任和保障</w:t>
      </w:r>
    </w:p>
    <w:p>
      <w:pPr>
        <w:pStyle w:val="9"/>
        <w:ind w:left="1152" w:hanging="1152"/>
        <w:rPr>
          <w:rFonts w:hint="eastAsia" w:ascii="宋体" w:hAnsi="宋体" w:eastAsia="宋体" w:cs="宋体"/>
          <w:sz w:val="24"/>
          <w:szCs w:val="24"/>
        </w:rPr>
      </w:pPr>
      <w:r>
        <w:rPr>
          <w:rFonts w:hint="eastAsia" w:ascii="宋体" w:hAnsi="宋体" w:eastAsia="宋体" w:cs="宋体"/>
          <w:sz w:val="24"/>
          <w:szCs w:val="24"/>
        </w:rPr>
        <w:t>4.1 技术服务人的违约及赔偿责任</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4.1.12技术服务人发生上述的违约情况时，发包人将视违约的严重程度采取下列措施：发包人查实技术服务人有违反工程审计职业道德的行为时，有权即时解除合同，不支付审计费用并保留进一步追究权力。</w:t>
      </w:r>
    </w:p>
    <w:p>
      <w:pPr>
        <w:pStyle w:val="9"/>
        <w:ind w:left="1152" w:hanging="1152"/>
        <w:rPr>
          <w:rFonts w:hint="eastAsia" w:ascii="宋体" w:hAnsi="宋体" w:eastAsia="宋体" w:cs="宋体"/>
          <w:sz w:val="24"/>
          <w:szCs w:val="24"/>
        </w:rPr>
      </w:pPr>
      <w:r>
        <w:rPr>
          <w:rFonts w:hint="eastAsia" w:ascii="宋体" w:hAnsi="宋体" w:eastAsia="宋体" w:cs="宋体"/>
          <w:sz w:val="24"/>
          <w:szCs w:val="24"/>
        </w:rPr>
        <w:t>4.4 赔偿的限额</w:t>
      </w:r>
    </w:p>
    <w:p>
      <w:pPr>
        <w:pStyle w:val="8"/>
        <w:ind w:firstLine="480" w:firstLineChars="200"/>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违约处罚或责任赔偿累计额度：不超过合同额的10%。</w:t>
      </w:r>
    </w:p>
    <w:p>
      <w:pPr>
        <w:pStyle w:val="8"/>
        <w:rPr>
          <w:rFonts w:hint="eastAsia" w:ascii="宋体" w:hAnsi="宋体" w:eastAsia="宋体" w:cs="宋体"/>
          <w:sz w:val="24"/>
          <w:szCs w:val="24"/>
        </w:rPr>
      </w:pPr>
      <w:r>
        <w:rPr>
          <w:rFonts w:hint="eastAsia" w:ascii="宋体" w:hAnsi="宋体" w:eastAsia="宋体" w:cs="宋体"/>
          <w:sz w:val="24"/>
          <w:szCs w:val="24"/>
        </w:rPr>
        <w:t>5. 技术服务合同的生效、终止、暂停与解除</w:t>
      </w:r>
    </w:p>
    <w:p>
      <w:pPr>
        <w:pStyle w:val="9"/>
        <w:ind w:left="1152" w:hanging="1152"/>
        <w:rPr>
          <w:rFonts w:hint="eastAsia" w:ascii="宋体" w:hAnsi="宋体" w:eastAsia="宋体" w:cs="宋体"/>
          <w:sz w:val="24"/>
          <w:szCs w:val="24"/>
        </w:rPr>
      </w:pPr>
      <w:r>
        <w:rPr>
          <w:rFonts w:hint="eastAsia" w:ascii="宋体" w:hAnsi="宋体" w:eastAsia="宋体" w:cs="宋体"/>
          <w:sz w:val="24"/>
          <w:szCs w:val="24"/>
        </w:rPr>
        <w:t>5. 2技术服务的时间和期限</w:t>
      </w:r>
    </w:p>
    <w:p>
      <w:pPr>
        <w:pStyle w:val="8"/>
        <w:ind w:firstLine="480" w:firstLineChars="200"/>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从2022年2月开始至项目竣工验收。</w:t>
      </w:r>
    </w:p>
    <w:p>
      <w:pPr>
        <w:pStyle w:val="8"/>
        <w:rPr>
          <w:rFonts w:hint="eastAsia" w:ascii="宋体" w:hAnsi="宋体" w:eastAsia="宋体" w:cs="宋体"/>
          <w:sz w:val="24"/>
          <w:szCs w:val="24"/>
        </w:rPr>
      </w:pPr>
      <w:r>
        <w:rPr>
          <w:rFonts w:hint="eastAsia" w:ascii="宋体" w:hAnsi="宋体" w:eastAsia="宋体" w:cs="宋体"/>
          <w:sz w:val="24"/>
          <w:szCs w:val="24"/>
        </w:rPr>
        <w:t>6. 技术服务的费用与支付</w:t>
      </w:r>
    </w:p>
    <w:p>
      <w:pPr>
        <w:pStyle w:val="17"/>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6.1固定基本审计费用及其支付：固定基本审计费为人民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如工程项目概、预算发生调整，本合同固定基本审计费不变。审计过程中，根据审计进度支付到80%，在本建设项目通过竣工决算审计后支付至100%，每次付款前，受托方需提供有效等额增值税（专用）发票，含税</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。审计工作期间，受托人办公、吃、住、行等费用由受托人承担。</w:t>
      </w:r>
    </w:p>
    <w:p>
      <w:pPr>
        <w:pStyle w:val="17"/>
        <w:keepNext w:val="0"/>
        <w:keepLines w:val="0"/>
        <w:pageBreakBefore w:val="0"/>
        <w:widowControl/>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6.2效益审计费及其支付 </w:t>
      </w:r>
    </w:p>
    <w:p>
      <w:pPr>
        <w:pStyle w:val="17"/>
        <w:keepNext w:val="0"/>
        <w:keepLines w:val="0"/>
        <w:pageBreakBefore w:val="0"/>
        <w:widowControl/>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效益审计费的计算如下表，最终审计效益结算费用在依据下表审计效益收费基础上打7折。</w:t>
      </w:r>
    </w:p>
    <w:tbl>
      <w:tblPr>
        <w:tblStyle w:val="41"/>
        <w:tblW w:w="8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456"/>
        <w:gridCol w:w="1337"/>
        <w:gridCol w:w="1395"/>
        <w:gridCol w:w="1631"/>
        <w:gridCol w:w="1530"/>
        <w:gridCol w:w="975"/>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456" w:type="dxa"/>
            <w:vMerge w:val="restart"/>
            <w:noWrap w:val="0"/>
            <w:vAlign w:val="center"/>
          </w:tcPr>
          <w:p>
            <w:pPr>
              <w:ind w:firstLine="48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收费项目</w:t>
            </w:r>
          </w:p>
        </w:tc>
        <w:tc>
          <w:tcPr>
            <w:tcW w:w="456" w:type="dxa"/>
            <w:vMerge w:val="restart"/>
            <w:noWrap w:val="0"/>
            <w:vAlign w:val="center"/>
          </w:tcPr>
          <w:p>
            <w:pPr>
              <w:ind w:firstLine="480"/>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计费基数</w:t>
            </w:r>
          </w:p>
        </w:tc>
        <w:tc>
          <w:tcPr>
            <w:tcW w:w="7798" w:type="dxa"/>
            <w:gridSpan w:val="6"/>
            <w:noWrap w:val="0"/>
            <w:vAlign w:val="center"/>
          </w:tcPr>
          <w:p>
            <w:pPr>
              <w:ind w:firstLine="480"/>
              <w:jc w:val="center"/>
              <w:rPr>
                <w:rFonts w:hint="eastAsia" w:ascii="宋体" w:hAnsi="宋体" w:eastAsia="宋体" w:cs="宋体"/>
                <w:sz w:val="24"/>
                <w:szCs w:val="24"/>
              </w:rPr>
            </w:pPr>
            <w:r>
              <w:rPr>
                <w:rFonts w:hint="eastAsia" w:ascii="宋体" w:hAnsi="宋体" w:eastAsia="宋体" w:cs="宋体"/>
                <w:sz w:val="24"/>
                <w:szCs w:val="24"/>
              </w:rPr>
              <w:t>基准费率（‰）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456" w:type="dxa"/>
            <w:vMerge w:val="continue"/>
            <w:noWrap w:val="0"/>
            <w:vAlign w:val="center"/>
          </w:tcPr>
          <w:p>
            <w:pPr>
              <w:ind w:firstLine="480"/>
              <w:rPr>
                <w:rFonts w:hint="eastAsia" w:ascii="宋体" w:hAnsi="宋体" w:eastAsia="宋体" w:cs="宋体"/>
                <w:sz w:val="24"/>
                <w:szCs w:val="24"/>
              </w:rPr>
            </w:pPr>
          </w:p>
        </w:tc>
        <w:tc>
          <w:tcPr>
            <w:tcW w:w="456" w:type="dxa"/>
            <w:vMerge w:val="continue"/>
            <w:noWrap w:val="0"/>
            <w:vAlign w:val="center"/>
          </w:tcPr>
          <w:p>
            <w:pPr>
              <w:ind w:firstLine="480"/>
              <w:rPr>
                <w:rFonts w:hint="eastAsia" w:ascii="宋体" w:hAnsi="宋体" w:eastAsia="宋体" w:cs="宋体"/>
                <w:sz w:val="24"/>
                <w:szCs w:val="24"/>
              </w:rPr>
            </w:pPr>
          </w:p>
        </w:tc>
        <w:tc>
          <w:tcPr>
            <w:tcW w:w="1337" w:type="dxa"/>
            <w:noWrap w:val="0"/>
            <w:vAlign w:val="center"/>
          </w:tcPr>
          <w:p>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00万元以下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不含500万</w:t>
            </w:r>
            <w:r>
              <w:rPr>
                <w:rFonts w:hint="eastAsia" w:ascii="宋体" w:hAnsi="宋体" w:eastAsia="宋体" w:cs="宋体"/>
                <w:sz w:val="24"/>
                <w:szCs w:val="24"/>
                <w:lang w:eastAsia="zh-CN"/>
              </w:rPr>
              <w:t>）</w:t>
            </w:r>
          </w:p>
        </w:tc>
        <w:tc>
          <w:tcPr>
            <w:tcW w:w="139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00万元～</w:t>
            </w:r>
            <w:r>
              <w:rPr>
                <w:rFonts w:hint="eastAsia" w:ascii="宋体" w:hAnsi="宋体" w:eastAsia="宋体" w:cs="宋体"/>
                <w:sz w:val="24"/>
                <w:szCs w:val="24"/>
                <w:lang w:val="en-US" w:eastAsia="zh-CN"/>
              </w:rPr>
              <w:t>20</w:t>
            </w:r>
            <w:r>
              <w:rPr>
                <w:rFonts w:hint="eastAsia" w:ascii="宋体" w:hAnsi="宋体" w:eastAsia="宋体" w:cs="宋体"/>
                <w:sz w:val="24"/>
                <w:szCs w:val="24"/>
              </w:rPr>
              <w:t>00万元</w:t>
            </w:r>
          </w:p>
        </w:tc>
        <w:tc>
          <w:tcPr>
            <w:tcW w:w="1631"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2000万元～5000万元</w:t>
            </w:r>
          </w:p>
        </w:tc>
        <w:tc>
          <w:tcPr>
            <w:tcW w:w="1530"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000万元～</w:t>
            </w:r>
            <w:r>
              <w:rPr>
                <w:rFonts w:hint="eastAsia" w:ascii="宋体" w:hAnsi="宋体" w:eastAsia="宋体" w:cs="宋体"/>
                <w:sz w:val="24"/>
                <w:szCs w:val="24"/>
                <w:lang w:val="en-US" w:eastAsia="zh-CN"/>
              </w:rPr>
              <w:t>1亿</w:t>
            </w:r>
            <w:r>
              <w:rPr>
                <w:rFonts w:hint="eastAsia" w:ascii="宋体" w:hAnsi="宋体" w:eastAsia="宋体" w:cs="宋体"/>
                <w:sz w:val="24"/>
                <w:szCs w:val="24"/>
              </w:rPr>
              <w:t>元</w:t>
            </w:r>
          </w:p>
        </w:tc>
        <w:tc>
          <w:tcPr>
            <w:tcW w:w="97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val="en-US" w:eastAsia="zh-CN"/>
              </w:rPr>
              <w:t>5亿元</w:t>
            </w:r>
          </w:p>
        </w:tc>
        <w:tc>
          <w:tcPr>
            <w:tcW w:w="930"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5亿元以上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45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审计效益收费</w:t>
            </w:r>
          </w:p>
        </w:tc>
        <w:tc>
          <w:tcPr>
            <w:tcW w:w="456"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工程结算核减额</w:t>
            </w:r>
          </w:p>
        </w:tc>
        <w:tc>
          <w:tcPr>
            <w:tcW w:w="133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60</w:t>
            </w:r>
          </w:p>
        </w:tc>
        <w:tc>
          <w:tcPr>
            <w:tcW w:w="139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1631"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53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0</w:t>
            </w:r>
          </w:p>
        </w:tc>
        <w:tc>
          <w:tcPr>
            <w:tcW w:w="97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930"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r>
    </w:tbl>
    <w:p>
      <w:pPr>
        <w:autoSpaceDE w:val="0"/>
        <w:spacing w:line="4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注：（1）采用差额定率累进法进行计算。</w:t>
      </w:r>
    </w:p>
    <w:p>
      <w:pPr>
        <w:autoSpaceDE w:val="0"/>
        <w:spacing w:line="400" w:lineRule="exact"/>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（2）审计核减额是指第一次审计后的金额后，中标人在此基础上实际审核核减的建安工程造价总额。</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（3）竣工结算审计均不再另外支付审计费。</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（4）被委托人应根据委托人的要求，出具合法票据，办理相关手续。每次付款前，乙方需要向甲方提供真实、合法的增值税（专用）发票。</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（5）工程审计如事后发现存在质量问题，则视情况可以扣回。</w:t>
      </w:r>
    </w:p>
    <w:p>
      <w:pPr>
        <w:pStyle w:val="8"/>
        <w:rPr>
          <w:rFonts w:hint="eastAsia" w:ascii="宋体" w:hAnsi="宋体" w:eastAsia="宋体" w:cs="宋体"/>
          <w:sz w:val="24"/>
          <w:szCs w:val="24"/>
        </w:rPr>
      </w:pPr>
      <w:r>
        <w:rPr>
          <w:rFonts w:hint="eastAsia" w:ascii="宋体" w:hAnsi="宋体" w:eastAsia="宋体" w:cs="宋体"/>
          <w:sz w:val="24"/>
          <w:szCs w:val="24"/>
        </w:rPr>
        <w:t>8. 争议的解决</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本款约定为：争议的最终解决方式：□仲裁/☑诉讼。</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如采用仲裁，仲裁机构名称：岳阳仲裁委员会。</w:t>
      </w:r>
    </w:p>
    <w:p>
      <w:pPr>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如果用诉讼，诉讼机构名称：岳阳市人民法院。</w:t>
      </w:r>
    </w:p>
    <w:p>
      <w:pPr>
        <w:pStyle w:val="8"/>
        <w:rPr>
          <w:rFonts w:hint="eastAsia" w:ascii="宋体" w:hAnsi="宋体" w:eastAsia="宋体" w:cs="宋体"/>
          <w:sz w:val="24"/>
          <w:szCs w:val="24"/>
          <w:lang w:val="en-US" w:eastAsia="zh-CN"/>
        </w:rPr>
      </w:pPr>
      <w:bookmarkStart w:id="48" w:name="_Toc24120768"/>
      <w:r>
        <w:rPr>
          <w:rFonts w:hint="eastAsia" w:ascii="宋体" w:hAnsi="宋体" w:eastAsia="宋体" w:cs="宋体"/>
          <w:sz w:val="24"/>
          <w:szCs w:val="24"/>
          <w:lang w:val="en-US" w:eastAsia="zh-CN"/>
        </w:rPr>
        <w:t>9.其它</w:t>
      </w:r>
      <w:bookmarkEnd w:id="48"/>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对审计报告的要求：</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被委托人应对每一单项施工合同的工程结算、金额大于100万元的工程变更及各施工标段的材料调差申请出具审计报告，审计报告正本壹份，副本伍份，审计报告中须分别列明如下内容：</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（1）审计依据；</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（2）工程概况；</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（3）项目报批过程；</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（4）项目资金来源及到位情况；</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（5）建安工程造价审核情况及建安工程投资完成情况；审计结果应反映送审金额、核减金额及核减理由，并反映审计认定的工程总造价，其中已完工程造价和未完工程（尾工工程）造价分别列示；</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（6）概算建安工程费执行情况；</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（7）工程建设管理情况，反映建设单位对建设项目投资、建设、质量等方面的控制情况；</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（8）审计发现的问题及处理意见，有争议的部分，要注明争议原因及审计组的解释说明和意见；</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（9）审计评价；</w:t>
      </w:r>
    </w:p>
    <w:p>
      <w:pPr>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（10）审计建议 。</w:t>
      </w:r>
    </w:p>
    <w:p>
      <w:pPr>
        <w:pStyle w:val="6"/>
        <w:rPr>
          <w:rFonts w:hint="eastAsia" w:ascii="宋体" w:hAnsi="宋体" w:eastAsia="宋体" w:cs="宋体"/>
          <w:szCs w:val="24"/>
        </w:rPr>
      </w:pPr>
      <w:r>
        <w:rPr>
          <w:rFonts w:hint="eastAsia" w:ascii="宋体" w:hAnsi="宋体" w:eastAsia="宋体" w:cs="宋体"/>
          <w:color w:val="auto"/>
          <w:sz w:val="24"/>
          <w:szCs w:val="24"/>
        </w:rPr>
        <w:br w:type="page"/>
      </w:r>
      <w:bookmarkEnd w:id="16"/>
      <w:bookmarkStart w:id="49" w:name="_Toc24120769"/>
      <w:bookmarkStart w:id="50" w:name="_Toc465000359"/>
      <w:bookmarkStart w:id="51" w:name="_Toc465000673"/>
      <w:r>
        <w:rPr>
          <w:rFonts w:hint="eastAsia" w:ascii="宋体" w:hAnsi="宋体" w:eastAsia="宋体" w:cs="宋体"/>
        </w:rPr>
        <w:t>附件</w:t>
      </w:r>
      <w:r>
        <w:rPr>
          <w:rFonts w:hint="eastAsia" w:ascii="宋体" w:hAnsi="宋体" w:eastAsia="宋体" w:cs="宋体"/>
          <w:lang w:val="en-US" w:eastAsia="zh-CN"/>
        </w:rPr>
        <w:t>一</w:t>
      </w:r>
      <w:r>
        <w:rPr>
          <w:rFonts w:hint="eastAsia" w:ascii="宋体" w:hAnsi="宋体" w:eastAsia="宋体" w:cs="宋体"/>
        </w:rPr>
        <w:t>：合同协议书</w:t>
      </w:r>
      <w:bookmarkEnd w:id="49"/>
      <w:bookmarkEnd w:id="50"/>
      <w:bookmarkEnd w:id="51"/>
    </w:p>
    <w:p>
      <w:pPr>
        <w:spacing w:line="440" w:lineRule="exact"/>
        <w:ind w:firstLine="851"/>
        <w:rPr>
          <w:rFonts w:hint="eastAsia" w:ascii="宋体" w:hAnsi="宋体" w:eastAsia="宋体" w:cs="宋体"/>
          <w:sz w:val="24"/>
          <w:szCs w:val="24"/>
        </w:rPr>
      </w:pPr>
      <w:r>
        <w:rPr>
          <w:rFonts w:hint="eastAsia" w:ascii="宋体" w:hAnsi="宋体" w:eastAsia="宋体" w:cs="宋体"/>
          <w:sz w:val="24"/>
          <w:szCs w:val="24"/>
        </w:rPr>
        <w:t>本合同协议书由______（以下简称“甲方”或“发包人”）与_____________(以下简称“乙方”或“技术服务人”)于____年____月____日共同订署。</w:t>
      </w:r>
    </w:p>
    <w:p>
      <w:pPr>
        <w:spacing w:line="440" w:lineRule="exact"/>
        <w:ind w:firstLine="851"/>
        <w:rPr>
          <w:rFonts w:hint="eastAsia" w:ascii="宋体" w:hAnsi="宋体" w:eastAsia="宋体" w:cs="宋体"/>
          <w:sz w:val="24"/>
          <w:szCs w:val="24"/>
        </w:rPr>
      </w:pPr>
      <w:r>
        <w:rPr>
          <w:rFonts w:hint="eastAsia" w:ascii="宋体" w:hAnsi="宋体" w:eastAsia="宋体" w:cs="宋体"/>
          <w:sz w:val="24"/>
          <w:szCs w:val="24"/>
        </w:rPr>
        <w:t>鉴于甲方接受了乙方____________（项目名称）_____（合同标段）的投标书，为明确双方在合同期间的义务、责任、权力和利益，兹就以下事项达成协议：</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一、本协议书中的词句和用语与本合同条款所规定的定义相同。</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 二、下列文件是本合同协议书的组成部分，各个组成部分应作为协议书的有效内容予以遵守和执行。</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1、合同书； </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2、中标通知书； </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询价采购</w:t>
      </w:r>
      <w:r>
        <w:rPr>
          <w:rFonts w:hint="eastAsia" w:ascii="宋体" w:hAnsi="宋体" w:eastAsia="宋体" w:cs="宋体"/>
          <w:sz w:val="24"/>
          <w:szCs w:val="24"/>
        </w:rPr>
        <w:t xml:space="preserve">文件； </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供应商的报价</w:t>
      </w:r>
      <w:r>
        <w:rPr>
          <w:rFonts w:hint="eastAsia" w:ascii="宋体" w:hAnsi="宋体" w:eastAsia="宋体" w:cs="宋体"/>
          <w:sz w:val="24"/>
          <w:szCs w:val="24"/>
        </w:rPr>
        <w:t xml:space="preserve">文件； </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 xml:space="preserve">5、其他合同文件。 </w:t>
      </w:r>
    </w:p>
    <w:p>
      <w:pPr>
        <w:spacing w:line="440" w:lineRule="exact"/>
        <w:ind w:firstLine="360" w:firstLineChars="150"/>
        <w:rPr>
          <w:rFonts w:hint="eastAsia" w:ascii="宋体" w:hAnsi="宋体" w:eastAsia="宋体" w:cs="宋体"/>
          <w:sz w:val="24"/>
          <w:szCs w:val="24"/>
          <w:lang w:val="en-US" w:eastAsia="zh-CN"/>
        </w:rPr>
      </w:pPr>
      <w:r>
        <w:rPr>
          <w:rFonts w:hint="eastAsia" w:ascii="宋体" w:hAnsi="宋体" w:eastAsia="宋体" w:cs="宋体"/>
          <w:sz w:val="24"/>
          <w:szCs w:val="24"/>
        </w:rPr>
        <w:t>四、本合同的</w:t>
      </w:r>
      <w:r>
        <w:rPr>
          <w:rFonts w:hint="eastAsia" w:ascii="宋体" w:hAnsi="宋体" w:eastAsia="宋体" w:cs="宋体"/>
          <w:sz w:val="24"/>
          <w:szCs w:val="24"/>
          <w:lang w:val="en-US" w:eastAsia="zh-CN"/>
        </w:rPr>
        <w:t>固定审计费</w:t>
      </w:r>
      <w:r>
        <w:rPr>
          <w:rFonts w:hint="eastAsia" w:ascii="宋体" w:hAnsi="宋体" w:eastAsia="宋体" w:cs="宋体"/>
          <w:sz w:val="24"/>
          <w:szCs w:val="24"/>
        </w:rPr>
        <w:t>为人民币（大写）：__________元整（小写：________元）。</w:t>
      </w:r>
      <w:r>
        <w:rPr>
          <w:rFonts w:hint="eastAsia" w:ascii="宋体" w:hAnsi="宋体" w:eastAsia="宋体" w:cs="宋体"/>
          <w:sz w:val="24"/>
          <w:szCs w:val="24"/>
          <w:lang w:val="en-US" w:eastAsia="zh-CN"/>
        </w:rPr>
        <w:t>效益审计费按“专用条款”中第6.2条规定计取。</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五、甲方在此同意按照本合同协议规定的期限、方式和条件向乙方支付应支付的费用和提供工作条件、有关图纸等文件。</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六、乙方基于甲方的上述保证，在此向甲方承诺按照本技术服务合同的规定履行技术服务。</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七、本协议书经双方签字盖章后生效，双方全面履行合同义务后终止。</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八、本合同经双方签字</w:t>
      </w:r>
      <w:r>
        <w:rPr>
          <w:rFonts w:hint="eastAsia" w:ascii="宋体" w:hAnsi="宋体" w:eastAsia="宋体" w:cs="宋体"/>
          <w:sz w:val="24"/>
          <w:szCs w:val="24"/>
          <w:lang w:eastAsia="zh-CN"/>
        </w:rPr>
        <w:t>或</w:t>
      </w:r>
      <w:r>
        <w:rPr>
          <w:rFonts w:hint="eastAsia" w:ascii="宋体" w:hAnsi="宋体" w:eastAsia="宋体" w:cs="宋体"/>
          <w:sz w:val="24"/>
          <w:szCs w:val="24"/>
        </w:rPr>
        <w:t>盖章后生效，一式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陆</w:t>
      </w:r>
      <w:r>
        <w:rPr>
          <w:rFonts w:hint="eastAsia" w:ascii="宋体" w:hAnsi="宋体" w:eastAsia="宋体" w:cs="宋体"/>
          <w:sz w:val="24"/>
          <w:szCs w:val="24"/>
          <w:u w:val="single"/>
        </w:rPr>
        <w:t xml:space="preserve"> </w:t>
      </w:r>
      <w:r>
        <w:rPr>
          <w:rFonts w:hint="eastAsia" w:ascii="宋体" w:hAnsi="宋体" w:eastAsia="宋体" w:cs="宋体"/>
          <w:sz w:val="24"/>
          <w:szCs w:val="24"/>
        </w:rPr>
        <w:t>份，双方各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叁</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val="en-US" w:eastAsia="zh-CN"/>
        </w:rPr>
        <w:t>具有同等法律效力</w:t>
      </w:r>
    </w:p>
    <w:p>
      <w:pPr>
        <w:spacing w:line="440" w:lineRule="exact"/>
        <w:ind w:left="525" w:leftChars="50" w:hanging="420" w:hangingChars="200"/>
        <w:rPr>
          <w:rFonts w:hint="eastAsia" w:ascii="宋体" w:hAnsi="宋体" w:eastAsia="宋体" w:cs="宋体"/>
          <w:szCs w:val="24"/>
        </w:rPr>
      </w:pPr>
    </w:p>
    <w:p>
      <w:pPr>
        <w:spacing w:line="440" w:lineRule="exact"/>
        <w:ind w:firstLine="851"/>
        <w:rPr>
          <w:rFonts w:hint="eastAsia" w:ascii="宋体" w:hAnsi="宋体" w:eastAsia="宋体" w:cs="宋体"/>
          <w:szCs w:val="24"/>
        </w:rPr>
      </w:pPr>
    </w:p>
    <w:p>
      <w:pPr>
        <w:pStyle w:val="6"/>
        <w:rPr>
          <w:rFonts w:hint="eastAsia" w:ascii="宋体" w:hAnsi="宋体" w:eastAsia="宋体" w:cs="宋体"/>
          <w:szCs w:val="24"/>
        </w:rPr>
      </w:pPr>
    </w:p>
    <w:p>
      <w:pPr>
        <w:rPr>
          <w:rFonts w:hint="eastAsia" w:ascii="宋体" w:hAnsi="宋体" w:eastAsia="宋体" w:cs="宋体"/>
        </w:rPr>
      </w:pPr>
    </w:p>
    <w:p>
      <w:pPr>
        <w:spacing w:line="440" w:lineRule="exact"/>
        <w:ind w:firstLine="851"/>
        <w:rPr>
          <w:rFonts w:hint="eastAsia" w:ascii="宋体" w:hAnsi="宋体" w:eastAsia="宋体" w:cs="宋体"/>
          <w:szCs w:val="24"/>
        </w:rPr>
      </w:pPr>
    </w:p>
    <w:tbl>
      <w:tblPr>
        <w:tblStyle w:val="41"/>
        <w:tblW w:w="9341" w:type="dxa"/>
        <w:tblInd w:w="481" w:type="dxa"/>
        <w:tblLayout w:type="fixed"/>
        <w:tblCellMar>
          <w:top w:w="0" w:type="dxa"/>
          <w:left w:w="108" w:type="dxa"/>
          <w:bottom w:w="0" w:type="dxa"/>
          <w:right w:w="108" w:type="dxa"/>
        </w:tblCellMar>
      </w:tblPr>
      <w:tblGrid>
        <w:gridCol w:w="4530"/>
        <w:gridCol w:w="4330"/>
      </w:tblGrid>
      <w:tr>
        <w:tblPrEx>
          <w:tblCellMar>
            <w:top w:w="0" w:type="dxa"/>
            <w:left w:w="108" w:type="dxa"/>
            <w:bottom w:w="0" w:type="dxa"/>
            <w:right w:w="108" w:type="dxa"/>
          </w:tblCellMar>
        </w:tblPrEx>
        <w:trPr>
          <w:cantSplit/>
          <w:trHeight w:val="1642" w:hRule="exact"/>
        </w:trPr>
        <w:tc>
          <w:tcPr>
            <w:tcW w:w="4530" w:type="dxa"/>
          </w:tcPr>
          <w:p>
            <w:pPr>
              <w:snapToGrid w:val="0"/>
              <w:spacing w:line="480" w:lineRule="exact"/>
              <w:ind w:right="-16"/>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甲方</w:t>
            </w:r>
            <w:r>
              <w:rPr>
                <w:rFonts w:hint="eastAsia" w:ascii="宋体" w:hAnsi="宋体" w:eastAsia="宋体" w:cs="宋体"/>
                <w:snapToGrid w:val="0"/>
                <w:sz w:val="24"/>
                <w:szCs w:val="24"/>
              </w:rPr>
              <w:t>：</w:t>
            </w:r>
            <w:r>
              <w:rPr>
                <w:rFonts w:hint="eastAsia" w:ascii="宋体" w:hAnsi="宋体" w:eastAsia="宋体" w:cs="宋体"/>
                <w:snapToGrid w:val="0"/>
                <w:sz w:val="24"/>
                <w:szCs w:val="24"/>
                <w:lang w:val="en-US" w:eastAsia="zh-CN"/>
              </w:rPr>
              <w:t>湖南省港务集团有限公司</w:t>
            </w:r>
          </w:p>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（盖章）</w:t>
            </w:r>
          </w:p>
        </w:tc>
        <w:tc>
          <w:tcPr>
            <w:tcW w:w="4330" w:type="dxa"/>
          </w:tcPr>
          <w:p>
            <w:pPr>
              <w:snapToGrid w:val="0"/>
              <w:spacing w:line="480" w:lineRule="exact"/>
              <w:ind w:right="-16"/>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lang w:val="en-US" w:eastAsia="zh-CN"/>
              </w:rPr>
              <w:t>乙方</w:t>
            </w:r>
            <w:r>
              <w:rPr>
                <w:rFonts w:hint="eastAsia" w:ascii="宋体" w:hAnsi="宋体" w:eastAsia="宋体" w:cs="宋体"/>
                <w:snapToGrid w:val="0"/>
                <w:sz w:val="24"/>
                <w:szCs w:val="24"/>
              </w:rPr>
              <w:t>：</w:t>
            </w:r>
          </w:p>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（盖章）</w:t>
            </w:r>
          </w:p>
        </w:tc>
      </w:tr>
      <w:tr>
        <w:tblPrEx>
          <w:tblCellMar>
            <w:top w:w="0" w:type="dxa"/>
            <w:left w:w="108" w:type="dxa"/>
            <w:bottom w:w="0" w:type="dxa"/>
            <w:right w:w="108" w:type="dxa"/>
          </w:tblCellMar>
        </w:tblPrEx>
        <w:trPr>
          <w:cantSplit/>
          <w:trHeight w:val="1134" w:hRule="exact"/>
        </w:trPr>
        <w:tc>
          <w:tcPr>
            <w:tcW w:w="4530" w:type="dxa"/>
          </w:tcPr>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法定代表人（负责人）或</w:t>
            </w:r>
          </w:p>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授权代表（签字或签章）：</w:t>
            </w:r>
          </w:p>
        </w:tc>
        <w:tc>
          <w:tcPr>
            <w:tcW w:w="4330" w:type="dxa"/>
          </w:tcPr>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法定代表人（负责人）或</w:t>
            </w:r>
          </w:p>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授权代表（签字或签章）：</w:t>
            </w:r>
          </w:p>
        </w:tc>
      </w:tr>
      <w:tr>
        <w:tblPrEx>
          <w:tblCellMar>
            <w:top w:w="0" w:type="dxa"/>
            <w:left w:w="108" w:type="dxa"/>
            <w:bottom w:w="0" w:type="dxa"/>
            <w:right w:w="108" w:type="dxa"/>
          </w:tblCellMar>
        </w:tblPrEx>
        <w:trPr>
          <w:cantSplit/>
          <w:trHeight w:val="1134" w:hRule="exact"/>
        </w:trPr>
        <w:tc>
          <w:tcPr>
            <w:tcW w:w="4530" w:type="dxa"/>
          </w:tcPr>
          <w:p>
            <w:pPr>
              <w:adjustRightInd w:val="0"/>
              <w:spacing w:line="360" w:lineRule="auto"/>
              <w:ind w:firstLine="0" w:firstLineChars="0"/>
              <w:textAlignment w:val="baseline"/>
              <w:rPr>
                <w:rFonts w:hint="eastAsia" w:ascii="宋体" w:hAnsi="宋体" w:eastAsia="宋体" w:cs="宋体"/>
                <w:kern w:val="0"/>
                <w:sz w:val="24"/>
                <w:szCs w:val="24"/>
                <w:u w:val="single"/>
              </w:rPr>
            </w:pPr>
            <w:r>
              <w:rPr>
                <w:rFonts w:hint="eastAsia" w:ascii="宋体" w:hAnsi="宋体" w:eastAsia="宋体" w:cs="宋体"/>
                <w:snapToGrid w:val="0"/>
                <w:sz w:val="24"/>
                <w:szCs w:val="24"/>
              </w:rPr>
              <w:t>地址：</w:t>
            </w:r>
          </w:p>
          <w:p>
            <w:pPr>
              <w:snapToGrid w:val="0"/>
              <w:spacing w:line="480" w:lineRule="exact"/>
              <w:ind w:right="-16"/>
              <w:rPr>
                <w:rFonts w:hint="eastAsia" w:ascii="宋体" w:hAnsi="宋体" w:eastAsia="宋体" w:cs="宋体"/>
                <w:snapToGrid w:val="0"/>
                <w:sz w:val="24"/>
                <w:szCs w:val="24"/>
                <w:lang w:val="en-US" w:eastAsia="zh-CN"/>
              </w:rPr>
            </w:pPr>
          </w:p>
        </w:tc>
        <w:tc>
          <w:tcPr>
            <w:tcW w:w="4330" w:type="dxa"/>
          </w:tcPr>
          <w:p>
            <w:pPr>
              <w:snapToGrid w:val="0"/>
              <w:spacing w:line="480" w:lineRule="exact"/>
              <w:ind w:right="-16"/>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rPr>
              <w:t>地址：</w:t>
            </w:r>
          </w:p>
        </w:tc>
      </w:tr>
      <w:tr>
        <w:tblPrEx>
          <w:tblCellMar>
            <w:top w:w="0" w:type="dxa"/>
            <w:left w:w="108" w:type="dxa"/>
            <w:bottom w:w="0" w:type="dxa"/>
            <w:right w:w="108" w:type="dxa"/>
          </w:tblCellMar>
        </w:tblPrEx>
        <w:trPr>
          <w:cantSplit/>
          <w:trHeight w:val="567" w:hRule="exact"/>
        </w:trPr>
        <w:tc>
          <w:tcPr>
            <w:tcW w:w="4530" w:type="dxa"/>
          </w:tcPr>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电话：</w:t>
            </w:r>
          </w:p>
        </w:tc>
        <w:tc>
          <w:tcPr>
            <w:tcW w:w="4330" w:type="dxa"/>
          </w:tcPr>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电话：</w:t>
            </w:r>
          </w:p>
        </w:tc>
      </w:tr>
      <w:tr>
        <w:tblPrEx>
          <w:tblCellMar>
            <w:top w:w="0" w:type="dxa"/>
            <w:left w:w="108" w:type="dxa"/>
            <w:bottom w:w="0" w:type="dxa"/>
            <w:right w:w="108" w:type="dxa"/>
          </w:tblCellMar>
        </w:tblPrEx>
        <w:trPr>
          <w:cantSplit/>
          <w:trHeight w:val="567" w:hRule="exact"/>
        </w:trPr>
        <w:tc>
          <w:tcPr>
            <w:tcW w:w="4530" w:type="dxa"/>
          </w:tcPr>
          <w:p>
            <w:pPr>
              <w:snapToGrid w:val="0"/>
              <w:spacing w:line="480" w:lineRule="exact"/>
              <w:ind w:right="-16"/>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rPr>
              <w:t>开户银行：</w:t>
            </w:r>
          </w:p>
        </w:tc>
        <w:tc>
          <w:tcPr>
            <w:tcW w:w="4330" w:type="dxa"/>
          </w:tcPr>
          <w:p>
            <w:pPr>
              <w:adjustRightInd w:val="0"/>
              <w:spacing w:line="360" w:lineRule="auto"/>
              <w:ind w:firstLine="0" w:firstLineChars="0"/>
              <w:textAlignment w:val="baseline"/>
              <w:rPr>
                <w:rFonts w:hint="eastAsia" w:ascii="宋体" w:hAnsi="宋体" w:eastAsia="宋体" w:cs="宋体"/>
                <w:kern w:val="0"/>
                <w:sz w:val="24"/>
                <w:szCs w:val="24"/>
                <w:u w:val="single"/>
              </w:rPr>
            </w:pPr>
            <w:r>
              <w:rPr>
                <w:rFonts w:hint="eastAsia" w:ascii="宋体" w:hAnsi="宋体" w:eastAsia="宋体" w:cs="宋体"/>
                <w:snapToGrid w:val="0"/>
                <w:sz w:val="24"/>
                <w:szCs w:val="24"/>
              </w:rPr>
              <w:t>开户银行：</w:t>
            </w:r>
          </w:p>
          <w:p>
            <w:pPr>
              <w:snapToGrid w:val="0"/>
              <w:spacing w:line="480" w:lineRule="exact"/>
              <w:ind w:right="-16"/>
              <w:rPr>
                <w:rFonts w:hint="eastAsia" w:ascii="宋体" w:hAnsi="宋体" w:eastAsia="宋体" w:cs="宋体"/>
                <w:snapToGrid w:val="0"/>
                <w:sz w:val="24"/>
                <w:szCs w:val="24"/>
              </w:rPr>
            </w:pPr>
          </w:p>
        </w:tc>
      </w:tr>
      <w:tr>
        <w:tblPrEx>
          <w:tblCellMar>
            <w:top w:w="0" w:type="dxa"/>
            <w:left w:w="108" w:type="dxa"/>
            <w:bottom w:w="0" w:type="dxa"/>
            <w:right w:w="108" w:type="dxa"/>
          </w:tblCellMar>
        </w:tblPrEx>
        <w:trPr>
          <w:cantSplit/>
          <w:trHeight w:val="567" w:hRule="exact"/>
        </w:trPr>
        <w:tc>
          <w:tcPr>
            <w:tcW w:w="4530" w:type="dxa"/>
          </w:tcPr>
          <w:p>
            <w:pPr>
              <w:snapToGrid w:val="0"/>
              <w:spacing w:line="480" w:lineRule="exact"/>
              <w:ind w:right="-16"/>
              <w:rPr>
                <w:rFonts w:hint="eastAsia" w:ascii="宋体" w:hAnsi="宋体" w:eastAsia="宋体" w:cs="宋体"/>
                <w:snapToGrid w:val="0"/>
                <w:sz w:val="24"/>
                <w:szCs w:val="24"/>
                <w:lang w:val="en-US" w:eastAsia="zh-CN"/>
              </w:rPr>
            </w:pPr>
            <w:r>
              <w:rPr>
                <w:rFonts w:hint="eastAsia" w:ascii="宋体" w:hAnsi="宋体" w:eastAsia="宋体" w:cs="宋体"/>
                <w:snapToGrid w:val="0"/>
                <w:sz w:val="24"/>
                <w:szCs w:val="24"/>
              </w:rPr>
              <w:t>账号：</w:t>
            </w:r>
          </w:p>
        </w:tc>
        <w:tc>
          <w:tcPr>
            <w:tcW w:w="4330" w:type="dxa"/>
          </w:tcPr>
          <w:p>
            <w:pPr>
              <w:adjustRightInd w:val="0"/>
              <w:spacing w:line="360" w:lineRule="auto"/>
              <w:ind w:firstLine="0" w:firstLineChars="0"/>
              <w:textAlignment w:val="baseline"/>
              <w:rPr>
                <w:rFonts w:hint="eastAsia" w:ascii="宋体" w:hAnsi="宋体" w:eastAsia="宋体" w:cs="宋体"/>
                <w:kern w:val="0"/>
                <w:sz w:val="24"/>
                <w:szCs w:val="24"/>
                <w:u w:val="single"/>
              </w:rPr>
            </w:pPr>
            <w:r>
              <w:rPr>
                <w:rFonts w:hint="eastAsia" w:ascii="宋体" w:hAnsi="宋体" w:eastAsia="宋体" w:cs="宋体"/>
                <w:snapToGrid w:val="0"/>
                <w:sz w:val="24"/>
                <w:szCs w:val="24"/>
              </w:rPr>
              <w:t>账号：</w:t>
            </w:r>
          </w:p>
          <w:p>
            <w:pPr>
              <w:snapToGrid w:val="0"/>
              <w:spacing w:line="480" w:lineRule="exact"/>
              <w:ind w:right="-16"/>
              <w:rPr>
                <w:rFonts w:hint="eastAsia" w:ascii="宋体" w:hAnsi="宋体" w:eastAsia="宋体" w:cs="宋体"/>
                <w:snapToGrid w:val="0"/>
                <w:sz w:val="24"/>
                <w:szCs w:val="24"/>
              </w:rPr>
            </w:pPr>
          </w:p>
        </w:tc>
      </w:tr>
      <w:tr>
        <w:tblPrEx>
          <w:tblCellMar>
            <w:top w:w="0" w:type="dxa"/>
            <w:left w:w="108" w:type="dxa"/>
            <w:bottom w:w="0" w:type="dxa"/>
            <w:right w:w="108" w:type="dxa"/>
          </w:tblCellMar>
        </w:tblPrEx>
        <w:trPr>
          <w:cantSplit/>
          <w:trHeight w:val="567" w:hRule="exact"/>
        </w:trPr>
        <w:tc>
          <w:tcPr>
            <w:tcW w:w="4530" w:type="dxa"/>
          </w:tcPr>
          <w:p>
            <w:pPr>
              <w:adjustRightInd w:val="0"/>
              <w:spacing w:line="360" w:lineRule="auto"/>
              <w:ind w:firstLine="0" w:firstLineChars="0"/>
              <w:textAlignment w:val="baseline"/>
              <w:rPr>
                <w:rFonts w:hint="eastAsia" w:ascii="宋体" w:hAnsi="宋体" w:eastAsia="宋体" w:cs="宋体"/>
                <w:kern w:val="0"/>
                <w:sz w:val="24"/>
                <w:szCs w:val="24"/>
                <w:u w:val="single"/>
              </w:rPr>
            </w:pPr>
            <w:r>
              <w:rPr>
                <w:rFonts w:hint="eastAsia" w:ascii="宋体" w:hAnsi="宋体" w:eastAsia="宋体" w:cs="宋体"/>
                <w:snapToGrid w:val="0"/>
                <w:sz w:val="24"/>
                <w:szCs w:val="24"/>
              </w:rPr>
              <w:t>税号：</w:t>
            </w:r>
          </w:p>
          <w:p>
            <w:pPr>
              <w:snapToGrid w:val="0"/>
              <w:spacing w:line="480" w:lineRule="exact"/>
              <w:ind w:right="-16"/>
              <w:rPr>
                <w:rFonts w:hint="eastAsia" w:ascii="宋体" w:hAnsi="宋体" w:eastAsia="宋体" w:cs="宋体"/>
                <w:snapToGrid w:val="0"/>
                <w:sz w:val="24"/>
                <w:szCs w:val="24"/>
              </w:rPr>
            </w:pPr>
          </w:p>
        </w:tc>
        <w:tc>
          <w:tcPr>
            <w:tcW w:w="4330" w:type="dxa"/>
          </w:tcPr>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napToGrid w:val="0"/>
                <w:sz w:val="24"/>
                <w:szCs w:val="24"/>
              </w:rPr>
              <w:t>税号：</w:t>
            </w:r>
          </w:p>
        </w:tc>
      </w:tr>
      <w:tr>
        <w:tblPrEx>
          <w:tblCellMar>
            <w:top w:w="0" w:type="dxa"/>
            <w:left w:w="108" w:type="dxa"/>
            <w:bottom w:w="0" w:type="dxa"/>
            <w:right w:w="108" w:type="dxa"/>
          </w:tblCellMar>
        </w:tblPrEx>
        <w:trPr>
          <w:cantSplit/>
          <w:trHeight w:val="567" w:hRule="exact"/>
        </w:trPr>
        <w:tc>
          <w:tcPr>
            <w:tcW w:w="4530" w:type="dxa"/>
          </w:tcPr>
          <w:p>
            <w:pPr>
              <w:snapToGrid w:val="0"/>
              <w:spacing w:line="480" w:lineRule="exact"/>
              <w:ind w:right="-16"/>
              <w:rPr>
                <w:rFonts w:hint="eastAsia" w:ascii="宋体" w:hAnsi="宋体" w:eastAsia="宋体" w:cs="宋体"/>
                <w:snapToGrid w:val="0"/>
                <w:sz w:val="24"/>
                <w:szCs w:val="24"/>
              </w:rPr>
            </w:pPr>
            <w:r>
              <w:rPr>
                <w:rFonts w:hint="eastAsia" w:ascii="宋体" w:hAnsi="宋体" w:eastAsia="宋体" w:cs="宋体"/>
                <w:sz w:val="24"/>
              </w:rPr>
              <w:t>合同签订时间：20</w:t>
            </w:r>
            <w:r>
              <w:rPr>
                <w:rFonts w:hint="eastAsia" w:ascii="宋体" w:hAnsi="宋体" w:eastAsia="宋体" w:cs="宋体"/>
                <w:sz w:val="24"/>
                <w:lang w:val="en-US" w:eastAsia="zh-CN"/>
              </w:rPr>
              <w:t>22</w:t>
            </w:r>
            <w:r>
              <w:rPr>
                <w:rFonts w:hint="eastAsia" w:ascii="宋体" w:hAnsi="宋体" w:eastAsia="宋体" w:cs="宋体"/>
                <w:sz w:val="24"/>
              </w:rPr>
              <w:t xml:space="preserve">年 </w:t>
            </w:r>
            <w:r>
              <w:rPr>
                <w:rFonts w:hint="eastAsia" w:ascii="宋体" w:hAnsi="宋体" w:eastAsia="宋体" w:cs="宋体"/>
                <w:sz w:val="24"/>
                <w:lang w:val="en-US" w:eastAsia="zh-CN"/>
              </w:rPr>
              <w:t xml:space="preserve"> </w:t>
            </w:r>
            <w:r>
              <w:rPr>
                <w:rFonts w:hint="eastAsia" w:ascii="宋体" w:hAnsi="宋体" w:eastAsia="宋体" w:cs="宋体"/>
                <w:sz w:val="24"/>
              </w:rPr>
              <w:t xml:space="preserve"> 月 </w:t>
            </w:r>
            <w:r>
              <w:rPr>
                <w:rFonts w:hint="eastAsia" w:ascii="宋体" w:hAnsi="宋体" w:eastAsia="宋体" w:cs="宋体"/>
                <w:sz w:val="24"/>
                <w:lang w:val="en-US" w:eastAsia="zh-CN"/>
              </w:rPr>
              <w:t xml:space="preserve"> </w:t>
            </w:r>
            <w:r>
              <w:rPr>
                <w:rFonts w:hint="eastAsia" w:ascii="宋体" w:hAnsi="宋体" w:eastAsia="宋体" w:cs="宋体"/>
                <w:sz w:val="24"/>
              </w:rPr>
              <w:t xml:space="preserve"> 日</w:t>
            </w:r>
          </w:p>
        </w:tc>
        <w:tc>
          <w:tcPr>
            <w:tcW w:w="4330" w:type="dxa"/>
          </w:tcPr>
          <w:p>
            <w:pPr>
              <w:snapToGrid w:val="0"/>
              <w:spacing w:line="480" w:lineRule="exact"/>
              <w:ind w:right="-16"/>
              <w:rPr>
                <w:rFonts w:hint="eastAsia" w:ascii="宋体" w:hAnsi="宋体" w:eastAsia="宋体" w:cs="宋体"/>
                <w:snapToGrid w:val="0"/>
                <w:sz w:val="24"/>
                <w:szCs w:val="24"/>
              </w:rPr>
            </w:pPr>
          </w:p>
        </w:tc>
      </w:tr>
      <w:tr>
        <w:tblPrEx>
          <w:tblCellMar>
            <w:top w:w="0" w:type="dxa"/>
            <w:left w:w="108" w:type="dxa"/>
            <w:bottom w:w="0" w:type="dxa"/>
            <w:right w:w="108" w:type="dxa"/>
          </w:tblCellMar>
        </w:tblPrEx>
        <w:trPr>
          <w:cantSplit/>
          <w:trHeight w:val="567" w:hRule="exact"/>
        </w:trPr>
        <w:tc>
          <w:tcPr>
            <w:tcW w:w="4530" w:type="dxa"/>
          </w:tcPr>
          <w:p>
            <w:pPr>
              <w:snapToGrid w:val="0"/>
              <w:spacing w:line="480" w:lineRule="exact"/>
              <w:ind w:right="-16"/>
              <w:rPr>
                <w:rFonts w:hint="eastAsia" w:ascii="宋体" w:hAnsi="宋体" w:eastAsia="宋体" w:cs="宋体"/>
                <w:sz w:val="24"/>
              </w:rPr>
            </w:pPr>
            <w:r>
              <w:rPr>
                <w:rFonts w:hint="eastAsia" w:ascii="宋体" w:hAnsi="宋体" w:eastAsia="宋体" w:cs="宋体"/>
                <w:sz w:val="24"/>
              </w:rPr>
              <w:t xml:space="preserve">合同签订地点：湖南省岳阳市 </w:t>
            </w:r>
          </w:p>
        </w:tc>
        <w:tc>
          <w:tcPr>
            <w:tcW w:w="4330" w:type="dxa"/>
          </w:tcPr>
          <w:p>
            <w:pPr>
              <w:snapToGrid w:val="0"/>
              <w:spacing w:line="480" w:lineRule="exact"/>
              <w:ind w:right="-16"/>
              <w:rPr>
                <w:rFonts w:hint="eastAsia" w:ascii="宋体" w:hAnsi="宋体" w:eastAsia="宋体" w:cs="宋体"/>
                <w:snapToGrid w:val="0"/>
                <w:sz w:val="24"/>
                <w:szCs w:val="24"/>
              </w:rPr>
            </w:pPr>
          </w:p>
        </w:tc>
      </w:tr>
    </w:tbl>
    <w:p>
      <w:pPr>
        <w:pStyle w:val="7"/>
        <w:jc w:val="center"/>
        <w:rPr>
          <w:rFonts w:hint="eastAsia" w:ascii="宋体" w:hAnsi="宋体" w:eastAsia="宋体" w:cs="宋体"/>
          <w:szCs w:val="24"/>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sz w:val="24"/>
          <w:lang w:val="en-US" w:eastAsia="zh-CN"/>
        </w:rPr>
      </w:pPr>
    </w:p>
    <w:p>
      <w:pPr>
        <w:snapToGrid w:val="0"/>
        <w:spacing w:line="372" w:lineRule="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附件二、廉政合同书格式</w:t>
      </w:r>
    </w:p>
    <w:p>
      <w:pPr>
        <w:spacing w:line="400" w:lineRule="exact"/>
        <w:ind w:left="480" w:firstLine="480"/>
        <w:jc w:val="center"/>
        <w:rPr>
          <w:rFonts w:hint="eastAsia" w:ascii="宋体" w:hAnsi="宋体" w:eastAsia="宋体" w:cs="宋体"/>
          <w:szCs w:val="24"/>
        </w:rPr>
      </w:pP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根据交通运输部《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（项目名称）的项目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（全称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（以下简称“发包人）与技术服务人</w:t>
      </w:r>
      <w:r>
        <w:rPr>
          <w:rFonts w:hint="eastAsia" w:ascii="宋体" w:hAnsi="宋体" w:eastAsia="宋体" w:cs="宋体"/>
          <w:sz w:val="24"/>
          <w:szCs w:val="24"/>
          <w:u w:val="single"/>
        </w:rPr>
        <w:t xml:space="preserve">  （全称）  </w:t>
      </w:r>
      <w:r>
        <w:rPr>
          <w:rFonts w:hint="eastAsia" w:ascii="宋体" w:hAnsi="宋体" w:eastAsia="宋体" w:cs="宋体"/>
          <w:sz w:val="24"/>
          <w:szCs w:val="24"/>
        </w:rPr>
        <w:t>（以下简称“技术服务人”），特订立如下合同。</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1、发包人和技术服务人双方的权利和义务</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（1）严格遵守党的政策规定和国家有关法律法规及交通运输部的有关规定。</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（2）严格执行</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（项目名称）的合同文件，自觉按合同办事。</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（3）双方的业务活动坚持公开、公正、诚信、透明的原则（法律认定的商业秘密和合同文件另有规定除外），不得损害国家和集体利益，不得违反工程建设管理规章制度。</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（4）建立健全廉政制度，开展廉政教育，设立廉政告示牌，公布举报电话，监督并认真查处违法违纪行为。</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（5）发现对方在业务活动中有违反廉政规定的行为，有及时提醒对方纠正的权利和义务。</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（6）发现对方严重违反本合同义务条款的行为，有向其上级有关部门举报、建议给予处理并要求告知处理结果的权利。</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2、发包人的义务</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（1）发包人及其工作人员不得索要或接受技术服务人的礼金、有价证券和贵重物品，不得让技术服务人报销任何应由发包人或发包人工作人员个人支付的费用等。</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（2）发包人工作人员不得参加技术服务人安排的超标准宴请和娱乐活动；不得接受技术服务人提供的通讯工具、交通工具和高档办公用品等。</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（3）发包人及其工作人员不得要求或者接受技术服务人为其住房装修、婚丧嫁娶活动、配偶子女的工作安排以及出国出境、旅游等提供方便等。</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（4）发包人工作人员及其配偶、子女不得从事与发包人工作有关的材料设备供应、工程分包、劳务等经济活动等。</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3、技术服务人的义务</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（1）技术服务人不得以任何理由向发包人及其工作人员行贿或馈赠礼金、有价证券、贵重礼品。</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（2）技术服务人不得以任何名义为发包人及其工作人员报销应由发包人单位或个人支付的任何费用。</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（3）技术服务人不得以任何理由安排发包人工作人员参加超标准宴请及娱乐活动。</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（4）技术服务人不得为发包人单位和个人购置或提供通讯工具、交通工具和高档办公用品等。</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4、违约责任</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（1）发包人及其工作人员违反本合同第1、2条，按管理权限，依据有关规定给予党纪、政纪或组织处理；涉嫌犯罪的，移交司法机关追究刑事责任；给试验检测技术服务人单位造成经济损失的，应予以赔偿。</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2）技术服务人及其工作人员违反本合同第1、3条，按管理权限，依据有关规定给予党纪、政纪或组织处理；给发包人单位造成经济损失的，应予以赔偿；情节严重的，发包人建议交通主管部门给予技术服务人一至三年内不得进入其主管的公路水运建设市场的处罚。</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5、双方约定：本合同由双方或双方上级单位的纪检监察部门负责监督执行。由发包人或发包人上级单位的纪检监察部门约请技术服务人或技术服务人上级单位纪检监察部门对本合同执行情况进行检查，提出在本合同规定范围内的裁定意见。</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6、本合同有效期为发包人和技术服务人签署之日起至该工程项目竣工验收后止。</w:t>
      </w:r>
    </w:p>
    <w:p>
      <w:pPr>
        <w:spacing w:line="440" w:lineRule="exact"/>
        <w:ind w:firstLine="426"/>
        <w:rPr>
          <w:rFonts w:hint="eastAsia" w:ascii="宋体" w:hAnsi="宋体" w:eastAsia="宋体" w:cs="宋体"/>
          <w:sz w:val="24"/>
          <w:szCs w:val="24"/>
        </w:rPr>
      </w:pPr>
      <w:r>
        <w:rPr>
          <w:rFonts w:hint="eastAsia" w:ascii="宋体" w:hAnsi="宋体" w:eastAsia="宋体" w:cs="宋体"/>
          <w:sz w:val="24"/>
          <w:szCs w:val="24"/>
        </w:rPr>
        <w:t>7、本合同作为</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项目名称)技术服务合同的附件，与技术服务合同具有同等的法律效力，经合同双方签署并加盖公章后立即生效。</w:t>
      </w:r>
    </w:p>
    <w:p>
      <w:pPr>
        <w:spacing w:line="44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8、本合同经双方签字</w:t>
      </w:r>
      <w:r>
        <w:rPr>
          <w:rFonts w:hint="eastAsia" w:ascii="宋体" w:hAnsi="宋体" w:eastAsia="宋体" w:cs="宋体"/>
          <w:sz w:val="24"/>
          <w:szCs w:val="24"/>
          <w:lang w:eastAsia="zh-CN"/>
        </w:rPr>
        <w:t>或</w:t>
      </w:r>
      <w:r>
        <w:rPr>
          <w:rFonts w:hint="eastAsia" w:ascii="宋体" w:hAnsi="宋体" w:eastAsia="宋体" w:cs="宋体"/>
          <w:sz w:val="24"/>
          <w:szCs w:val="24"/>
        </w:rPr>
        <w:t>盖章后生效，一式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陆</w:t>
      </w:r>
      <w:r>
        <w:rPr>
          <w:rFonts w:hint="eastAsia" w:ascii="宋体" w:hAnsi="宋体" w:eastAsia="宋体" w:cs="宋体"/>
          <w:sz w:val="24"/>
          <w:szCs w:val="24"/>
          <w:u w:val="single"/>
        </w:rPr>
        <w:t xml:space="preserve"> </w:t>
      </w:r>
      <w:r>
        <w:rPr>
          <w:rFonts w:hint="eastAsia" w:ascii="宋体" w:hAnsi="宋体" w:eastAsia="宋体" w:cs="宋体"/>
          <w:sz w:val="24"/>
          <w:szCs w:val="24"/>
        </w:rPr>
        <w:t>份，双方各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叁</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val="en-US" w:eastAsia="zh-CN"/>
        </w:rPr>
        <w:t>具有同等法律效力</w:t>
      </w:r>
    </w:p>
    <w:p>
      <w:pPr>
        <w:spacing w:line="440" w:lineRule="exact"/>
        <w:ind w:firstLine="426"/>
        <w:rPr>
          <w:rFonts w:hint="eastAsia" w:ascii="宋体" w:hAnsi="宋体" w:eastAsia="宋体" w:cs="宋体"/>
          <w:sz w:val="24"/>
          <w:szCs w:val="24"/>
        </w:rPr>
      </w:pPr>
    </w:p>
    <w:p>
      <w:pPr>
        <w:spacing w:line="440" w:lineRule="exact"/>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（盖单位章）   </w:t>
      </w:r>
      <w:r>
        <w:rPr>
          <w:rFonts w:hint="eastAsia" w:ascii="宋体" w:hAnsi="宋体" w:eastAsia="宋体" w:cs="宋体"/>
          <w:sz w:val="24"/>
          <w:szCs w:val="24"/>
        </w:rPr>
        <w:t xml:space="preserve">           技术服务人：</w:t>
      </w:r>
      <w:r>
        <w:rPr>
          <w:rFonts w:hint="eastAsia" w:ascii="宋体" w:hAnsi="宋体" w:eastAsia="宋体" w:cs="宋体"/>
          <w:sz w:val="24"/>
          <w:szCs w:val="24"/>
          <w:u w:val="single"/>
        </w:rPr>
        <w:t xml:space="preserve">   （盖单位章）       </w:t>
      </w:r>
    </w:p>
    <w:p>
      <w:pPr>
        <w:spacing w:line="440" w:lineRule="exact"/>
        <w:rPr>
          <w:rFonts w:hint="eastAsia" w:ascii="宋体" w:hAnsi="宋体" w:eastAsia="宋体" w:cs="宋体"/>
          <w:sz w:val="24"/>
          <w:szCs w:val="24"/>
        </w:rPr>
      </w:pPr>
      <w:r>
        <w:rPr>
          <w:rFonts w:hint="eastAsia" w:ascii="宋体" w:hAnsi="宋体" w:eastAsia="宋体" w:cs="宋体"/>
          <w:sz w:val="24"/>
          <w:szCs w:val="24"/>
        </w:rPr>
        <w:t>法定代表人                            法定代表人</w:t>
      </w:r>
    </w:p>
    <w:p>
      <w:pPr>
        <w:spacing w:line="440" w:lineRule="exact"/>
        <w:rPr>
          <w:rFonts w:hint="eastAsia" w:ascii="宋体" w:hAnsi="宋体" w:eastAsia="宋体" w:cs="宋体"/>
          <w:sz w:val="24"/>
          <w:szCs w:val="24"/>
        </w:rPr>
      </w:pPr>
      <w:r>
        <w:rPr>
          <w:rFonts w:hint="eastAsia" w:ascii="宋体" w:hAnsi="宋体" w:eastAsia="宋体" w:cs="宋体"/>
          <w:sz w:val="24"/>
          <w:szCs w:val="24"/>
        </w:rPr>
        <w:t>或其委托代理人：</w:t>
      </w:r>
      <w:r>
        <w:rPr>
          <w:rFonts w:hint="eastAsia" w:ascii="宋体" w:hAnsi="宋体" w:eastAsia="宋体" w:cs="宋体"/>
          <w:sz w:val="24"/>
          <w:szCs w:val="24"/>
          <w:u w:val="single"/>
        </w:rPr>
        <w:t xml:space="preserve">   （签字）        </w:t>
      </w:r>
      <w:r>
        <w:rPr>
          <w:rFonts w:hint="eastAsia" w:ascii="宋体" w:hAnsi="宋体" w:eastAsia="宋体" w:cs="宋体"/>
          <w:sz w:val="24"/>
          <w:szCs w:val="24"/>
        </w:rPr>
        <w:t xml:space="preserve">   或其委托代理人：</w:t>
      </w:r>
      <w:r>
        <w:rPr>
          <w:rFonts w:hint="eastAsia" w:ascii="宋体" w:hAnsi="宋体" w:eastAsia="宋体" w:cs="宋体"/>
          <w:sz w:val="24"/>
          <w:szCs w:val="24"/>
          <w:u w:val="single"/>
        </w:rPr>
        <w:t xml:space="preserve">     （签字）         </w:t>
      </w:r>
      <w:r>
        <w:rPr>
          <w:rFonts w:hint="eastAsia" w:ascii="宋体" w:hAnsi="宋体" w:eastAsia="宋体" w:cs="宋体"/>
          <w:sz w:val="24"/>
          <w:szCs w:val="24"/>
        </w:rPr>
        <w:t xml:space="preserve"> </w:t>
      </w:r>
    </w:p>
    <w:p>
      <w:pPr>
        <w:spacing w:line="440" w:lineRule="exact"/>
        <w:rPr>
          <w:rFonts w:hint="eastAsia" w:ascii="宋体" w:hAnsi="宋体" w:eastAsia="宋体" w:cs="宋体"/>
          <w:sz w:val="24"/>
          <w:szCs w:val="24"/>
        </w:rPr>
        <w:sectPr>
          <w:headerReference r:id="rId5" w:type="first"/>
          <w:pgSz w:w="11906" w:h="16838"/>
          <w:pgMar w:top="1440" w:right="1474" w:bottom="1440" w:left="1474" w:header="851" w:footer="992" w:gutter="0"/>
          <w:pgNumType w:fmt="numberInDash"/>
          <w:cols w:space="720" w:num="1"/>
          <w:titlePg/>
          <w:docGrid w:linePitch="312" w:charSpace="0"/>
        </w:sectPr>
      </w:pPr>
      <w:r>
        <w:rPr>
          <w:rFonts w:hint="eastAsia" w:ascii="宋体" w:hAnsi="宋体" w:eastAsia="宋体" w:cs="宋体"/>
          <w:sz w:val="24"/>
          <w:szCs w:val="24"/>
        </w:rPr>
        <w:t>日期：____________                    日期：____</w:t>
      </w:r>
    </w:p>
    <w:p>
      <w:pPr>
        <w:spacing w:line="60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第五章  采购需求</w:t>
      </w:r>
    </w:p>
    <w:p>
      <w:pPr>
        <w:adjustRightInd w:val="0"/>
        <w:snapToGrid w:val="0"/>
        <w:spacing w:line="312" w:lineRule="auto"/>
        <w:rPr>
          <w:rFonts w:hint="eastAsia" w:ascii="宋体" w:hAnsi="宋体" w:eastAsia="宋体" w:cs="宋体"/>
          <w:b/>
          <w:sz w:val="24"/>
        </w:rPr>
      </w:pPr>
      <w:r>
        <w:rPr>
          <w:rFonts w:hint="eastAsia" w:ascii="宋体" w:hAnsi="宋体" w:eastAsia="宋体" w:cs="宋体"/>
          <w:b/>
          <w:sz w:val="24"/>
        </w:rPr>
        <w:t xml:space="preserve"> </w:t>
      </w:r>
    </w:p>
    <w:p>
      <w:pPr>
        <w:spacing w:line="440" w:lineRule="exact"/>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zh-CN" w:eastAsia="zh-CN" w:bidi="ar-SA"/>
        </w:rPr>
        <w:t>（一）采购项目名称 ：</w:t>
      </w:r>
      <w:r>
        <w:rPr>
          <w:rFonts w:hint="eastAsia" w:ascii="宋体" w:hAnsi="宋体" w:eastAsia="宋体" w:cs="宋体"/>
          <w:kern w:val="2"/>
          <w:sz w:val="24"/>
          <w:szCs w:val="24"/>
          <w:lang w:val="en-US" w:eastAsia="zh-CN" w:bidi="ar-SA"/>
        </w:rPr>
        <w:t>岳阳城陵矶港务有限责任公司码头环保提质改造工程审计服务</w:t>
      </w:r>
    </w:p>
    <w:p>
      <w:pPr>
        <w:spacing w:line="440" w:lineRule="exact"/>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sz w:val="24"/>
        </w:rPr>
        <w:t>（二）项目概况：</w:t>
      </w:r>
      <w:r>
        <w:rPr>
          <w:rFonts w:hint="eastAsia" w:ascii="宋体" w:hAnsi="宋体" w:eastAsia="宋体" w:cs="宋体"/>
          <w:kern w:val="2"/>
          <w:sz w:val="24"/>
          <w:szCs w:val="24"/>
          <w:lang w:val="zh-CN" w:eastAsia="zh-CN" w:bidi="ar-SA"/>
        </w:rPr>
        <w:t>岳阳城陵矶港务有限责任公司码头环保提质改造工程范围为城陵矶老港5-9号泊位及配套陆域设施，其中5号、6号、7号泊位予以拆除、岸坡复绿；8号、9号泊位（2个5000吨级散货泊位）级后方约13.25万平方米堆场进行环保提质改造。总投资约4.1亿元。</w:t>
      </w:r>
    </w:p>
    <w:p>
      <w:pPr>
        <w:autoSpaceDE w:val="0"/>
        <w:spacing w:line="400" w:lineRule="exact"/>
        <w:rPr>
          <w:rFonts w:hint="eastAsia" w:ascii="宋体" w:hAnsi="宋体" w:eastAsia="宋体" w:cs="宋体"/>
          <w:color w:val="auto"/>
          <w:kern w:val="2"/>
          <w:sz w:val="24"/>
          <w:szCs w:val="24"/>
          <w:lang w:val="zh-CN" w:eastAsia="zh-CN" w:bidi="ar-SA"/>
        </w:rPr>
      </w:pPr>
      <w:r>
        <w:rPr>
          <w:rFonts w:hint="eastAsia" w:ascii="宋体" w:hAnsi="宋体" w:eastAsia="宋体" w:cs="宋体"/>
          <w:sz w:val="24"/>
          <w:highlight w:val="none"/>
        </w:rPr>
        <w:t>（三）</w:t>
      </w:r>
      <w:r>
        <w:rPr>
          <w:rFonts w:hint="eastAsia" w:ascii="宋体" w:hAnsi="宋体" w:eastAsia="宋体" w:cs="宋体"/>
          <w:color w:val="auto"/>
          <w:sz w:val="24"/>
          <w:highlight w:val="none"/>
        </w:rPr>
        <w:t>服务范围：</w:t>
      </w:r>
      <w:r>
        <w:rPr>
          <w:rFonts w:hint="eastAsia" w:ascii="宋体" w:hAnsi="宋体" w:eastAsia="宋体" w:cs="宋体"/>
          <w:color w:val="auto"/>
          <w:kern w:val="2"/>
          <w:sz w:val="24"/>
          <w:szCs w:val="24"/>
          <w:lang w:val="zh-CN" w:eastAsia="zh-CN" w:bidi="ar-SA"/>
        </w:rPr>
        <w:t>主要包括各施工标段变更及材料调差审计、工程结算审计</w:t>
      </w:r>
      <w:r>
        <w:rPr>
          <w:rFonts w:hint="eastAsia" w:ascii="宋体" w:hAnsi="宋体" w:eastAsia="宋体" w:cs="宋体"/>
          <w:color w:val="auto"/>
          <w:kern w:val="2"/>
          <w:sz w:val="24"/>
          <w:szCs w:val="24"/>
          <w:lang w:val="en-US" w:eastAsia="zh-CN" w:bidi="ar-SA"/>
        </w:rPr>
        <w:t>和项目竣工工程结算审计</w:t>
      </w:r>
      <w:r>
        <w:rPr>
          <w:rFonts w:hint="eastAsia" w:ascii="宋体" w:hAnsi="宋体" w:eastAsia="宋体" w:cs="宋体"/>
          <w:color w:val="auto"/>
          <w:kern w:val="2"/>
          <w:sz w:val="24"/>
          <w:szCs w:val="24"/>
          <w:lang w:val="zh-CN" w:eastAsia="zh-CN" w:bidi="ar-SA"/>
        </w:rPr>
        <w:t>。根据</w:t>
      </w:r>
      <w:r>
        <w:rPr>
          <w:rFonts w:hint="eastAsia" w:ascii="宋体" w:hAnsi="宋体" w:eastAsia="宋体" w:cs="宋体"/>
          <w:color w:val="auto"/>
          <w:kern w:val="2"/>
          <w:sz w:val="24"/>
          <w:szCs w:val="24"/>
          <w:lang w:val="en-US" w:eastAsia="zh-CN" w:bidi="ar-SA"/>
        </w:rPr>
        <w:t>询价</w:t>
      </w:r>
      <w:r>
        <w:rPr>
          <w:rFonts w:hint="eastAsia" w:ascii="宋体" w:hAnsi="宋体" w:eastAsia="宋体" w:cs="宋体"/>
          <w:color w:val="auto"/>
          <w:kern w:val="2"/>
          <w:sz w:val="24"/>
          <w:szCs w:val="24"/>
          <w:lang w:val="zh-CN" w:eastAsia="zh-CN" w:bidi="ar-SA"/>
        </w:rPr>
        <w:t>人要求，按时提交相关审计报告。</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w:t>
      </w:r>
      <w:r>
        <w:rPr>
          <w:rFonts w:hint="eastAsia" w:ascii="宋体" w:hAnsi="宋体" w:eastAsia="宋体" w:cs="宋体"/>
          <w:color w:val="auto"/>
          <w:sz w:val="24"/>
        </w:rPr>
        <w:t xml:space="preserve">质量要求或服务标准: </w:t>
      </w:r>
      <w:r>
        <w:rPr>
          <w:rFonts w:hint="eastAsia" w:ascii="宋体" w:hAnsi="宋体" w:eastAsia="宋体" w:cs="宋体"/>
          <w:color w:val="auto"/>
          <w:spacing w:val="0"/>
          <w:sz w:val="24"/>
        </w:rPr>
        <w:t>符合《中华人民共和国审计法》、《公路水运基本建设项目内部审计管理办法》（交财审发〔2017〕196 号）和《湖南省建设工程造价管理办法》（2004 年省政府 192号令）等法律、法规的有关规定，遵循独立、客观、公正的工作原则。</w:t>
      </w:r>
    </w:p>
    <w:p>
      <w:pPr>
        <w:adjustRightInd w:val="0"/>
        <w:snapToGrid w:val="0"/>
        <w:spacing w:line="312" w:lineRule="auto"/>
        <w:ind w:firstLine="480" w:firstLineChars="200"/>
        <w:rPr>
          <w:rFonts w:hint="eastAsia" w:ascii="宋体" w:hAnsi="宋体" w:eastAsia="宋体" w:cs="宋体"/>
          <w:color w:val="auto"/>
          <w:sz w:val="24"/>
        </w:rPr>
      </w:pPr>
      <w:r>
        <w:rPr>
          <w:rFonts w:hint="eastAsia" w:ascii="宋体" w:hAnsi="宋体" w:eastAsia="宋体" w:cs="宋体"/>
          <w:color w:val="auto"/>
          <w:sz w:val="24"/>
          <w:highlight w:val="none"/>
        </w:rPr>
        <w:t>（五）工期：</w:t>
      </w:r>
      <w:r>
        <w:rPr>
          <w:rFonts w:hint="eastAsia" w:ascii="宋体" w:hAnsi="宋体" w:eastAsia="宋体" w:cs="宋体"/>
          <w:color w:val="auto"/>
          <w:sz w:val="24"/>
          <w:highlight w:val="none"/>
          <w:lang w:val="en-US" w:eastAsia="zh-CN"/>
        </w:rPr>
        <w:t>预计开始</w:t>
      </w:r>
      <w:r>
        <w:rPr>
          <w:rFonts w:hint="eastAsia" w:ascii="宋体" w:hAnsi="宋体" w:eastAsia="宋体" w:cs="宋体"/>
          <w:color w:val="auto"/>
          <w:sz w:val="24"/>
          <w:highlight w:val="none"/>
        </w:rPr>
        <w:t>时间为202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月，结束时间为</w:t>
      </w:r>
      <w:r>
        <w:rPr>
          <w:rFonts w:hint="eastAsia" w:ascii="宋体" w:hAnsi="宋体" w:eastAsia="宋体" w:cs="宋体"/>
          <w:color w:val="auto"/>
          <w:sz w:val="24"/>
        </w:rPr>
        <w:t>项目交工验收完成后，具体以询价人要求为准。</w:t>
      </w:r>
    </w:p>
    <w:p>
      <w:pPr>
        <w:spacing w:line="312" w:lineRule="auto"/>
        <w:jc w:val="center"/>
        <w:rPr>
          <w:rFonts w:hint="eastAsia" w:ascii="宋体" w:hAnsi="宋体" w:eastAsia="宋体" w:cs="宋体"/>
          <w:b/>
          <w:color w:val="000000"/>
          <w:sz w:val="36"/>
          <w:szCs w:val="36"/>
        </w:rPr>
      </w:pPr>
      <w:bookmarkStart w:id="52" w:name="_GoBack"/>
      <w:bookmarkEnd w:id="52"/>
      <w:r>
        <w:rPr>
          <w:rFonts w:hint="eastAsia" w:ascii="宋体" w:hAnsi="宋体" w:eastAsia="宋体" w:cs="宋体"/>
          <w:color w:val="auto"/>
          <w:sz w:val="30"/>
          <w:szCs w:val="30"/>
        </w:rPr>
        <w:br w:type="page"/>
      </w:r>
      <w:r>
        <w:rPr>
          <w:rFonts w:hint="eastAsia" w:ascii="宋体" w:hAnsi="宋体" w:eastAsia="宋体" w:cs="宋体"/>
          <w:b/>
          <w:color w:val="000000"/>
          <w:sz w:val="36"/>
          <w:szCs w:val="36"/>
        </w:rPr>
        <w:t>第六章  响应文件格式</w:t>
      </w:r>
    </w:p>
    <w:p>
      <w:pPr>
        <w:jc w:val="center"/>
        <w:rPr>
          <w:rFonts w:hint="eastAsia" w:ascii="宋体" w:hAnsi="宋体" w:eastAsia="宋体" w:cs="宋体"/>
          <w:sz w:val="30"/>
          <w:szCs w:val="30"/>
        </w:rPr>
      </w:pPr>
    </w:p>
    <w:p>
      <w:pPr>
        <w:jc w:val="center"/>
        <w:rPr>
          <w:rFonts w:hint="eastAsia" w:ascii="宋体" w:hAnsi="宋体" w:eastAsia="宋体" w:cs="宋体"/>
          <w:sz w:val="30"/>
          <w:szCs w:val="30"/>
        </w:rPr>
      </w:pPr>
    </w:p>
    <w:p>
      <w:pPr>
        <w:jc w:val="center"/>
        <w:rPr>
          <w:rFonts w:hint="eastAsia" w:ascii="宋体" w:hAnsi="宋体" w:eastAsia="宋体" w:cs="宋体"/>
          <w:sz w:val="30"/>
          <w:szCs w:val="30"/>
        </w:rPr>
      </w:pPr>
    </w:p>
    <w:p>
      <w:pPr>
        <w:jc w:val="center"/>
        <w:rPr>
          <w:rFonts w:hint="eastAsia" w:ascii="宋体" w:hAnsi="宋体" w:eastAsia="宋体" w:cs="宋体"/>
          <w:b/>
          <w:bCs/>
          <w:sz w:val="40"/>
          <w:szCs w:val="36"/>
        </w:rPr>
      </w:pPr>
      <w:r>
        <w:rPr>
          <w:rFonts w:hint="eastAsia" w:ascii="宋体" w:hAnsi="宋体" w:eastAsia="宋体" w:cs="宋体"/>
          <w:bCs/>
          <w:sz w:val="48"/>
          <w:szCs w:val="44"/>
          <w:u w:val="single"/>
        </w:rPr>
        <w:t xml:space="preserve">                   </w:t>
      </w:r>
      <w:r>
        <w:rPr>
          <w:rFonts w:hint="eastAsia" w:ascii="宋体" w:hAnsi="宋体" w:eastAsia="宋体" w:cs="宋体"/>
          <w:b/>
          <w:bCs/>
          <w:sz w:val="40"/>
          <w:szCs w:val="36"/>
        </w:rPr>
        <w:t>项目</w:t>
      </w:r>
    </w:p>
    <w:p>
      <w:pPr>
        <w:widowControl w:val="0"/>
        <w:spacing w:before="240" w:beforeLines="100" w:after="240" w:afterLines="100" w:line="240" w:lineRule="auto"/>
        <w:jc w:val="center"/>
        <w:rPr>
          <w:rFonts w:hint="eastAsia" w:ascii="宋体" w:hAnsi="宋体" w:eastAsia="宋体" w:cs="宋体"/>
          <w:b/>
          <w:bCs/>
          <w:sz w:val="28"/>
          <w:szCs w:val="28"/>
        </w:rPr>
      </w:pPr>
      <w:r>
        <w:rPr>
          <w:rFonts w:hint="eastAsia" w:ascii="宋体" w:hAnsi="宋体" w:eastAsia="宋体" w:cs="宋体"/>
          <w:b/>
          <w:bCs/>
          <w:sz w:val="28"/>
          <w:szCs w:val="28"/>
        </w:rPr>
        <w:t>（项目采购编号：</w:t>
      </w:r>
      <w:r>
        <w:rPr>
          <w:rFonts w:hint="eastAsia" w:ascii="宋体" w:hAnsi="宋体" w:eastAsia="宋体" w:cs="宋体"/>
          <w:b/>
          <w:bCs/>
          <w:sz w:val="28"/>
          <w:szCs w:val="28"/>
          <w:u w:val="single"/>
        </w:rPr>
        <w:t xml:space="preserve">   填入项目采购编号     </w:t>
      </w:r>
      <w:r>
        <w:rPr>
          <w:rFonts w:hint="eastAsia" w:ascii="宋体" w:hAnsi="宋体" w:eastAsia="宋体" w:cs="宋体"/>
          <w:b/>
          <w:bCs/>
          <w:sz w:val="28"/>
          <w:szCs w:val="28"/>
        </w:rPr>
        <w:t>）</w:t>
      </w:r>
    </w:p>
    <w:p>
      <w:pPr>
        <w:widowControl w:val="0"/>
        <w:adjustRightInd w:val="0"/>
        <w:snapToGrid w:val="0"/>
        <w:rPr>
          <w:rFonts w:hint="eastAsia" w:ascii="宋体" w:hAnsi="宋体" w:eastAsia="宋体" w:cs="宋体"/>
          <w:b/>
        </w:rPr>
      </w:pPr>
    </w:p>
    <w:p>
      <w:pPr>
        <w:spacing w:line="288" w:lineRule="auto"/>
        <w:jc w:val="center"/>
        <w:rPr>
          <w:rFonts w:hint="eastAsia" w:ascii="宋体" w:hAnsi="宋体" w:eastAsia="宋体" w:cs="宋体"/>
          <w:b/>
          <w:bCs/>
          <w:spacing w:val="160"/>
          <w:sz w:val="72"/>
          <w:szCs w:val="72"/>
        </w:rPr>
      </w:pPr>
    </w:p>
    <w:p>
      <w:pPr>
        <w:spacing w:line="288" w:lineRule="auto"/>
        <w:jc w:val="center"/>
        <w:rPr>
          <w:rFonts w:hint="eastAsia" w:ascii="宋体" w:hAnsi="宋体" w:eastAsia="宋体" w:cs="宋体"/>
          <w:b/>
          <w:bCs/>
          <w:spacing w:val="160"/>
          <w:sz w:val="72"/>
          <w:szCs w:val="72"/>
        </w:rPr>
      </w:pPr>
    </w:p>
    <w:p>
      <w:pPr>
        <w:spacing w:line="288" w:lineRule="auto"/>
        <w:jc w:val="center"/>
        <w:rPr>
          <w:rFonts w:hint="eastAsia" w:ascii="宋体" w:hAnsi="宋体" w:eastAsia="宋体" w:cs="宋体"/>
          <w:b/>
          <w:bCs/>
          <w:spacing w:val="160"/>
          <w:sz w:val="72"/>
          <w:szCs w:val="72"/>
        </w:rPr>
      </w:pPr>
    </w:p>
    <w:p>
      <w:pPr>
        <w:spacing w:line="288" w:lineRule="auto"/>
        <w:jc w:val="center"/>
        <w:rPr>
          <w:rFonts w:hint="eastAsia" w:ascii="宋体" w:hAnsi="宋体" w:eastAsia="宋体" w:cs="宋体"/>
          <w:b/>
          <w:bCs/>
          <w:spacing w:val="160"/>
          <w:sz w:val="72"/>
          <w:szCs w:val="72"/>
        </w:rPr>
      </w:pPr>
      <w:r>
        <w:rPr>
          <w:rFonts w:hint="eastAsia" w:ascii="宋体" w:hAnsi="宋体" w:eastAsia="宋体" w:cs="宋体"/>
          <w:b/>
          <w:bCs/>
          <w:spacing w:val="160"/>
          <w:sz w:val="72"/>
          <w:szCs w:val="72"/>
        </w:rPr>
        <w:t>响应文件</w:t>
      </w: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288" w:lineRule="auto"/>
        <w:rPr>
          <w:rFonts w:hint="eastAsia" w:ascii="宋体" w:hAnsi="宋体" w:eastAsia="宋体" w:cs="宋体"/>
          <w:sz w:val="26"/>
          <w:szCs w:val="26"/>
        </w:rPr>
      </w:pPr>
    </w:p>
    <w:p>
      <w:pPr>
        <w:spacing w:line="900" w:lineRule="exact"/>
        <w:jc w:val="center"/>
        <w:rPr>
          <w:rFonts w:hint="eastAsia" w:ascii="宋体" w:hAnsi="宋体" w:eastAsia="宋体" w:cs="宋体"/>
          <w:bCs/>
          <w:sz w:val="30"/>
          <w:szCs w:val="30"/>
        </w:rPr>
      </w:pPr>
      <w:r>
        <w:rPr>
          <w:rFonts w:hint="eastAsia" w:ascii="宋体" w:hAnsi="宋体" w:eastAsia="宋体" w:cs="宋体"/>
          <w:bCs/>
          <w:sz w:val="30"/>
          <w:szCs w:val="30"/>
        </w:rPr>
        <w:t>供 应 商：</w:t>
      </w:r>
      <w:r>
        <w:rPr>
          <w:rFonts w:hint="eastAsia" w:ascii="宋体" w:hAnsi="宋体" w:eastAsia="宋体" w:cs="宋体"/>
          <w:bCs/>
          <w:sz w:val="30"/>
          <w:szCs w:val="30"/>
          <w:u w:val="single"/>
        </w:rPr>
        <w:t xml:space="preserve">  供应商全称并盖单位公章 </w:t>
      </w:r>
    </w:p>
    <w:p>
      <w:pPr>
        <w:spacing w:line="900" w:lineRule="exact"/>
        <w:jc w:val="center"/>
        <w:rPr>
          <w:rFonts w:hint="eastAsia" w:ascii="宋体" w:hAnsi="宋体" w:eastAsia="宋体" w:cs="宋体"/>
          <w:sz w:val="30"/>
          <w:szCs w:val="30"/>
        </w:rPr>
      </w:pPr>
      <w:r>
        <w:rPr>
          <w:rFonts w:hint="eastAsia" w:ascii="宋体" w:hAnsi="宋体" w:eastAsia="宋体" w:cs="宋体"/>
          <w:sz w:val="30"/>
          <w:szCs w:val="30"/>
        </w:rPr>
        <w:t>日   期：</w:t>
      </w:r>
      <w:r>
        <w:rPr>
          <w:rFonts w:hint="eastAsia" w:ascii="宋体" w:hAnsi="宋体" w:eastAsia="宋体" w:cs="宋体"/>
          <w:sz w:val="30"/>
          <w:szCs w:val="30"/>
          <w:u w:val="single"/>
        </w:rPr>
        <w:t xml:space="preserve">      </w:t>
      </w:r>
      <w:r>
        <w:rPr>
          <w:rFonts w:hint="eastAsia" w:ascii="宋体" w:hAnsi="宋体" w:eastAsia="宋体" w:cs="宋体"/>
          <w:sz w:val="30"/>
          <w:szCs w:val="30"/>
        </w:rPr>
        <w:t>年</w:t>
      </w:r>
      <w:r>
        <w:rPr>
          <w:rFonts w:hint="eastAsia" w:ascii="宋体" w:hAnsi="宋体" w:eastAsia="宋体" w:cs="宋体"/>
          <w:sz w:val="30"/>
          <w:szCs w:val="30"/>
          <w:u w:val="single"/>
        </w:rPr>
        <w:t xml:space="preserve">    </w:t>
      </w:r>
      <w:r>
        <w:rPr>
          <w:rFonts w:hint="eastAsia" w:ascii="宋体" w:hAnsi="宋体" w:eastAsia="宋体" w:cs="宋体"/>
          <w:sz w:val="30"/>
          <w:szCs w:val="30"/>
        </w:rPr>
        <w:t>月</w:t>
      </w:r>
      <w:r>
        <w:rPr>
          <w:rFonts w:hint="eastAsia" w:ascii="宋体" w:hAnsi="宋体" w:eastAsia="宋体" w:cs="宋体"/>
          <w:sz w:val="30"/>
          <w:szCs w:val="30"/>
          <w:u w:val="single"/>
        </w:rPr>
        <w:t xml:space="preserve">    </w:t>
      </w:r>
      <w:r>
        <w:rPr>
          <w:rFonts w:hint="eastAsia" w:ascii="宋体" w:hAnsi="宋体" w:eastAsia="宋体" w:cs="宋体"/>
          <w:sz w:val="30"/>
          <w:szCs w:val="30"/>
        </w:rPr>
        <w:t>日</w:t>
      </w:r>
    </w:p>
    <w:p>
      <w:pPr>
        <w:adjustRightInd w:val="0"/>
        <w:snapToGrid w:val="0"/>
        <w:spacing w:line="600" w:lineRule="exact"/>
        <w:jc w:val="center"/>
        <w:rPr>
          <w:rFonts w:hint="eastAsia" w:ascii="宋体" w:hAnsi="宋体" w:eastAsia="宋体" w:cs="宋体"/>
          <w:sz w:val="36"/>
          <w:szCs w:val="36"/>
        </w:rPr>
      </w:pPr>
      <w:r>
        <w:rPr>
          <w:rFonts w:hint="eastAsia" w:ascii="宋体" w:hAnsi="宋体" w:eastAsia="宋体" w:cs="宋体"/>
          <w:sz w:val="36"/>
          <w:szCs w:val="36"/>
        </w:rPr>
        <w:t>目  录</w:t>
      </w:r>
    </w:p>
    <w:p>
      <w:pPr>
        <w:adjustRightInd w:val="0"/>
        <w:snapToGrid w:val="0"/>
        <w:spacing w:line="600" w:lineRule="exact"/>
        <w:jc w:val="both"/>
        <w:rPr>
          <w:rFonts w:hint="eastAsia" w:ascii="宋体" w:hAnsi="宋体" w:eastAsia="宋体" w:cs="宋体"/>
          <w:sz w:val="36"/>
          <w:szCs w:val="36"/>
        </w:rPr>
      </w:pPr>
    </w:p>
    <w:p>
      <w:pPr>
        <w:adjustRightInd w:val="0"/>
        <w:snapToGrid w:val="0"/>
        <w:spacing w:line="600" w:lineRule="exact"/>
        <w:jc w:val="both"/>
        <w:rPr>
          <w:rFonts w:hint="eastAsia" w:ascii="宋体" w:hAnsi="宋体" w:eastAsia="宋体" w:cs="宋体"/>
          <w:sz w:val="24"/>
          <w:lang w:eastAsia="zh-CN"/>
        </w:rPr>
      </w:pPr>
      <w:r>
        <w:rPr>
          <w:rFonts w:hint="eastAsia" w:ascii="宋体" w:hAnsi="宋体" w:eastAsia="宋体" w:cs="宋体"/>
          <w:sz w:val="24"/>
        </w:rPr>
        <w:t>一、响应函</w:t>
      </w:r>
    </w:p>
    <w:p>
      <w:pPr>
        <w:adjustRightInd w:val="0"/>
        <w:snapToGrid w:val="0"/>
        <w:spacing w:line="600" w:lineRule="exact"/>
        <w:jc w:val="both"/>
        <w:rPr>
          <w:rFonts w:hint="eastAsia" w:ascii="宋体" w:hAnsi="宋体" w:eastAsia="宋体" w:cs="宋体"/>
          <w:sz w:val="24"/>
          <w:lang w:eastAsia="zh-CN"/>
        </w:rPr>
      </w:pPr>
      <w:r>
        <w:rPr>
          <w:rFonts w:hint="eastAsia" w:ascii="宋体" w:hAnsi="宋体" w:eastAsia="宋体" w:cs="宋体"/>
          <w:sz w:val="24"/>
        </w:rPr>
        <w:t>二、授权委托书(适用于有委托代理人的情况)</w:t>
      </w:r>
    </w:p>
    <w:p>
      <w:pPr>
        <w:adjustRightInd w:val="0"/>
        <w:snapToGrid w:val="0"/>
        <w:spacing w:line="600" w:lineRule="exact"/>
        <w:jc w:val="both"/>
        <w:rPr>
          <w:rFonts w:hint="eastAsia" w:ascii="宋体" w:hAnsi="宋体" w:eastAsia="宋体" w:cs="宋体"/>
          <w:sz w:val="24"/>
          <w:highlight w:val="none"/>
        </w:rPr>
      </w:pPr>
      <w:r>
        <w:rPr>
          <w:rFonts w:hint="eastAsia" w:ascii="宋体" w:hAnsi="宋体" w:eastAsia="宋体" w:cs="宋体"/>
          <w:sz w:val="24"/>
          <w:highlight w:val="none"/>
        </w:rPr>
        <w:t>三、联合体协议书(适用于供应商组成联合体的情况)</w:t>
      </w:r>
    </w:p>
    <w:p>
      <w:pPr>
        <w:adjustRightInd w:val="0"/>
        <w:snapToGrid w:val="0"/>
        <w:spacing w:line="60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rPr>
        <w:t>四、响应保证金(适用于递交响应保证金的情况)</w:t>
      </w:r>
    </w:p>
    <w:p>
      <w:pPr>
        <w:adjustRightInd w:val="0"/>
        <w:snapToGrid w:val="0"/>
        <w:spacing w:line="600" w:lineRule="exact"/>
        <w:jc w:val="both"/>
        <w:rPr>
          <w:rFonts w:hint="eastAsia" w:ascii="宋体" w:hAnsi="宋体" w:eastAsia="宋体" w:cs="宋体"/>
          <w:sz w:val="24"/>
          <w:highlight w:val="none"/>
          <w:lang w:eastAsia="zh-CN"/>
        </w:rPr>
      </w:pPr>
      <w:r>
        <w:rPr>
          <w:rFonts w:hint="eastAsia" w:ascii="宋体" w:hAnsi="宋体" w:eastAsia="宋体" w:cs="宋体"/>
          <w:sz w:val="24"/>
          <w:highlight w:val="none"/>
        </w:rPr>
        <w:t>五、商务和技术偏差表</w:t>
      </w:r>
    </w:p>
    <w:p>
      <w:pPr>
        <w:adjustRightInd w:val="0"/>
        <w:snapToGrid w:val="0"/>
        <w:spacing w:line="600" w:lineRule="exact"/>
        <w:jc w:val="both"/>
        <w:rPr>
          <w:rFonts w:hint="eastAsia" w:ascii="宋体" w:hAnsi="宋体" w:eastAsia="宋体" w:cs="宋体"/>
          <w:sz w:val="24"/>
          <w:lang w:eastAsia="zh-CN"/>
        </w:rPr>
      </w:pPr>
      <w:r>
        <w:rPr>
          <w:rFonts w:hint="eastAsia" w:ascii="宋体" w:hAnsi="宋体" w:eastAsia="宋体" w:cs="宋体"/>
          <w:sz w:val="24"/>
        </w:rPr>
        <w:t>六、报价表</w:t>
      </w:r>
    </w:p>
    <w:p>
      <w:pPr>
        <w:adjustRightInd w:val="0"/>
        <w:snapToGrid w:val="0"/>
        <w:spacing w:line="600" w:lineRule="exact"/>
        <w:jc w:val="both"/>
        <w:rPr>
          <w:rFonts w:hint="eastAsia" w:ascii="宋体" w:hAnsi="宋体" w:eastAsia="宋体" w:cs="宋体"/>
          <w:sz w:val="24"/>
          <w:lang w:eastAsia="zh-CN"/>
        </w:rPr>
      </w:pPr>
      <w:r>
        <w:rPr>
          <w:rFonts w:hint="eastAsia" w:ascii="宋体" w:hAnsi="宋体" w:eastAsia="宋体" w:cs="宋体"/>
          <w:sz w:val="24"/>
        </w:rPr>
        <w:t>七、资格审查资料</w:t>
      </w:r>
    </w:p>
    <w:p>
      <w:pPr>
        <w:adjustRightInd w:val="0"/>
        <w:snapToGrid w:val="0"/>
        <w:spacing w:line="600" w:lineRule="exact"/>
        <w:jc w:val="both"/>
        <w:rPr>
          <w:rFonts w:hint="eastAsia" w:ascii="宋体" w:hAnsi="宋体" w:eastAsia="宋体" w:cs="宋体"/>
          <w:sz w:val="24"/>
          <w:lang w:eastAsia="zh-CN"/>
        </w:rPr>
      </w:pPr>
      <w:r>
        <w:rPr>
          <w:rFonts w:hint="eastAsia" w:ascii="宋体" w:hAnsi="宋体" w:eastAsia="宋体" w:cs="宋体"/>
          <w:sz w:val="24"/>
        </w:rPr>
        <w:t>八、响应方案</w:t>
      </w:r>
    </w:p>
    <w:p>
      <w:pPr>
        <w:adjustRightInd w:val="0"/>
        <w:snapToGrid w:val="0"/>
        <w:spacing w:line="600" w:lineRule="exact"/>
        <w:jc w:val="both"/>
        <w:rPr>
          <w:rFonts w:hint="eastAsia" w:ascii="宋体" w:hAnsi="宋体" w:eastAsia="宋体" w:cs="宋体"/>
          <w:sz w:val="24"/>
        </w:rPr>
      </w:pPr>
      <w:r>
        <w:rPr>
          <w:rFonts w:hint="eastAsia" w:ascii="宋体" w:hAnsi="宋体" w:eastAsia="宋体" w:cs="宋体"/>
          <w:sz w:val="24"/>
        </w:rPr>
        <w:t>九、其他资料</w:t>
      </w:r>
    </w:p>
    <w:p>
      <w:pPr>
        <w:spacing w:line="600" w:lineRule="exact"/>
        <w:jc w:val="both"/>
        <w:rPr>
          <w:rFonts w:hint="eastAsia" w:ascii="宋体" w:hAnsi="宋体" w:eastAsia="宋体" w:cs="宋体"/>
          <w:sz w:val="30"/>
          <w:szCs w:val="30"/>
        </w:rPr>
      </w:pPr>
      <w:r>
        <w:rPr>
          <w:rFonts w:hint="eastAsia" w:ascii="宋体" w:hAnsi="宋体" w:eastAsia="宋体" w:cs="宋体"/>
          <w:sz w:val="30"/>
          <w:szCs w:val="30"/>
        </w:rPr>
        <w:br w:type="page"/>
      </w:r>
    </w:p>
    <w:p>
      <w:pPr>
        <w:numPr>
          <w:ilvl w:val="0"/>
          <w:numId w:val="2"/>
        </w:numPr>
        <w:adjustRightInd w:val="0"/>
        <w:snapToGrid w:val="0"/>
        <w:spacing w:line="600" w:lineRule="exact"/>
        <w:jc w:val="center"/>
        <w:rPr>
          <w:rFonts w:hint="eastAsia" w:ascii="宋体" w:hAnsi="宋体" w:eastAsia="宋体" w:cs="宋体"/>
          <w:sz w:val="36"/>
          <w:szCs w:val="36"/>
        </w:rPr>
      </w:pPr>
      <w:r>
        <w:rPr>
          <w:rFonts w:hint="eastAsia" w:ascii="宋体" w:hAnsi="宋体" w:eastAsia="宋体" w:cs="宋体"/>
          <w:sz w:val="36"/>
          <w:szCs w:val="36"/>
        </w:rPr>
        <w:t>响应函</w:t>
      </w:r>
    </w:p>
    <w:p>
      <w:pPr>
        <w:adjustRightInd w:val="0"/>
        <w:snapToGrid w:val="0"/>
        <w:spacing w:line="600" w:lineRule="exact"/>
        <w:jc w:val="both"/>
        <w:rPr>
          <w:rFonts w:hint="eastAsia" w:ascii="宋体" w:hAnsi="宋体" w:eastAsia="宋体" w:cs="宋体"/>
          <w:sz w:val="24"/>
        </w:rPr>
      </w:pPr>
    </w:p>
    <w:p>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sz w:val="24"/>
        </w:rPr>
      </w:pPr>
      <w:r>
        <w:rPr>
          <w:rFonts w:hint="eastAsia" w:ascii="宋体" w:hAnsi="宋体" w:eastAsia="宋体" w:cs="宋体"/>
          <w:sz w:val="24"/>
        </w:rPr>
        <w:t>(采购人名称):</w:t>
      </w:r>
    </w:p>
    <w:p>
      <w:pPr>
        <w:keepNext w:val="0"/>
        <w:keepLines w:val="0"/>
        <w:pageBreakBefore w:val="0"/>
        <w:widowControl/>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1.我方已仔细研究了</w:t>
      </w:r>
      <w:r>
        <w:rPr>
          <w:rFonts w:hint="eastAsia" w:ascii="宋体" w:hAnsi="宋体" w:eastAsia="宋体" w:cs="宋体"/>
          <w:sz w:val="24"/>
          <w:u w:val="single"/>
          <w:lang w:val="en-US" w:eastAsia="zh-CN"/>
        </w:rPr>
        <w:t xml:space="preserve">       </w:t>
      </w:r>
      <w:r>
        <w:rPr>
          <w:rFonts w:hint="eastAsia" w:ascii="宋体" w:hAnsi="宋体" w:eastAsia="宋体" w:cs="宋体"/>
          <w:sz w:val="24"/>
        </w:rPr>
        <w:t>(项目名称)采购文件的全部内容，愿意以</w:t>
      </w:r>
      <w:r>
        <w:rPr>
          <w:rFonts w:hint="eastAsia" w:ascii="宋体" w:hAnsi="宋体" w:eastAsia="宋体" w:cs="宋体"/>
          <w:sz w:val="24"/>
          <w:lang w:val="en-US" w:eastAsia="zh-CN"/>
        </w:rPr>
        <w:t>固定审计费</w:t>
      </w:r>
      <w:r>
        <w:rPr>
          <w:rFonts w:hint="eastAsia" w:ascii="宋体" w:hAnsi="宋体" w:eastAsia="宋体" w:cs="宋体"/>
          <w:sz w:val="24"/>
        </w:rPr>
        <w:t>含税价人民币(大写)(￥</w:t>
      </w:r>
      <w:r>
        <w:rPr>
          <w:rFonts w:hint="eastAsia" w:ascii="宋体" w:hAnsi="宋体" w:eastAsia="宋体" w:cs="宋体"/>
          <w:sz w:val="24"/>
          <w:u w:val="single"/>
        </w:rPr>
        <w:t xml:space="preserve">               </w:t>
      </w:r>
      <w:r>
        <w:rPr>
          <w:rFonts w:hint="eastAsia" w:ascii="宋体" w:hAnsi="宋体" w:eastAsia="宋体" w:cs="宋体"/>
          <w:sz w:val="24"/>
        </w:rPr>
        <w:t>)的报价（其中：不含税价为:</w:t>
      </w:r>
      <w:r>
        <w:rPr>
          <w:rFonts w:hint="eastAsia" w:ascii="宋体" w:hAnsi="宋体" w:eastAsia="宋体" w:cs="宋体"/>
          <w:sz w:val="24"/>
          <w:u w:val="single"/>
        </w:rPr>
        <w:t xml:space="preserve">       </w:t>
      </w:r>
      <w:r>
        <w:rPr>
          <w:rFonts w:hint="eastAsia" w:ascii="宋体" w:hAnsi="宋体" w:eastAsia="宋体" w:cs="宋体"/>
          <w:sz w:val="24"/>
        </w:rPr>
        <w:t>;增值税税额为:</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eastAsia="zh-CN"/>
        </w:rPr>
        <w:t>，</w:t>
      </w:r>
      <w:r>
        <w:rPr>
          <w:rFonts w:hint="eastAsia" w:ascii="宋体" w:hAnsi="宋体" w:eastAsia="宋体" w:cs="宋体"/>
          <w:sz w:val="24"/>
        </w:rPr>
        <w:t>效益审计费</w:t>
      </w:r>
      <w:r>
        <w:rPr>
          <w:rFonts w:hint="eastAsia" w:ascii="宋体" w:hAnsi="宋体" w:eastAsia="宋体" w:cs="宋体"/>
          <w:b w:val="0"/>
          <w:bCs w:val="0"/>
          <w:sz w:val="24"/>
          <w:lang w:val="en-US" w:eastAsia="zh-CN"/>
        </w:rPr>
        <w:t>按“第一章 采购公告”中第6.2条的规定收取。</w:t>
      </w:r>
      <w:r>
        <w:rPr>
          <w:rFonts w:hint="eastAsia" w:ascii="宋体" w:hAnsi="宋体" w:eastAsia="宋体" w:cs="宋体"/>
          <w:sz w:val="24"/>
        </w:rPr>
        <w:t>完成/提供本项目工程/货物/服务，并按合同约定履行义务。</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2.我方的响应文件包括下列内容:</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(1)响应函;</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(2)授权委托书(如有);</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(3)联合体协议书(如有);</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(4)响应保证金(如有);</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(5)报价表;</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(6)资格审查资料;</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(7)响应方案;</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响应文件的上述组成部分如存在内容不</w:t>
      </w:r>
      <w:r>
        <w:rPr>
          <w:rFonts w:hint="eastAsia" w:ascii="宋体" w:hAnsi="宋体" w:eastAsia="宋体" w:cs="宋体"/>
          <w:sz w:val="24"/>
          <w:lang w:val="en-US" w:eastAsia="zh-CN"/>
        </w:rPr>
        <w:t>一</w:t>
      </w:r>
      <w:r>
        <w:rPr>
          <w:rFonts w:hint="eastAsia" w:ascii="宋体" w:hAnsi="宋体" w:eastAsia="宋体" w:cs="宋体"/>
          <w:sz w:val="24"/>
        </w:rPr>
        <w:t>致的，以响应函为准。</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3.我方承诺除商务和技术偏差表列出的偏差外，我方响应采购文件的全部要求。</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我方承诺在采购文件规定的响应文件有效期内不撤销响应文件。</w:t>
      </w:r>
    </w:p>
    <w:p>
      <w:pPr>
        <w:keepNext w:val="0"/>
        <w:keepLines w:val="0"/>
        <w:pageBreakBefore w:val="0"/>
        <w:widowControl/>
        <w:numPr>
          <w:ilvl w:val="0"/>
          <w:numId w:val="0"/>
        </w:numPr>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如我方成交，我方承诺:</w:t>
      </w:r>
    </w:p>
    <w:p>
      <w:pPr>
        <w:keepNext w:val="0"/>
        <w:keepLines w:val="0"/>
        <w:pageBreakBefore w:val="0"/>
        <w:widowControl/>
        <w:tabs>
          <w:tab w:val="left" w:pos="312"/>
        </w:tabs>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(1)在收到成交通知书后，在成交通知书规定的期限内与你方签订合同;</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(2)在签订合同时不向你方提出附加条件;</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(3)在合同约定的期限内完成合同规定的全部义务。</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6.我方在此声明，所递交的响应文件及有关资料内容完整、真实和准确，且不开在第一章“采购公告”中规定的供应商不得存在的情形。</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7.(其他补充说明)。</w:t>
      </w:r>
    </w:p>
    <w:p>
      <w:pPr>
        <w:keepNext w:val="0"/>
        <w:keepLines w:val="0"/>
        <w:pageBreakBefore w:val="0"/>
        <w:widowControl/>
        <w:kinsoku/>
        <w:wordWrap/>
        <w:overflowPunct/>
        <w:topLinePunct w:val="0"/>
        <w:autoSpaceDE/>
        <w:autoSpaceDN/>
        <w:bidi w:val="0"/>
        <w:adjustRightInd w:val="0"/>
        <w:snapToGrid w:val="0"/>
        <w:spacing w:line="460" w:lineRule="exact"/>
        <w:jc w:val="both"/>
        <w:textAlignment w:val="auto"/>
        <w:rPr>
          <w:rFonts w:hint="eastAsia" w:ascii="宋体" w:hAnsi="宋体" w:eastAsia="宋体" w:cs="宋体"/>
          <w:sz w:val="24"/>
        </w:rPr>
      </w:pP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供应商:________________________(盖单位章)</w:t>
      </w:r>
    </w:p>
    <w:p>
      <w:pPr>
        <w:keepNext w:val="0"/>
        <w:keepLines w:val="0"/>
        <w:pageBreakBefore w:val="0"/>
        <w:widowControl/>
        <w:kinsoku/>
        <w:wordWrap/>
        <w:overflowPunct/>
        <w:topLinePunct w:val="0"/>
        <w:autoSpaceDE/>
        <w:autoSpaceDN/>
        <w:bidi w:val="0"/>
        <w:adjustRightInd w:val="0"/>
        <w:snapToGrid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法定代表人(单位负责人)或其授权的代理人:(签字) </w:t>
      </w:r>
    </w:p>
    <w:p>
      <w:pPr>
        <w:keepNext w:val="0"/>
        <w:keepLines w:val="0"/>
        <w:pageBreakBefore w:val="0"/>
        <w:widowControl/>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地址:____________________________________________</w:t>
      </w:r>
    </w:p>
    <w:p>
      <w:pPr>
        <w:keepNext w:val="0"/>
        <w:keepLines w:val="0"/>
        <w:pageBreakBefore w:val="0"/>
        <w:widowControl/>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电子邮箱：_______________________________________</w:t>
      </w:r>
    </w:p>
    <w:p>
      <w:pPr>
        <w:keepNext w:val="0"/>
        <w:keepLines w:val="0"/>
        <w:pageBreakBefore w:val="0"/>
        <w:widowControl/>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电话：____________________________________________</w:t>
      </w:r>
    </w:p>
    <w:p>
      <w:pPr>
        <w:keepNext w:val="0"/>
        <w:keepLines w:val="0"/>
        <w:pageBreakBefore w:val="0"/>
        <w:widowControl/>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传真：____________________________________________</w:t>
      </w:r>
    </w:p>
    <w:p>
      <w:pPr>
        <w:keepNext w:val="0"/>
        <w:keepLines w:val="0"/>
        <w:pageBreakBefore w:val="0"/>
        <w:widowControl/>
        <w:kinsoku/>
        <w:wordWrap/>
        <w:overflowPunct/>
        <w:topLinePunct w:val="0"/>
        <w:autoSpaceDE/>
        <w:autoSpaceDN/>
        <w:bidi w:val="0"/>
        <w:spacing w:line="46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邮政编码：_______________________________________</w:t>
      </w:r>
    </w:p>
    <w:p>
      <w:pPr>
        <w:keepNext w:val="0"/>
        <w:keepLines w:val="0"/>
        <w:pageBreakBefore w:val="0"/>
        <w:widowControl/>
        <w:kinsoku/>
        <w:wordWrap/>
        <w:overflowPunct/>
        <w:topLinePunct w:val="0"/>
        <w:autoSpaceDE/>
        <w:autoSpaceDN/>
        <w:bidi w:val="0"/>
        <w:spacing w:line="460" w:lineRule="exact"/>
        <w:jc w:val="both"/>
        <w:textAlignment w:val="auto"/>
        <w:rPr>
          <w:rFonts w:hint="eastAsia" w:ascii="宋体" w:hAnsi="宋体" w:eastAsia="宋体" w:cs="宋体"/>
          <w:sz w:val="24"/>
        </w:rPr>
      </w:pPr>
    </w:p>
    <w:p>
      <w:pPr>
        <w:keepNext w:val="0"/>
        <w:keepLines w:val="0"/>
        <w:pageBreakBefore w:val="0"/>
        <w:widowControl/>
        <w:kinsoku/>
        <w:wordWrap/>
        <w:overflowPunct/>
        <w:topLinePunct w:val="0"/>
        <w:autoSpaceDE/>
        <w:autoSpaceDN/>
        <w:bidi w:val="0"/>
        <w:spacing w:line="440" w:lineRule="exact"/>
        <w:ind w:firstLine="7200" w:firstLineChars="3000"/>
        <w:jc w:val="both"/>
        <w:textAlignment w:val="auto"/>
        <w:rPr>
          <w:rFonts w:hint="eastAsia" w:ascii="宋体" w:hAnsi="宋体" w:eastAsia="宋体" w:cs="宋体"/>
          <w:sz w:val="24"/>
        </w:rPr>
      </w:pPr>
      <w:r>
        <w:rPr>
          <w:rFonts w:hint="eastAsia" w:ascii="宋体" w:hAnsi="宋体" w:eastAsia="宋体" w:cs="宋体"/>
          <w:sz w:val="24"/>
        </w:rPr>
        <w:t>年   月    日</w:t>
      </w:r>
    </w:p>
    <w:p>
      <w:pPr>
        <w:spacing w:line="240" w:lineRule="auto"/>
        <w:jc w:val="both"/>
        <w:rPr>
          <w:rFonts w:hint="eastAsia" w:ascii="宋体" w:hAnsi="宋体" w:eastAsia="宋体" w:cs="宋体"/>
          <w:sz w:val="24"/>
        </w:rPr>
      </w:pPr>
      <w:r>
        <w:rPr>
          <w:rFonts w:hint="eastAsia" w:ascii="宋体" w:hAnsi="宋体" w:eastAsia="宋体" w:cs="宋体"/>
          <w:sz w:val="24"/>
        </w:rPr>
        <w:br w:type="page"/>
      </w:r>
    </w:p>
    <w:p>
      <w:pPr>
        <w:spacing w:line="400" w:lineRule="exact"/>
        <w:jc w:val="center"/>
        <w:rPr>
          <w:rFonts w:hint="eastAsia" w:ascii="宋体" w:hAnsi="宋体" w:eastAsia="宋体" w:cs="宋体"/>
          <w:b/>
          <w:color w:val="000000"/>
          <w:kern w:val="0"/>
          <w:sz w:val="36"/>
          <w:szCs w:val="36"/>
        </w:rPr>
      </w:pPr>
      <w:r>
        <w:rPr>
          <w:rFonts w:hint="eastAsia" w:ascii="宋体" w:hAnsi="宋体" w:eastAsia="宋体" w:cs="宋体"/>
          <w:b/>
          <w:color w:val="000000"/>
          <w:kern w:val="0"/>
          <w:sz w:val="36"/>
          <w:szCs w:val="36"/>
        </w:rPr>
        <w:t>附：守法诚信承诺书</w:t>
      </w:r>
    </w:p>
    <w:p>
      <w:pPr>
        <w:spacing w:line="360" w:lineRule="auto"/>
        <w:ind w:firstLine="480" w:firstLineChars="200"/>
        <w:jc w:val="both"/>
        <w:rPr>
          <w:rFonts w:hint="eastAsia" w:ascii="宋体" w:hAnsi="宋体" w:eastAsia="宋体" w:cs="宋体"/>
          <w:color w:val="000000"/>
          <w:sz w:val="24"/>
        </w:rPr>
      </w:pP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××公司：</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为维护社会的公平正义，我司郑重承诺，与贵公司不存在有可能影响采购公正的利害关系。</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1、我司已仔细阅读《××单位××文件》（以下简称采购文件），包括采购文件的澄清或修改说明，完全支持并响应，不存在误解或不明。</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 xml:space="preserve">2、遵纪守法，不触底线，公平公正参与竞争。我司提供的《响应文件》及其资料真实合法有效。 </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3、响应期间没有因质量或服务问题被采购人或采购人上级机构通报且在整改期内。</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4、响应单位法定代表人为同一个人或者存在控股关系，管理关系的不同单位，没有在本项目中同时报价。</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5、无联合体另外报价。</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6、单位、法定代表人（单位负责人）、委托代理人（授权代表）无暂停或取消投标资格、骗取中标、行贿等不良记录以及其他违法犯罪记录；无围标串标、恶意投诉、买卖资质等违法违规行为。</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7、诚实守信，优质高效履行合同。一旦中选，我司将严格遵守采购文件的约定，不附加条件,及时商谈、签约、履约。</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8、自我管理，知行合一，主动承担社会责任。坚持“五大发展理念”，始终为用户着想，维护同业形象，自觉接受监管，维护和谐稳定。</w:t>
      </w: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9、如发现我司有违上述条款，任何时候我司都愿意承担相应的法律责任，自愿放弃成交资格，接受任何处罚，并承担没收履约保证金或按合同违约责任的顶格处罚；贵公司可单方终止合同并且有权通过媒体公开上述行为，拒绝我司参加贵公司今后任何采购活动。</w:t>
      </w:r>
    </w:p>
    <w:p>
      <w:pPr>
        <w:spacing w:line="360" w:lineRule="auto"/>
        <w:ind w:firstLine="480" w:firstLineChars="200"/>
        <w:jc w:val="both"/>
        <w:rPr>
          <w:rFonts w:hint="eastAsia" w:ascii="宋体" w:hAnsi="宋体" w:eastAsia="宋体" w:cs="宋体"/>
          <w:sz w:val="24"/>
        </w:rPr>
      </w:pPr>
    </w:p>
    <w:p>
      <w:pPr>
        <w:spacing w:line="360" w:lineRule="auto"/>
        <w:ind w:firstLine="480" w:firstLineChars="200"/>
        <w:jc w:val="both"/>
        <w:rPr>
          <w:rFonts w:hint="eastAsia" w:ascii="宋体" w:hAnsi="宋体" w:eastAsia="宋体" w:cs="宋体"/>
          <w:sz w:val="24"/>
        </w:rPr>
      </w:pPr>
      <w:r>
        <w:rPr>
          <w:rFonts w:hint="eastAsia" w:ascii="宋体" w:hAnsi="宋体" w:eastAsia="宋体" w:cs="宋体"/>
          <w:sz w:val="24"/>
        </w:rPr>
        <w:t>专此承诺。</w:t>
      </w:r>
    </w:p>
    <w:p>
      <w:pPr>
        <w:spacing w:line="360" w:lineRule="auto"/>
        <w:ind w:firstLine="480" w:firstLineChars="200"/>
        <w:jc w:val="both"/>
        <w:rPr>
          <w:rFonts w:hint="eastAsia" w:ascii="宋体" w:hAnsi="宋体" w:eastAsia="宋体" w:cs="宋体"/>
          <w:sz w:val="24"/>
        </w:rPr>
      </w:pPr>
    </w:p>
    <w:p>
      <w:pPr>
        <w:spacing w:line="360" w:lineRule="auto"/>
        <w:ind w:firstLine="4320" w:firstLineChars="1800"/>
        <w:jc w:val="both"/>
        <w:rPr>
          <w:rFonts w:hint="eastAsia" w:ascii="宋体" w:hAnsi="宋体" w:eastAsia="宋体" w:cs="宋体"/>
          <w:sz w:val="24"/>
        </w:rPr>
      </w:pPr>
      <w:r>
        <w:rPr>
          <w:rFonts w:hint="eastAsia" w:ascii="宋体" w:hAnsi="宋体" w:eastAsia="宋体" w:cs="宋体"/>
          <w:sz w:val="24"/>
        </w:rPr>
        <w:t>承诺单位（印刷体全称+单位公章）：</w:t>
      </w:r>
    </w:p>
    <w:p>
      <w:pPr>
        <w:spacing w:line="360" w:lineRule="auto"/>
        <w:ind w:firstLine="3600" w:firstLineChars="1500"/>
        <w:jc w:val="both"/>
        <w:rPr>
          <w:rFonts w:hint="eastAsia" w:ascii="宋体" w:hAnsi="宋体" w:eastAsia="宋体" w:cs="宋体"/>
          <w:sz w:val="24"/>
        </w:rPr>
      </w:pPr>
      <w:r>
        <w:rPr>
          <w:rFonts w:hint="eastAsia" w:ascii="宋体" w:hAnsi="宋体" w:eastAsia="宋体" w:cs="宋体"/>
          <w:sz w:val="24"/>
        </w:rPr>
        <w:t>承诺单位法定代表人或其委托代理人（印刷体+签字）：</w:t>
      </w:r>
    </w:p>
    <w:p>
      <w:pPr>
        <w:ind w:firstLine="480" w:firstLineChars="200"/>
        <w:jc w:val="both"/>
        <w:rPr>
          <w:rFonts w:hint="eastAsia" w:ascii="宋体" w:hAnsi="宋体" w:eastAsia="宋体" w:cs="宋体"/>
          <w:sz w:val="24"/>
        </w:rPr>
      </w:pPr>
      <w:r>
        <w:rPr>
          <w:rFonts w:hint="eastAsia" w:ascii="宋体" w:hAnsi="宋体" w:eastAsia="宋体" w:cs="宋体"/>
          <w:sz w:val="24"/>
        </w:rPr>
        <w:t xml:space="preserve">                                                     年  月   日</w:t>
      </w:r>
    </w:p>
    <w:p>
      <w:pPr>
        <w:spacing w:line="600" w:lineRule="exact"/>
        <w:jc w:val="center"/>
        <w:rPr>
          <w:rFonts w:hint="eastAsia" w:ascii="宋体" w:hAnsi="宋体" w:eastAsia="宋体" w:cs="宋体"/>
          <w:sz w:val="36"/>
          <w:szCs w:val="36"/>
        </w:rPr>
      </w:pPr>
      <w:r>
        <w:rPr>
          <w:rFonts w:hint="eastAsia" w:ascii="宋体" w:hAnsi="宋体" w:eastAsia="宋体" w:cs="宋体"/>
          <w:sz w:val="24"/>
        </w:rPr>
        <w:br w:type="page"/>
      </w:r>
      <w:r>
        <w:rPr>
          <w:rFonts w:hint="eastAsia" w:ascii="宋体" w:hAnsi="宋体" w:eastAsia="宋体" w:cs="宋体"/>
          <w:sz w:val="36"/>
          <w:szCs w:val="36"/>
        </w:rPr>
        <w:t>二、授权委托书</w:t>
      </w:r>
    </w:p>
    <w:p>
      <w:pPr>
        <w:adjustRightInd w:val="0"/>
        <w:snapToGrid w:val="0"/>
        <w:spacing w:line="600" w:lineRule="exact"/>
        <w:ind w:left="420" w:leftChars="200"/>
        <w:jc w:val="both"/>
        <w:rPr>
          <w:rFonts w:hint="eastAsia" w:ascii="宋体" w:hAnsi="宋体" w:eastAsia="宋体" w:cs="宋体"/>
          <w:sz w:val="24"/>
        </w:rPr>
      </w:pP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本人（姓名）系（供应商名称）的法定代表人(单位负责人)，现委托___(姓名)为我方代理人。代理人根据授权，以我方名义签署、澄清确认、递交、撤回、修改采购项目响应文件，签订合同和处理有关事宜，其法律后果由我方承担。</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委托期限:自本委托书签署之日起至</w:t>
      </w:r>
      <w:r>
        <w:rPr>
          <w:rFonts w:hint="eastAsia" w:ascii="宋体" w:hAnsi="宋体" w:eastAsia="宋体" w:cs="宋体"/>
          <w:sz w:val="24"/>
          <w:u w:val="single"/>
        </w:rPr>
        <w:t xml:space="preserve">         </w:t>
      </w:r>
      <w:r>
        <w:rPr>
          <w:rFonts w:hint="eastAsia" w:ascii="宋体" w:hAnsi="宋体" w:eastAsia="宋体" w:cs="宋体"/>
          <w:sz w:val="24"/>
        </w:rPr>
        <w:t>采购项目签订采购合同之日止。</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代理人无转委托权。</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附:法定代表人(单位负责人)身份证复印件及委托代理人身份证复印件。</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供应商:(盖单位章)</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法定代表人(单位负责人):(签字)</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身份证号码:</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委托代理人:(签字)</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身份证号码:</w:t>
      </w:r>
    </w:p>
    <w:p>
      <w:pPr>
        <w:adjustRightInd w:val="0"/>
        <w:snapToGrid w:val="0"/>
        <w:spacing w:line="600" w:lineRule="exact"/>
        <w:ind w:left="420" w:leftChars="200" w:firstLine="480" w:firstLineChars="200"/>
        <w:jc w:val="both"/>
        <w:rPr>
          <w:rFonts w:hint="eastAsia" w:ascii="宋体" w:hAnsi="宋体" w:eastAsia="宋体" w:cs="宋体"/>
          <w:sz w:val="24"/>
        </w:rPr>
      </w:pPr>
      <w:r>
        <w:rPr>
          <w:rFonts w:hint="eastAsia" w:ascii="宋体" w:hAnsi="宋体" w:eastAsia="宋体" w:cs="宋体"/>
          <w:sz w:val="24"/>
        </w:rPr>
        <w:t>年_月日</w:t>
      </w:r>
    </w:p>
    <w:p>
      <w:pPr>
        <w:jc w:val="both"/>
        <w:rPr>
          <w:rFonts w:hint="eastAsia" w:ascii="宋体" w:hAnsi="宋体" w:eastAsia="宋体" w:cs="宋体"/>
          <w:sz w:val="24"/>
        </w:rPr>
      </w:pPr>
      <w:r>
        <w:rPr>
          <w:rFonts w:hint="eastAsia" w:ascii="宋体" w:hAnsi="宋体" w:eastAsia="宋体" w:cs="宋体"/>
          <w:sz w:val="24"/>
        </w:rPr>
        <w:br w:type="page"/>
      </w:r>
    </w:p>
    <w:p>
      <w:pPr>
        <w:spacing w:line="600" w:lineRule="exact"/>
        <w:jc w:val="center"/>
        <w:rPr>
          <w:rFonts w:hint="eastAsia" w:ascii="宋体" w:hAnsi="宋体" w:eastAsia="宋体" w:cs="宋体"/>
          <w:sz w:val="36"/>
          <w:szCs w:val="36"/>
          <w:highlight w:val="none"/>
        </w:rPr>
      </w:pPr>
      <w:r>
        <w:rPr>
          <w:rFonts w:hint="eastAsia" w:ascii="宋体" w:hAnsi="宋体" w:eastAsia="宋体" w:cs="宋体"/>
          <w:sz w:val="36"/>
          <w:szCs w:val="36"/>
          <w:highlight w:val="none"/>
          <w:lang w:val="en-US" w:eastAsia="zh-CN"/>
        </w:rPr>
        <w:t>三</w:t>
      </w:r>
      <w:r>
        <w:rPr>
          <w:rFonts w:hint="eastAsia" w:ascii="宋体" w:hAnsi="宋体" w:eastAsia="宋体" w:cs="宋体"/>
          <w:sz w:val="36"/>
          <w:szCs w:val="36"/>
          <w:highlight w:val="none"/>
        </w:rPr>
        <w:t>、商务和技术偏差表</w:t>
      </w:r>
    </w:p>
    <w:p>
      <w:pPr>
        <w:spacing w:line="600" w:lineRule="exact"/>
        <w:jc w:val="center"/>
        <w:rPr>
          <w:rFonts w:hint="eastAsia" w:ascii="宋体" w:hAnsi="宋体" w:eastAsia="宋体" w:cs="宋体"/>
          <w:sz w:val="24"/>
        </w:rPr>
      </w:pP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3"/>
        <w:gridCol w:w="2463"/>
        <w:gridCol w:w="2464"/>
        <w:gridCol w:w="2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hint="eastAsia" w:ascii="宋体" w:hAnsi="宋体" w:eastAsia="宋体" w:cs="宋体"/>
                <w:sz w:val="24"/>
              </w:rPr>
            </w:pPr>
            <w:r>
              <w:rPr>
                <w:rFonts w:hint="eastAsia" w:ascii="宋体" w:hAnsi="宋体" w:eastAsia="宋体" w:cs="宋体"/>
                <w:sz w:val="24"/>
              </w:rPr>
              <w:t>序号</w:t>
            </w:r>
          </w:p>
        </w:tc>
        <w:tc>
          <w:tcPr>
            <w:tcW w:w="2463" w:type="dxa"/>
          </w:tcPr>
          <w:p>
            <w:pPr>
              <w:widowControl/>
              <w:spacing w:line="600" w:lineRule="exact"/>
              <w:jc w:val="both"/>
              <w:rPr>
                <w:rFonts w:hint="eastAsia" w:ascii="宋体" w:hAnsi="宋体" w:eastAsia="宋体" w:cs="宋体"/>
                <w:sz w:val="24"/>
              </w:rPr>
            </w:pPr>
            <w:r>
              <w:rPr>
                <w:rFonts w:hint="eastAsia" w:ascii="宋体" w:hAnsi="宋体" w:eastAsia="宋体" w:cs="宋体"/>
                <w:sz w:val="24"/>
              </w:rPr>
              <w:t>采购文件章节及条款号</w:t>
            </w:r>
          </w:p>
        </w:tc>
        <w:tc>
          <w:tcPr>
            <w:tcW w:w="2464" w:type="dxa"/>
          </w:tcPr>
          <w:p>
            <w:pPr>
              <w:widowControl/>
              <w:spacing w:line="600" w:lineRule="exact"/>
              <w:jc w:val="both"/>
              <w:rPr>
                <w:rFonts w:hint="eastAsia" w:ascii="宋体" w:hAnsi="宋体" w:eastAsia="宋体" w:cs="宋体"/>
                <w:sz w:val="24"/>
              </w:rPr>
            </w:pPr>
            <w:r>
              <w:rPr>
                <w:rFonts w:hint="eastAsia" w:ascii="宋体" w:hAnsi="宋体" w:eastAsia="宋体" w:cs="宋体"/>
                <w:sz w:val="24"/>
              </w:rPr>
              <w:t>响应文件章节及条款号</w:t>
            </w:r>
          </w:p>
        </w:tc>
        <w:tc>
          <w:tcPr>
            <w:tcW w:w="2464" w:type="dxa"/>
          </w:tcPr>
          <w:p>
            <w:pPr>
              <w:widowControl/>
              <w:spacing w:line="600" w:lineRule="exact"/>
              <w:jc w:val="center"/>
              <w:rPr>
                <w:rFonts w:hint="eastAsia" w:ascii="宋体" w:hAnsi="宋体" w:eastAsia="宋体" w:cs="宋体"/>
                <w:sz w:val="24"/>
              </w:rPr>
            </w:pPr>
            <w:r>
              <w:rPr>
                <w:rFonts w:hint="eastAsia" w:ascii="宋体" w:hAnsi="宋体" w:eastAsia="宋体" w:cs="宋体"/>
                <w:sz w:val="24"/>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hint="eastAsia" w:ascii="宋体" w:hAnsi="宋体" w:eastAsia="宋体" w:cs="宋体"/>
                <w:sz w:val="24"/>
              </w:rPr>
            </w:pPr>
          </w:p>
        </w:tc>
        <w:tc>
          <w:tcPr>
            <w:tcW w:w="2463"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hint="eastAsia" w:ascii="宋体" w:hAnsi="宋体" w:eastAsia="宋体" w:cs="宋体"/>
                <w:sz w:val="24"/>
              </w:rPr>
            </w:pPr>
          </w:p>
        </w:tc>
        <w:tc>
          <w:tcPr>
            <w:tcW w:w="2463"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hint="eastAsia" w:ascii="宋体" w:hAnsi="宋体" w:eastAsia="宋体" w:cs="宋体"/>
                <w:sz w:val="24"/>
              </w:rPr>
            </w:pPr>
          </w:p>
        </w:tc>
        <w:tc>
          <w:tcPr>
            <w:tcW w:w="2463"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3" w:type="dxa"/>
          </w:tcPr>
          <w:p>
            <w:pPr>
              <w:widowControl/>
              <w:spacing w:line="600" w:lineRule="exact"/>
              <w:jc w:val="both"/>
              <w:rPr>
                <w:rFonts w:hint="eastAsia" w:ascii="宋体" w:hAnsi="宋体" w:eastAsia="宋体" w:cs="宋体"/>
                <w:sz w:val="24"/>
              </w:rPr>
            </w:pPr>
          </w:p>
        </w:tc>
        <w:tc>
          <w:tcPr>
            <w:tcW w:w="2463"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c>
          <w:tcPr>
            <w:tcW w:w="2464" w:type="dxa"/>
          </w:tcPr>
          <w:p>
            <w:pPr>
              <w:widowControl/>
              <w:spacing w:line="600" w:lineRule="exact"/>
              <w:jc w:val="both"/>
              <w:rPr>
                <w:rFonts w:hint="eastAsia" w:ascii="宋体" w:hAnsi="宋体" w:eastAsia="宋体" w:cs="宋体"/>
                <w:sz w:val="24"/>
              </w:rPr>
            </w:pPr>
          </w:p>
        </w:tc>
      </w:tr>
    </w:tbl>
    <w:p>
      <w:pPr>
        <w:spacing w:line="600" w:lineRule="exact"/>
        <w:ind w:left="420" w:leftChars="200"/>
        <w:jc w:val="both"/>
        <w:rPr>
          <w:rFonts w:hint="eastAsia" w:ascii="宋体" w:hAnsi="宋体" w:eastAsia="宋体" w:cs="宋体"/>
          <w:sz w:val="24"/>
        </w:rPr>
      </w:pPr>
      <w:r>
        <w:rPr>
          <w:rFonts w:hint="eastAsia" w:ascii="宋体" w:hAnsi="宋体" w:eastAsia="宋体" w:cs="宋体"/>
          <w:sz w:val="24"/>
        </w:rPr>
        <w:t>供应商保证：除商务和技术偏差表列出的偏差外，供应商响应采购文件的全部要求。</w:t>
      </w:r>
    </w:p>
    <w:p>
      <w:pPr>
        <w:jc w:val="both"/>
        <w:rPr>
          <w:rFonts w:hint="eastAsia" w:ascii="宋体" w:hAnsi="宋体" w:eastAsia="宋体" w:cs="宋体"/>
          <w:sz w:val="24"/>
        </w:rPr>
      </w:pPr>
      <w:r>
        <w:rPr>
          <w:rFonts w:hint="eastAsia" w:ascii="宋体" w:hAnsi="宋体" w:eastAsia="宋体" w:cs="宋体"/>
          <w:sz w:val="24"/>
        </w:rPr>
        <w:br w:type="page"/>
      </w:r>
    </w:p>
    <w:p>
      <w:pPr>
        <w:jc w:val="both"/>
        <w:rPr>
          <w:rFonts w:hint="eastAsia" w:ascii="宋体" w:hAnsi="宋体" w:eastAsia="宋体" w:cs="宋体"/>
          <w:sz w:val="24"/>
        </w:rPr>
      </w:pPr>
    </w:p>
    <w:p>
      <w:pPr>
        <w:spacing w:line="600" w:lineRule="exact"/>
        <w:ind w:left="420"/>
        <w:jc w:val="center"/>
        <w:rPr>
          <w:rFonts w:hint="eastAsia" w:ascii="宋体" w:hAnsi="宋体" w:eastAsia="宋体" w:cs="宋体"/>
          <w:sz w:val="36"/>
          <w:szCs w:val="36"/>
        </w:rPr>
      </w:pPr>
      <w:r>
        <w:rPr>
          <w:rFonts w:hint="eastAsia" w:ascii="宋体" w:hAnsi="宋体" w:eastAsia="宋体" w:cs="宋体"/>
          <w:sz w:val="36"/>
          <w:szCs w:val="36"/>
          <w:lang w:val="en-US" w:eastAsia="zh-CN"/>
        </w:rPr>
        <w:t>四</w:t>
      </w:r>
      <w:r>
        <w:rPr>
          <w:rFonts w:hint="eastAsia" w:ascii="宋体" w:hAnsi="宋体" w:eastAsia="宋体" w:cs="宋体"/>
          <w:sz w:val="36"/>
          <w:szCs w:val="36"/>
        </w:rPr>
        <w:t>、报价表</w:t>
      </w:r>
    </w:p>
    <w:p>
      <w:pPr>
        <w:spacing w:line="600" w:lineRule="exact"/>
        <w:jc w:val="both"/>
        <w:rPr>
          <w:rFonts w:hint="eastAsia" w:ascii="宋体" w:hAnsi="宋体" w:eastAsia="宋体" w:cs="宋体"/>
          <w:sz w:val="24"/>
        </w:rPr>
      </w:pPr>
    </w:p>
    <w:p>
      <w:pPr>
        <w:spacing w:line="600" w:lineRule="exact"/>
        <w:jc w:val="both"/>
        <w:rPr>
          <w:rFonts w:hint="eastAsia" w:ascii="宋体" w:hAnsi="宋体" w:eastAsia="宋体" w:cs="宋体"/>
          <w:sz w:val="24"/>
        </w:rPr>
      </w:pPr>
      <w:r>
        <w:rPr>
          <w:rFonts w:hint="eastAsia" w:ascii="宋体" w:hAnsi="宋体" w:eastAsia="宋体" w:cs="宋体"/>
          <w:sz w:val="24"/>
        </w:rPr>
        <w:t>1.报价表说明</w:t>
      </w:r>
    </w:p>
    <w:p>
      <w:pPr>
        <w:spacing w:line="600" w:lineRule="exact"/>
        <w:jc w:val="both"/>
        <w:rPr>
          <w:rFonts w:hint="eastAsia" w:ascii="宋体" w:hAnsi="宋体" w:eastAsia="宋体" w:cs="宋体"/>
          <w:sz w:val="24"/>
        </w:rPr>
      </w:pPr>
      <w:r>
        <w:rPr>
          <w:rFonts w:hint="eastAsia" w:ascii="宋体" w:hAnsi="宋体" w:eastAsia="宋体" w:cs="宋体"/>
          <w:sz w:val="24"/>
        </w:rPr>
        <w:t>2.报价表</w:t>
      </w:r>
    </w:p>
    <w:tbl>
      <w:tblPr>
        <w:tblStyle w:val="42"/>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82"/>
        <w:gridCol w:w="731"/>
        <w:gridCol w:w="1467"/>
        <w:gridCol w:w="1098"/>
        <w:gridCol w:w="1620"/>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restart"/>
          </w:tcPr>
          <w:p>
            <w:pPr>
              <w:widowControl/>
              <w:spacing w:line="312" w:lineRule="auto"/>
              <w:jc w:val="both"/>
              <w:rPr>
                <w:rFonts w:hint="eastAsia" w:ascii="宋体" w:hAnsi="宋体" w:eastAsia="宋体" w:cs="宋体"/>
                <w:sz w:val="24"/>
              </w:rPr>
            </w:pPr>
            <w:r>
              <w:rPr>
                <w:rFonts w:hint="eastAsia" w:ascii="宋体" w:hAnsi="宋体" w:eastAsia="宋体" w:cs="宋体"/>
                <w:sz w:val="24"/>
              </w:rPr>
              <w:t>序号</w:t>
            </w:r>
          </w:p>
        </w:tc>
        <w:tc>
          <w:tcPr>
            <w:tcW w:w="1682" w:type="dxa"/>
            <w:vMerge w:val="restart"/>
          </w:tcPr>
          <w:p>
            <w:pPr>
              <w:widowControl/>
              <w:spacing w:line="312" w:lineRule="auto"/>
              <w:ind w:firstLine="240" w:firstLineChars="100"/>
              <w:jc w:val="both"/>
              <w:rPr>
                <w:rFonts w:hint="eastAsia" w:ascii="宋体" w:hAnsi="宋体" w:eastAsia="宋体" w:cs="宋体"/>
                <w:sz w:val="24"/>
              </w:rPr>
            </w:pPr>
            <w:r>
              <w:rPr>
                <w:rFonts w:hint="eastAsia" w:ascii="宋体" w:hAnsi="宋体" w:eastAsia="宋体" w:cs="宋体"/>
                <w:sz w:val="24"/>
              </w:rPr>
              <w:t>服务费</w:t>
            </w:r>
          </w:p>
        </w:tc>
        <w:tc>
          <w:tcPr>
            <w:tcW w:w="731" w:type="dxa"/>
            <w:vMerge w:val="restart"/>
          </w:tcPr>
          <w:p>
            <w:pPr>
              <w:widowControl/>
              <w:spacing w:line="312" w:lineRule="auto"/>
              <w:jc w:val="both"/>
              <w:rPr>
                <w:rFonts w:hint="eastAsia" w:ascii="宋体" w:hAnsi="宋体" w:eastAsia="宋体" w:cs="宋体"/>
                <w:sz w:val="24"/>
              </w:rPr>
            </w:pPr>
            <w:r>
              <w:rPr>
                <w:rFonts w:hint="eastAsia" w:ascii="宋体" w:hAnsi="宋体" w:eastAsia="宋体" w:cs="宋体"/>
                <w:sz w:val="24"/>
              </w:rPr>
              <w:t xml:space="preserve">数量 </w:t>
            </w:r>
          </w:p>
        </w:tc>
        <w:tc>
          <w:tcPr>
            <w:tcW w:w="4185" w:type="dxa"/>
            <w:gridSpan w:val="3"/>
          </w:tcPr>
          <w:p>
            <w:pPr>
              <w:widowControl/>
              <w:spacing w:line="312" w:lineRule="auto"/>
              <w:jc w:val="center"/>
              <w:rPr>
                <w:rFonts w:hint="eastAsia" w:ascii="宋体" w:hAnsi="宋体" w:eastAsia="宋体" w:cs="宋体"/>
                <w:sz w:val="24"/>
              </w:rPr>
            </w:pPr>
            <w:r>
              <w:rPr>
                <w:rFonts w:hint="eastAsia" w:ascii="宋体" w:hAnsi="宋体" w:eastAsia="宋体" w:cs="宋体"/>
                <w:sz w:val="24"/>
              </w:rPr>
              <w:t>单价</w:t>
            </w:r>
          </w:p>
        </w:tc>
        <w:tc>
          <w:tcPr>
            <w:tcW w:w="2250" w:type="dxa"/>
            <w:vMerge w:val="restart"/>
          </w:tcPr>
          <w:p>
            <w:pPr>
              <w:widowControl/>
              <w:spacing w:line="312" w:lineRule="auto"/>
              <w:ind w:firstLine="720" w:firstLineChars="300"/>
              <w:jc w:val="both"/>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vMerge w:val="continue"/>
          </w:tcPr>
          <w:p>
            <w:pPr>
              <w:widowControl/>
              <w:spacing w:line="312" w:lineRule="auto"/>
              <w:jc w:val="both"/>
              <w:rPr>
                <w:rFonts w:hint="eastAsia" w:ascii="宋体" w:hAnsi="宋体" w:eastAsia="宋体" w:cs="宋体"/>
                <w:sz w:val="24"/>
              </w:rPr>
            </w:pPr>
          </w:p>
        </w:tc>
        <w:tc>
          <w:tcPr>
            <w:tcW w:w="1682" w:type="dxa"/>
            <w:vMerge w:val="continue"/>
          </w:tcPr>
          <w:p>
            <w:pPr>
              <w:widowControl/>
              <w:spacing w:line="312" w:lineRule="auto"/>
              <w:jc w:val="both"/>
              <w:rPr>
                <w:rFonts w:hint="eastAsia" w:ascii="宋体" w:hAnsi="宋体" w:eastAsia="宋体" w:cs="宋体"/>
                <w:sz w:val="24"/>
              </w:rPr>
            </w:pPr>
          </w:p>
        </w:tc>
        <w:tc>
          <w:tcPr>
            <w:tcW w:w="731" w:type="dxa"/>
            <w:vMerge w:val="continue"/>
          </w:tcPr>
          <w:p>
            <w:pPr>
              <w:widowControl/>
              <w:spacing w:line="312" w:lineRule="auto"/>
              <w:jc w:val="both"/>
              <w:rPr>
                <w:rFonts w:hint="eastAsia" w:ascii="宋体" w:hAnsi="宋体" w:eastAsia="宋体" w:cs="宋体"/>
                <w:sz w:val="24"/>
              </w:rPr>
            </w:pPr>
          </w:p>
        </w:tc>
        <w:tc>
          <w:tcPr>
            <w:tcW w:w="1467" w:type="dxa"/>
          </w:tcPr>
          <w:p>
            <w:pPr>
              <w:widowControl/>
              <w:spacing w:line="312" w:lineRule="auto"/>
              <w:jc w:val="center"/>
              <w:rPr>
                <w:rFonts w:hint="eastAsia" w:ascii="宋体" w:hAnsi="宋体" w:eastAsia="宋体" w:cs="宋体"/>
                <w:sz w:val="24"/>
              </w:rPr>
            </w:pPr>
            <w:r>
              <w:rPr>
                <w:rFonts w:hint="eastAsia" w:ascii="宋体" w:hAnsi="宋体" w:eastAsia="宋体" w:cs="宋体"/>
                <w:sz w:val="24"/>
              </w:rPr>
              <w:t>不含税金额</w:t>
            </w:r>
          </w:p>
        </w:tc>
        <w:tc>
          <w:tcPr>
            <w:tcW w:w="1098" w:type="dxa"/>
          </w:tcPr>
          <w:p>
            <w:pPr>
              <w:widowControl/>
              <w:spacing w:line="312" w:lineRule="auto"/>
              <w:jc w:val="center"/>
              <w:rPr>
                <w:rFonts w:hint="eastAsia" w:ascii="宋体" w:hAnsi="宋体" w:eastAsia="宋体" w:cs="宋体"/>
                <w:sz w:val="24"/>
              </w:rPr>
            </w:pPr>
            <w:r>
              <w:rPr>
                <w:rFonts w:hint="eastAsia" w:ascii="宋体" w:hAnsi="宋体" w:eastAsia="宋体" w:cs="宋体"/>
                <w:sz w:val="24"/>
              </w:rPr>
              <w:t>税额</w:t>
            </w:r>
          </w:p>
        </w:tc>
        <w:tc>
          <w:tcPr>
            <w:tcW w:w="1620" w:type="dxa"/>
          </w:tcPr>
          <w:p>
            <w:pPr>
              <w:widowControl/>
              <w:spacing w:line="312" w:lineRule="auto"/>
              <w:jc w:val="center"/>
              <w:rPr>
                <w:rFonts w:hint="eastAsia" w:ascii="宋体" w:hAnsi="宋体" w:eastAsia="宋体" w:cs="宋体"/>
                <w:sz w:val="24"/>
              </w:rPr>
            </w:pPr>
            <w:r>
              <w:rPr>
                <w:rFonts w:hint="eastAsia" w:ascii="宋体" w:hAnsi="宋体" w:eastAsia="宋体" w:cs="宋体"/>
                <w:sz w:val="24"/>
              </w:rPr>
              <w:t>价税合计</w:t>
            </w:r>
          </w:p>
        </w:tc>
        <w:tc>
          <w:tcPr>
            <w:tcW w:w="2250" w:type="dxa"/>
            <w:vMerge w:val="continue"/>
          </w:tcPr>
          <w:p>
            <w:pPr>
              <w:widowControl/>
              <w:spacing w:line="312"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312" w:lineRule="auto"/>
              <w:jc w:val="both"/>
              <w:rPr>
                <w:rFonts w:hint="eastAsia" w:ascii="宋体" w:hAnsi="宋体" w:eastAsia="宋体" w:cs="宋体"/>
                <w:sz w:val="24"/>
              </w:rPr>
            </w:pPr>
            <w:r>
              <w:rPr>
                <w:rFonts w:hint="eastAsia" w:ascii="宋体" w:hAnsi="宋体" w:eastAsia="宋体" w:cs="宋体"/>
                <w:sz w:val="24"/>
              </w:rPr>
              <w:t>1</w:t>
            </w:r>
          </w:p>
        </w:tc>
        <w:tc>
          <w:tcPr>
            <w:tcW w:w="1682" w:type="dxa"/>
          </w:tcPr>
          <w:p>
            <w:pPr>
              <w:widowControl/>
              <w:spacing w:line="312" w:lineRule="auto"/>
              <w:jc w:val="both"/>
              <w:rPr>
                <w:rFonts w:hint="eastAsia" w:ascii="宋体" w:hAnsi="宋体" w:eastAsia="宋体" w:cs="宋体"/>
                <w:sz w:val="24"/>
              </w:rPr>
            </w:pPr>
          </w:p>
        </w:tc>
        <w:tc>
          <w:tcPr>
            <w:tcW w:w="731" w:type="dxa"/>
          </w:tcPr>
          <w:p>
            <w:pPr>
              <w:widowControl/>
              <w:spacing w:line="312" w:lineRule="auto"/>
              <w:jc w:val="both"/>
              <w:rPr>
                <w:rFonts w:hint="eastAsia" w:ascii="宋体" w:hAnsi="宋体" w:eastAsia="宋体" w:cs="宋体"/>
                <w:sz w:val="24"/>
              </w:rPr>
            </w:pPr>
          </w:p>
        </w:tc>
        <w:tc>
          <w:tcPr>
            <w:tcW w:w="1467" w:type="dxa"/>
          </w:tcPr>
          <w:p>
            <w:pPr>
              <w:widowControl/>
              <w:spacing w:line="312" w:lineRule="auto"/>
              <w:jc w:val="both"/>
              <w:rPr>
                <w:rFonts w:hint="eastAsia" w:ascii="宋体" w:hAnsi="宋体" w:eastAsia="宋体" w:cs="宋体"/>
                <w:sz w:val="24"/>
              </w:rPr>
            </w:pPr>
          </w:p>
        </w:tc>
        <w:tc>
          <w:tcPr>
            <w:tcW w:w="1098" w:type="dxa"/>
          </w:tcPr>
          <w:p>
            <w:pPr>
              <w:widowControl/>
              <w:spacing w:line="312" w:lineRule="auto"/>
              <w:jc w:val="both"/>
              <w:rPr>
                <w:rFonts w:hint="eastAsia" w:ascii="宋体" w:hAnsi="宋体" w:eastAsia="宋体" w:cs="宋体"/>
                <w:sz w:val="24"/>
              </w:rPr>
            </w:pPr>
          </w:p>
        </w:tc>
        <w:tc>
          <w:tcPr>
            <w:tcW w:w="1620" w:type="dxa"/>
          </w:tcPr>
          <w:p>
            <w:pPr>
              <w:widowControl/>
              <w:spacing w:line="312" w:lineRule="auto"/>
              <w:jc w:val="both"/>
              <w:rPr>
                <w:rFonts w:hint="eastAsia" w:ascii="宋体" w:hAnsi="宋体" w:eastAsia="宋体" w:cs="宋体"/>
                <w:sz w:val="24"/>
              </w:rPr>
            </w:pPr>
          </w:p>
        </w:tc>
        <w:tc>
          <w:tcPr>
            <w:tcW w:w="2250" w:type="dxa"/>
          </w:tcPr>
          <w:p>
            <w:pPr>
              <w:widowControl/>
              <w:spacing w:line="312"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 w:type="dxa"/>
          </w:tcPr>
          <w:p>
            <w:pPr>
              <w:widowControl/>
              <w:spacing w:line="600" w:lineRule="exact"/>
              <w:jc w:val="both"/>
              <w:rPr>
                <w:rFonts w:hint="eastAsia" w:ascii="宋体" w:hAnsi="宋体" w:eastAsia="宋体" w:cs="宋体"/>
                <w:sz w:val="24"/>
              </w:rPr>
            </w:pPr>
            <w:r>
              <w:rPr>
                <w:rFonts w:hint="eastAsia" w:ascii="宋体" w:hAnsi="宋体" w:eastAsia="宋体" w:cs="宋体"/>
                <w:sz w:val="24"/>
              </w:rPr>
              <w:t>...</w:t>
            </w:r>
          </w:p>
        </w:tc>
        <w:tc>
          <w:tcPr>
            <w:tcW w:w="1682" w:type="dxa"/>
          </w:tcPr>
          <w:p>
            <w:pPr>
              <w:widowControl/>
              <w:spacing w:line="600" w:lineRule="exact"/>
              <w:jc w:val="both"/>
              <w:rPr>
                <w:rFonts w:hint="eastAsia" w:ascii="宋体" w:hAnsi="宋体" w:eastAsia="宋体" w:cs="宋体"/>
                <w:sz w:val="24"/>
              </w:rPr>
            </w:pPr>
          </w:p>
        </w:tc>
        <w:tc>
          <w:tcPr>
            <w:tcW w:w="731" w:type="dxa"/>
          </w:tcPr>
          <w:p>
            <w:pPr>
              <w:widowControl/>
              <w:spacing w:line="600" w:lineRule="exact"/>
              <w:jc w:val="both"/>
              <w:rPr>
                <w:rFonts w:hint="eastAsia" w:ascii="宋体" w:hAnsi="宋体" w:eastAsia="宋体" w:cs="宋体"/>
                <w:sz w:val="24"/>
              </w:rPr>
            </w:pPr>
          </w:p>
        </w:tc>
        <w:tc>
          <w:tcPr>
            <w:tcW w:w="1467" w:type="dxa"/>
          </w:tcPr>
          <w:p>
            <w:pPr>
              <w:widowControl/>
              <w:spacing w:line="600" w:lineRule="exact"/>
              <w:jc w:val="both"/>
              <w:rPr>
                <w:rFonts w:hint="eastAsia" w:ascii="宋体" w:hAnsi="宋体" w:eastAsia="宋体" w:cs="宋体"/>
                <w:sz w:val="24"/>
              </w:rPr>
            </w:pPr>
          </w:p>
        </w:tc>
        <w:tc>
          <w:tcPr>
            <w:tcW w:w="1098" w:type="dxa"/>
          </w:tcPr>
          <w:p>
            <w:pPr>
              <w:widowControl/>
              <w:spacing w:line="600" w:lineRule="exact"/>
              <w:jc w:val="both"/>
              <w:rPr>
                <w:rFonts w:hint="eastAsia" w:ascii="宋体" w:hAnsi="宋体" w:eastAsia="宋体" w:cs="宋体"/>
                <w:sz w:val="24"/>
              </w:rPr>
            </w:pPr>
          </w:p>
        </w:tc>
        <w:tc>
          <w:tcPr>
            <w:tcW w:w="1620" w:type="dxa"/>
          </w:tcPr>
          <w:p>
            <w:pPr>
              <w:widowControl/>
              <w:spacing w:line="600" w:lineRule="exact"/>
              <w:jc w:val="both"/>
              <w:rPr>
                <w:rFonts w:hint="eastAsia" w:ascii="宋体" w:hAnsi="宋体" w:eastAsia="宋体" w:cs="宋体"/>
                <w:sz w:val="24"/>
              </w:rPr>
            </w:pPr>
          </w:p>
        </w:tc>
        <w:tc>
          <w:tcPr>
            <w:tcW w:w="2250"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1" w:type="dxa"/>
            <w:gridSpan w:val="6"/>
          </w:tcPr>
          <w:p>
            <w:pPr>
              <w:widowControl/>
              <w:spacing w:line="600" w:lineRule="exact"/>
              <w:jc w:val="both"/>
              <w:rPr>
                <w:rFonts w:hint="eastAsia" w:ascii="宋体" w:hAnsi="宋体" w:eastAsia="宋体" w:cs="宋体"/>
                <w:sz w:val="24"/>
              </w:rPr>
            </w:pPr>
            <w:r>
              <w:rPr>
                <w:rFonts w:hint="eastAsia" w:ascii="宋体" w:hAnsi="宋体" w:eastAsia="宋体" w:cs="宋体"/>
                <w:sz w:val="24"/>
              </w:rPr>
              <w:t>合计报价</w:t>
            </w:r>
          </w:p>
        </w:tc>
        <w:tc>
          <w:tcPr>
            <w:tcW w:w="2250" w:type="dxa"/>
          </w:tcPr>
          <w:p>
            <w:pPr>
              <w:widowControl/>
              <w:spacing w:line="600" w:lineRule="exact"/>
              <w:jc w:val="both"/>
              <w:rPr>
                <w:rFonts w:hint="eastAsia" w:ascii="宋体" w:hAnsi="宋体" w:eastAsia="宋体" w:cs="宋体"/>
                <w:sz w:val="24"/>
              </w:rPr>
            </w:pPr>
          </w:p>
        </w:tc>
      </w:tr>
    </w:tbl>
    <w:p>
      <w:pPr>
        <w:spacing w:line="600" w:lineRule="exact"/>
        <w:ind w:left="420" w:leftChars="200"/>
        <w:jc w:val="both"/>
        <w:rPr>
          <w:rFonts w:hint="eastAsia" w:ascii="宋体" w:hAnsi="宋体" w:eastAsia="宋体" w:cs="宋体"/>
          <w:sz w:val="24"/>
        </w:rPr>
      </w:pPr>
      <w:r>
        <w:rPr>
          <w:rFonts w:hint="eastAsia" w:ascii="宋体" w:hAnsi="宋体" w:eastAsia="宋体" w:cs="宋体"/>
          <w:sz w:val="24"/>
        </w:rPr>
        <w:t>注：若分项费用的计算依据、过程和公式不便在表中表述，可单独另附表格或描述进行说明。</w:t>
      </w:r>
    </w:p>
    <w:p>
      <w:pPr>
        <w:jc w:val="both"/>
        <w:rPr>
          <w:rFonts w:hint="eastAsia" w:ascii="宋体" w:hAnsi="宋体" w:eastAsia="宋体" w:cs="宋体"/>
          <w:sz w:val="24"/>
        </w:rPr>
      </w:pPr>
      <w:r>
        <w:rPr>
          <w:rFonts w:hint="eastAsia" w:ascii="宋体" w:hAnsi="宋体" w:eastAsia="宋体" w:cs="宋体"/>
          <w:sz w:val="24"/>
        </w:rPr>
        <w:br w:type="page"/>
      </w:r>
    </w:p>
    <w:p>
      <w:pPr>
        <w:spacing w:line="600" w:lineRule="exact"/>
        <w:jc w:val="center"/>
        <w:rPr>
          <w:rFonts w:hint="eastAsia" w:ascii="宋体" w:hAnsi="宋体" w:eastAsia="宋体" w:cs="宋体"/>
          <w:sz w:val="36"/>
          <w:szCs w:val="36"/>
        </w:rPr>
      </w:pPr>
      <w:r>
        <w:rPr>
          <w:rFonts w:hint="eastAsia" w:ascii="宋体" w:hAnsi="宋体" w:eastAsia="宋体" w:cs="宋体"/>
          <w:sz w:val="36"/>
          <w:szCs w:val="36"/>
          <w:lang w:val="en-US" w:eastAsia="zh-CN"/>
        </w:rPr>
        <w:t>五</w:t>
      </w:r>
      <w:r>
        <w:rPr>
          <w:rFonts w:hint="eastAsia" w:ascii="宋体" w:hAnsi="宋体" w:eastAsia="宋体" w:cs="宋体"/>
          <w:sz w:val="36"/>
          <w:szCs w:val="36"/>
        </w:rPr>
        <w:t>、资格审查资料</w:t>
      </w:r>
    </w:p>
    <w:p>
      <w:pPr>
        <w:spacing w:line="600" w:lineRule="exact"/>
        <w:jc w:val="center"/>
        <w:rPr>
          <w:rFonts w:hint="eastAsia" w:ascii="宋体" w:hAnsi="宋体" w:eastAsia="宋体" w:cs="宋体"/>
          <w:sz w:val="36"/>
          <w:szCs w:val="36"/>
        </w:rPr>
      </w:pPr>
    </w:p>
    <w:p>
      <w:pPr>
        <w:spacing w:line="600" w:lineRule="exact"/>
        <w:jc w:val="both"/>
        <w:rPr>
          <w:rFonts w:hint="eastAsia" w:ascii="宋体" w:hAnsi="宋体" w:eastAsia="宋体" w:cs="宋体"/>
          <w:sz w:val="24"/>
        </w:rPr>
      </w:pPr>
      <w:r>
        <w:rPr>
          <w:rFonts w:hint="eastAsia" w:ascii="宋体" w:hAnsi="宋体" w:eastAsia="宋体" w:cs="宋体"/>
          <w:sz w:val="24"/>
        </w:rPr>
        <w:t>（一）基本情况</w:t>
      </w:r>
    </w:p>
    <w:p>
      <w:pPr>
        <w:spacing w:line="600" w:lineRule="exact"/>
        <w:jc w:val="both"/>
        <w:rPr>
          <w:rFonts w:hint="eastAsia" w:ascii="宋体" w:hAnsi="宋体" w:eastAsia="宋体" w:cs="宋体"/>
          <w:sz w:val="24"/>
        </w:rPr>
      </w:pPr>
      <w:r>
        <w:rPr>
          <w:rFonts w:hint="eastAsia" w:ascii="宋体" w:hAnsi="宋体" w:eastAsia="宋体" w:cs="宋体"/>
          <w:sz w:val="24"/>
        </w:rPr>
        <w:t>供应商应根据供应商须知前附表第3.5（1）项和第3.5（2）项的要求提供主体资格证明及相关资质证明资料</w:t>
      </w:r>
      <w:r>
        <w:rPr>
          <w:rFonts w:hint="eastAsia" w:ascii="宋体" w:hAnsi="宋体" w:eastAsia="宋体" w:cs="宋体"/>
          <w:sz w:val="24"/>
          <w:lang w:eastAsia="zh-CN"/>
        </w:rPr>
        <w:t>，</w:t>
      </w:r>
      <w:r>
        <w:rPr>
          <w:rFonts w:hint="eastAsia" w:ascii="宋体" w:hAnsi="宋体" w:eastAsia="宋体" w:cs="宋体"/>
          <w:sz w:val="24"/>
        </w:rPr>
        <w:t>没有要求则可以不提供。。</w:t>
      </w:r>
    </w:p>
    <w:p>
      <w:pPr>
        <w:spacing w:line="600" w:lineRule="exact"/>
        <w:jc w:val="both"/>
        <w:rPr>
          <w:rFonts w:hint="eastAsia" w:ascii="宋体" w:hAnsi="宋体" w:eastAsia="宋体" w:cs="宋体"/>
          <w:sz w:val="24"/>
        </w:rPr>
      </w:pPr>
      <w:r>
        <w:rPr>
          <w:rFonts w:hint="eastAsia" w:ascii="宋体" w:hAnsi="宋体" w:eastAsia="宋体" w:cs="宋体"/>
          <w:sz w:val="24"/>
        </w:rPr>
        <w:t>供应商还应根据供应商须知前地表第3.5（5）项、第3.5（7）项和第3.5（8）项的要求提供其他相关证明材料</w:t>
      </w:r>
      <w:r>
        <w:rPr>
          <w:rFonts w:hint="eastAsia" w:ascii="宋体" w:hAnsi="宋体" w:eastAsia="宋体" w:cs="宋体"/>
          <w:sz w:val="24"/>
          <w:lang w:eastAsia="zh-CN"/>
        </w:rPr>
        <w:t>，</w:t>
      </w:r>
      <w:r>
        <w:rPr>
          <w:rFonts w:hint="eastAsia" w:ascii="宋体" w:hAnsi="宋体" w:eastAsia="宋体" w:cs="宋体"/>
          <w:sz w:val="24"/>
        </w:rPr>
        <w:t>没有要求则可以不提供。。</w:t>
      </w:r>
    </w:p>
    <w:p>
      <w:pPr>
        <w:spacing w:line="600" w:lineRule="exact"/>
        <w:jc w:val="both"/>
        <w:rPr>
          <w:rFonts w:hint="eastAsia" w:ascii="宋体" w:hAnsi="宋体" w:eastAsia="宋体" w:cs="宋体"/>
          <w:sz w:val="24"/>
        </w:rPr>
      </w:pPr>
      <w:r>
        <w:rPr>
          <w:rFonts w:hint="eastAsia" w:ascii="宋体" w:hAnsi="宋体" w:eastAsia="宋体" w:cs="宋体"/>
          <w:sz w:val="24"/>
        </w:rPr>
        <w:t>（二）近年财务状况</w:t>
      </w:r>
    </w:p>
    <w:p>
      <w:pPr>
        <w:spacing w:line="600" w:lineRule="exact"/>
        <w:jc w:val="both"/>
        <w:rPr>
          <w:rFonts w:hint="eastAsia" w:ascii="宋体" w:hAnsi="宋体" w:eastAsia="宋体" w:cs="宋体"/>
          <w:sz w:val="24"/>
        </w:rPr>
      </w:pPr>
      <w:r>
        <w:rPr>
          <w:rFonts w:hint="eastAsia" w:ascii="宋体" w:hAnsi="宋体" w:eastAsia="宋体" w:cs="宋体"/>
          <w:sz w:val="24"/>
        </w:rPr>
        <w:t>供应商应根据供应商须知前附表第3.5（3）项的要求提供近年财务会计报表复印件，没有要求则可以不提供。</w:t>
      </w:r>
    </w:p>
    <w:p>
      <w:pPr>
        <w:spacing w:line="600" w:lineRule="exact"/>
        <w:jc w:val="both"/>
        <w:rPr>
          <w:rFonts w:hint="eastAsia" w:ascii="宋体" w:hAnsi="宋体" w:eastAsia="宋体" w:cs="宋体"/>
          <w:sz w:val="24"/>
        </w:rPr>
      </w:pPr>
      <w:r>
        <w:rPr>
          <w:rFonts w:hint="eastAsia" w:ascii="宋体" w:hAnsi="宋体" w:eastAsia="宋体" w:cs="宋体"/>
          <w:sz w:val="24"/>
        </w:rPr>
        <w:t>（三）近年的类似项目情况表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1971"/>
        <w:gridCol w:w="1971"/>
        <w:gridCol w:w="1971"/>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项目名称</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服务内容</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委托人/发包人名称</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委托人/发包人联系人及电话</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合同价格</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服务是否完成</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项目负责人（如有）</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项目概况及供应商履约情况</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0" w:type="dxa"/>
          </w:tcPr>
          <w:p>
            <w:pPr>
              <w:widowControl/>
              <w:spacing w:line="288" w:lineRule="auto"/>
              <w:jc w:val="both"/>
              <w:rPr>
                <w:rFonts w:hint="eastAsia" w:ascii="宋体" w:hAnsi="宋体" w:eastAsia="宋体" w:cs="宋体"/>
                <w:sz w:val="24"/>
              </w:rPr>
            </w:pPr>
            <w:r>
              <w:rPr>
                <w:rFonts w:hint="eastAsia" w:ascii="宋体" w:hAnsi="宋体" w:eastAsia="宋体" w:cs="宋体"/>
                <w:sz w:val="24"/>
              </w:rPr>
              <w:t>备注</w:t>
            </w: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c>
          <w:tcPr>
            <w:tcW w:w="1971" w:type="dxa"/>
          </w:tcPr>
          <w:p>
            <w:pPr>
              <w:widowControl/>
              <w:spacing w:line="288" w:lineRule="auto"/>
              <w:jc w:val="both"/>
              <w:rPr>
                <w:rFonts w:hint="eastAsia" w:ascii="宋体" w:hAnsi="宋体" w:eastAsia="宋体" w:cs="宋体"/>
                <w:sz w:val="24"/>
              </w:rPr>
            </w:pPr>
          </w:p>
        </w:tc>
      </w:tr>
    </w:tbl>
    <w:p>
      <w:pPr>
        <w:spacing w:line="600" w:lineRule="exact"/>
        <w:jc w:val="both"/>
        <w:rPr>
          <w:rFonts w:hint="eastAsia" w:ascii="宋体" w:hAnsi="宋体" w:eastAsia="宋体" w:cs="宋体"/>
          <w:sz w:val="24"/>
        </w:rPr>
      </w:pPr>
      <w:r>
        <w:rPr>
          <w:rFonts w:hint="eastAsia" w:ascii="宋体" w:hAnsi="宋体" w:eastAsia="宋体" w:cs="宋体"/>
          <w:sz w:val="24"/>
        </w:rPr>
        <w:t>注：供应商应根据供应商须知前附表第3.5（4）项的要求在本表后附相关证明材料。</w:t>
      </w:r>
    </w:p>
    <w:p>
      <w:pPr>
        <w:numPr>
          <w:ilvl w:val="0"/>
          <w:numId w:val="0"/>
        </w:numPr>
        <w:spacing w:line="600" w:lineRule="exact"/>
        <w:jc w:val="both"/>
        <w:rPr>
          <w:rFonts w:hint="eastAsia" w:ascii="宋体" w:hAnsi="宋体" w:eastAsia="宋体" w:cs="宋体"/>
          <w:sz w:val="24"/>
          <w:lang w:eastAsia="zh-CN"/>
        </w:rPr>
      </w:pPr>
    </w:p>
    <w:p>
      <w:pPr>
        <w:numPr>
          <w:ilvl w:val="0"/>
          <w:numId w:val="0"/>
        </w:numPr>
        <w:spacing w:line="600" w:lineRule="exact"/>
        <w:jc w:val="both"/>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四</w:t>
      </w:r>
      <w:r>
        <w:rPr>
          <w:rFonts w:hint="eastAsia" w:ascii="宋体" w:hAnsi="宋体" w:eastAsia="宋体" w:cs="宋体"/>
          <w:sz w:val="24"/>
          <w:lang w:eastAsia="zh-CN"/>
        </w:rPr>
        <w:t>）</w:t>
      </w:r>
      <w:r>
        <w:rPr>
          <w:rFonts w:hint="eastAsia" w:ascii="宋体" w:hAnsi="宋体" w:eastAsia="宋体" w:cs="宋体"/>
          <w:sz w:val="24"/>
        </w:rPr>
        <w:t>拟委任的主要人员汇总表</w:t>
      </w:r>
    </w:p>
    <w:tbl>
      <w:tblPr>
        <w:tblStyle w:val="42"/>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5"/>
        <w:gridCol w:w="1095"/>
        <w:gridCol w:w="1095"/>
        <w:gridCol w:w="1095"/>
        <w:gridCol w:w="1095"/>
        <w:gridCol w:w="1095"/>
        <w:gridCol w:w="1095"/>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vMerge w:val="restart"/>
          </w:tcPr>
          <w:p>
            <w:pPr>
              <w:widowControl/>
              <w:spacing w:line="288" w:lineRule="auto"/>
              <w:jc w:val="center"/>
              <w:rPr>
                <w:rFonts w:hint="eastAsia" w:ascii="宋体" w:hAnsi="宋体" w:eastAsia="宋体" w:cs="宋体"/>
                <w:sz w:val="24"/>
              </w:rPr>
            </w:pPr>
            <w:r>
              <w:rPr>
                <w:rFonts w:hint="eastAsia" w:ascii="宋体" w:hAnsi="宋体" w:eastAsia="宋体" w:cs="宋体"/>
                <w:sz w:val="24"/>
              </w:rPr>
              <w:t>序号</w:t>
            </w:r>
          </w:p>
        </w:tc>
        <w:tc>
          <w:tcPr>
            <w:tcW w:w="1095" w:type="dxa"/>
            <w:vMerge w:val="restart"/>
          </w:tcPr>
          <w:p>
            <w:pPr>
              <w:widowControl/>
              <w:spacing w:line="288" w:lineRule="auto"/>
              <w:jc w:val="center"/>
              <w:rPr>
                <w:rFonts w:hint="eastAsia" w:ascii="宋体" w:hAnsi="宋体" w:eastAsia="宋体" w:cs="宋体"/>
                <w:sz w:val="24"/>
              </w:rPr>
            </w:pPr>
            <w:r>
              <w:rPr>
                <w:rFonts w:hint="eastAsia" w:ascii="宋体" w:hAnsi="宋体" w:eastAsia="宋体" w:cs="宋体"/>
                <w:sz w:val="24"/>
              </w:rPr>
              <w:t>本项目任职</w:t>
            </w:r>
          </w:p>
        </w:tc>
        <w:tc>
          <w:tcPr>
            <w:tcW w:w="1095" w:type="dxa"/>
            <w:vMerge w:val="restart"/>
          </w:tcPr>
          <w:p>
            <w:pPr>
              <w:widowControl/>
              <w:spacing w:line="288" w:lineRule="auto"/>
              <w:jc w:val="center"/>
              <w:rPr>
                <w:rFonts w:hint="eastAsia" w:ascii="宋体" w:hAnsi="宋体" w:eastAsia="宋体" w:cs="宋体"/>
                <w:sz w:val="24"/>
              </w:rPr>
            </w:pPr>
            <w:r>
              <w:rPr>
                <w:rFonts w:hint="eastAsia" w:ascii="宋体" w:hAnsi="宋体" w:eastAsia="宋体" w:cs="宋体"/>
                <w:sz w:val="24"/>
              </w:rPr>
              <w:t>姓名</w:t>
            </w:r>
          </w:p>
        </w:tc>
        <w:tc>
          <w:tcPr>
            <w:tcW w:w="1095" w:type="dxa"/>
            <w:vMerge w:val="restart"/>
          </w:tcPr>
          <w:p>
            <w:pPr>
              <w:widowControl/>
              <w:spacing w:line="288" w:lineRule="auto"/>
              <w:jc w:val="center"/>
              <w:rPr>
                <w:rFonts w:hint="eastAsia" w:ascii="宋体" w:hAnsi="宋体" w:eastAsia="宋体" w:cs="宋体"/>
                <w:sz w:val="24"/>
              </w:rPr>
            </w:pPr>
            <w:r>
              <w:rPr>
                <w:rFonts w:hint="eastAsia" w:ascii="宋体" w:hAnsi="宋体" w:eastAsia="宋体" w:cs="宋体"/>
                <w:sz w:val="24"/>
              </w:rPr>
              <w:t>职称</w:t>
            </w:r>
          </w:p>
        </w:tc>
        <w:tc>
          <w:tcPr>
            <w:tcW w:w="1095" w:type="dxa"/>
            <w:vMerge w:val="restart"/>
          </w:tcPr>
          <w:p>
            <w:pPr>
              <w:widowControl/>
              <w:spacing w:line="288" w:lineRule="auto"/>
              <w:jc w:val="center"/>
              <w:rPr>
                <w:rFonts w:hint="eastAsia" w:ascii="宋体" w:hAnsi="宋体" w:eastAsia="宋体" w:cs="宋体"/>
                <w:sz w:val="24"/>
              </w:rPr>
            </w:pPr>
            <w:r>
              <w:rPr>
                <w:rFonts w:hint="eastAsia" w:ascii="宋体" w:hAnsi="宋体" w:eastAsia="宋体" w:cs="宋体"/>
                <w:sz w:val="24"/>
              </w:rPr>
              <w:t>专业</w:t>
            </w:r>
          </w:p>
        </w:tc>
        <w:tc>
          <w:tcPr>
            <w:tcW w:w="3285" w:type="dxa"/>
            <w:gridSpan w:val="3"/>
          </w:tcPr>
          <w:p>
            <w:pPr>
              <w:widowControl/>
              <w:spacing w:line="288" w:lineRule="auto"/>
              <w:jc w:val="center"/>
              <w:rPr>
                <w:rFonts w:hint="eastAsia" w:ascii="宋体" w:hAnsi="宋体" w:eastAsia="宋体" w:cs="宋体"/>
                <w:sz w:val="24"/>
              </w:rPr>
            </w:pPr>
            <w:r>
              <w:rPr>
                <w:rFonts w:hint="eastAsia" w:ascii="宋体" w:hAnsi="宋体" w:eastAsia="宋体" w:cs="宋体"/>
                <w:sz w:val="24"/>
              </w:rPr>
              <w:t>执业或职业资格证明</w:t>
            </w:r>
          </w:p>
        </w:tc>
        <w:tc>
          <w:tcPr>
            <w:tcW w:w="1095" w:type="dxa"/>
          </w:tcPr>
          <w:p>
            <w:pPr>
              <w:widowControl/>
              <w:spacing w:line="288" w:lineRule="auto"/>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vMerge w:val="continue"/>
          </w:tcPr>
          <w:p>
            <w:pPr>
              <w:widowControl/>
              <w:spacing w:line="288" w:lineRule="auto"/>
              <w:jc w:val="both"/>
              <w:rPr>
                <w:rFonts w:hint="eastAsia" w:ascii="宋体" w:hAnsi="宋体" w:eastAsia="宋体" w:cs="宋体"/>
                <w:sz w:val="24"/>
              </w:rPr>
            </w:pPr>
          </w:p>
        </w:tc>
        <w:tc>
          <w:tcPr>
            <w:tcW w:w="1095" w:type="dxa"/>
            <w:vMerge w:val="continue"/>
          </w:tcPr>
          <w:p>
            <w:pPr>
              <w:widowControl/>
              <w:spacing w:line="288" w:lineRule="auto"/>
              <w:jc w:val="both"/>
              <w:rPr>
                <w:rFonts w:hint="eastAsia" w:ascii="宋体" w:hAnsi="宋体" w:eastAsia="宋体" w:cs="宋体"/>
                <w:sz w:val="24"/>
              </w:rPr>
            </w:pPr>
          </w:p>
        </w:tc>
        <w:tc>
          <w:tcPr>
            <w:tcW w:w="1095" w:type="dxa"/>
            <w:vMerge w:val="continue"/>
          </w:tcPr>
          <w:p>
            <w:pPr>
              <w:widowControl/>
              <w:spacing w:line="288" w:lineRule="auto"/>
              <w:jc w:val="both"/>
              <w:rPr>
                <w:rFonts w:hint="eastAsia" w:ascii="宋体" w:hAnsi="宋体" w:eastAsia="宋体" w:cs="宋体"/>
                <w:sz w:val="24"/>
              </w:rPr>
            </w:pPr>
          </w:p>
        </w:tc>
        <w:tc>
          <w:tcPr>
            <w:tcW w:w="1095" w:type="dxa"/>
            <w:vMerge w:val="continue"/>
          </w:tcPr>
          <w:p>
            <w:pPr>
              <w:widowControl/>
              <w:spacing w:line="288" w:lineRule="auto"/>
              <w:jc w:val="both"/>
              <w:rPr>
                <w:rFonts w:hint="eastAsia" w:ascii="宋体" w:hAnsi="宋体" w:eastAsia="宋体" w:cs="宋体"/>
                <w:sz w:val="24"/>
              </w:rPr>
            </w:pPr>
          </w:p>
        </w:tc>
        <w:tc>
          <w:tcPr>
            <w:tcW w:w="1095" w:type="dxa"/>
            <w:vMerge w:val="continue"/>
          </w:tcPr>
          <w:p>
            <w:pPr>
              <w:widowControl/>
              <w:spacing w:line="288" w:lineRule="auto"/>
              <w:jc w:val="both"/>
              <w:rPr>
                <w:rFonts w:hint="eastAsia" w:ascii="宋体" w:hAnsi="宋体" w:eastAsia="宋体" w:cs="宋体"/>
                <w:sz w:val="24"/>
              </w:rPr>
            </w:pPr>
          </w:p>
        </w:tc>
        <w:tc>
          <w:tcPr>
            <w:tcW w:w="1095" w:type="dxa"/>
          </w:tcPr>
          <w:p>
            <w:pPr>
              <w:widowControl/>
              <w:spacing w:line="288" w:lineRule="auto"/>
              <w:jc w:val="center"/>
              <w:rPr>
                <w:rFonts w:hint="eastAsia" w:ascii="宋体" w:hAnsi="宋体" w:eastAsia="宋体" w:cs="宋体"/>
                <w:sz w:val="24"/>
              </w:rPr>
            </w:pPr>
            <w:r>
              <w:rPr>
                <w:rFonts w:hint="eastAsia" w:ascii="宋体" w:hAnsi="宋体" w:eastAsia="宋体" w:cs="宋体"/>
                <w:sz w:val="24"/>
              </w:rPr>
              <w:t>证书名称</w:t>
            </w:r>
          </w:p>
        </w:tc>
        <w:tc>
          <w:tcPr>
            <w:tcW w:w="1095" w:type="dxa"/>
          </w:tcPr>
          <w:p>
            <w:pPr>
              <w:widowControl/>
              <w:spacing w:line="288" w:lineRule="auto"/>
              <w:jc w:val="center"/>
              <w:rPr>
                <w:rFonts w:hint="eastAsia" w:ascii="宋体" w:hAnsi="宋体" w:eastAsia="宋体" w:cs="宋体"/>
                <w:sz w:val="24"/>
              </w:rPr>
            </w:pPr>
            <w:r>
              <w:rPr>
                <w:rFonts w:hint="eastAsia" w:ascii="宋体" w:hAnsi="宋体" w:eastAsia="宋体" w:cs="宋体"/>
                <w:sz w:val="24"/>
              </w:rPr>
              <w:t>级别</w:t>
            </w:r>
          </w:p>
        </w:tc>
        <w:tc>
          <w:tcPr>
            <w:tcW w:w="1095" w:type="dxa"/>
          </w:tcPr>
          <w:p>
            <w:pPr>
              <w:widowControl/>
              <w:spacing w:line="288" w:lineRule="auto"/>
              <w:jc w:val="center"/>
              <w:rPr>
                <w:rFonts w:hint="eastAsia" w:ascii="宋体" w:hAnsi="宋体" w:eastAsia="宋体" w:cs="宋体"/>
                <w:sz w:val="24"/>
              </w:rPr>
            </w:pPr>
            <w:r>
              <w:rPr>
                <w:rFonts w:hint="eastAsia" w:ascii="宋体" w:hAnsi="宋体" w:eastAsia="宋体" w:cs="宋体"/>
                <w:sz w:val="24"/>
              </w:rPr>
              <w:t>证号</w:t>
            </w:r>
          </w:p>
        </w:tc>
        <w:tc>
          <w:tcPr>
            <w:tcW w:w="1095" w:type="dxa"/>
          </w:tcPr>
          <w:p>
            <w:pPr>
              <w:widowControl/>
              <w:spacing w:line="288" w:lineRule="auto"/>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c>
          <w:tcPr>
            <w:tcW w:w="1095" w:type="dxa"/>
          </w:tcPr>
          <w:p>
            <w:pPr>
              <w:widowControl/>
              <w:spacing w:line="600" w:lineRule="exact"/>
              <w:jc w:val="both"/>
              <w:rPr>
                <w:rFonts w:hint="eastAsia" w:ascii="宋体" w:hAnsi="宋体" w:eastAsia="宋体" w:cs="宋体"/>
                <w:sz w:val="24"/>
              </w:rPr>
            </w:pPr>
          </w:p>
        </w:tc>
      </w:tr>
    </w:tbl>
    <w:p>
      <w:pPr>
        <w:spacing w:line="600" w:lineRule="exact"/>
        <w:jc w:val="both"/>
        <w:rPr>
          <w:rFonts w:hint="eastAsia" w:ascii="宋体" w:hAnsi="宋体" w:eastAsia="宋体" w:cs="宋体"/>
          <w:sz w:val="24"/>
        </w:rPr>
      </w:pPr>
    </w:p>
    <w:p>
      <w:pPr>
        <w:pStyle w:val="4"/>
        <w:spacing w:before="0" w:after="0" w:line="380" w:lineRule="atLeast"/>
        <w:jc w:val="both"/>
        <w:rPr>
          <w:rFonts w:hint="eastAsia" w:ascii="宋体" w:hAnsi="宋体" w:eastAsia="宋体" w:cs="宋体"/>
          <w:b w:val="0"/>
          <w:sz w:val="24"/>
          <w:szCs w:val="24"/>
        </w:rPr>
      </w:pPr>
      <w:r>
        <w:rPr>
          <w:rFonts w:hint="eastAsia" w:ascii="宋体" w:hAnsi="宋体" w:eastAsia="宋体" w:cs="宋体"/>
          <w:b w:val="0"/>
          <w:sz w:val="24"/>
          <w:szCs w:val="24"/>
        </w:rPr>
        <w:t>（五）主要人员简历表</w:t>
      </w:r>
    </w:p>
    <w:p>
      <w:pPr>
        <w:autoSpaceDE w:val="0"/>
        <w:autoSpaceDN w:val="0"/>
        <w:spacing w:line="400" w:lineRule="atLeast"/>
        <w:jc w:val="both"/>
        <w:textAlignment w:val="bottom"/>
        <w:rPr>
          <w:rFonts w:hint="eastAsia" w:ascii="宋体" w:hAnsi="宋体" w:eastAsia="宋体" w:cs="宋体"/>
          <w:sz w:val="24"/>
        </w:rPr>
      </w:pPr>
    </w:p>
    <w:tbl>
      <w:tblPr>
        <w:tblStyle w:val="41"/>
        <w:tblW w:w="96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89"/>
        <w:gridCol w:w="238"/>
        <w:gridCol w:w="1615"/>
        <w:gridCol w:w="1177"/>
        <w:gridCol w:w="1534"/>
        <w:gridCol w:w="374"/>
        <w:gridCol w:w="1714"/>
        <w:gridCol w:w="42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17" w:hRule="atLeast"/>
        </w:trPr>
        <w:tc>
          <w:tcPr>
            <w:tcW w:w="1189" w:type="dxa"/>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姓    名</w:t>
            </w:r>
          </w:p>
        </w:tc>
        <w:tc>
          <w:tcPr>
            <w:tcW w:w="1853" w:type="dxa"/>
            <w:gridSpan w:val="2"/>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c>
          <w:tcPr>
            <w:tcW w:w="1177" w:type="dxa"/>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年    龄</w:t>
            </w:r>
          </w:p>
        </w:tc>
        <w:tc>
          <w:tcPr>
            <w:tcW w:w="1534" w:type="dxa"/>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c>
          <w:tcPr>
            <w:tcW w:w="2088" w:type="dxa"/>
            <w:gridSpan w:val="2"/>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执业或职业资格证书名称</w:t>
            </w:r>
          </w:p>
        </w:tc>
        <w:tc>
          <w:tcPr>
            <w:tcW w:w="1853" w:type="dxa"/>
            <w:gridSpan w:val="2"/>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职称</w:t>
            </w:r>
          </w:p>
        </w:tc>
        <w:tc>
          <w:tcPr>
            <w:tcW w:w="1853" w:type="dxa"/>
            <w:gridSpan w:val="2"/>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c>
          <w:tcPr>
            <w:tcW w:w="1177" w:type="dxa"/>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学    历</w:t>
            </w:r>
          </w:p>
        </w:tc>
        <w:tc>
          <w:tcPr>
            <w:tcW w:w="1534" w:type="dxa"/>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c>
          <w:tcPr>
            <w:tcW w:w="2088" w:type="dxa"/>
            <w:gridSpan w:val="2"/>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拟在本项目任职</w:t>
            </w:r>
          </w:p>
        </w:tc>
        <w:tc>
          <w:tcPr>
            <w:tcW w:w="1853" w:type="dxa"/>
            <w:gridSpan w:val="2"/>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189" w:type="dxa"/>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工作年限</w:t>
            </w:r>
          </w:p>
        </w:tc>
        <w:tc>
          <w:tcPr>
            <w:tcW w:w="4564" w:type="dxa"/>
            <w:gridSpan w:val="4"/>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c>
          <w:tcPr>
            <w:tcW w:w="2088" w:type="dxa"/>
            <w:gridSpan w:val="2"/>
            <w:vAlign w:val="center"/>
          </w:tcPr>
          <w:p>
            <w:pPr>
              <w:autoSpaceDE w:val="0"/>
              <w:autoSpaceDN w:val="0"/>
              <w:spacing w:before="60" w:beforeLines="25" w:after="60" w:afterLines="25" w:line="400" w:lineRule="atLeast"/>
              <w:jc w:val="center"/>
              <w:textAlignment w:val="bottom"/>
              <w:rPr>
                <w:rFonts w:hint="eastAsia" w:ascii="宋体" w:hAnsi="宋体" w:eastAsia="宋体" w:cs="宋体"/>
                <w:sz w:val="24"/>
              </w:rPr>
            </w:pPr>
            <w:r>
              <w:rPr>
                <w:rFonts w:hint="eastAsia" w:ascii="宋体" w:hAnsi="宋体" w:eastAsia="宋体" w:cs="宋体"/>
                <w:sz w:val="24"/>
              </w:rPr>
              <w:t>从事类似工作年限</w:t>
            </w:r>
          </w:p>
        </w:tc>
        <w:tc>
          <w:tcPr>
            <w:tcW w:w="1853" w:type="dxa"/>
            <w:gridSpan w:val="2"/>
          </w:tcPr>
          <w:p>
            <w:pPr>
              <w:autoSpaceDE w:val="0"/>
              <w:autoSpaceDN w:val="0"/>
              <w:spacing w:before="60" w:beforeLines="25" w:after="60" w:afterLines="25" w:line="400" w:lineRule="atLeast"/>
              <w:jc w:val="center"/>
              <w:textAlignment w:val="bottom"/>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3" w:hRule="atLeast"/>
        </w:trPr>
        <w:tc>
          <w:tcPr>
            <w:tcW w:w="1189" w:type="dxa"/>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r>
              <w:rPr>
                <w:rFonts w:hint="eastAsia" w:ascii="宋体" w:hAnsi="宋体" w:eastAsia="宋体" w:cs="宋体"/>
                <w:sz w:val="24"/>
              </w:rPr>
              <w:t>毕业学校</w:t>
            </w:r>
          </w:p>
        </w:tc>
        <w:tc>
          <w:tcPr>
            <w:tcW w:w="8505" w:type="dxa"/>
            <w:gridSpan w:val="8"/>
            <w:vAlign w:val="center"/>
          </w:tcPr>
          <w:p>
            <w:pPr>
              <w:autoSpaceDE w:val="0"/>
              <w:autoSpaceDN w:val="0"/>
              <w:spacing w:before="60" w:beforeLines="25" w:after="60" w:afterLines="25" w:line="400" w:lineRule="atLeast"/>
              <w:ind w:left="-187" w:leftChars="-89"/>
              <w:jc w:val="both"/>
              <w:textAlignment w:val="bottom"/>
              <w:rPr>
                <w:rFonts w:hint="eastAsia" w:ascii="宋体" w:hAnsi="宋体" w:eastAsia="宋体" w:cs="宋体"/>
                <w:sz w:val="24"/>
              </w:rPr>
            </w:pPr>
            <w:r>
              <w:rPr>
                <w:rFonts w:hint="eastAsia" w:ascii="宋体" w:hAnsi="宋体" w:eastAsia="宋体" w:cs="宋体"/>
                <w:sz w:val="24"/>
              </w:rPr>
              <w:t>______年___月毕业于___________________学校___________专业，学制______年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9694" w:type="dxa"/>
            <w:gridSpan w:val="9"/>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r>
              <w:rPr>
                <w:rFonts w:hint="eastAsia" w:ascii="宋体" w:hAnsi="宋体" w:eastAsia="宋体" w:cs="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r>
              <w:rPr>
                <w:rFonts w:hint="eastAsia" w:ascii="宋体" w:hAnsi="宋体" w:eastAsia="宋体" w:cs="宋体"/>
                <w:sz w:val="24"/>
              </w:rPr>
              <w:t>时  间</w:t>
            </w:r>
          </w:p>
        </w:tc>
        <w:tc>
          <w:tcPr>
            <w:tcW w:w="4700" w:type="dxa"/>
            <w:gridSpan w:val="4"/>
            <w:vAlign w:val="center"/>
          </w:tcPr>
          <w:p>
            <w:pPr>
              <w:pStyle w:val="185"/>
              <w:adjustRightInd/>
              <w:snapToGrid/>
              <w:spacing w:before="60" w:beforeLines="25" w:after="60" w:afterLines="25" w:line="400" w:lineRule="atLeast"/>
              <w:jc w:val="both"/>
              <w:textAlignment w:val="bottom"/>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参加过的类似项目</w:t>
            </w:r>
          </w:p>
        </w:tc>
        <w:tc>
          <w:tcPr>
            <w:tcW w:w="2142" w:type="dxa"/>
            <w:gridSpan w:val="2"/>
            <w:vAlign w:val="center"/>
          </w:tcPr>
          <w:p>
            <w:pPr>
              <w:pStyle w:val="185"/>
              <w:adjustRightInd/>
              <w:snapToGrid/>
              <w:spacing w:before="60" w:beforeLines="25" w:after="60" w:afterLines="25" w:line="400" w:lineRule="atLeast"/>
              <w:jc w:val="both"/>
              <w:textAlignment w:val="bottom"/>
              <w:rPr>
                <w:rFonts w:hint="eastAsia" w:ascii="宋体" w:hAnsi="宋体" w:eastAsia="宋体" w:cs="宋体"/>
                <w:spacing w:val="0"/>
                <w:kern w:val="2"/>
                <w:sz w:val="24"/>
                <w:szCs w:val="24"/>
              </w:rPr>
            </w:pPr>
            <w:r>
              <w:rPr>
                <w:rFonts w:hint="eastAsia" w:ascii="宋体" w:hAnsi="宋体" w:eastAsia="宋体" w:cs="宋体"/>
                <w:spacing w:val="0"/>
                <w:kern w:val="2"/>
                <w:sz w:val="24"/>
                <w:szCs w:val="24"/>
              </w:rPr>
              <w:t>担任职务</w:t>
            </w:r>
          </w:p>
        </w:tc>
        <w:tc>
          <w:tcPr>
            <w:tcW w:w="1425" w:type="dxa"/>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r>
              <w:rPr>
                <w:rFonts w:hint="eastAsia" w:ascii="宋体" w:hAnsi="宋体" w:eastAsia="宋体" w:cs="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2142" w:type="dxa"/>
            <w:gridSpan w:val="2"/>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1425" w:type="dxa"/>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2142" w:type="dxa"/>
            <w:gridSpan w:val="2"/>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1425" w:type="dxa"/>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2142" w:type="dxa"/>
            <w:gridSpan w:val="2"/>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1425" w:type="dxa"/>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Pr>
        <w:tc>
          <w:tcPr>
            <w:tcW w:w="1427" w:type="dxa"/>
            <w:gridSpan w:val="2"/>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4700" w:type="dxa"/>
            <w:gridSpan w:val="4"/>
            <w:vAlign w:val="center"/>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2142" w:type="dxa"/>
            <w:gridSpan w:val="2"/>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c>
          <w:tcPr>
            <w:tcW w:w="1425" w:type="dxa"/>
          </w:tcPr>
          <w:p>
            <w:pPr>
              <w:autoSpaceDE w:val="0"/>
              <w:autoSpaceDN w:val="0"/>
              <w:spacing w:before="60" w:beforeLines="25" w:after="60" w:afterLines="25" w:line="400" w:lineRule="atLeast"/>
              <w:jc w:val="both"/>
              <w:textAlignment w:val="bottom"/>
              <w:rPr>
                <w:rFonts w:hint="eastAsia" w:ascii="宋体" w:hAnsi="宋体" w:eastAsia="宋体" w:cs="宋体"/>
                <w:sz w:val="24"/>
              </w:rPr>
            </w:pPr>
          </w:p>
        </w:tc>
      </w:tr>
    </w:tbl>
    <w:p>
      <w:pPr>
        <w:spacing w:line="600" w:lineRule="exact"/>
        <w:jc w:val="both"/>
        <w:rPr>
          <w:rFonts w:hint="eastAsia" w:ascii="宋体" w:hAnsi="宋体" w:eastAsia="宋体" w:cs="宋体"/>
          <w:sz w:val="24"/>
        </w:rPr>
      </w:pPr>
      <w:r>
        <w:rPr>
          <w:rFonts w:hint="eastAsia" w:ascii="宋体" w:hAnsi="宋体" w:eastAsia="宋体" w:cs="宋体"/>
          <w:sz w:val="24"/>
        </w:rPr>
        <w:t>注：供应商应根据供应商须知前附表第3.5（6）项的要求在本表后附相关证明材料。</w:t>
      </w:r>
    </w:p>
    <w:p>
      <w:pPr>
        <w:spacing w:line="600" w:lineRule="exact"/>
        <w:jc w:val="both"/>
        <w:rPr>
          <w:rFonts w:hint="eastAsia" w:ascii="宋体" w:hAnsi="宋体" w:eastAsia="宋体" w:cs="宋体"/>
          <w:sz w:val="24"/>
        </w:rPr>
      </w:pPr>
      <w:r>
        <w:rPr>
          <w:rFonts w:hint="eastAsia" w:ascii="宋体" w:hAnsi="宋体" w:eastAsia="宋体" w:cs="宋体"/>
          <w:sz w:val="24"/>
        </w:rPr>
        <w:br w:type="page"/>
      </w:r>
    </w:p>
    <w:p>
      <w:pPr>
        <w:adjustRightInd w:val="0"/>
        <w:snapToGrid w:val="0"/>
        <w:spacing w:line="600" w:lineRule="exact"/>
        <w:jc w:val="center"/>
        <w:rPr>
          <w:rFonts w:hint="eastAsia" w:ascii="宋体" w:hAnsi="宋体" w:eastAsia="宋体" w:cs="宋体"/>
          <w:sz w:val="36"/>
          <w:szCs w:val="36"/>
          <w:lang w:eastAsia="zh-CN"/>
        </w:rPr>
      </w:pPr>
      <w:r>
        <w:rPr>
          <w:rFonts w:hint="eastAsia" w:ascii="宋体" w:hAnsi="宋体" w:eastAsia="宋体" w:cs="宋体"/>
          <w:sz w:val="36"/>
          <w:szCs w:val="36"/>
        </w:rPr>
        <w:t>七、响应方案</w:t>
      </w:r>
    </w:p>
    <w:p>
      <w:pPr>
        <w:pStyle w:val="40"/>
        <w:rPr>
          <w:rFonts w:hint="eastAsia" w:ascii="宋体" w:hAnsi="宋体" w:eastAsia="宋体" w:cs="宋体"/>
          <w:lang w:eastAsia="zh-CN"/>
        </w:rPr>
      </w:pPr>
    </w:p>
    <w:p>
      <w:pPr>
        <w:adjustRightInd w:val="0"/>
        <w:snapToGrid w:val="0"/>
        <w:spacing w:line="600" w:lineRule="exact"/>
        <w:ind w:firstLine="480" w:firstLineChars="200"/>
        <w:jc w:val="both"/>
        <w:rPr>
          <w:rFonts w:hint="eastAsia" w:ascii="宋体" w:hAnsi="宋体" w:eastAsia="宋体" w:cs="宋体"/>
          <w:sz w:val="24"/>
        </w:rPr>
      </w:pPr>
      <w:r>
        <w:rPr>
          <w:rFonts w:hint="eastAsia" w:ascii="宋体" w:hAnsi="宋体" w:eastAsia="宋体" w:cs="宋体"/>
          <w:sz w:val="24"/>
        </w:rPr>
        <w:t>响应方案一般包括(但不限于)下列内容:</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(1)对项目的理解;</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(2)服务范围及内容;</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(3)服务工作的依据、工作目标;</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(4)服务机构设置(框图)、岗位职责;</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(5)拟投入本项目的服务人员及主要人员简历;</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)服务质量、进度、保密等保证措施;</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7</w:t>
      </w:r>
      <w:r>
        <w:rPr>
          <w:rFonts w:hint="eastAsia" w:ascii="宋体" w:hAnsi="宋体" w:eastAsia="宋体" w:cs="宋体"/>
          <w:sz w:val="24"/>
        </w:rPr>
        <w:t>)服务工作重点、难点分析;</w:t>
      </w:r>
    </w:p>
    <w:p>
      <w:pPr>
        <w:adjustRightInd w:val="0"/>
        <w:snapToGrid w:val="0"/>
        <w:spacing w:line="600" w:lineRule="exact"/>
        <w:ind w:leftChars="200" w:firstLine="0" w:firstLineChars="0"/>
        <w:jc w:val="both"/>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)对本项目的合理化建议。</w:t>
      </w: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p>
    <w:p>
      <w:pPr>
        <w:adjustRightInd w:val="0"/>
        <w:snapToGrid w:val="0"/>
        <w:spacing w:line="600" w:lineRule="exact"/>
        <w:jc w:val="center"/>
        <w:rPr>
          <w:rFonts w:hint="eastAsia" w:ascii="宋体" w:hAnsi="宋体" w:eastAsia="宋体" w:cs="宋体"/>
          <w:sz w:val="36"/>
          <w:szCs w:val="36"/>
        </w:rPr>
      </w:pPr>
      <w:r>
        <w:rPr>
          <w:rFonts w:hint="eastAsia" w:ascii="宋体" w:hAnsi="宋体" w:eastAsia="宋体" w:cs="宋体"/>
          <w:sz w:val="36"/>
          <w:szCs w:val="36"/>
        </w:rPr>
        <w:t>八、其他资料</w:t>
      </w:r>
    </w:p>
    <w:p>
      <w:pPr>
        <w:adjustRightInd w:val="0"/>
        <w:snapToGrid w:val="0"/>
        <w:spacing w:line="600" w:lineRule="exact"/>
        <w:ind w:left="420" w:leftChars="200"/>
        <w:jc w:val="both"/>
        <w:rPr>
          <w:rFonts w:hint="eastAsia" w:ascii="宋体" w:hAnsi="宋体" w:eastAsia="宋体" w:cs="宋体"/>
          <w:sz w:val="24"/>
        </w:rPr>
      </w:pPr>
    </w:p>
    <w:p>
      <w:pPr>
        <w:adjustRightInd w:val="0"/>
        <w:snapToGrid w:val="0"/>
        <w:spacing w:line="600" w:lineRule="exact"/>
        <w:ind w:left="420" w:leftChars="200"/>
        <w:jc w:val="both"/>
        <w:rPr>
          <w:rFonts w:hint="eastAsia" w:ascii="宋体" w:hAnsi="宋体" w:eastAsia="宋体" w:cs="宋体"/>
          <w:sz w:val="24"/>
        </w:rPr>
      </w:pPr>
      <w:r>
        <w:rPr>
          <w:rFonts w:hint="eastAsia" w:ascii="宋体" w:hAnsi="宋体" w:eastAsia="宋体" w:cs="宋体"/>
          <w:sz w:val="24"/>
        </w:rPr>
        <w:t>供应商需提交的其他资料。</w:t>
      </w:r>
    </w:p>
    <w:p>
      <w:pPr>
        <w:spacing w:line="240" w:lineRule="auto"/>
        <w:jc w:val="both"/>
        <w:rPr>
          <w:rFonts w:hint="eastAsia" w:ascii="宋体" w:hAnsi="宋体" w:eastAsia="宋体" w:cs="宋体"/>
          <w:sz w:val="24"/>
        </w:rPr>
      </w:pPr>
    </w:p>
    <w:sectPr>
      <w:footerReference r:id="rId6" w:type="default"/>
      <w:pgSz w:w="11906" w:h="16838"/>
      <w:pgMar w:top="1440" w:right="1080" w:bottom="1440" w:left="1080" w:header="851" w:footer="134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61331"/>
    </w:sdtPr>
    <w:sdtEndPr>
      <w:rPr>
        <w:sz w:val="20"/>
      </w:rPr>
    </w:sdtEndPr>
    <w:sdtContent>
      <w:p>
        <w:pPr>
          <w:pStyle w:val="25"/>
          <w:spacing w:before="120" w:after="120"/>
          <w:jc w:val="center"/>
        </w:pPr>
        <w:r>
          <w:rPr>
            <w:sz w:val="20"/>
          </w:rPr>
          <w:fldChar w:fldCharType="begin"/>
        </w:r>
        <w:r>
          <w:rPr>
            <w:sz w:val="20"/>
          </w:rPr>
          <w:instrText xml:space="preserve"> PAGE   \* MERGEFORMAT </w:instrText>
        </w:r>
        <w:r>
          <w:rPr>
            <w:sz w:val="20"/>
          </w:rPr>
          <w:fldChar w:fldCharType="separate"/>
        </w:r>
        <w:r>
          <w:rPr>
            <w:sz w:val="20"/>
            <w:lang w:val="zh-CN"/>
          </w:rPr>
          <w:t>45</w:t>
        </w:r>
        <w:r>
          <w:rPr>
            <w:sz w:val="20"/>
          </w:rPr>
          <w:fldChar w:fldCharType="end"/>
        </w:r>
      </w:p>
    </w:sdtContent>
  </w:sdt>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453"/>
      </w:tabs>
      <w:rPr>
        <w:sz w:val="2"/>
        <w:szCs w:val="2"/>
      </w:rPr>
    </w:pPr>
    <w:r>
      <w:rPr>
        <w:rFonts w:hint="eastAsia" w:ascii="宋体" w:hAnsi="宋体" w:cs="宋体"/>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1A173"/>
    <w:multiLevelType w:val="singleLevel"/>
    <w:tmpl w:val="3601A173"/>
    <w:lvl w:ilvl="0" w:tentative="0">
      <w:start w:val="1"/>
      <w:numFmt w:val="chineseCounting"/>
      <w:suff w:val="nothing"/>
      <w:lvlText w:val="%1、"/>
      <w:lvlJc w:val="left"/>
      <w:rPr>
        <w:rFonts w:hint="eastAsia"/>
      </w:rPr>
    </w:lvl>
  </w:abstractNum>
  <w:abstractNum w:abstractNumId="1">
    <w:nsid w:val="66D66DB2"/>
    <w:multiLevelType w:val="multilevel"/>
    <w:tmpl w:val="66D66DB2"/>
    <w:lvl w:ilvl="0" w:tentative="0">
      <w:start w:val="1"/>
      <w:numFmt w:val="japaneseCounting"/>
      <w:lvlText w:val="第%1章"/>
      <w:lvlJc w:val="left"/>
      <w:pPr>
        <w:ind w:left="1785" w:hanging="178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dit="trackedChanges" w:formatting="1"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EA9"/>
    <w:rsid w:val="000021E0"/>
    <w:rsid w:val="00002637"/>
    <w:rsid w:val="00004047"/>
    <w:rsid w:val="00010F56"/>
    <w:rsid w:val="00024612"/>
    <w:rsid w:val="00044051"/>
    <w:rsid w:val="00045372"/>
    <w:rsid w:val="00045996"/>
    <w:rsid w:val="00053E1B"/>
    <w:rsid w:val="0006009C"/>
    <w:rsid w:val="00077817"/>
    <w:rsid w:val="00080B47"/>
    <w:rsid w:val="000A0047"/>
    <w:rsid w:val="000A7926"/>
    <w:rsid w:val="000B4936"/>
    <w:rsid w:val="000C4E44"/>
    <w:rsid w:val="000C5689"/>
    <w:rsid w:val="000D0FD0"/>
    <w:rsid w:val="000D3A07"/>
    <w:rsid w:val="000E5829"/>
    <w:rsid w:val="000F2F60"/>
    <w:rsid w:val="000F3D59"/>
    <w:rsid w:val="000F572C"/>
    <w:rsid w:val="000F65C5"/>
    <w:rsid w:val="00101210"/>
    <w:rsid w:val="00124EA9"/>
    <w:rsid w:val="00133753"/>
    <w:rsid w:val="00141200"/>
    <w:rsid w:val="001421A1"/>
    <w:rsid w:val="0014231F"/>
    <w:rsid w:val="001429F5"/>
    <w:rsid w:val="00143EE9"/>
    <w:rsid w:val="00144A0B"/>
    <w:rsid w:val="00155F5F"/>
    <w:rsid w:val="0016577A"/>
    <w:rsid w:val="00172E5F"/>
    <w:rsid w:val="00175066"/>
    <w:rsid w:val="00186D78"/>
    <w:rsid w:val="001A1831"/>
    <w:rsid w:val="001A77A4"/>
    <w:rsid w:val="001B2C90"/>
    <w:rsid w:val="001B336A"/>
    <w:rsid w:val="001D03F9"/>
    <w:rsid w:val="001F28D4"/>
    <w:rsid w:val="001F55EE"/>
    <w:rsid w:val="00200C8B"/>
    <w:rsid w:val="0020642B"/>
    <w:rsid w:val="00210B19"/>
    <w:rsid w:val="0021628B"/>
    <w:rsid w:val="0022239A"/>
    <w:rsid w:val="00240105"/>
    <w:rsid w:val="00244E9B"/>
    <w:rsid w:val="0026094B"/>
    <w:rsid w:val="00281C9C"/>
    <w:rsid w:val="002832EF"/>
    <w:rsid w:val="0028390B"/>
    <w:rsid w:val="00292A27"/>
    <w:rsid w:val="002A13A6"/>
    <w:rsid w:val="002A3646"/>
    <w:rsid w:val="002A69B8"/>
    <w:rsid w:val="002B225E"/>
    <w:rsid w:val="002B7B11"/>
    <w:rsid w:val="002D3DCC"/>
    <w:rsid w:val="002D460A"/>
    <w:rsid w:val="002E1D5F"/>
    <w:rsid w:val="002F4C12"/>
    <w:rsid w:val="0031048F"/>
    <w:rsid w:val="003220EE"/>
    <w:rsid w:val="003276E9"/>
    <w:rsid w:val="003332ED"/>
    <w:rsid w:val="00333AC7"/>
    <w:rsid w:val="003346E3"/>
    <w:rsid w:val="00335C6C"/>
    <w:rsid w:val="00340982"/>
    <w:rsid w:val="00341BE1"/>
    <w:rsid w:val="00343219"/>
    <w:rsid w:val="003536C1"/>
    <w:rsid w:val="00371495"/>
    <w:rsid w:val="00392340"/>
    <w:rsid w:val="003A008A"/>
    <w:rsid w:val="003A21A4"/>
    <w:rsid w:val="003A35E6"/>
    <w:rsid w:val="003A47A2"/>
    <w:rsid w:val="003A7BE3"/>
    <w:rsid w:val="003B1B7D"/>
    <w:rsid w:val="003C0E8A"/>
    <w:rsid w:val="003C71AC"/>
    <w:rsid w:val="003E7A6F"/>
    <w:rsid w:val="004179C4"/>
    <w:rsid w:val="004212E9"/>
    <w:rsid w:val="00445025"/>
    <w:rsid w:val="004477E9"/>
    <w:rsid w:val="004528FC"/>
    <w:rsid w:val="004529AE"/>
    <w:rsid w:val="00464986"/>
    <w:rsid w:val="00470510"/>
    <w:rsid w:val="00474349"/>
    <w:rsid w:val="00477005"/>
    <w:rsid w:val="00480E54"/>
    <w:rsid w:val="00482A85"/>
    <w:rsid w:val="0048561B"/>
    <w:rsid w:val="00494772"/>
    <w:rsid w:val="004A6BC6"/>
    <w:rsid w:val="004B2465"/>
    <w:rsid w:val="004B24C9"/>
    <w:rsid w:val="004B3E4A"/>
    <w:rsid w:val="004D1DCD"/>
    <w:rsid w:val="004D2DC8"/>
    <w:rsid w:val="004D702E"/>
    <w:rsid w:val="004F03C7"/>
    <w:rsid w:val="004F1CF3"/>
    <w:rsid w:val="004F7BD5"/>
    <w:rsid w:val="004F7F0C"/>
    <w:rsid w:val="0050258D"/>
    <w:rsid w:val="0051116B"/>
    <w:rsid w:val="00514DA0"/>
    <w:rsid w:val="00527EEC"/>
    <w:rsid w:val="005307B3"/>
    <w:rsid w:val="005458F8"/>
    <w:rsid w:val="0054718F"/>
    <w:rsid w:val="0055203E"/>
    <w:rsid w:val="0057297F"/>
    <w:rsid w:val="0057563C"/>
    <w:rsid w:val="00580488"/>
    <w:rsid w:val="0058176A"/>
    <w:rsid w:val="005864F4"/>
    <w:rsid w:val="005932FF"/>
    <w:rsid w:val="005A24DF"/>
    <w:rsid w:val="005A43ED"/>
    <w:rsid w:val="005A70E0"/>
    <w:rsid w:val="005B251E"/>
    <w:rsid w:val="005C4BCE"/>
    <w:rsid w:val="005E5529"/>
    <w:rsid w:val="005E5C66"/>
    <w:rsid w:val="005F29AC"/>
    <w:rsid w:val="005F3C29"/>
    <w:rsid w:val="005F499C"/>
    <w:rsid w:val="00602185"/>
    <w:rsid w:val="00612206"/>
    <w:rsid w:val="00617F38"/>
    <w:rsid w:val="006417A4"/>
    <w:rsid w:val="006435FD"/>
    <w:rsid w:val="00645395"/>
    <w:rsid w:val="0065638A"/>
    <w:rsid w:val="00656CED"/>
    <w:rsid w:val="00660D70"/>
    <w:rsid w:val="00665B3C"/>
    <w:rsid w:val="00673382"/>
    <w:rsid w:val="00676BDB"/>
    <w:rsid w:val="00686532"/>
    <w:rsid w:val="00690B7C"/>
    <w:rsid w:val="006A12CE"/>
    <w:rsid w:val="006A499F"/>
    <w:rsid w:val="006B1EC2"/>
    <w:rsid w:val="006B3F31"/>
    <w:rsid w:val="006C735F"/>
    <w:rsid w:val="006D3E72"/>
    <w:rsid w:val="006E037A"/>
    <w:rsid w:val="006E0909"/>
    <w:rsid w:val="006E37CB"/>
    <w:rsid w:val="006E4993"/>
    <w:rsid w:val="006E5C39"/>
    <w:rsid w:val="00702A69"/>
    <w:rsid w:val="007265BE"/>
    <w:rsid w:val="00734D60"/>
    <w:rsid w:val="007555FC"/>
    <w:rsid w:val="007623DE"/>
    <w:rsid w:val="00767FCD"/>
    <w:rsid w:val="00770FF3"/>
    <w:rsid w:val="00771629"/>
    <w:rsid w:val="00773441"/>
    <w:rsid w:val="00773E3D"/>
    <w:rsid w:val="00784672"/>
    <w:rsid w:val="00784F8A"/>
    <w:rsid w:val="00785C21"/>
    <w:rsid w:val="007964EF"/>
    <w:rsid w:val="007C2355"/>
    <w:rsid w:val="007C74E8"/>
    <w:rsid w:val="007D0497"/>
    <w:rsid w:val="007D29D4"/>
    <w:rsid w:val="007D3081"/>
    <w:rsid w:val="007E1F23"/>
    <w:rsid w:val="007E4510"/>
    <w:rsid w:val="007F3D4A"/>
    <w:rsid w:val="0080745B"/>
    <w:rsid w:val="00822A51"/>
    <w:rsid w:val="00824B55"/>
    <w:rsid w:val="00855A14"/>
    <w:rsid w:val="00867D79"/>
    <w:rsid w:val="008705DF"/>
    <w:rsid w:val="008762E6"/>
    <w:rsid w:val="00883782"/>
    <w:rsid w:val="00892349"/>
    <w:rsid w:val="00892DCC"/>
    <w:rsid w:val="008933B7"/>
    <w:rsid w:val="00896688"/>
    <w:rsid w:val="008A4531"/>
    <w:rsid w:val="008A6664"/>
    <w:rsid w:val="008B2D72"/>
    <w:rsid w:val="008C623B"/>
    <w:rsid w:val="008F6B51"/>
    <w:rsid w:val="0090589A"/>
    <w:rsid w:val="009315C2"/>
    <w:rsid w:val="00935E41"/>
    <w:rsid w:val="00935ED2"/>
    <w:rsid w:val="009413B0"/>
    <w:rsid w:val="00954F74"/>
    <w:rsid w:val="00955643"/>
    <w:rsid w:val="009573B9"/>
    <w:rsid w:val="00965E94"/>
    <w:rsid w:val="00983877"/>
    <w:rsid w:val="009A1BD2"/>
    <w:rsid w:val="009A24B1"/>
    <w:rsid w:val="009B084E"/>
    <w:rsid w:val="009B5405"/>
    <w:rsid w:val="009B626F"/>
    <w:rsid w:val="009B66AE"/>
    <w:rsid w:val="00A02DDD"/>
    <w:rsid w:val="00A12741"/>
    <w:rsid w:val="00A15750"/>
    <w:rsid w:val="00A2148B"/>
    <w:rsid w:val="00A2462C"/>
    <w:rsid w:val="00A27204"/>
    <w:rsid w:val="00A33D67"/>
    <w:rsid w:val="00A3767B"/>
    <w:rsid w:val="00A41388"/>
    <w:rsid w:val="00A477C0"/>
    <w:rsid w:val="00A507DC"/>
    <w:rsid w:val="00A54E02"/>
    <w:rsid w:val="00A67EC8"/>
    <w:rsid w:val="00A81F80"/>
    <w:rsid w:val="00A868EF"/>
    <w:rsid w:val="00A906E2"/>
    <w:rsid w:val="00AA0F15"/>
    <w:rsid w:val="00AD2A48"/>
    <w:rsid w:val="00AD2C8A"/>
    <w:rsid w:val="00AD6819"/>
    <w:rsid w:val="00AE15F3"/>
    <w:rsid w:val="00AF4CC2"/>
    <w:rsid w:val="00B01BCC"/>
    <w:rsid w:val="00B25D89"/>
    <w:rsid w:val="00B33F50"/>
    <w:rsid w:val="00B3664B"/>
    <w:rsid w:val="00B439A9"/>
    <w:rsid w:val="00B4446C"/>
    <w:rsid w:val="00B60605"/>
    <w:rsid w:val="00B64A25"/>
    <w:rsid w:val="00B6591E"/>
    <w:rsid w:val="00B66C84"/>
    <w:rsid w:val="00B75297"/>
    <w:rsid w:val="00B80BE7"/>
    <w:rsid w:val="00B82043"/>
    <w:rsid w:val="00B91731"/>
    <w:rsid w:val="00B9193D"/>
    <w:rsid w:val="00B92BED"/>
    <w:rsid w:val="00B938D9"/>
    <w:rsid w:val="00B95169"/>
    <w:rsid w:val="00BA4291"/>
    <w:rsid w:val="00BA6815"/>
    <w:rsid w:val="00BA6DC7"/>
    <w:rsid w:val="00BA783A"/>
    <w:rsid w:val="00BB00AF"/>
    <w:rsid w:val="00BB1B83"/>
    <w:rsid w:val="00BB53FF"/>
    <w:rsid w:val="00BC08B5"/>
    <w:rsid w:val="00BC5446"/>
    <w:rsid w:val="00BD7A21"/>
    <w:rsid w:val="00BF2669"/>
    <w:rsid w:val="00C03C07"/>
    <w:rsid w:val="00C12666"/>
    <w:rsid w:val="00C14B63"/>
    <w:rsid w:val="00C16814"/>
    <w:rsid w:val="00C22565"/>
    <w:rsid w:val="00C52E06"/>
    <w:rsid w:val="00C53A90"/>
    <w:rsid w:val="00C54AC5"/>
    <w:rsid w:val="00C7182C"/>
    <w:rsid w:val="00C80A31"/>
    <w:rsid w:val="00C938B5"/>
    <w:rsid w:val="00C94DBF"/>
    <w:rsid w:val="00CB2271"/>
    <w:rsid w:val="00CB35D3"/>
    <w:rsid w:val="00CE020B"/>
    <w:rsid w:val="00CE71D2"/>
    <w:rsid w:val="00CE7226"/>
    <w:rsid w:val="00CE7D8E"/>
    <w:rsid w:val="00CF36EE"/>
    <w:rsid w:val="00D1160E"/>
    <w:rsid w:val="00D1328D"/>
    <w:rsid w:val="00D26E74"/>
    <w:rsid w:val="00D27461"/>
    <w:rsid w:val="00D30D7D"/>
    <w:rsid w:val="00D32AD3"/>
    <w:rsid w:val="00D35B47"/>
    <w:rsid w:val="00D44DE9"/>
    <w:rsid w:val="00D4514A"/>
    <w:rsid w:val="00D52D42"/>
    <w:rsid w:val="00D5313A"/>
    <w:rsid w:val="00D56D4E"/>
    <w:rsid w:val="00D812B2"/>
    <w:rsid w:val="00D841AD"/>
    <w:rsid w:val="00D86B1B"/>
    <w:rsid w:val="00D90F37"/>
    <w:rsid w:val="00D92EB2"/>
    <w:rsid w:val="00D962D6"/>
    <w:rsid w:val="00DA2E85"/>
    <w:rsid w:val="00DA3A70"/>
    <w:rsid w:val="00DA6572"/>
    <w:rsid w:val="00DB2007"/>
    <w:rsid w:val="00DC3790"/>
    <w:rsid w:val="00DC758D"/>
    <w:rsid w:val="00DD03AC"/>
    <w:rsid w:val="00DD081E"/>
    <w:rsid w:val="00DD63AD"/>
    <w:rsid w:val="00DD7197"/>
    <w:rsid w:val="00DF2B35"/>
    <w:rsid w:val="00E006FA"/>
    <w:rsid w:val="00E07092"/>
    <w:rsid w:val="00E10A95"/>
    <w:rsid w:val="00E25112"/>
    <w:rsid w:val="00E263FD"/>
    <w:rsid w:val="00E30201"/>
    <w:rsid w:val="00E44E6A"/>
    <w:rsid w:val="00E5145F"/>
    <w:rsid w:val="00E5459C"/>
    <w:rsid w:val="00E61B4A"/>
    <w:rsid w:val="00E65DCA"/>
    <w:rsid w:val="00E828A3"/>
    <w:rsid w:val="00E839E1"/>
    <w:rsid w:val="00E8703F"/>
    <w:rsid w:val="00EA3253"/>
    <w:rsid w:val="00EB3032"/>
    <w:rsid w:val="00EB36F8"/>
    <w:rsid w:val="00EB3D32"/>
    <w:rsid w:val="00EB45C5"/>
    <w:rsid w:val="00EC1A38"/>
    <w:rsid w:val="00EC394D"/>
    <w:rsid w:val="00EC4B84"/>
    <w:rsid w:val="00EC5AF3"/>
    <w:rsid w:val="00ED0C16"/>
    <w:rsid w:val="00EE75AA"/>
    <w:rsid w:val="00F014DF"/>
    <w:rsid w:val="00F0428D"/>
    <w:rsid w:val="00F067FF"/>
    <w:rsid w:val="00F138CF"/>
    <w:rsid w:val="00F17C9D"/>
    <w:rsid w:val="00F31726"/>
    <w:rsid w:val="00F40991"/>
    <w:rsid w:val="00F449A4"/>
    <w:rsid w:val="00F51761"/>
    <w:rsid w:val="00F51B37"/>
    <w:rsid w:val="00F552F8"/>
    <w:rsid w:val="00F725CC"/>
    <w:rsid w:val="00F76C2C"/>
    <w:rsid w:val="00F86C0E"/>
    <w:rsid w:val="00FA688E"/>
    <w:rsid w:val="00FB7FEC"/>
    <w:rsid w:val="00FC0CDA"/>
    <w:rsid w:val="00FC2557"/>
    <w:rsid w:val="00FC3155"/>
    <w:rsid w:val="00FD0360"/>
    <w:rsid w:val="00FD4D0F"/>
    <w:rsid w:val="00FD78D6"/>
    <w:rsid w:val="00FE3439"/>
    <w:rsid w:val="00FE5003"/>
    <w:rsid w:val="00FF43B1"/>
    <w:rsid w:val="00FF670A"/>
    <w:rsid w:val="016110F4"/>
    <w:rsid w:val="01AC7279"/>
    <w:rsid w:val="01B372CB"/>
    <w:rsid w:val="0263700E"/>
    <w:rsid w:val="02C82FD8"/>
    <w:rsid w:val="04A65DBC"/>
    <w:rsid w:val="05C8377A"/>
    <w:rsid w:val="05CD3A4B"/>
    <w:rsid w:val="05EF1FFE"/>
    <w:rsid w:val="069C1D20"/>
    <w:rsid w:val="071C2DD7"/>
    <w:rsid w:val="08826D5B"/>
    <w:rsid w:val="09343645"/>
    <w:rsid w:val="09C6304D"/>
    <w:rsid w:val="09E7100A"/>
    <w:rsid w:val="0AED2D32"/>
    <w:rsid w:val="0AF00027"/>
    <w:rsid w:val="0B0D605F"/>
    <w:rsid w:val="0B300652"/>
    <w:rsid w:val="0C905B62"/>
    <w:rsid w:val="0CCC561D"/>
    <w:rsid w:val="0CE02BCB"/>
    <w:rsid w:val="0D414932"/>
    <w:rsid w:val="0D8B5F9E"/>
    <w:rsid w:val="0DB759FC"/>
    <w:rsid w:val="0E891CDE"/>
    <w:rsid w:val="0F250657"/>
    <w:rsid w:val="0FE216C6"/>
    <w:rsid w:val="10A157BC"/>
    <w:rsid w:val="10D715D2"/>
    <w:rsid w:val="113B3D20"/>
    <w:rsid w:val="118F2522"/>
    <w:rsid w:val="119E5E08"/>
    <w:rsid w:val="13692E14"/>
    <w:rsid w:val="136C60D7"/>
    <w:rsid w:val="142E658A"/>
    <w:rsid w:val="145076DA"/>
    <w:rsid w:val="149C34F4"/>
    <w:rsid w:val="14B70C0B"/>
    <w:rsid w:val="156222A6"/>
    <w:rsid w:val="160B7CDB"/>
    <w:rsid w:val="16314BAD"/>
    <w:rsid w:val="17100B20"/>
    <w:rsid w:val="17594306"/>
    <w:rsid w:val="17843309"/>
    <w:rsid w:val="17D539F2"/>
    <w:rsid w:val="17DD7BFF"/>
    <w:rsid w:val="18961368"/>
    <w:rsid w:val="18A90CBA"/>
    <w:rsid w:val="18E4741C"/>
    <w:rsid w:val="19097045"/>
    <w:rsid w:val="196A4431"/>
    <w:rsid w:val="1A104EBC"/>
    <w:rsid w:val="1ABA20D4"/>
    <w:rsid w:val="1BA13F20"/>
    <w:rsid w:val="1C2276D5"/>
    <w:rsid w:val="1D5D05DC"/>
    <w:rsid w:val="1DAB68D7"/>
    <w:rsid w:val="1DBB01B3"/>
    <w:rsid w:val="1DC7279C"/>
    <w:rsid w:val="1DEC3661"/>
    <w:rsid w:val="1E1F3B60"/>
    <w:rsid w:val="1E5803E7"/>
    <w:rsid w:val="1E901304"/>
    <w:rsid w:val="1F031D0C"/>
    <w:rsid w:val="1F2E0BFF"/>
    <w:rsid w:val="1F833B5F"/>
    <w:rsid w:val="1F9D58D9"/>
    <w:rsid w:val="1FB37BD1"/>
    <w:rsid w:val="1FBF76D7"/>
    <w:rsid w:val="210E5B18"/>
    <w:rsid w:val="212E078A"/>
    <w:rsid w:val="21496268"/>
    <w:rsid w:val="22CD0ADC"/>
    <w:rsid w:val="23331D17"/>
    <w:rsid w:val="235B5479"/>
    <w:rsid w:val="24C25045"/>
    <w:rsid w:val="24CF2408"/>
    <w:rsid w:val="25313DAC"/>
    <w:rsid w:val="25670F4C"/>
    <w:rsid w:val="264E6DB9"/>
    <w:rsid w:val="26A05072"/>
    <w:rsid w:val="2872440F"/>
    <w:rsid w:val="28EE7628"/>
    <w:rsid w:val="295E13D6"/>
    <w:rsid w:val="295F1BEE"/>
    <w:rsid w:val="29FE7C6D"/>
    <w:rsid w:val="2A7757C9"/>
    <w:rsid w:val="2A810C26"/>
    <w:rsid w:val="2AEB642C"/>
    <w:rsid w:val="2B370856"/>
    <w:rsid w:val="2BB311E2"/>
    <w:rsid w:val="2BF10955"/>
    <w:rsid w:val="2C7F01E4"/>
    <w:rsid w:val="2D101F87"/>
    <w:rsid w:val="2D933C05"/>
    <w:rsid w:val="2E41641E"/>
    <w:rsid w:val="2E944985"/>
    <w:rsid w:val="2FD26F55"/>
    <w:rsid w:val="30096558"/>
    <w:rsid w:val="30DE2DAE"/>
    <w:rsid w:val="313C236F"/>
    <w:rsid w:val="32082A52"/>
    <w:rsid w:val="32756EB2"/>
    <w:rsid w:val="328A0351"/>
    <w:rsid w:val="32947966"/>
    <w:rsid w:val="329D4C70"/>
    <w:rsid w:val="339248A7"/>
    <w:rsid w:val="347E184F"/>
    <w:rsid w:val="34874156"/>
    <w:rsid w:val="34DC45DC"/>
    <w:rsid w:val="35032B89"/>
    <w:rsid w:val="351E6AD6"/>
    <w:rsid w:val="35E068D3"/>
    <w:rsid w:val="36237A11"/>
    <w:rsid w:val="369E5F5A"/>
    <w:rsid w:val="36D57A86"/>
    <w:rsid w:val="377B2DFA"/>
    <w:rsid w:val="379B30ED"/>
    <w:rsid w:val="37E36BED"/>
    <w:rsid w:val="3806709E"/>
    <w:rsid w:val="38302D1E"/>
    <w:rsid w:val="38F94373"/>
    <w:rsid w:val="39C96499"/>
    <w:rsid w:val="3A1D0739"/>
    <w:rsid w:val="3A5E7CCF"/>
    <w:rsid w:val="3AF93B99"/>
    <w:rsid w:val="3B2B40CB"/>
    <w:rsid w:val="3B786F8B"/>
    <w:rsid w:val="3D2F6546"/>
    <w:rsid w:val="3D461FBA"/>
    <w:rsid w:val="3D5B45EF"/>
    <w:rsid w:val="3F0013D8"/>
    <w:rsid w:val="3F747742"/>
    <w:rsid w:val="3FB93C81"/>
    <w:rsid w:val="407A02DD"/>
    <w:rsid w:val="41A84E5D"/>
    <w:rsid w:val="41CE0EB7"/>
    <w:rsid w:val="420812C1"/>
    <w:rsid w:val="42500C48"/>
    <w:rsid w:val="4263484E"/>
    <w:rsid w:val="42B9360E"/>
    <w:rsid w:val="43BC1982"/>
    <w:rsid w:val="44D14A1F"/>
    <w:rsid w:val="4503099B"/>
    <w:rsid w:val="453D7EFA"/>
    <w:rsid w:val="463D1554"/>
    <w:rsid w:val="46480423"/>
    <w:rsid w:val="46C44BD5"/>
    <w:rsid w:val="46FD0ED7"/>
    <w:rsid w:val="473A1C92"/>
    <w:rsid w:val="47592E4A"/>
    <w:rsid w:val="4768313D"/>
    <w:rsid w:val="47D44A52"/>
    <w:rsid w:val="49061DFF"/>
    <w:rsid w:val="49A15B9F"/>
    <w:rsid w:val="49E352A4"/>
    <w:rsid w:val="4A625DAC"/>
    <w:rsid w:val="4BA044F9"/>
    <w:rsid w:val="4BB73BE9"/>
    <w:rsid w:val="4BEB2031"/>
    <w:rsid w:val="4C2C5768"/>
    <w:rsid w:val="4C3C42C3"/>
    <w:rsid w:val="4C8D7FB6"/>
    <w:rsid w:val="4CFB75B5"/>
    <w:rsid w:val="4D454566"/>
    <w:rsid w:val="4D7D047C"/>
    <w:rsid w:val="4E5F0909"/>
    <w:rsid w:val="4E6200BB"/>
    <w:rsid w:val="4F705623"/>
    <w:rsid w:val="4F7855EA"/>
    <w:rsid w:val="4F940716"/>
    <w:rsid w:val="50203001"/>
    <w:rsid w:val="50613214"/>
    <w:rsid w:val="520004CA"/>
    <w:rsid w:val="5422279F"/>
    <w:rsid w:val="54997E2C"/>
    <w:rsid w:val="54C32B11"/>
    <w:rsid w:val="54DC56F8"/>
    <w:rsid w:val="551402A5"/>
    <w:rsid w:val="56367C5B"/>
    <w:rsid w:val="56677807"/>
    <w:rsid w:val="56820D5B"/>
    <w:rsid w:val="57096D7C"/>
    <w:rsid w:val="579B0911"/>
    <w:rsid w:val="58726012"/>
    <w:rsid w:val="58D06D06"/>
    <w:rsid w:val="59D5260B"/>
    <w:rsid w:val="59F510C8"/>
    <w:rsid w:val="5A190D99"/>
    <w:rsid w:val="5A465B9D"/>
    <w:rsid w:val="5A631C3C"/>
    <w:rsid w:val="5AF71073"/>
    <w:rsid w:val="5B6270CB"/>
    <w:rsid w:val="5BB24FC7"/>
    <w:rsid w:val="5BE64DF9"/>
    <w:rsid w:val="5D1E4A62"/>
    <w:rsid w:val="5D5A5542"/>
    <w:rsid w:val="5DBD75BE"/>
    <w:rsid w:val="5DDB3A67"/>
    <w:rsid w:val="5E007081"/>
    <w:rsid w:val="5E2979F3"/>
    <w:rsid w:val="5E646A2E"/>
    <w:rsid w:val="5EA92355"/>
    <w:rsid w:val="5F5A7169"/>
    <w:rsid w:val="5FA558FD"/>
    <w:rsid w:val="5FC52CF8"/>
    <w:rsid w:val="5FC5301A"/>
    <w:rsid w:val="60E14966"/>
    <w:rsid w:val="61E924B4"/>
    <w:rsid w:val="62525166"/>
    <w:rsid w:val="63310F09"/>
    <w:rsid w:val="63B84F56"/>
    <w:rsid w:val="63ED139D"/>
    <w:rsid w:val="64557A48"/>
    <w:rsid w:val="65571836"/>
    <w:rsid w:val="65C65E64"/>
    <w:rsid w:val="65E54EB0"/>
    <w:rsid w:val="663E10C6"/>
    <w:rsid w:val="666552E6"/>
    <w:rsid w:val="668B7395"/>
    <w:rsid w:val="66D122B6"/>
    <w:rsid w:val="677B47B7"/>
    <w:rsid w:val="67B945ED"/>
    <w:rsid w:val="67B9766E"/>
    <w:rsid w:val="67CD5453"/>
    <w:rsid w:val="67DB2C51"/>
    <w:rsid w:val="68562B5B"/>
    <w:rsid w:val="686B311E"/>
    <w:rsid w:val="68D240E9"/>
    <w:rsid w:val="69E77EE2"/>
    <w:rsid w:val="6AAA1AFA"/>
    <w:rsid w:val="6B2F5A5F"/>
    <w:rsid w:val="6B3F724F"/>
    <w:rsid w:val="6B533C17"/>
    <w:rsid w:val="6B8307E0"/>
    <w:rsid w:val="6EBD7FFE"/>
    <w:rsid w:val="6EC13E25"/>
    <w:rsid w:val="6FD45398"/>
    <w:rsid w:val="705C3261"/>
    <w:rsid w:val="715C2F1C"/>
    <w:rsid w:val="71C31377"/>
    <w:rsid w:val="71E74047"/>
    <w:rsid w:val="7205398F"/>
    <w:rsid w:val="72CF673F"/>
    <w:rsid w:val="72FD0171"/>
    <w:rsid w:val="736C43E3"/>
    <w:rsid w:val="73BC5AD9"/>
    <w:rsid w:val="73D85E91"/>
    <w:rsid w:val="742F0E63"/>
    <w:rsid w:val="7453751A"/>
    <w:rsid w:val="746453A7"/>
    <w:rsid w:val="76013066"/>
    <w:rsid w:val="76013836"/>
    <w:rsid w:val="7641172F"/>
    <w:rsid w:val="76490038"/>
    <w:rsid w:val="764D1C01"/>
    <w:rsid w:val="77400CB2"/>
    <w:rsid w:val="77401EC1"/>
    <w:rsid w:val="779126A4"/>
    <w:rsid w:val="77A40E96"/>
    <w:rsid w:val="785F380B"/>
    <w:rsid w:val="78CA23D8"/>
    <w:rsid w:val="79187B3A"/>
    <w:rsid w:val="793B59A2"/>
    <w:rsid w:val="7A0C4A94"/>
    <w:rsid w:val="7B3306D4"/>
    <w:rsid w:val="7B5D7ABB"/>
    <w:rsid w:val="7B99300E"/>
    <w:rsid w:val="7B99444A"/>
    <w:rsid w:val="7BCF57C7"/>
    <w:rsid w:val="7BE401C5"/>
    <w:rsid w:val="7DB1356C"/>
    <w:rsid w:val="7EC035E9"/>
    <w:rsid w:val="7F190573"/>
    <w:rsid w:val="7F384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sdException w:qFormat="1"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0" w:name="annotation reference"/>
    <w:lsdException w:uiPriority="99" w:name="line number"/>
    <w:lsdException w:qFormat="1" w:unhideWhenUsed="0" w:uiPriority="99" w:semiHidden="0" w:name="page number"/>
    <w:lsdException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exact"/>
    </w:pPr>
    <w:rPr>
      <w:rFonts w:ascii="Times New Roman" w:hAnsi="Times New Roman" w:eastAsia="宋体" w:cs="Times New Roman"/>
      <w:kern w:val="2"/>
      <w:sz w:val="21"/>
      <w:szCs w:val="24"/>
      <w:lang w:val="en-US" w:eastAsia="zh-CN" w:bidi="ar-SA"/>
    </w:rPr>
  </w:style>
  <w:style w:type="paragraph" w:styleId="4">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5">
    <w:name w:val="heading 2"/>
    <w:basedOn w:val="1"/>
    <w:next w:val="6"/>
    <w:link w:val="53"/>
    <w:qFormat/>
    <w:uiPriority w:val="0"/>
    <w:pPr>
      <w:spacing w:before="100" w:beforeAutospacing="1" w:after="100" w:afterAutospacing="1"/>
      <w:outlineLvl w:val="1"/>
    </w:pPr>
    <w:rPr>
      <w:rFonts w:ascii="宋体" w:hAnsi="宋体"/>
      <w:b/>
      <w:bCs/>
      <w:kern w:val="0"/>
      <w:sz w:val="36"/>
      <w:szCs w:val="36"/>
    </w:rPr>
  </w:style>
  <w:style w:type="paragraph" w:styleId="6">
    <w:name w:val="heading 3"/>
    <w:basedOn w:val="5"/>
    <w:next w:val="1"/>
    <w:qFormat/>
    <w:uiPriority w:val="0"/>
    <w:pPr>
      <w:keepNext/>
      <w:keepLines/>
      <w:spacing w:before="260" w:after="260" w:line="415" w:lineRule="auto"/>
      <w:outlineLvl w:val="2"/>
    </w:pPr>
    <w:rPr>
      <w:sz w:val="32"/>
      <w:szCs w:val="32"/>
    </w:rPr>
  </w:style>
  <w:style w:type="paragraph" w:styleId="7">
    <w:name w:val="heading 4"/>
    <w:basedOn w:val="1"/>
    <w:next w:val="1"/>
    <w:link w:val="188"/>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8">
    <w:name w:val="heading 5"/>
    <w:basedOn w:val="1"/>
    <w:next w:val="1"/>
    <w:qFormat/>
    <w:uiPriority w:val="0"/>
    <w:pPr>
      <w:keepNext/>
      <w:keepLines/>
      <w:spacing w:before="120" w:after="120"/>
      <w:ind w:firstLine="0" w:firstLineChars="0"/>
      <w:outlineLvl w:val="4"/>
    </w:pPr>
    <w:rPr>
      <w:rFonts w:eastAsia="黑体"/>
      <w:bCs/>
      <w:sz w:val="28"/>
      <w:szCs w:val="28"/>
    </w:rPr>
  </w:style>
  <w:style w:type="paragraph" w:styleId="9">
    <w:name w:val="heading 6"/>
    <w:basedOn w:val="1"/>
    <w:next w:val="1"/>
    <w:qFormat/>
    <w:uiPriority w:val="0"/>
    <w:pPr>
      <w:keepNext/>
      <w:keepLines/>
      <w:widowControl/>
      <w:tabs>
        <w:tab w:val="left" w:pos="1440"/>
      </w:tabs>
      <w:spacing w:before="120" w:after="120"/>
      <w:ind w:hanging="1151" w:hangingChars="480"/>
      <w:outlineLvl w:val="5"/>
    </w:pPr>
    <w:rPr>
      <w:rFonts w:ascii="Arial" w:hAnsi="Arial" w:eastAsia="黑体"/>
      <w:bCs/>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86"/>
    <w:semiHidden/>
    <w:unhideWhenUsed/>
    <w:qFormat/>
    <w:uiPriority w:val="99"/>
    <w:pPr>
      <w:spacing w:after="120"/>
    </w:pPr>
  </w:style>
  <w:style w:type="paragraph" w:customStyle="1" w:styleId="3">
    <w:name w:val="Default"/>
    <w:basedOn w:val="1"/>
    <w:qFormat/>
    <w:uiPriority w:val="0"/>
    <w:pPr>
      <w:widowControl w:val="0"/>
      <w:autoSpaceDE w:val="0"/>
      <w:autoSpaceDN w:val="0"/>
      <w:adjustRightInd w:val="0"/>
      <w:spacing w:line="240" w:lineRule="auto"/>
    </w:pPr>
    <w:rPr>
      <w:rFonts w:ascii="黑体" w:hAnsi="黑体" w:eastAsia="黑体" w:cs="宋体"/>
      <w:kern w:val="0"/>
      <w:sz w:val="24"/>
    </w:rPr>
  </w:style>
  <w:style w:type="paragraph" w:styleId="10">
    <w:name w:val="index 8"/>
    <w:basedOn w:val="1"/>
    <w:next w:val="1"/>
    <w:qFormat/>
    <w:uiPriority w:val="0"/>
    <w:pPr>
      <w:ind w:left="1680" w:hanging="210"/>
    </w:pPr>
    <w:rPr>
      <w:rFonts w:ascii="Calibri" w:hAnsi="Calibri"/>
      <w:sz w:val="20"/>
      <w:szCs w:val="2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index 5"/>
    <w:basedOn w:val="1"/>
    <w:next w:val="1"/>
    <w:qFormat/>
    <w:uiPriority w:val="0"/>
    <w:pPr>
      <w:ind w:left="1050" w:hanging="210"/>
    </w:pPr>
    <w:rPr>
      <w:rFonts w:ascii="Calibri" w:hAnsi="Calibri"/>
      <w:sz w:val="20"/>
      <w:szCs w:val="20"/>
    </w:rPr>
  </w:style>
  <w:style w:type="paragraph" w:styleId="13">
    <w:name w:val="Document Map"/>
    <w:basedOn w:val="1"/>
    <w:link w:val="173"/>
    <w:semiHidden/>
    <w:qFormat/>
    <w:uiPriority w:val="0"/>
    <w:pPr>
      <w:shd w:val="clear" w:color="auto" w:fill="000080"/>
    </w:pPr>
    <w:rPr>
      <w:rFonts w:asciiTheme="minorHAnsi" w:hAnsiTheme="minorHAnsi" w:eastAsiaTheme="minorEastAsia" w:cstheme="minorBidi"/>
    </w:rPr>
  </w:style>
  <w:style w:type="paragraph" w:styleId="14">
    <w:name w:val="annotation text"/>
    <w:basedOn w:val="1"/>
    <w:link w:val="170"/>
    <w:semiHidden/>
    <w:qFormat/>
    <w:uiPriority w:val="0"/>
    <w:rPr>
      <w:rFonts w:asciiTheme="minorHAnsi" w:hAnsiTheme="minorHAnsi" w:eastAsiaTheme="minorEastAsia" w:cstheme="minorBidi"/>
    </w:rPr>
  </w:style>
  <w:style w:type="paragraph" w:styleId="15">
    <w:name w:val="index 6"/>
    <w:basedOn w:val="1"/>
    <w:next w:val="1"/>
    <w:qFormat/>
    <w:uiPriority w:val="0"/>
    <w:pPr>
      <w:ind w:left="1260" w:hanging="210"/>
    </w:pPr>
    <w:rPr>
      <w:rFonts w:ascii="Calibri" w:hAnsi="Calibri"/>
      <w:sz w:val="20"/>
      <w:szCs w:val="20"/>
    </w:rPr>
  </w:style>
  <w:style w:type="paragraph" w:styleId="16">
    <w:name w:val="Body Text 3"/>
    <w:basedOn w:val="1"/>
    <w:link w:val="181"/>
    <w:semiHidden/>
    <w:unhideWhenUsed/>
    <w:qFormat/>
    <w:uiPriority w:val="99"/>
    <w:pPr>
      <w:spacing w:after="120"/>
    </w:pPr>
    <w:rPr>
      <w:sz w:val="16"/>
      <w:szCs w:val="16"/>
    </w:rPr>
  </w:style>
  <w:style w:type="paragraph" w:styleId="17">
    <w:name w:val="Body Text Indent"/>
    <w:basedOn w:val="1"/>
    <w:qFormat/>
    <w:uiPriority w:val="0"/>
    <w:pPr>
      <w:ind w:firstLine="480"/>
    </w:pPr>
    <w:rPr>
      <w:rFonts w:ascii="宋体" w:hAnsi="宋体"/>
      <w:sz w:val="24"/>
    </w:rPr>
  </w:style>
  <w:style w:type="paragraph" w:styleId="18">
    <w:name w:val="index 4"/>
    <w:basedOn w:val="1"/>
    <w:next w:val="1"/>
    <w:qFormat/>
    <w:uiPriority w:val="0"/>
    <w:pPr>
      <w:ind w:left="840" w:hanging="210"/>
    </w:pPr>
    <w:rPr>
      <w:rFonts w:ascii="Calibri" w:hAnsi="Calibri"/>
      <w:sz w:val="20"/>
      <w:szCs w:val="20"/>
    </w:rPr>
  </w:style>
  <w:style w:type="paragraph" w:styleId="19">
    <w:name w:val="Plain Text"/>
    <w:basedOn w:val="1"/>
    <w:link w:val="184"/>
    <w:unhideWhenUsed/>
    <w:qFormat/>
    <w:uiPriority w:val="99"/>
    <w:pPr>
      <w:widowControl w:val="0"/>
      <w:spacing w:line="240" w:lineRule="auto"/>
      <w:jc w:val="both"/>
    </w:pPr>
    <w:rPr>
      <w:rFonts w:ascii="宋体" w:hAnsi="Courier New" w:cs="Courier New"/>
      <w:szCs w:val="21"/>
    </w:rPr>
  </w:style>
  <w:style w:type="paragraph" w:styleId="20">
    <w:name w:val="index 3"/>
    <w:basedOn w:val="1"/>
    <w:next w:val="1"/>
    <w:qFormat/>
    <w:uiPriority w:val="0"/>
    <w:pPr>
      <w:ind w:left="630" w:hanging="210"/>
    </w:pPr>
    <w:rPr>
      <w:rFonts w:ascii="Calibri" w:hAnsi="Calibri"/>
      <w:sz w:val="20"/>
      <w:szCs w:val="20"/>
    </w:rPr>
  </w:style>
  <w:style w:type="paragraph" w:styleId="21">
    <w:name w:val="Date"/>
    <w:basedOn w:val="1"/>
    <w:next w:val="1"/>
    <w:link w:val="172"/>
    <w:qFormat/>
    <w:uiPriority w:val="99"/>
    <w:pPr>
      <w:ind w:left="100" w:leftChars="2500"/>
    </w:pPr>
    <w:rPr>
      <w:rFonts w:asciiTheme="minorHAnsi" w:hAnsiTheme="minorHAnsi" w:eastAsiaTheme="minorEastAsia" w:cstheme="minorBidi"/>
    </w:rPr>
  </w:style>
  <w:style w:type="paragraph" w:styleId="22">
    <w:name w:val="Body Text Indent 2"/>
    <w:basedOn w:val="1"/>
    <w:link w:val="162"/>
    <w:qFormat/>
    <w:uiPriority w:val="99"/>
    <w:pPr>
      <w:spacing w:after="120" w:line="480" w:lineRule="auto"/>
      <w:ind w:left="420" w:leftChars="200"/>
    </w:pPr>
    <w:rPr>
      <w:rFonts w:asciiTheme="minorHAnsi" w:hAnsiTheme="minorHAnsi" w:eastAsiaTheme="minorEastAsia" w:cstheme="minorBidi"/>
    </w:rPr>
  </w:style>
  <w:style w:type="paragraph" w:styleId="23">
    <w:name w:val="endnote text"/>
    <w:basedOn w:val="1"/>
    <w:link w:val="179"/>
    <w:semiHidden/>
    <w:qFormat/>
    <w:uiPriority w:val="0"/>
    <w:pPr>
      <w:snapToGrid w:val="0"/>
    </w:pPr>
    <w:rPr>
      <w:rFonts w:asciiTheme="minorHAnsi" w:hAnsiTheme="minorHAnsi" w:eastAsiaTheme="minorEastAsia" w:cstheme="minorBidi"/>
    </w:rPr>
  </w:style>
  <w:style w:type="paragraph" w:styleId="24">
    <w:name w:val="Balloon Text"/>
    <w:basedOn w:val="1"/>
    <w:link w:val="148"/>
    <w:qFormat/>
    <w:uiPriority w:val="99"/>
    <w:rPr>
      <w:rFonts w:asciiTheme="minorHAnsi" w:hAnsiTheme="minorHAnsi" w:eastAsiaTheme="minorEastAsia" w:cstheme="minorBidi"/>
      <w:sz w:val="18"/>
      <w:szCs w:val="18"/>
    </w:rPr>
  </w:style>
  <w:style w:type="paragraph" w:styleId="25">
    <w:name w:val="footer"/>
    <w:basedOn w:val="1"/>
    <w:link w:val="169"/>
    <w:qFormat/>
    <w:uiPriority w:val="99"/>
    <w:pPr>
      <w:snapToGrid w:val="0"/>
      <w:ind w:right="210" w:rightChars="100"/>
      <w:jc w:val="right"/>
    </w:pPr>
    <w:rPr>
      <w:rFonts w:asciiTheme="minorHAnsi" w:hAnsiTheme="minorHAnsi" w:eastAsiaTheme="minorEastAsia" w:cstheme="minorBidi"/>
      <w:sz w:val="18"/>
      <w:szCs w:val="18"/>
    </w:rPr>
  </w:style>
  <w:style w:type="paragraph" w:styleId="26">
    <w:name w:val="header"/>
    <w:basedOn w:val="1"/>
    <w:link w:val="151"/>
    <w:qFormat/>
    <w:uiPriority w:val="99"/>
    <w:pPr>
      <w:snapToGrid w:val="0"/>
    </w:pPr>
    <w:rPr>
      <w:rFonts w:asciiTheme="minorHAnsi" w:hAnsiTheme="minorHAnsi" w:eastAsiaTheme="minorEastAsia" w:cstheme="minorBidi"/>
      <w:sz w:val="18"/>
      <w:szCs w:val="18"/>
    </w:rPr>
  </w:style>
  <w:style w:type="paragraph" w:styleId="27">
    <w:name w:val="toc 1"/>
    <w:basedOn w:val="1"/>
    <w:next w:val="1"/>
    <w:semiHidden/>
    <w:qFormat/>
    <w:uiPriority w:val="0"/>
    <w:pPr>
      <w:tabs>
        <w:tab w:val="right" w:leader="dot" w:pos="9242"/>
      </w:tabs>
      <w:spacing w:beforeLines="25" w:afterLines="25"/>
    </w:pPr>
    <w:rPr>
      <w:rFonts w:ascii="宋体"/>
      <w:szCs w:val="21"/>
    </w:rPr>
  </w:style>
  <w:style w:type="paragraph" w:styleId="28">
    <w:name w:val="index heading"/>
    <w:basedOn w:val="1"/>
    <w:next w:val="29"/>
    <w:qFormat/>
    <w:uiPriority w:val="0"/>
    <w:pPr>
      <w:spacing w:before="120" w:after="120"/>
      <w:jc w:val="center"/>
    </w:pPr>
    <w:rPr>
      <w:rFonts w:ascii="Calibri" w:hAnsi="Calibri"/>
      <w:b/>
      <w:bCs/>
      <w:iCs/>
      <w:szCs w:val="20"/>
    </w:rPr>
  </w:style>
  <w:style w:type="paragraph" w:styleId="29">
    <w:name w:val="index 1"/>
    <w:basedOn w:val="1"/>
    <w:next w:val="1"/>
    <w:unhideWhenUsed/>
    <w:qFormat/>
    <w:uiPriority w:val="0"/>
  </w:style>
  <w:style w:type="paragraph" w:styleId="30">
    <w:name w:val="footnote text"/>
    <w:basedOn w:val="1"/>
    <w:link w:val="158"/>
    <w:qFormat/>
    <w:uiPriority w:val="0"/>
    <w:pPr>
      <w:tabs>
        <w:tab w:val="left" w:pos="0"/>
      </w:tabs>
      <w:snapToGrid w:val="0"/>
      <w:ind w:left="720" w:hanging="357"/>
    </w:pPr>
    <w:rPr>
      <w:rFonts w:ascii="宋体" w:hAnsiTheme="minorHAnsi" w:eastAsiaTheme="minorEastAsia" w:cstheme="minorBidi"/>
      <w:sz w:val="18"/>
      <w:szCs w:val="18"/>
    </w:rPr>
  </w:style>
  <w:style w:type="paragraph" w:styleId="31">
    <w:name w:val="index 7"/>
    <w:basedOn w:val="1"/>
    <w:next w:val="1"/>
    <w:qFormat/>
    <w:uiPriority w:val="0"/>
    <w:pPr>
      <w:ind w:left="1470" w:hanging="210"/>
    </w:pPr>
    <w:rPr>
      <w:rFonts w:ascii="Calibri" w:hAnsi="Calibri"/>
      <w:sz w:val="20"/>
      <w:szCs w:val="20"/>
    </w:rPr>
  </w:style>
  <w:style w:type="paragraph" w:styleId="32">
    <w:name w:val="index 9"/>
    <w:basedOn w:val="1"/>
    <w:next w:val="1"/>
    <w:qFormat/>
    <w:uiPriority w:val="0"/>
    <w:pPr>
      <w:ind w:left="1890" w:hanging="210"/>
    </w:pPr>
    <w:rPr>
      <w:rFonts w:ascii="Calibri" w:hAnsi="Calibri"/>
      <w:sz w:val="20"/>
      <w:szCs w:val="20"/>
    </w:rPr>
  </w:style>
  <w:style w:type="paragraph" w:styleId="33">
    <w:name w:val="toc 2"/>
    <w:next w:val="1"/>
    <w:qFormat/>
    <w:uiPriority w:val="39"/>
    <w:pPr>
      <w:spacing w:after="6" w:line="257" w:lineRule="auto"/>
      <w:ind w:left="430" w:right="61" w:hanging="10"/>
      <w:jc w:val="both"/>
    </w:pPr>
    <w:rPr>
      <w:rFonts w:ascii="Calibri" w:hAnsi="Calibri" w:eastAsia="Calibri" w:cs="Calibri"/>
      <w:color w:val="000000"/>
      <w:kern w:val="2"/>
      <w:sz w:val="21"/>
      <w:szCs w:val="22"/>
      <w:lang w:val="en-US" w:eastAsia="zh-CN" w:bidi="ar-SA"/>
    </w:rPr>
  </w:style>
  <w:style w:type="paragraph" w:styleId="34">
    <w:name w:val="Body Text 2"/>
    <w:basedOn w:val="1"/>
    <w:qFormat/>
    <w:uiPriority w:val="0"/>
    <w:rPr>
      <w:bCs/>
      <w:kern w:val="0"/>
      <w:sz w:val="28"/>
      <w:szCs w:val="20"/>
    </w:rPr>
  </w:style>
  <w:style w:type="paragraph" w:styleId="35">
    <w:name w:val="HTML Preformatted"/>
    <w:basedOn w:val="1"/>
    <w:link w:val="156"/>
    <w:qFormat/>
    <w:uiPriority w:val="0"/>
    <w:rPr>
      <w:rFonts w:ascii="Courier New" w:hAnsi="Courier New" w:cs="Courier New" w:eastAsiaTheme="minorEastAsia"/>
      <w:szCs w:val="22"/>
    </w:rPr>
  </w:style>
  <w:style w:type="paragraph" w:styleId="36">
    <w:name w:val="Normal (Web)"/>
    <w:basedOn w:val="1"/>
    <w:unhideWhenUsed/>
    <w:qFormat/>
    <w:uiPriority w:val="99"/>
    <w:pPr>
      <w:spacing w:before="100" w:beforeAutospacing="1" w:after="100" w:afterAutospacing="1"/>
    </w:pPr>
    <w:rPr>
      <w:rFonts w:ascii="宋体" w:hAnsi="宋体" w:cs="宋体"/>
      <w:kern w:val="0"/>
      <w:sz w:val="24"/>
    </w:rPr>
  </w:style>
  <w:style w:type="paragraph" w:styleId="37">
    <w:name w:val="index 2"/>
    <w:basedOn w:val="1"/>
    <w:next w:val="1"/>
    <w:qFormat/>
    <w:uiPriority w:val="0"/>
    <w:pPr>
      <w:ind w:left="420" w:hanging="210"/>
    </w:pPr>
    <w:rPr>
      <w:rFonts w:ascii="Calibri" w:hAnsi="Calibri"/>
      <w:sz w:val="20"/>
      <w:szCs w:val="20"/>
    </w:rPr>
  </w:style>
  <w:style w:type="paragraph" w:styleId="38">
    <w:name w:val="Title"/>
    <w:basedOn w:val="1"/>
    <w:link w:val="182"/>
    <w:qFormat/>
    <w:uiPriority w:val="0"/>
    <w:pPr>
      <w:widowControl w:val="0"/>
      <w:adjustRightInd w:val="0"/>
      <w:spacing w:before="240" w:after="60" w:line="420" w:lineRule="atLeast"/>
      <w:jc w:val="center"/>
      <w:textAlignment w:val="baseline"/>
      <w:outlineLvl w:val="0"/>
    </w:pPr>
    <w:rPr>
      <w:rFonts w:ascii="Arial" w:hAnsi="Arial"/>
      <w:b/>
      <w:kern w:val="0"/>
      <w:sz w:val="32"/>
      <w:szCs w:val="20"/>
    </w:rPr>
  </w:style>
  <w:style w:type="paragraph" w:styleId="39">
    <w:name w:val="annotation subject"/>
    <w:basedOn w:val="14"/>
    <w:next w:val="14"/>
    <w:link w:val="178"/>
    <w:semiHidden/>
    <w:qFormat/>
    <w:uiPriority w:val="0"/>
    <w:rPr>
      <w:b/>
      <w:bCs/>
    </w:rPr>
  </w:style>
  <w:style w:type="paragraph" w:styleId="40">
    <w:name w:val="Body Text First Indent"/>
    <w:basedOn w:val="2"/>
    <w:qFormat/>
    <w:uiPriority w:val="0"/>
    <w:pPr>
      <w:autoSpaceDE w:val="0"/>
      <w:autoSpaceDN w:val="0"/>
      <w:adjustRightInd w:val="0"/>
      <w:ind w:firstLine="420"/>
      <w:textAlignment w:val="baseline"/>
    </w:pPr>
    <w:rPr>
      <w:rFonts w:ascii="宋体"/>
      <w:sz w:val="34"/>
    </w:rPr>
  </w:style>
  <w:style w:type="table" w:styleId="42">
    <w:name w:val="Table Grid"/>
    <w:basedOn w:val="4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22"/>
    <w:rPr>
      <w:b/>
      <w:bCs/>
    </w:rPr>
  </w:style>
  <w:style w:type="character" w:styleId="45">
    <w:name w:val="page number"/>
    <w:basedOn w:val="43"/>
    <w:qFormat/>
    <w:uiPriority w:val="99"/>
    <w:rPr>
      <w:rFonts w:ascii="Times New Roman" w:hAnsi="Times New Roman" w:eastAsia="宋体"/>
      <w:sz w:val="18"/>
    </w:rPr>
  </w:style>
  <w:style w:type="character" w:styleId="46">
    <w:name w:val="FollowedHyperlink"/>
    <w:qFormat/>
    <w:uiPriority w:val="0"/>
    <w:rPr>
      <w:color w:val="800080"/>
      <w:u w:val="single"/>
    </w:rPr>
  </w:style>
  <w:style w:type="character" w:styleId="47">
    <w:name w:val="Emphasis"/>
    <w:qFormat/>
    <w:uiPriority w:val="20"/>
    <w:rPr>
      <w:color w:val="CC0000"/>
    </w:rPr>
  </w:style>
  <w:style w:type="character" w:styleId="48">
    <w:name w:val="Hyperlink"/>
    <w:qFormat/>
    <w:uiPriority w:val="99"/>
    <w:rPr>
      <w:color w:val="0000FF"/>
      <w:spacing w:val="0"/>
      <w:w w:val="100"/>
      <w:szCs w:val="21"/>
      <w:u w:val="single"/>
      <w:lang w:val="en-US" w:eastAsia="zh-CN"/>
    </w:rPr>
  </w:style>
  <w:style w:type="character" w:styleId="49">
    <w:name w:val="annotation reference"/>
    <w:basedOn w:val="43"/>
    <w:semiHidden/>
    <w:unhideWhenUsed/>
    <w:qFormat/>
    <w:uiPriority w:val="0"/>
    <w:rPr>
      <w:sz w:val="21"/>
      <w:szCs w:val="21"/>
    </w:rPr>
  </w:style>
  <w:style w:type="character" w:styleId="50">
    <w:name w:val="footnote reference"/>
    <w:qFormat/>
    <w:uiPriority w:val="0"/>
    <w:rPr>
      <w:vertAlign w:val="superscript"/>
    </w:rPr>
  </w:style>
  <w:style w:type="paragraph" w:customStyle="1" w:styleId="51">
    <w:name w:val="Body Text Indent 21"/>
    <w:basedOn w:val="1"/>
    <w:next w:val="26"/>
    <w:qFormat/>
    <w:uiPriority w:val="0"/>
    <w:pPr>
      <w:overflowPunct w:val="0"/>
      <w:autoSpaceDE w:val="0"/>
      <w:autoSpaceDN w:val="0"/>
      <w:adjustRightInd w:val="0"/>
      <w:spacing w:line="360" w:lineRule="auto"/>
      <w:ind w:firstLine="555"/>
      <w:textAlignment w:val="baseline"/>
    </w:pPr>
    <w:rPr>
      <w:rFonts w:ascii="宋体"/>
      <w:spacing w:val="12"/>
      <w:kern w:val="0"/>
      <w:sz w:val="24"/>
    </w:rPr>
  </w:style>
  <w:style w:type="character" w:customStyle="1" w:styleId="52">
    <w:name w:val="标题 1 字符"/>
    <w:basedOn w:val="43"/>
    <w:link w:val="4"/>
    <w:qFormat/>
    <w:uiPriority w:val="0"/>
    <w:rPr>
      <w:rFonts w:ascii="Times New Roman" w:hAnsi="Times New Roman" w:eastAsia="宋体" w:cs="Times New Roman"/>
      <w:b/>
      <w:bCs/>
      <w:kern w:val="44"/>
      <w:sz w:val="44"/>
      <w:szCs w:val="44"/>
    </w:rPr>
  </w:style>
  <w:style w:type="character" w:customStyle="1" w:styleId="53">
    <w:name w:val="标题 2 字符"/>
    <w:basedOn w:val="43"/>
    <w:link w:val="5"/>
    <w:qFormat/>
    <w:uiPriority w:val="0"/>
    <w:rPr>
      <w:rFonts w:ascii="宋体" w:hAnsi="宋体" w:eastAsia="宋体" w:cs="Times New Roman"/>
      <w:b/>
      <w:bCs/>
      <w:kern w:val="0"/>
      <w:sz w:val="36"/>
      <w:szCs w:val="36"/>
    </w:rPr>
  </w:style>
  <w:style w:type="character" w:customStyle="1" w:styleId="54">
    <w:name w:val="批注文字 Char"/>
    <w:semiHidden/>
    <w:qFormat/>
    <w:uiPriority w:val="0"/>
    <w:rPr>
      <w:szCs w:val="24"/>
    </w:rPr>
  </w:style>
  <w:style w:type="character" w:customStyle="1" w:styleId="55">
    <w:name w:val="批注主题 Char"/>
    <w:semiHidden/>
    <w:qFormat/>
    <w:uiPriority w:val="0"/>
    <w:rPr>
      <w:b/>
      <w:bCs/>
      <w:szCs w:val="24"/>
    </w:rPr>
  </w:style>
  <w:style w:type="character" w:customStyle="1" w:styleId="56">
    <w:name w:val="文档结构图 Char"/>
    <w:semiHidden/>
    <w:qFormat/>
    <w:uiPriority w:val="0"/>
    <w:rPr>
      <w:szCs w:val="24"/>
      <w:shd w:val="clear" w:color="auto" w:fill="000080"/>
    </w:rPr>
  </w:style>
  <w:style w:type="character" w:customStyle="1" w:styleId="57">
    <w:name w:val="脚注文本 Char"/>
    <w:qFormat/>
    <w:uiPriority w:val="0"/>
    <w:rPr>
      <w:rFonts w:ascii="宋体"/>
      <w:sz w:val="18"/>
      <w:szCs w:val="18"/>
    </w:rPr>
  </w:style>
  <w:style w:type="character" w:customStyle="1" w:styleId="58">
    <w:name w:val="con"/>
    <w:qFormat/>
    <w:uiPriority w:val="0"/>
  </w:style>
  <w:style w:type="character" w:customStyle="1" w:styleId="59">
    <w:name w:val="bar-label2"/>
    <w:qFormat/>
    <w:uiPriority w:val="99"/>
  </w:style>
  <w:style w:type="character" w:customStyle="1" w:styleId="60">
    <w:name w:val="正文文本缩进 2 Char"/>
    <w:qFormat/>
    <w:uiPriority w:val="99"/>
    <w:rPr>
      <w:szCs w:val="24"/>
    </w:rPr>
  </w:style>
  <w:style w:type="character" w:customStyle="1" w:styleId="61">
    <w:name w:val="日期 Char"/>
    <w:qFormat/>
    <w:uiPriority w:val="99"/>
    <w:rPr>
      <w:szCs w:val="24"/>
    </w:rPr>
  </w:style>
  <w:style w:type="character" w:customStyle="1" w:styleId="62">
    <w:name w:val="页脚 Char"/>
    <w:qFormat/>
    <w:locked/>
    <w:uiPriority w:val="99"/>
    <w:rPr>
      <w:sz w:val="18"/>
      <w:szCs w:val="18"/>
    </w:rPr>
  </w:style>
  <w:style w:type="character" w:customStyle="1" w:styleId="63">
    <w:name w:val="apple-converted-space"/>
    <w:basedOn w:val="43"/>
    <w:qFormat/>
    <w:uiPriority w:val="0"/>
  </w:style>
  <w:style w:type="character" w:customStyle="1" w:styleId="64">
    <w:name w:val="批注框文本 Char"/>
    <w:qFormat/>
    <w:uiPriority w:val="99"/>
    <w:rPr>
      <w:sz w:val="18"/>
      <w:szCs w:val="18"/>
    </w:rPr>
  </w:style>
  <w:style w:type="character" w:customStyle="1" w:styleId="65">
    <w:name w:val="页眉 Char"/>
    <w:qFormat/>
    <w:locked/>
    <w:uiPriority w:val="99"/>
    <w:rPr>
      <w:sz w:val="18"/>
      <w:szCs w:val="18"/>
    </w:rPr>
  </w:style>
  <w:style w:type="character" w:customStyle="1" w:styleId="66">
    <w:name w:val="首示例 Char"/>
    <w:link w:val="67"/>
    <w:qFormat/>
    <w:uiPriority w:val="0"/>
    <w:rPr>
      <w:rFonts w:ascii="宋体" w:hAnsi="宋体"/>
      <w:sz w:val="18"/>
      <w:szCs w:val="18"/>
    </w:rPr>
  </w:style>
  <w:style w:type="paragraph" w:customStyle="1" w:styleId="67">
    <w:name w:val="首示例"/>
    <w:next w:val="68"/>
    <w:link w:val="66"/>
    <w:qFormat/>
    <w:uiPriority w:val="0"/>
    <w:pPr>
      <w:tabs>
        <w:tab w:val="left" w:pos="360"/>
      </w:tabs>
      <w:spacing w:line="360" w:lineRule="exact"/>
    </w:pPr>
    <w:rPr>
      <w:rFonts w:ascii="宋体" w:hAnsi="宋体" w:eastAsiaTheme="minorEastAsia" w:cstheme="minorBidi"/>
      <w:kern w:val="2"/>
      <w:sz w:val="18"/>
      <w:szCs w:val="18"/>
      <w:lang w:val="en-US" w:eastAsia="zh-CN" w:bidi="ar-SA"/>
    </w:rPr>
  </w:style>
  <w:style w:type="paragraph" w:customStyle="1" w:styleId="68">
    <w:name w:val="段"/>
    <w:link w:val="69"/>
    <w:qFormat/>
    <w:uiPriority w:val="0"/>
    <w:pPr>
      <w:tabs>
        <w:tab w:val="center" w:pos="4201"/>
        <w:tab w:val="right" w:leader="dot" w:pos="9298"/>
      </w:tabs>
      <w:autoSpaceDE w:val="0"/>
      <w:autoSpaceDN w:val="0"/>
      <w:spacing w:line="360" w:lineRule="exact"/>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69">
    <w:name w:val="段 Char"/>
    <w:link w:val="68"/>
    <w:qFormat/>
    <w:uiPriority w:val="0"/>
    <w:rPr>
      <w:rFonts w:ascii="宋体"/>
    </w:rPr>
  </w:style>
  <w:style w:type="character" w:customStyle="1" w:styleId="70">
    <w:name w:val="附录公式 Char"/>
    <w:basedOn w:val="69"/>
    <w:link w:val="71"/>
    <w:qFormat/>
    <w:uiPriority w:val="0"/>
    <w:rPr>
      <w:rFonts w:ascii="宋体"/>
    </w:rPr>
  </w:style>
  <w:style w:type="paragraph" w:customStyle="1" w:styleId="71">
    <w:name w:val="附录公式"/>
    <w:basedOn w:val="68"/>
    <w:next w:val="68"/>
    <w:link w:val="70"/>
    <w:qFormat/>
    <w:uiPriority w:val="0"/>
  </w:style>
  <w:style w:type="character" w:customStyle="1" w:styleId="72">
    <w:name w:val="发布"/>
    <w:qFormat/>
    <w:uiPriority w:val="0"/>
    <w:rPr>
      <w:rFonts w:ascii="黑体" w:eastAsia="黑体"/>
      <w:spacing w:val="85"/>
      <w:w w:val="100"/>
      <w:position w:val="3"/>
      <w:sz w:val="28"/>
      <w:szCs w:val="28"/>
    </w:rPr>
  </w:style>
  <w:style w:type="character" w:customStyle="1" w:styleId="73">
    <w:name w:val="一级条标题 Char"/>
    <w:link w:val="74"/>
    <w:qFormat/>
    <w:uiPriority w:val="0"/>
    <w:rPr>
      <w:rFonts w:ascii="黑体" w:eastAsia="黑体"/>
      <w:szCs w:val="21"/>
    </w:rPr>
  </w:style>
  <w:style w:type="paragraph" w:customStyle="1" w:styleId="74">
    <w:name w:val="一级条标题"/>
    <w:next w:val="68"/>
    <w:link w:val="73"/>
    <w:qFormat/>
    <w:uiPriority w:val="0"/>
    <w:pPr>
      <w:spacing w:beforeLines="50" w:afterLines="50" w:line="360" w:lineRule="exact"/>
      <w:ind w:left="851"/>
      <w:outlineLvl w:val="2"/>
    </w:pPr>
    <w:rPr>
      <w:rFonts w:ascii="黑体" w:eastAsia="黑体" w:hAnsiTheme="minorHAnsi" w:cstheme="minorBidi"/>
      <w:kern w:val="2"/>
      <w:sz w:val="21"/>
      <w:szCs w:val="21"/>
      <w:lang w:val="en-US" w:eastAsia="zh-CN" w:bidi="ar-SA"/>
    </w:rPr>
  </w:style>
  <w:style w:type="character" w:customStyle="1" w:styleId="75">
    <w:name w:val="HTML 预设格式 Char"/>
    <w:qFormat/>
    <w:uiPriority w:val="0"/>
    <w:rPr>
      <w:rFonts w:ascii="Courier New" w:hAnsi="Courier New" w:cs="Courier New"/>
    </w:rPr>
  </w:style>
  <w:style w:type="character" w:customStyle="1" w:styleId="76">
    <w:name w:val="尾注文本 Char"/>
    <w:semiHidden/>
    <w:qFormat/>
    <w:uiPriority w:val="0"/>
    <w:rPr>
      <w:szCs w:val="24"/>
    </w:rPr>
  </w:style>
  <w:style w:type="paragraph" w:customStyle="1" w:styleId="77">
    <w:name w:val="trs_editor"/>
    <w:basedOn w:val="1"/>
    <w:qFormat/>
    <w:uiPriority w:val="0"/>
    <w:pPr>
      <w:spacing w:before="100" w:beforeAutospacing="1" w:after="100" w:afterAutospacing="1" w:line="240" w:lineRule="auto"/>
    </w:pPr>
    <w:rPr>
      <w:rFonts w:ascii="宋体" w:hAnsi="宋体" w:cs="宋体"/>
      <w:kern w:val="0"/>
      <w:sz w:val="24"/>
    </w:rPr>
  </w:style>
  <w:style w:type="paragraph" w:customStyle="1" w:styleId="78">
    <w:name w:val="reader-word-layer"/>
    <w:basedOn w:val="1"/>
    <w:qFormat/>
    <w:uiPriority w:val="0"/>
    <w:pPr>
      <w:spacing w:before="100" w:beforeAutospacing="1" w:after="100" w:afterAutospacing="1" w:line="240" w:lineRule="auto"/>
    </w:pPr>
    <w:rPr>
      <w:rFonts w:ascii="宋体" w:hAnsi="宋体" w:cs="宋体"/>
      <w:kern w:val="0"/>
      <w:sz w:val="24"/>
    </w:rPr>
  </w:style>
  <w:style w:type="paragraph" w:styleId="79">
    <w:name w:val="List Paragraph"/>
    <w:basedOn w:val="1"/>
    <w:qFormat/>
    <w:uiPriority w:val="34"/>
    <w:pPr>
      <w:ind w:firstLine="420" w:firstLineChars="200"/>
    </w:pPr>
    <w:rPr>
      <w:rFonts w:ascii="宋体" w:hAnsi="宋体" w:cs="宋体"/>
      <w:kern w:val="0"/>
      <w:sz w:val="24"/>
    </w:rPr>
  </w:style>
  <w:style w:type="paragraph" w:customStyle="1" w:styleId="80">
    <w:name w:val="封面一致性程度标识2"/>
    <w:basedOn w:val="81"/>
    <w:qFormat/>
    <w:uiPriority w:val="0"/>
    <w:pPr>
      <w:framePr w:wrap="around" w:y="4469"/>
    </w:pPr>
  </w:style>
  <w:style w:type="paragraph" w:customStyle="1" w:styleId="81">
    <w:name w:val="封面一致性程度标识"/>
    <w:basedOn w:val="82"/>
    <w:qFormat/>
    <w:uiPriority w:val="0"/>
    <w:pPr>
      <w:framePr w:wrap="around"/>
      <w:spacing w:before="440"/>
    </w:pPr>
    <w:rPr>
      <w:rFonts w:ascii="宋体" w:eastAsia="宋体"/>
    </w:rPr>
  </w:style>
  <w:style w:type="paragraph" w:customStyle="1" w:styleId="82">
    <w:name w:val="封面标准英文名称"/>
    <w:basedOn w:val="83"/>
    <w:qFormat/>
    <w:uiPriority w:val="0"/>
    <w:pPr>
      <w:framePr w:wrap="around"/>
      <w:spacing w:before="370" w:line="400" w:lineRule="exact"/>
    </w:pPr>
    <w:rPr>
      <w:rFonts w:ascii="Times New Roman"/>
      <w:sz w:val="28"/>
      <w:szCs w:val="28"/>
    </w:rPr>
  </w:style>
  <w:style w:type="paragraph" w:customStyle="1" w:styleId="8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封面标准英文名称2"/>
    <w:basedOn w:val="82"/>
    <w:qFormat/>
    <w:uiPriority w:val="0"/>
    <w:pPr>
      <w:framePr w:wrap="around" w:y="4469"/>
    </w:pPr>
  </w:style>
  <w:style w:type="paragraph" w:customStyle="1" w:styleId="85">
    <w:name w:val="其他发布日期"/>
    <w:basedOn w:val="86"/>
    <w:qFormat/>
    <w:uiPriority w:val="0"/>
    <w:pPr>
      <w:framePr w:wrap="around" w:vAnchor="page" w:hAnchor="text" w:x="1419"/>
    </w:pPr>
  </w:style>
  <w:style w:type="paragraph" w:customStyle="1" w:styleId="86">
    <w:name w:val="发布日期"/>
    <w:qFormat/>
    <w:uiPriority w:val="0"/>
    <w:pPr>
      <w:framePr w:w="3997" w:h="471" w:hRule="exact" w:vSpace="181" w:wrap="around" w:vAnchor="margin" w:hAnchor="page" w:x="7089" w:y="14097" w:anchorLock="1"/>
      <w:spacing w:line="360" w:lineRule="exact"/>
    </w:pPr>
    <w:rPr>
      <w:rFonts w:ascii="Times New Roman" w:hAnsi="Times New Roman" w:eastAsia="黑体" w:cs="Times New Roman"/>
      <w:sz w:val="28"/>
      <w:lang w:val="en-US" w:eastAsia="zh-CN" w:bidi="ar-SA"/>
    </w:rPr>
  </w:style>
  <w:style w:type="paragraph" w:customStyle="1" w:styleId="87">
    <w:name w:val="正文公式编号制表符"/>
    <w:basedOn w:val="68"/>
    <w:next w:val="68"/>
    <w:qFormat/>
    <w:uiPriority w:val="0"/>
    <w:pPr>
      <w:ind w:firstLine="0" w:firstLineChars="0"/>
    </w:pPr>
  </w:style>
  <w:style w:type="paragraph" w:customStyle="1" w:styleId="88">
    <w:name w:val="正文表标题"/>
    <w:next w:val="68"/>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paragraph" w:customStyle="1" w:styleId="89">
    <w:name w:val="文献分类号"/>
    <w:qFormat/>
    <w:uiPriority w:val="0"/>
    <w:pPr>
      <w:framePr w:hSpace="180" w:vSpace="180" w:wrap="around" w:vAnchor="margin" w:hAnchor="margin" w:y="1" w:anchorLock="1"/>
      <w:widowControl w:val="0"/>
      <w:spacing w:line="360" w:lineRule="exact"/>
      <w:textAlignment w:val="center"/>
    </w:pPr>
    <w:rPr>
      <w:rFonts w:ascii="黑体" w:hAnsi="Times New Roman" w:eastAsia="黑体" w:cs="Times New Roman"/>
      <w:sz w:val="21"/>
      <w:szCs w:val="21"/>
      <w:lang w:val="en-US" w:eastAsia="zh-CN" w:bidi="ar-SA"/>
    </w:rPr>
  </w:style>
  <w:style w:type="paragraph" w:customStyle="1" w:styleId="90">
    <w:name w:val="一级无"/>
    <w:basedOn w:val="74"/>
    <w:qFormat/>
    <w:uiPriority w:val="0"/>
  </w:style>
  <w:style w:type="paragraph" w:customStyle="1" w:styleId="91">
    <w:name w:val="图的脚注"/>
    <w:next w:val="68"/>
    <w:qFormat/>
    <w:uiPriority w:val="0"/>
    <w:pPr>
      <w:widowControl w:val="0"/>
      <w:spacing w:line="360" w:lineRule="exact"/>
      <w:ind w:left="840" w:leftChars="200" w:hanging="420" w:hangingChars="200"/>
      <w:jc w:val="both"/>
    </w:pPr>
    <w:rPr>
      <w:rFonts w:ascii="宋体" w:hAnsi="Times New Roman" w:eastAsia="宋体" w:cs="Times New Roman"/>
      <w:sz w:val="18"/>
      <w:lang w:val="en-US" w:eastAsia="zh-CN" w:bidi="ar-SA"/>
    </w:rPr>
  </w:style>
  <w:style w:type="paragraph" w:customStyle="1" w:styleId="92">
    <w:name w:val="图标脚注说明"/>
    <w:basedOn w:val="68"/>
    <w:qFormat/>
    <w:uiPriority w:val="0"/>
    <w:pPr>
      <w:ind w:left="840" w:hanging="420" w:firstLineChars="0"/>
    </w:pPr>
    <w:rPr>
      <w:sz w:val="18"/>
      <w:szCs w:val="18"/>
    </w:rPr>
  </w:style>
  <w:style w:type="paragraph" w:customStyle="1" w:styleId="93">
    <w:name w:val="示例后文字"/>
    <w:basedOn w:val="68"/>
    <w:next w:val="68"/>
    <w:qFormat/>
    <w:uiPriority w:val="0"/>
    <w:pPr>
      <w:ind w:firstLine="360"/>
    </w:pPr>
    <w:rPr>
      <w:sz w:val="18"/>
    </w:rPr>
  </w:style>
  <w:style w:type="paragraph" w:customStyle="1" w:styleId="94">
    <w:name w:val="实施日期"/>
    <w:basedOn w:val="86"/>
    <w:qFormat/>
    <w:uiPriority w:val="0"/>
    <w:pPr>
      <w:framePr w:wrap="around" w:vAnchor="page" w:hAnchor="text"/>
      <w:jc w:val="right"/>
    </w:pPr>
  </w:style>
  <w:style w:type="paragraph" w:customStyle="1" w:styleId="95">
    <w:name w:val="前言、引言标题"/>
    <w:next w:val="68"/>
    <w:qFormat/>
    <w:uiPriority w:val="0"/>
    <w:pPr>
      <w:keepNext/>
      <w:pageBreakBefore/>
      <w:shd w:val="clear" w:color="FFFFFF" w:fill="FFFFFF"/>
      <w:spacing w:before="640" w:after="560" w:line="360" w:lineRule="exact"/>
      <w:jc w:val="center"/>
      <w:outlineLvl w:val="0"/>
    </w:pPr>
    <w:rPr>
      <w:rFonts w:ascii="黑体" w:hAnsi="Times New Roman" w:eastAsia="黑体" w:cs="Times New Roman"/>
      <w:sz w:val="32"/>
      <w:lang w:val="en-US" w:eastAsia="zh-CN" w:bidi="ar-SA"/>
    </w:rPr>
  </w:style>
  <w:style w:type="paragraph" w:customStyle="1" w:styleId="9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9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8">
    <w:name w:val="列出段落1"/>
    <w:basedOn w:val="1"/>
    <w:qFormat/>
    <w:uiPriority w:val="0"/>
    <w:pPr>
      <w:widowControl w:val="0"/>
      <w:spacing w:line="240" w:lineRule="auto"/>
      <w:ind w:firstLine="420" w:firstLineChars="200"/>
      <w:jc w:val="both"/>
    </w:pPr>
    <w:rPr>
      <w:rFonts w:ascii="Calibri" w:hAnsi="Calibri"/>
      <w:szCs w:val="22"/>
    </w:rPr>
  </w:style>
  <w:style w:type="paragraph" w:customStyle="1" w:styleId="99">
    <w:name w:val="列项说明"/>
    <w:basedOn w:val="1"/>
    <w:qFormat/>
    <w:uiPriority w:val="0"/>
    <w:pPr>
      <w:adjustRightInd w:val="0"/>
      <w:spacing w:line="320" w:lineRule="exact"/>
      <w:ind w:left="400" w:leftChars="200" w:hanging="200" w:hangingChars="200"/>
      <w:textAlignment w:val="baseline"/>
    </w:pPr>
    <w:rPr>
      <w:rFonts w:ascii="宋体"/>
      <w:kern w:val="0"/>
      <w:szCs w:val="20"/>
    </w:rPr>
  </w:style>
  <w:style w:type="paragraph" w:customStyle="1" w:styleId="100">
    <w:name w:val="附录字母编号列项（一级）"/>
    <w:qFormat/>
    <w:uiPriority w:val="0"/>
    <w:pPr>
      <w:tabs>
        <w:tab w:val="left" w:pos="839"/>
      </w:tabs>
      <w:spacing w:line="360" w:lineRule="exact"/>
      <w:ind w:left="839" w:hanging="419"/>
    </w:pPr>
    <w:rPr>
      <w:rFonts w:ascii="宋体" w:hAnsi="Times New Roman" w:eastAsia="宋体" w:cs="Times New Roman"/>
      <w:sz w:val="21"/>
      <w:lang w:val="en-US" w:eastAsia="zh-CN" w:bidi="ar-SA"/>
    </w:rPr>
  </w:style>
  <w:style w:type="paragraph" w:customStyle="1" w:styleId="101">
    <w:name w:val="条文脚注"/>
    <w:basedOn w:val="30"/>
    <w:qFormat/>
    <w:uiPriority w:val="0"/>
    <w:pPr>
      <w:ind w:left="0" w:firstLine="0"/>
      <w:jc w:val="both"/>
    </w:pPr>
  </w:style>
  <w:style w:type="paragraph" w:customStyle="1" w:styleId="102">
    <w:name w:val="附录一级无"/>
    <w:basedOn w:val="103"/>
    <w:qFormat/>
    <w:uiPriority w:val="0"/>
    <w:pPr>
      <w:tabs>
        <w:tab w:val="left" w:pos="360"/>
      </w:tabs>
      <w:spacing w:beforeLines="0" w:afterLines="0"/>
    </w:pPr>
    <w:rPr>
      <w:rFonts w:ascii="宋体" w:eastAsia="宋体"/>
      <w:szCs w:val="21"/>
    </w:rPr>
  </w:style>
  <w:style w:type="paragraph" w:customStyle="1" w:styleId="103">
    <w:name w:val="附录一级条标题"/>
    <w:basedOn w:val="104"/>
    <w:next w:val="68"/>
    <w:qFormat/>
    <w:uiPriority w:val="0"/>
    <w:pPr>
      <w:tabs>
        <w:tab w:val="left" w:pos="360"/>
      </w:tabs>
      <w:autoSpaceDN w:val="0"/>
      <w:spacing w:beforeLines="50" w:afterLines="50"/>
      <w:outlineLvl w:val="2"/>
    </w:pPr>
  </w:style>
  <w:style w:type="paragraph" w:customStyle="1" w:styleId="104">
    <w:name w:val="附录章标题"/>
    <w:next w:val="68"/>
    <w:qFormat/>
    <w:uiPriority w:val="0"/>
    <w:pPr>
      <w:tabs>
        <w:tab w:val="left" w:pos="360"/>
      </w:tabs>
      <w:wordWrap w:val="0"/>
      <w:overflowPunct w:val="0"/>
      <w:autoSpaceDE w:val="0"/>
      <w:spacing w:beforeLines="100" w:afterLines="100" w:line="360" w:lineRule="exact"/>
      <w:jc w:val="both"/>
      <w:textAlignment w:val="baseline"/>
      <w:outlineLvl w:val="1"/>
    </w:pPr>
    <w:rPr>
      <w:rFonts w:ascii="黑体" w:hAnsi="Times New Roman" w:eastAsia="黑体" w:cs="Times New Roman"/>
      <w:kern w:val="21"/>
      <w:sz w:val="21"/>
      <w:lang w:val="en-US" w:eastAsia="zh-CN" w:bidi="ar-SA"/>
    </w:rPr>
  </w:style>
  <w:style w:type="paragraph" w:customStyle="1" w:styleId="105">
    <w:name w:val="附录五级无"/>
    <w:basedOn w:val="106"/>
    <w:qFormat/>
    <w:uiPriority w:val="0"/>
    <w:pPr>
      <w:tabs>
        <w:tab w:val="left" w:pos="360"/>
      </w:tabs>
      <w:spacing w:beforeLines="0" w:afterLines="0"/>
    </w:pPr>
    <w:rPr>
      <w:rFonts w:ascii="宋体" w:eastAsia="宋体"/>
      <w:szCs w:val="21"/>
    </w:rPr>
  </w:style>
  <w:style w:type="paragraph" w:customStyle="1" w:styleId="106">
    <w:name w:val="附录五级条标题"/>
    <w:basedOn w:val="107"/>
    <w:next w:val="68"/>
    <w:qFormat/>
    <w:uiPriority w:val="0"/>
    <w:pPr>
      <w:tabs>
        <w:tab w:val="left" w:pos="360"/>
      </w:tabs>
      <w:outlineLvl w:val="6"/>
    </w:pPr>
  </w:style>
  <w:style w:type="paragraph" w:customStyle="1" w:styleId="107">
    <w:name w:val="附录四级条标题"/>
    <w:basedOn w:val="108"/>
    <w:next w:val="68"/>
    <w:qFormat/>
    <w:uiPriority w:val="0"/>
    <w:pPr>
      <w:tabs>
        <w:tab w:val="left" w:pos="360"/>
      </w:tabs>
    </w:pPr>
  </w:style>
  <w:style w:type="paragraph" w:customStyle="1" w:styleId="108">
    <w:name w:val="附录三级条标题"/>
    <w:basedOn w:val="109"/>
    <w:next w:val="68"/>
    <w:qFormat/>
    <w:uiPriority w:val="0"/>
    <w:pPr>
      <w:tabs>
        <w:tab w:val="left" w:pos="360"/>
      </w:tabs>
    </w:pPr>
  </w:style>
  <w:style w:type="paragraph" w:customStyle="1" w:styleId="109">
    <w:name w:val="附录二级条标题"/>
    <w:basedOn w:val="1"/>
    <w:next w:val="68"/>
    <w:qFormat/>
    <w:uiPriority w:val="0"/>
    <w:p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10">
    <w:name w:val="附录图标题"/>
    <w:basedOn w:val="1"/>
    <w:next w:val="68"/>
    <w:qFormat/>
    <w:uiPriority w:val="0"/>
    <w:pPr>
      <w:tabs>
        <w:tab w:val="left" w:pos="363"/>
      </w:tabs>
      <w:spacing w:beforeLines="50" w:afterLines="50"/>
      <w:jc w:val="center"/>
    </w:pPr>
    <w:rPr>
      <w:rFonts w:ascii="黑体" w:eastAsia="黑体"/>
      <w:szCs w:val="21"/>
    </w:rPr>
  </w:style>
  <w:style w:type="paragraph" w:customStyle="1" w:styleId="111">
    <w:name w:val="附录图标号"/>
    <w:basedOn w:val="1"/>
    <w:qFormat/>
    <w:uiPriority w:val="0"/>
    <w:pPr>
      <w:keepNext/>
      <w:pageBreakBefore/>
      <w:spacing w:line="14" w:lineRule="exact"/>
      <w:ind w:firstLine="363"/>
      <w:jc w:val="center"/>
      <w:outlineLvl w:val="0"/>
    </w:pPr>
    <w:rPr>
      <w:color w:val="FFFFFF"/>
    </w:rPr>
  </w:style>
  <w:style w:type="paragraph" w:customStyle="1" w:styleId="112">
    <w:name w:val="附录四级无"/>
    <w:basedOn w:val="107"/>
    <w:qFormat/>
    <w:uiPriority w:val="0"/>
    <w:pPr>
      <w:tabs>
        <w:tab w:val="clear" w:pos="360"/>
      </w:tabs>
      <w:spacing w:beforeLines="0" w:afterLines="0"/>
      <w:outlineLvl w:val="5"/>
    </w:pPr>
    <w:rPr>
      <w:rFonts w:ascii="宋体" w:eastAsia="宋体"/>
      <w:szCs w:val="21"/>
    </w:rPr>
  </w:style>
  <w:style w:type="paragraph" w:customStyle="1" w:styleId="113">
    <w:name w:val="附录三级无"/>
    <w:basedOn w:val="108"/>
    <w:qFormat/>
    <w:uiPriority w:val="0"/>
  </w:style>
  <w:style w:type="paragraph" w:customStyle="1" w:styleId="114">
    <w:name w:val="注："/>
    <w:next w:val="68"/>
    <w:qFormat/>
    <w:uiPriority w:val="0"/>
    <w:pPr>
      <w:widowControl w:val="0"/>
      <w:autoSpaceDE w:val="0"/>
      <w:autoSpaceDN w:val="0"/>
      <w:spacing w:line="360" w:lineRule="exact"/>
      <w:ind w:left="726" w:hanging="363"/>
      <w:jc w:val="both"/>
    </w:pPr>
    <w:rPr>
      <w:rFonts w:ascii="宋体" w:hAnsi="Times New Roman" w:eastAsia="宋体" w:cs="Times New Roman"/>
      <w:sz w:val="18"/>
      <w:szCs w:val="18"/>
      <w:lang w:val="en-US" w:eastAsia="zh-CN" w:bidi="ar-SA"/>
    </w:rPr>
  </w:style>
  <w:style w:type="paragraph" w:customStyle="1" w:styleId="115">
    <w:name w:val="附录公式编号制表符"/>
    <w:basedOn w:val="1"/>
    <w:next w:val="68"/>
    <w:qFormat/>
    <w:uiPriority w:val="0"/>
    <w:pPr>
      <w:tabs>
        <w:tab w:val="center" w:pos="4201"/>
        <w:tab w:val="right" w:leader="dot" w:pos="9298"/>
      </w:tabs>
      <w:autoSpaceDE w:val="0"/>
      <w:autoSpaceDN w:val="0"/>
    </w:pPr>
    <w:rPr>
      <w:rFonts w:ascii="宋体"/>
      <w:kern w:val="0"/>
      <w:szCs w:val="20"/>
    </w:rPr>
  </w:style>
  <w:style w:type="paragraph" w:customStyle="1" w:styleId="116">
    <w:name w:val="附录二级无"/>
    <w:basedOn w:val="109"/>
    <w:qFormat/>
    <w:uiPriority w:val="0"/>
  </w:style>
  <w:style w:type="paragraph" w:customStyle="1" w:styleId="117">
    <w:name w:val="附录标题"/>
    <w:basedOn w:val="68"/>
    <w:next w:val="68"/>
    <w:qFormat/>
    <w:uiPriority w:val="0"/>
    <w:pPr>
      <w:ind w:firstLine="0" w:firstLineChars="0"/>
      <w:jc w:val="center"/>
    </w:pPr>
    <w:rPr>
      <w:rFonts w:ascii="黑体" w:eastAsia="黑体"/>
    </w:rPr>
  </w:style>
  <w:style w:type="paragraph" w:customStyle="1" w:styleId="118">
    <w:name w:val="参考文献"/>
    <w:basedOn w:val="1"/>
    <w:next w:val="68"/>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19">
    <w:name w:val="封面正文"/>
    <w:qFormat/>
    <w:uiPriority w:val="0"/>
    <w:pPr>
      <w:spacing w:line="360" w:lineRule="exact"/>
      <w:jc w:val="both"/>
    </w:pPr>
    <w:rPr>
      <w:rFonts w:ascii="Times New Roman" w:hAnsi="Times New Roman" w:eastAsia="宋体" w:cs="Times New Roman"/>
      <w:lang w:val="en-US" w:eastAsia="zh-CN" w:bidi="ar-SA"/>
    </w:rPr>
  </w:style>
  <w:style w:type="paragraph" w:customStyle="1" w:styleId="120">
    <w:name w:val="封面标准文稿类别"/>
    <w:basedOn w:val="81"/>
    <w:qFormat/>
    <w:uiPriority w:val="0"/>
    <w:pPr>
      <w:framePr w:wrap="around"/>
      <w:spacing w:after="160" w:line="240" w:lineRule="auto"/>
    </w:pPr>
    <w:rPr>
      <w:sz w:val="24"/>
    </w:rPr>
  </w:style>
  <w:style w:type="paragraph" w:customStyle="1" w:styleId="121">
    <w:name w:val="封面标准号1"/>
    <w:qFormat/>
    <w:uiPriority w:val="0"/>
    <w:pPr>
      <w:widowControl w:val="0"/>
      <w:kinsoku w:val="0"/>
      <w:overflowPunct w:val="0"/>
      <w:autoSpaceDE w:val="0"/>
      <w:autoSpaceDN w:val="0"/>
      <w:spacing w:before="308" w:line="360" w:lineRule="exact"/>
      <w:jc w:val="right"/>
      <w:textAlignment w:val="center"/>
    </w:pPr>
    <w:rPr>
      <w:rFonts w:ascii="Times New Roman" w:hAnsi="Times New Roman" w:eastAsia="宋体" w:cs="Times New Roman"/>
      <w:sz w:val="28"/>
      <w:lang w:val="en-US" w:eastAsia="zh-CN" w:bidi="ar-SA"/>
    </w:rPr>
  </w:style>
  <w:style w:type="paragraph" w:customStyle="1" w:styleId="122">
    <w:name w:val="其他实施日期"/>
    <w:basedOn w:val="94"/>
    <w:qFormat/>
    <w:uiPriority w:val="0"/>
    <w:pPr>
      <w:framePr w:wrap="around" w:vAnchor="margin" w:hAnchor="page"/>
    </w:pPr>
  </w:style>
  <w:style w:type="paragraph" w:customStyle="1" w:styleId="1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4">
    <w:name w:val="发布部门"/>
    <w:next w:val="68"/>
    <w:qFormat/>
    <w:uiPriority w:val="0"/>
    <w:pPr>
      <w:framePr w:w="7938" w:h="1134" w:hRule="exact" w:hSpace="125" w:vSpace="181" w:wrap="around" w:vAnchor="page" w:hAnchor="page" w:x="2150" w:y="14630" w:anchorLock="1"/>
      <w:spacing w:line="360" w:lineRule="exact"/>
      <w:jc w:val="center"/>
    </w:pPr>
    <w:rPr>
      <w:rFonts w:ascii="宋体" w:hAnsi="Times New Roman" w:eastAsia="宋体" w:cs="Times New Roman"/>
      <w:b/>
      <w:spacing w:val="20"/>
      <w:w w:val="135"/>
      <w:sz w:val="28"/>
      <w:lang w:val="en-US" w:eastAsia="zh-CN" w:bidi="ar-SA"/>
    </w:rPr>
  </w:style>
  <w:style w:type="paragraph" w:customStyle="1" w:styleId="125">
    <w:name w:val="注：（正文）"/>
    <w:basedOn w:val="114"/>
    <w:next w:val="68"/>
    <w:qFormat/>
    <w:uiPriority w:val="0"/>
  </w:style>
  <w:style w:type="paragraph" w:customStyle="1" w:styleId="126">
    <w:name w:val="参考文献、索引标题"/>
    <w:basedOn w:val="1"/>
    <w:next w:val="68"/>
    <w:qFormat/>
    <w:uiPriority w:val="0"/>
    <w:pPr>
      <w:keepNext/>
      <w:pageBreakBefore/>
      <w:shd w:val="clear" w:color="FFFFFF" w:fill="FFFFFF"/>
      <w:spacing w:before="640" w:after="200"/>
      <w:jc w:val="center"/>
      <w:outlineLvl w:val="0"/>
    </w:pPr>
    <w:rPr>
      <w:rFonts w:ascii="黑体" w:eastAsia="黑体"/>
      <w:kern w:val="0"/>
      <w:szCs w:val="20"/>
    </w:rPr>
  </w:style>
  <w:style w:type="paragraph" w:customStyle="1" w:styleId="127">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2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附录数字编号列项（二级）"/>
    <w:qFormat/>
    <w:uiPriority w:val="0"/>
    <w:pPr>
      <w:tabs>
        <w:tab w:val="left" w:pos="840"/>
      </w:tabs>
      <w:spacing w:line="360" w:lineRule="exact"/>
      <w:ind w:left="839" w:hanging="419"/>
    </w:pPr>
    <w:rPr>
      <w:rFonts w:ascii="宋体" w:hAnsi="Times New Roman" w:eastAsia="宋体" w:cs="Times New Roman"/>
      <w:sz w:val="21"/>
      <w:lang w:val="en-US" w:eastAsia="zh-CN" w:bidi="ar-SA"/>
    </w:rPr>
  </w:style>
  <w:style w:type="paragraph" w:customStyle="1" w:styleId="130">
    <w:name w:val="注×：（正文）"/>
    <w:qFormat/>
    <w:uiPriority w:val="0"/>
    <w:pPr>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1">
    <w:name w:val="示例内容"/>
    <w:qFormat/>
    <w:uiPriority w:val="0"/>
    <w:pPr>
      <w:spacing w:line="360" w:lineRule="exact"/>
      <w:ind w:firstLine="200" w:firstLineChars="200"/>
    </w:pPr>
    <w:rPr>
      <w:rFonts w:ascii="宋体" w:hAnsi="Times New Roman" w:eastAsia="宋体" w:cs="Times New Roman"/>
      <w:sz w:val="18"/>
      <w:szCs w:val="18"/>
      <w:lang w:val="en-US" w:eastAsia="zh-CN" w:bidi="ar-SA"/>
    </w:rPr>
  </w:style>
  <w:style w:type="paragraph" w:customStyle="1" w:styleId="132">
    <w:name w:val="示例×："/>
    <w:basedOn w:val="133"/>
    <w:qFormat/>
    <w:uiPriority w:val="0"/>
    <w:pPr>
      <w:spacing w:beforeLines="0" w:afterLines="0"/>
      <w:ind w:firstLine="363"/>
      <w:outlineLvl w:val="9"/>
    </w:pPr>
    <w:rPr>
      <w:rFonts w:ascii="宋体" w:eastAsia="宋体"/>
      <w:sz w:val="18"/>
      <w:szCs w:val="18"/>
    </w:rPr>
  </w:style>
  <w:style w:type="paragraph" w:customStyle="1" w:styleId="133">
    <w:name w:val="章标题"/>
    <w:next w:val="68"/>
    <w:qFormat/>
    <w:uiPriority w:val="0"/>
    <w:pPr>
      <w:spacing w:beforeLines="100" w:afterLines="100" w:line="360" w:lineRule="exact"/>
      <w:jc w:val="both"/>
      <w:outlineLvl w:val="1"/>
    </w:pPr>
    <w:rPr>
      <w:rFonts w:ascii="黑体" w:hAnsi="Times New Roman" w:eastAsia="黑体" w:cs="Times New Roman"/>
      <w:sz w:val="21"/>
      <w:lang w:val="en-US" w:eastAsia="zh-CN" w:bidi="ar-SA"/>
    </w:rPr>
  </w:style>
  <w:style w:type="paragraph" w:customStyle="1" w:styleId="134">
    <w:name w:val="编号列项（三级）"/>
    <w:qFormat/>
    <w:uiPriority w:val="99"/>
    <w:pPr>
      <w:tabs>
        <w:tab w:val="left" w:pos="0"/>
      </w:tabs>
      <w:spacing w:line="360" w:lineRule="exact"/>
      <w:ind w:left="1679" w:hanging="420"/>
    </w:pPr>
    <w:rPr>
      <w:rFonts w:ascii="宋体" w:hAnsi="Times New Roman" w:eastAsia="宋体" w:cs="Times New Roman"/>
      <w:sz w:val="21"/>
      <w:lang w:val="en-US" w:eastAsia="zh-CN" w:bidi="ar-SA"/>
    </w:rPr>
  </w:style>
  <w:style w:type="paragraph" w:customStyle="1" w:styleId="135">
    <w:name w:val="注×："/>
    <w:qFormat/>
    <w:uiPriority w:val="0"/>
    <w:pPr>
      <w:widowControl w:val="0"/>
      <w:autoSpaceDE w:val="0"/>
      <w:autoSpaceDN w:val="0"/>
      <w:spacing w:line="360" w:lineRule="exact"/>
      <w:ind w:left="811" w:hanging="448"/>
      <w:jc w:val="both"/>
    </w:pPr>
    <w:rPr>
      <w:rFonts w:ascii="宋体" w:hAnsi="Times New Roman" w:eastAsia="宋体" w:cs="Times New Roman"/>
      <w:sz w:val="18"/>
      <w:szCs w:val="18"/>
      <w:lang w:val="en-US" w:eastAsia="zh-CN" w:bidi="ar-SA"/>
    </w:rPr>
  </w:style>
  <w:style w:type="paragraph" w:customStyle="1" w:styleId="136">
    <w:name w:val="数字编号列项（二级）"/>
    <w:qFormat/>
    <w:uiPriority w:val="99"/>
    <w:pPr>
      <w:tabs>
        <w:tab w:val="left" w:pos="1260"/>
      </w:tabs>
      <w:spacing w:line="360" w:lineRule="exact"/>
      <w:ind w:left="1259" w:hanging="419"/>
      <w:jc w:val="both"/>
    </w:pPr>
    <w:rPr>
      <w:rFonts w:ascii="宋体" w:hAnsi="Times New Roman" w:eastAsia="宋体" w:cs="Times New Roman"/>
      <w:sz w:val="21"/>
      <w:lang w:val="en-US" w:eastAsia="zh-CN" w:bidi="ar-SA"/>
    </w:rPr>
  </w:style>
  <w:style w:type="paragraph" w:customStyle="1" w:styleId="137">
    <w:name w:val="五级无"/>
    <w:basedOn w:val="138"/>
    <w:qFormat/>
    <w:uiPriority w:val="0"/>
    <w:pPr>
      <w:spacing w:beforeLines="0" w:afterLines="0"/>
      <w:outlineLvl w:val="6"/>
    </w:pPr>
    <w:rPr>
      <w:rFonts w:ascii="宋体" w:eastAsia="宋体"/>
    </w:rPr>
  </w:style>
  <w:style w:type="paragraph" w:customStyle="1" w:styleId="138">
    <w:name w:val="五级条标题"/>
    <w:basedOn w:val="139"/>
    <w:next w:val="68"/>
    <w:qFormat/>
    <w:uiPriority w:val="0"/>
  </w:style>
  <w:style w:type="paragraph" w:customStyle="1" w:styleId="139">
    <w:name w:val="四级条标题"/>
    <w:basedOn w:val="140"/>
    <w:next w:val="68"/>
    <w:qFormat/>
    <w:uiPriority w:val="0"/>
  </w:style>
  <w:style w:type="paragraph" w:customStyle="1" w:styleId="140">
    <w:name w:val="三级条标题"/>
    <w:basedOn w:val="141"/>
    <w:next w:val="68"/>
    <w:qFormat/>
    <w:uiPriority w:val="0"/>
  </w:style>
  <w:style w:type="paragraph" w:customStyle="1" w:styleId="141">
    <w:name w:val="二级条标题"/>
    <w:basedOn w:val="74"/>
    <w:next w:val="68"/>
    <w:qFormat/>
    <w:uiPriority w:val="0"/>
  </w:style>
  <w:style w:type="paragraph" w:customStyle="1" w:styleId="142">
    <w:name w:val="四级无"/>
    <w:basedOn w:val="139"/>
    <w:qFormat/>
    <w:uiPriority w:val="0"/>
  </w:style>
  <w:style w:type="paragraph" w:customStyle="1" w:styleId="143">
    <w:name w:val="三级无"/>
    <w:basedOn w:val="140"/>
    <w:qFormat/>
    <w:uiPriority w:val="0"/>
  </w:style>
  <w:style w:type="paragraph" w:customStyle="1" w:styleId="144">
    <w:name w:val="其他标准标志"/>
    <w:basedOn w:val="128"/>
    <w:qFormat/>
    <w:uiPriority w:val="0"/>
    <w:pPr>
      <w:framePr w:w="6101" w:wrap="around" w:vAnchor="page" w:hAnchor="page" w:x="4673" w:y="942"/>
    </w:pPr>
    <w:rPr>
      <w:w w:val="130"/>
    </w:rPr>
  </w:style>
  <w:style w:type="paragraph" w:customStyle="1" w:styleId="145">
    <w:name w:val="目次、标准名称标题"/>
    <w:basedOn w:val="1"/>
    <w:next w:val="68"/>
    <w:qFormat/>
    <w:uiPriority w:val="0"/>
    <w:pPr>
      <w:keepNext/>
      <w:pageBreakBefore/>
      <w:shd w:val="clear" w:color="FFFFFF" w:fill="FFFFFF"/>
      <w:spacing w:before="640" w:after="560" w:line="460" w:lineRule="exact"/>
      <w:jc w:val="center"/>
      <w:outlineLvl w:val="0"/>
    </w:pPr>
    <w:rPr>
      <w:rFonts w:ascii="黑体" w:eastAsia="黑体"/>
      <w:kern w:val="0"/>
      <w:sz w:val="32"/>
      <w:szCs w:val="20"/>
    </w:rPr>
  </w:style>
  <w:style w:type="paragraph" w:customStyle="1" w:styleId="1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47">
    <w:name w:val="列项——（一级）"/>
    <w:qFormat/>
    <w:uiPriority w:val="99"/>
    <w:pPr>
      <w:widowControl w:val="0"/>
      <w:spacing w:line="360" w:lineRule="exact"/>
      <w:ind w:left="1260" w:hanging="408"/>
      <w:jc w:val="both"/>
    </w:pPr>
    <w:rPr>
      <w:rFonts w:ascii="宋体" w:hAnsi="Times New Roman" w:eastAsia="宋体" w:cs="Times New Roman"/>
      <w:sz w:val="21"/>
      <w:lang w:val="en-US" w:eastAsia="zh-CN" w:bidi="ar-SA"/>
    </w:rPr>
  </w:style>
  <w:style w:type="character" w:customStyle="1" w:styleId="148">
    <w:name w:val="批注框文本 字符"/>
    <w:basedOn w:val="43"/>
    <w:link w:val="24"/>
    <w:semiHidden/>
    <w:qFormat/>
    <w:uiPriority w:val="99"/>
    <w:rPr>
      <w:rFonts w:ascii="Times New Roman" w:hAnsi="Times New Roman" w:eastAsia="宋体" w:cs="Times New Roman"/>
      <w:sz w:val="18"/>
      <w:szCs w:val="18"/>
    </w:rPr>
  </w:style>
  <w:style w:type="paragraph" w:customStyle="1" w:styleId="149">
    <w:name w:val="列项◆（三级）"/>
    <w:basedOn w:val="1"/>
    <w:qFormat/>
    <w:uiPriority w:val="99"/>
    <w:pPr>
      <w:tabs>
        <w:tab w:val="left" w:pos="969"/>
      </w:tabs>
      <w:ind w:left="969" w:hanging="414"/>
    </w:pPr>
    <w:rPr>
      <w:rFonts w:ascii="宋体"/>
      <w:szCs w:val="21"/>
    </w:rPr>
  </w:style>
  <w:style w:type="paragraph" w:customStyle="1" w:styleId="150">
    <w:name w:val="标准书眉_奇数页"/>
    <w:next w:val="1"/>
    <w:qFormat/>
    <w:uiPriority w:val="0"/>
    <w:pPr>
      <w:tabs>
        <w:tab w:val="center" w:pos="4154"/>
        <w:tab w:val="right" w:pos="8306"/>
      </w:tabs>
      <w:spacing w:after="220" w:line="360" w:lineRule="exact"/>
      <w:jc w:val="right"/>
    </w:pPr>
    <w:rPr>
      <w:rFonts w:ascii="黑体" w:hAnsi="Times New Roman" w:eastAsia="黑体" w:cs="Times New Roman"/>
      <w:sz w:val="21"/>
      <w:szCs w:val="21"/>
      <w:lang w:val="en-US" w:eastAsia="zh-CN" w:bidi="ar-SA"/>
    </w:rPr>
  </w:style>
  <w:style w:type="character" w:customStyle="1" w:styleId="151">
    <w:name w:val="页眉 字符"/>
    <w:basedOn w:val="43"/>
    <w:link w:val="26"/>
    <w:semiHidden/>
    <w:qFormat/>
    <w:uiPriority w:val="99"/>
    <w:rPr>
      <w:rFonts w:ascii="Times New Roman" w:hAnsi="Times New Roman" w:eastAsia="宋体" w:cs="Times New Roman"/>
      <w:sz w:val="18"/>
      <w:szCs w:val="18"/>
    </w:rPr>
  </w:style>
  <w:style w:type="paragraph" w:customStyle="1" w:styleId="152">
    <w:name w:val="标准书脚_奇数页"/>
    <w:qFormat/>
    <w:uiPriority w:val="0"/>
    <w:pPr>
      <w:spacing w:before="120" w:line="360" w:lineRule="exact"/>
      <w:ind w:right="198"/>
      <w:jc w:val="right"/>
    </w:pPr>
    <w:rPr>
      <w:rFonts w:ascii="宋体" w:hAnsi="Times New Roman" w:eastAsia="宋体" w:cs="Times New Roman"/>
      <w:sz w:val="18"/>
      <w:szCs w:val="18"/>
      <w:lang w:val="en-US" w:eastAsia="zh-CN" w:bidi="ar-SA"/>
    </w:rPr>
  </w:style>
  <w:style w:type="paragraph" w:customStyle="1" w:styleId="153">
    <w:name w:val="其他发布部门"/>
    <w:basedOn w:val="124"/>
    <w:qFormat/>
    <w:uiPriority w:val="0"/>
    <w:pPr>
      <w:framePr w:wrap="around" w:y="15310"/>
      <w:spacing w:line="0" w:lineRule="atLeast"/>
    </w:pPr>
    <w:rPr>
      <w:rFonts w:ascii="黑体" w:eastAsia="黑体"/>
      <w:b w:val="0"/>
    </w:rPr>
  </w:style>
  <w:style w:type="paragraph" w:customStyle="1" w:styleId="154">
    <w:name w:val="列项说明数字编号"/>
    <w:qFormat/>
    <w:uiPriority w:val="0"/>
    <w:pPr>
      <w:spacing w:line="360" w:lineRule="exact"/>
      <w:ind w:left="600" w:leftChars="400" w:hanging="200" w:hangingChars="200"/>
    </w:pPr>
    <w:rPr>
      <w:rFonts w:ascii="宋体" w:hAnsi="Times New Roman" w:eastAsia="宋体" w:cs="Times New Roman"/>
      <w:sz w:val="21"/>
      <w:lang w:val="en-US" w:eastAsia="zh-CN" w:bidi="ar-SA"/>
    </w:rPr>
  </w:style>
  <w:style w:type="paragraph" w:customStyle="1" w:styleId="155">
    <w:name w:val="正文图标题"/>
    <w:next w:val="68"/>
    <w:qFormat/>
    <w:uiPriority w:val="0"/>
    <w:pPr>
      <w:tabs>
        <w:tab w:val="left" w:pos="360"/>
      </w:tabs>
      <w:spacing w:beforeLines="50" w:afterLines="50" w:line="360" w:lineRule="exact"/>
      <w:jc w:val="center"/>
    </w:pPr>
    <w:rPr>
      <w:rFonts w:ascii="黑体" w:hAnsi="Times New Roman" w:eastAsia="黑体" w:cs="Times New Roman"/>
      <w:sz w:val="21"/>
      <w:lang w:val="en-US" w:eastAsia="zh-CN" w:bidi="ar-SA"/>
    </w:rPr>
  </w:style>
  <w:style w:type="character" w:customStyle="1" w:styleId="156">
    <w:name w:val="HTML 预设格式 字符"/>
    <w:basedOn w:val="43"/>
    <w:link w:val="35"/>
    <w:semiHidden/>
    <w:qFormat/>
    <w:uiPriority w:val="99"/>
    <w:rPr>
      <w:rFonts w:ascii="Courier New" w:hAnsi="Courier New" w:eastAsia="宋体" w:cs="Courier New"/>
      <w:sz w:val="20"/>
      <w:szCs w:val="20"/>
    </w:rPr>
  </w:style>
  <w:style w:type="paragraph" w:customStyle="1" w:styleId="157">
    <w:name w:val="附录标识"/>
    <w:basedOn w:val="1"/>
    <w:next w:val="68"/>
    <w:qFormat/>
    <w:uiPriority w:val="0"/>
    <w:pPr>
      <w:keepNext/>
      <w:shd w:val="clear" w:color="FFFFFF" w:fill="FFFFFF"/>
      <w:tabs>
        <w:tab w:val="left" w:pos="6405"/>
      </w:tabs>
      <w:spacing w:before="640" w:after="280"/>
      <w:jc w:val="center"/>
      <w:outlineLvl w:val="0"/>
    </w:pPr>
    <w:rPr>
      <w:rFonts w:ascii="黑体" w:eastAsia="黑体"/>
      <w:kern w:val="0"/>
      <w:szCs w:val="20"/>
    </w:rPr>
  </w:style>
  <w:style w:type="character" w:customStyle="1" w:styleId="158">
    <w:name w:val="脚注文本 字符"/>
    <w:basedOn w:val="43"/>
    <w:link w:val="30"/>
    <w:semiHidden/>
    <w:qFormat/>
    <w:uiPriority w:val="99"/>
    <w:rPr>
      <w:rFonts w:ascii="Times New Roman" w:hAnsi="Times New Roman" w:eastAsia="宋体" w:cs="Times New Roman"/>
      <w:sz w:val="18"/>
      <w:szCs w:val="18"/>
    </w:rPr>
  </w:style>
  <w:style w:type="paragraph" w:customStyle="1" w:styleId="159">
    <w:name w:val="字母编号列项（一级）"/>
    <w:qFormat/>
    <w:uiPriority w:val="99"/>
    <w:pPr>
      <w:tabs>
        <w:tab w:val="left" w:pos="840"/>
      </w:tabs>
      <w:spacing w:line="360" w:lineRule="exact"/>
      <w:ind w:left="839" w:hanging="419"/>
      <w:jc w:val="both"/>
    </w:pPr>
    <w:rPr>
      <w:rFonts w:ascii="宋体" w:hAnsi="Times New Roman" w:eastAsia="宋体" w:cs="Times New Roman"/>
      <w:sz w:val="21"/>
      <w:lang w:val="en-US" w:eastAsia="zh-CN" w:bidi="ar-SA"/>
    </w:rPr>
  </w:style>
  <w:style w:type="paragraph" w:customStyle="1" w:styleId="160">
    <w:name w:val="二级无"/>
    <w:basedOn w:val="141"/>
    <w:qFormat/>
    <w:uiPriority w:val="0"/>
  </w:style>
  <w:style w:type="paragraph" w:customStyle="1" w:styleId="161">
    <w:name w:val="列项●（二级）"/>
    <w:qFormat/>
    <w:uiPriority w:val="99"/>
    <w:pPr>
      <w:tabs>
        <w:tab w:val="left" w:pos="51"/>
        <w:tab w:val="left" w:pos="840"/>
      </w:tabs>
      <w:spacing w:line="360" w:lineRule="exact"/>
      <w:ind w:left="555" w:hanging="413"/>
      <w:jc w:val="both"/>
    </w:pPr>
    <w:rPr>
      <w:rFonts w:ascii="宋体" w:hAnsi="Times New Roman" w:eastAsia="宋体" w:cs="Times New Roman"/>
      <w:sz w:val="21"/>
      <w:lang w:val="en-US" w:eastAsia="zh-CN" w:bidi="ar-SA"/>
    </w:rPr>
  </w:style>
  <w:style w:type="character" w:customStyle="1" w:styleId="162">
    <w:name w:val="正文文本缩进 2 字符"/>
    <w:basedOn w:val="43"/>
    <w:link w:val="22"/>
    <w:semiHidden/>
    <w:qFormat/>
    <w:uiPriority w:val="99"/>
    <w:rPr>
      <w:rFonts w:ascii="Times New Roman" w:hAnsi="Times New Roman" w:eastAsia="宋体" w:cs="Times New Roman"/>
      <w:szCs w:val="24"/>
    </w:rPr>
  </w:style>
  <w:style w:type="paragraph" w:customStyle="1" w:styleId="163">
    <w:name w:val="封面标准文稿编辑信息2"/>
    <w:basedOn w:val="164"/>
    <w:qFormat/>
    <w:uiPriority w:val="0"/>
    <w:pPr>
      <w:framePr w:wrap="around" w:y="4469"/>
    </w:pPr>
  </w:style>
  <w:style w:type="paragraph" w:customStyle="1" w:styleId="164">
    <w:name w:val="封面标准文稿编辑信息"/>
    <w:basedOn w:val="120"/>
    <w:qFormat/>
    <w:uiPriority w:val="0"/>
    <w:pPr>
      <w:framePr w:wrap="around"/>
      <w:spacing w:before="180" w:line="180" w:lineRule="exact"/>
    </w:pPr>
    <w:rPr>
      <w:sz w:val="21"/>
    </w:rPr>
  </w:style>
  <w:style w:type="paragraph" w:customStyle="1" w:styleId="165">
    <w:name w:val="附录表标题"/>
    <w:basedOn w:val="1"/>
    <w:next w:val="68"/>
    <w:qFormat/>
    <w:uiPriority w:val="0"/>
    <w:pPr>
      <w:tabs>
        <w:tab w:val="left" w:pos="180"/>
      </w:tabs>
      <w:spacing w:beforeLines="50" w:afterLines="50"/>
      <w:jc w:val="center"/>
    </w:pPr>
    <w:rPr>
      <w:rFonts w:ascii="黑体" w:eastAsia="黑体"/>
      <w:szCs w:val="21"/>
    </w:rPr>
  </w:style>
  <w:style w:type="paragraph" w:customStyle="1" w:styleId="166">
    <w:name w:val="标准书眉_偶数页"/>
    <w:basedOn w:val="150"/>
    <w:next w:val="1"/>
    <w:qFormat/>
    <w:uiPriority w:val="0"/>
    <w:pPr>
      <w:jc w:val="left"/>
    </w:pPr>
  </w:style>
  <w:style w:type="paragraph" w:customStyle="1" w:styleId="167">
    <w:name w:val="附录表标号"/>
    <w:basedOn w:val="1"/>
    <w:next w:val="68"/>
    <w:qFormat/>
    <w:uiPriority w:val="0"/>
    <w:pPr>
      <w:spacing w:line="14" w:lineRule="exact"/>
      <w:ind w:left="811" w:hanging="448"/>
      <w:jc w:val="center"/>
      <w:outlineLvl w:val="0"/>
    </w:pPr>
    <w:rPr>
      <w:color w:val="FFFFFF"/>
    </w:rPr>
  </w:style>
  <w:style w:type="paragraph" w:customStyle="1" w:styleId="168">
    <w:name w:val="图表脚注说明"/>
    <w:basedOn w:val="1"/>
    <w:qFormat/>
    <w:uiPriority w:val="0"/>
    <w:pPr>
      <w:ind w:left="544" w:hanging="181"/>
    </w:pPr>
    <w:rPr>
      <w:rFonts w:ascii="宋体"/>
      <w:sz w:val="18"/>
      <w:szCs w:val="18"/>
    </w:rPr>
  </w:style>
  <w:style w:type="character" w:customStyle="1" w:styleId="169">
    <w:name w:val="页脚 字符"/>
    <w:basedOn w:val="43"/>
    <w:link w:val="25"/>
    <w:semiHidden/>
    <w:qFormat/>
    <w:uiPriority w:val="99"/>
    <w:rPr>
      <w:rFonts w:ascii="Times New Roman" w:hAnsi="Times New Roman" w:eastAsia="宋体" w:cs="Times New Roman"/>
      <w:sz w:val="18"/>
      <w:szCs w:val="18"/>
    </w:rPr>
  </w:style>
  <w:style w:type="character" w:customStyle="1" w:styleId="170">
    <w:name w:val="批注文字 字符"/>
    <w:basedOn w:val="43"/>
    <w:link w:val="14"/>
    <w:semiHidden/>
    <w:qFormat/>
    <w:uiPriority w:val="99"/>
    <w:rPr>
      <w:rFonts w:ascii="Times New Roman" w:hAnsi="Times New Roman" w:eastAsia="宋体" w:cs="Times New Roman"/>
      <w:szCs w:val="24"/>
    </w:rPr>
  </w:style>
  <w:style w:type="paragraph" w:customStyle="1" w:styleId="171">
    <w:name w:val="封面标准名称2"/>
    <w:basedOn w:val="83"/>
    <w:qFormat/>
    <w:uiPriority w:val="0"/>
    <w:pPr>
      <w:framePr w:wrap="around" w:y="4469"/>
      <w:spacing w:beforeLines="630"/>
    </w:pPr>
  </w:style>
  <w:style w:type="character" w:customStyle="1" w:styleId="172">
    <w:name w:val="日期 字符"/>
    <w:basedOn w:val="43"/>
    <w:link w:val="21"/>
    <w:semiHidden/>
    <w:qFormat/>
    <w:uiPriority w:val="99"/>
    <w:rPr>
      <w:rFonts w:ascii="Times New Roman" w:hAnsi="Times New Roman" w:eastAsia="宋体" w:cs="Times New Roman"/>
      <w:szCs w:val="24"/>
    </w:rPr>
  </w:style>
  <w:style w:type="character" w:customStyle="1" w:styleId="173">
    <w:name w:val="文档结构图 字符"/>
    <w:basedOn w:val="43"/>
    <w:link w:val="13"/>
    <w:semiHidden/>
    <w:qFormat/>
    <w:uiPriority w:val="99"/>
    <w:rPr>
      <w:rFonts w:ascii="宋体" w:hAnsi="Times New Roman" w:eastAsia="宋体" w:cs="Times New Roman"/>
      <w:sz w:val="18"/>
      <w:szCs w:val="18"/>
    </w:rPr>
  </w:style>
  <w:style w:type="paragraph" w:customStyle="1" w:styleId="174">
    <w:name w:val="标准书眉一"/>
    <w:qFormat/>
    <w:uiPriority w:val="0"/>
    <w:pPr>
      <w:spacing w:line="360" w:lineRule="exact"/>
      <w:jc w:val="both"/>
    </w:pPr>
    <w:rPr>
      <w:rFonts w:ascii="Times New Roman" w:hAnsi="Times New Roman" w:eastAsia="宋体" w:cs="Times New Roman"/>
      <w:lang w:val="en-US" w:eastAsia="zh-CN" w:bidi="ar-SA"/>
    </w:rPr>
  </w:style>
  <w:style w:type="paragraph" w:customStyle="1" w:styleId="175">
    <w:name w:val="封面标准文稿类别2"/>
    <w:basedOn w:val="120"/>
    <w:qFormat/>
    <w:uiPriority w:val="0"/>
    <w:pPr>
      <w:framePr w:wrap="around" w:y="4469"/>
    </w:pPr>
  </w:style>
  <w:style w:type="paragraph" w:customStyle="1" w:styleId="176">
    <w:name w:val="标准书脚_偶数页"/>
    <w:qFormat/>
    <w:uiPriority w:val="0"/>
    <w:pPr>
      <w:spacing w:before="120" w:line="360" w:lineRule="exact"/>
      <w:ind w:left="221"/>
    </w:pPr>
    <w:rPr>
      <w:rFonts w:ascii="宋体" w:hAnsi="Times New Roman" w:eastAsia="宋体" w:cs="Times New Roman"/>
      <w:sz w:val="18"/>
      <w:szCs w:val="18"/>
      <w:lang w:val="en-US" w:eastAsia="zh-CN" w:bidi="ar-SA"/>
    </w:rPr>
  </w:style>
  <w:style w:type="paragraph" w:customStyle="1" w:styleId="177">
    <w:name w:val="终结线"/>
    <w:basedOn w:val="1"/>
    <w:qFormat/>
    <w:uiPriority w:val="0"/>
    <w:pPr>
      <w:framePr w:hSpace="181" w:vSpace="181" w:wrap="around" w:vAnchor="text" w:hAnchor="margin" w:xAlign="center" w:y="285"/>
    </w:pPr>
  </w:style>
  <w:style w:type="character" w:customStyle="1" w:styleId="178">
    <w:name w:val="批注主题 字符"/>
    <w:basedOn w:val="170"/>
    <w:link w:val="39"/>
    <w:semiHidden/>
    <w:qFormat/>
    <w:uiPriority w:val="99"/>
    <w:rPr>
      <w:rFonts w:ascii="Times New Roman" w:hAnsi="Times New Roman" w:eastAsia="宋体" w:cs="Times New Roman"/>
      <w:b/>
      <w:bCs/>
      <w:szCs w:val="24"/>
    </w:rPr>
  </w:style>
  <w:style w:type="character" w:customStyle="1" w:styleId="179">
    <w:name w:val="尾注文本 字符"/>
    <w:basedOn w:val="43"/>
    <w:link w:val="23"/>
    <w:semiHidden/>
    <w:qFormat/>
    <w:uiPriority w:val="99"/>
    <w:rPr>
      <w:rFonts w:ascii="Times New Roman" w:hAnsi="Times New Roman" w:eastAsia="宋体" w:cs="Times New Roman"/>
      <w:szCs w:val="24"/>
    </w:rPr>
  </w:style>
  <w:style w:type="paragraph" w:customStyle="1" w:styleId="180">
    <w:name w:val="示例"/>
    <w:next w:val="131"/>
    <w:qFormat/>
    <w:uiPriority w:val="0"/>
    <w:pPr>
      <w:widowControl w:val="0"/>
      <w:spacing w:line="360" w:lineRule="exact"/>
      <w:ind w:firstLine="363"/>
      <w:jc w:val="both"/>
    </w:pPr>
    <w:rPr>
      <w:rFonts w:ascii="宋体" w:hAnsi="Times New Roman" w:eastAsia="宋体" w:cs="Times New Roman"/>
      <w:sz w:val="18"/>
      <w:szCs w:val="18"/>
      <w:lang w:val="en-US" w:eastAsia="zh-CN" w:bidi="ar-SA"/>
    </w:rPr>
  </w:style>
  <w:style w:type="character" w:customStyle="1" w:styleId="181">
    <w:name w:val="正文文本 3 字符"/>
    <w:basedOn w:val="43"/>
    <w:link w:val="16"/>
    <w:semiHidden/>
    <w:qFormat/>
    <w:uiPriority w:val="99"/>
    <w:rPr>
      <w:rFonts w:ascii="Times New Roman" w:hAnsi="Times New Roman" w:eastAsia="宋体" w:cs="Times New Roman"/>
      <w:sz w:val="16"/>
      <w:szCs w:val="16"/>
    </w:rPr>
  </w:style>
  <w:style w:type="character" w:customStyle="1" w:styleId="182">
    <w:name w:val="标题 字符"/>
    <w:basedOn w:val="43"/>
    <w:link w:val="38"/>
    <w:qFormat/>
    <w:uiPriority w:val="0"/>
    <w:rPr>
      <w:rFonts w:ascii="Arial" w:hAnsi="Arial" w:eastAsia="宋体" w:cs="Times New Roman"/>
      <w:b/>
      <w:kern w:val="0"/>
      <w:sz w:val="32"/>
      <w:szCs w:val="20"/>
    </w:rPr>
  </w:style>
  <w:style w:type="paragraph" w:customStyle="1" w:styleId="183">
    <w:name w:val="p0"/>
    <w:basedOn w:val="1"/>
    <w:qFormat/>
    <w:uiPriority w:val="0"/>
    <w:pPr>
      <w:spacing w:line="240" w:lineRule="auto"/>
      <w:jc w:val="both"/>
    </w:pPr>
    <w:rPr>
      <w:kern w:val="0"/>
      <w:szCs w:val="21"/>
    </w:rPr>
  </w:style>
  <w:style w:type="character" w:customStyle="1" w:styleId="184">
    <w:name w:val="纯文本 字符"/>
    <w:basedOn w:val="43"/>
    <w:link w:val="19"/>
    <w:qFormat/>
    <w:uiPriority w:val="99"/>
    <w:rPr>
      <w:rFonts w:ascii="宋体" w:hAnsi="Courier New" w:eastAsia="宋体" w:cs="Courier New"/>
      <w:szCs w:val="21"/>
    </w:rPr>
  </w:style>
  <w:style w:type="paragraph" w:customStyle="1" w:styleId="18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6">
    <w:name w:val="正文文本 字符"/>
    <w:basedOn w:val="43"/>
    <w:link w:val="2"/>
    <w:semiHidden/>
    <w:qFormat/>
    <w:uiPriority w:val="99"/>
    <w:rPr>
      <w:kern w:val="2"/>
      <w:sz w:val="21"/>
      <w:szCs w:val="24"/>
    </w:rPr>
  </w:style>
  <w:style w:type="paragraph" w:customStyle="1" w:styleId="187">
    <w:name w:val="Table Paragraph"/>
    <w:basedOn w:val="1"/>
    <w:qFormat/>
    <w:uiPriority w:val="1"/>
    <w:pPr>
      <w:widowControl w:val="0"/>
      <w:autoSpaceDE w:val="0"/>
      <w:autoSpaceDN w:val="0"/>
      <w:spacing w:line="240" w:lineRule="auto"/>
    </w:pPr>
    <w:rPr>
      <w:rFonts w:ascii="仿宋" w:hAnsi="仿宋" w:eastAsia="仿宋" w:cs="仿宋"/>
      <w:kern w:val="0"/>
      <w:sz w:val="22"/>
      <w:szCs w:val="22"/>
      <w:lang w:val="zh-CN" w:bidi="zh-CN"/>
    </w:rPr>
  </w:style>
  <w:style w:type="character" w:customStyle="1" w:styleId="188">
    <w:name w:val="标题 4 字符"/>
    <w:basedOn w:val="43"/>
    <w:link w:val="7"/>
    <w:semiHidden/>
    <w:qFormat/>
    <w:uiPriority w:val="9"/>
    <w:rPr>
      <w:rFonts w:asciiTheme="majorHAnsi" w:hAnsiTheme="majorHAnsi" w:eastAsiaTheme="majorEastAsia" w:cstheme="majorBidi"/>
      <w:b/>
      <w:bCs/>
      <w:kern w:val="2"/>
      <w:sz w:val="28"/>
      <w:szCs w:val="28"/>
    </w:rPr>
  </w:style>
  <w:style w:type="paragraph" w:customStyle="1" w:styleId="189">
    <w:name w:val="_Style 2"/>
    <w:basedOn w:val="4"/>
    <w:next w:val="1"/>
    <w:qFormat/>
    <w:uiPriority w:val="0"/>
    <w:pPr>
      <w:spacing w:before="480" w:after="0" w:line="276" w:lineRule="auto"/>
      <w:outlineLvl w:val="9"/>
    </w:pPr>
    <w:rPr>
      <w:rFonts w:ascii="Cambria" w:hAnsi="Cambria"/>
      <w:color w:val="365F91"/>
      <w:kern w:val="0"/>
      <w:sz w:val="28"/>
      <w:szCs w:val="28"/>
    </w:rPr>
  </w:style>
  <w:style w:type="character" w:customStyle="1" w:styleId="190">
    <w:name w:val="_Style 4"/>
    <w:qFormat/>
    <w:uiPriority w:val="31"/>
    <w:rPr>
      <w:smallCaps/>
      <w:color w:val="C0504D"/>
      <w:u w:val="single"/>
    </w:rPr>
  </w:style>
  <w:style w:type="paragraph" w:customStyle="1" w:styleId="191">
    <w:name w:val="纯文本1"/>
    <w:basedOn w:val="1"/>
    <w:qFormat/>
    <w:uiPriority w:val="0"/>
    <w:rPr>
      <w:rFonts w:ascii="宋体" w:hAnsi="Courier New" w:cs="Courier New"/>
      <w:szCs w:val="21"/>
    </w:rPr>
  </w:style>
  <w:style w:type="paragraph" w:customStyle="1" w:styleId="192">
    <w:name w:val="CM99"/>
    <w:basedOn w:val="3"/>
    <w:next w:val="3"/>
    <w:qFormat/>
    <w:uiPriority w:val="0"/>
    <w:pPr>
      <w:spacing w:after="443"/>
    </w:pPr>
  </w:style>
  <w:style w:type="paragraph" w:customStyle="1" w:styleId="193">
    <w:name w:val="CM80"/>
    <w:basedOn w:val="3"/>
    <w:next w:val="3"/>
    <w:qFormat/>
    <w:uiPriority w:val="0"/>
    <w:pPr>
      <w:spacing w:line="440" w:lineRule="atLeast"/>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67411-E6F7-43A8-BC04-AB996FDC74A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64</Pages>
  <Words>5838</Words>
  <Characters>33278</Characters>
  <Lines>277</Lines>
  <Paragraphs>78</Paragraphs>
  <TotalTime>24</TotalTime>
  <ScaleCrop>false</ScaleCrop>
  <LinksUpToDate>false</LinksUpToDate>
  <CharactersWithSpaces>39038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2021-11-05T01:53:00Z</dcterms:created>
  <dc:creator>lenovo</dc:creator>
  <cp:lastModifiedBy>LILY</cp:lastModifiedBy>
  <cp:lastPrinted>2021-11-24T02:21:00Z</cp:lastPrinted>
  <dcterms:modified xsi:type="dcterms:W3CDTF">2022-02-07T09:17:37Z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9D693852F0EB4F27A9F7CB65941A65DE</vt:lpwstr>
  </property>
</Properties>
</file>