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center"/>
        <w:rPr>
          <w:rFonts w:hint="eastAsia" w:ascii="黑体" w:hAnsi="黑体" w:eastAsia="黑体"/>
          <w:sz w:val="36"/>
          <w:szCs w:val="36"/>
        </w:rPr>
      </w:pPr>
    </w:p>
    <w:p>
      <w:pPr>
        <w:snapToGrid w:val="0"/>
        <w:spacing w:line="900" w:lineRule="exact"/>
        <w:jc w:val="center"/>
        <w:rPr>
          <w:rFonts w:hint="eastAsia" w:ascii="黑体" w:hAnsi="黑体" w:eastAsia="黑体"/>
          <w:sz w:val="36"/>
          <w:szCs w:val="36"/>
        </w:rPr>
      </w:pPr>
      <w:r>
        <w:rPr>
          <w:rFonts w:hint="eastAsia" w:ascii="黑体" w:hAnsi="黑体" w:eastAsia="黑体"/>
          <w:sz w:val="36"/>
          <w:szCs w:val="36"/>
        </w:rPr>
        <w:t>岳阳城陵矶港务有限责任公司码头环保提质改造二期工程</w:t>
      </w:r>
    </w:p>
    <w:p>
      <w:pPr>
        <w:snapToGrid w:val="0"/>
        <w:spacing w:line="900" w:lineRule="exact"/>
        <w:jc w:val="center"/>
        <w:rPr>
          <w:rFonts w:ascii="黑体" w:hAnsi="黑体" w:eastAsia="黑体"/>
          <w:sz w:val="36"/>
          <w:szCs w:val="36"/>
        </w:rPr>
      </w:pPr>
      <w:r>
        <w:rPr>
          <w:rFonts w:hint="eastAsia" w:ascii="黑体" w:hAnsi="黑体" w:eastAsia="黑体"/>
          <w:sz w:val="36"/>
          <w:szCs w:val="36"/>
        </w:rPr>
        <w:t>13#泊位及后方堆场改造</w:t>
      </w:r>
      <w:r>
        <w:rPr>
          <w:rFonts w:hint="eastAsia" w:ascii="黑体" w:hAnsi="黑体" w:eastAsia="黑体"/>
          <w:sz w:val="36"/>
          <w:szCs w:val="36"/>
          <w:lang w:val="en-US" w:eastAsia="zh-CN"/>
        </w:rPr>
        <w:t>工程监理</w:t>
      </w:r>
      <w:r>
        <w:rPr>
          <w:rFonts w:hint="eastAsia" w:ascii="黑体" w:hAnsi="黑体" w:eastAsia="黑体"/>
          <w:sz w:val="36"/>
          <w:szCs w:val="36"/>
        </w:rPr>
        <w:t>服务</w:t>
      </w:r>
    </w:p>
    <w:p>
      <w:pPr>
        <w:snapToGrid w:val="0"/>
        <w:spacing w:line="900" w:lineRule="exact"/>
        <w:jc w:val="both"/>
        <w:rPr>
          <w:rFonts w:ascii="黑体" w:hAnsi="黑体" w:eastAsia="黑体"/>
          <w:sz w:val="36"/>
          <w:szCs w:val="36"/>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询</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价</w:t>
      </w:r>
    </w:p>
    <w:p>
      <w:pPr>
        <w:snapToGrid w:val="0"/>
        <w:spacing w:line="900" w:lineRule="exact"/>
        <w:jc w:val="center"/>
        <w:rPr>
          <w:rFonts w:ascii="黑体" w:hAnsi="黑体" w:eastAsia="黑体" w:cs="宋体"/>
          <w:b/>
          <w:color w:val="000000"/>
          <w:kern w:val="0"/>
          <w:sz w:val="72"/>
          <w:szCs w:val="72"/>
        </w:rPr>
      </w:pPr>
    </w:p>
    <w:p>
      <w:pPr>
        <w:snapToGrid w:val="0"/>
        <w:spacing w:line="900" w:lineRule="exact"/>
        <w:jc w:val="center"/>
        <w:rPr>
          <w:rFonts w:ascii="黑体" w:hAnsi="黑体" w:eastAsia="黑体" w:cs="宋体"/>
          <w:b/>
          <w:color w:val="000000"/>
          <w:kern w:val="0"/>
          <w:sz w:val="72"/>
          <w:szCs w:val="72"/>
        </w:rPr>
      </w:pPr>
      <w:r>
        <w:rPr>
          <w:rFonts w:hint="eastAsia" w:ascii="黑体" w:hAnsi="黑体" w:eastAsia="黑体" w:cs="宋体"/>
          <w:b/>
          <w:color w:val="000000"/>
          <w:kern w:val="0"/>
          <w:sz w:val="72"/>
          <w:szCs w:val="72"/>
        </w:rPr>
        <w:t xml:space="preserve">文 </w:t>
      </w:r>
    </w:p>
    <w:p>
      <w:pPr>
        <w:snapToGrid w:val="0"/>
        <w:spacing w:line="900" w:lineRule="exact"/>
        <w:jc w:val="center"/>
        <w:rPr>
          <w:rFonts w:ascii="黑体" w:hAnsi="黑体" w:eastAsia="黑体" w:cs="宋体"/>
          <w:b/>
          <w:color w:val="000000"/>
          <w:kern w:val="0"/>
          <w:sz w:val="72"/>
          <w:szCs w:val="72"/>
        </w:rPr>
      </w:pPr>
    </w:p>
    <w:p>
      <w:pPr>
        <w:spacing w:line="480" w:lineRule="auto"/>
        <w:jc w:val="center"/>
      </w:pPr>
      <w:r>
        <w:rPr>
          <w:rFonts w:hint="eastAsia" w:ascii="黑体" w:hAnsi="黑体" w:eastAsia="黑体" w:cs="宋体"/>
          <w:b/>
          <w:color w:val="000000"/>
          <w:kern w:val="0"/>
          <w:sz w:val="72"/>
          <w:szCs w:val="72"/>
        </w:rPr>
        <w:t>件</w:t>
      </w:r>
      <w:permStart w:id="0" w:edGrp="everyone"/>
    </w:p>
    <w:p>
      <w:pPr>
        <w:spacing w:line="600" w:lineRule="exact"/>
      </w:pPr>
    </w:p>
    <w:p>
      <w:pPr>
        <w:snapToGrid w:val="0"/>
        <w:spacing w:line="900" w:lineRule="exact"/>
        <w:jc w:val="center"/>
        <w:rPr>
          <w:rFonts w:ascii="黑体" w:hAnsi="黑体" w:eastAsia="黑体"/>
          <w:bCs/>
          <w:sz w:val="48"/>
          <w:szCs w:val="48"/>
        </w:rPr>
      </w:pPr>
      <w:r>
        <w:rPr>
          <w:rFonts w:hint="eastAsia" w:ascii="黑体" w:hAnsi="黑体" w:eastAsia="黑体"/>
          <w:bCs/>
          <w:sz w:val="48"/>
          <w:szCs w:val="48"/>
        </w:rPr>
        <w:t>湖南省港务集团有限公司</w:t>
      </w:r>
    </w:p>
    <w:p>
      <w:pPr>
        <w:tabs>
          <w:tab w:val="left" w:pos="0"/>
          <w:tab w:val="left" w:pos="4185"/>
        </w:tabs>
        <w:spacing w:line="288" w:lineRule="auto"/>
        <w:ind w:right="-6"/>
        <w:jc w:val="center"/>
        <w:rPr>
          <w:rFonts w:ascii="方正小标宋简体" w:hAnsi="黑体" w:eastAsia="方正小标宋简体"/>
          <w:sz w:val="36"/>
          <w:szCs w:val="36"/>
        </w:rPr>
      </w:pPr>
      <w:r>
        <w:rPr>
          <w:rFonts w:hint="eastAsia" w:ascii="黑体" w:hAnsi="黑体" w:eastAsia="黑体"/>
          <w:bCs/>
          <w:sz w:val="48"/>
          <w:szCs w:val="48"/>
        </w:rPr>
        <w:t>二О二</w:t>
      </w:r>
      <w:r>
        <w:rPr>
          <w:rFonts w:hint="eastAsia" w:ascii="黑体" w:hAnsi="黑体" w:eastAsia="黑体"/>
          <w:bCs/>
          <w:sz w:val="48"/>
          <w:szCs w:val="48"/>
          <w:lang w:val="en-US" w:eastAsia="zh-CN"/>
        </w:rPr>
        <w:t>二</w:t>
      </w:r>
      <w:r>
        <w:rPr>
          <w:rFonts w:hint="eastAsia" w:ascii="黑体" w:hAnsi="黑体" w:eastAsia="黑体"/>
          <w:bCs/>
          <w:sz w:val="48"/>
          <w:szCs w:val="48"/>
        </w:rPr>
        <w:t>年一月</w:t>
      </w:r>
    </w:p>
    <w:permEnd w:id="0"/>
    <w:p>
      <w:pPr>
        <w:widowControl w:val="0"/>
        <w:adjustRightInd w:val="0"/>
        <w:snapToGrid w:val="0"/>
        <w:spacing w:line="265" w:lineRule="auto"/>
        <w:ind w:hanging="10"/>
        <w:jc w:val="center"/>
        <w:rPr>
          <w:rFonts w:eastAsia="楷体_GB2312"/>
          <w:b/>
          <w:sz w:val="28"/>
          <w:szCs w:val="28"/>
        </w:rPr>
      </w:pPr>
    </w:p>
    <w:p>
      <w:pPr>
        <w:pStyle w:val="189"/>
        <w:keepNext w:val="0"/>
        <w:keepLines w:val="0"/>
        <w:widowControl w:val="0"/>
        <w:spacing w:before="0" w:line="600" w:lineRule="exact"/>
        <w:ind w:left="440"/>
        <w:jc w:val="center"/>
        <w:rPr>
          <w:rFonts w:ascii="黑体" w:hAnsi="黑体" w:eastAsia="黑体"/>
          <w:b w:val="0"/>
          <w:color w:val="auto"/>
          <w:sz w:val="44"/>
          <w:szCs w:val="44"/>
          <w:lang w:val="zh-CN"/>
        </w:rPr>
      </w:pPr>
      <w:r>
        <w:rPr>
          <w:rFonts w:ascii="黑体" w:hAnsi="黑体" w:eastAsia="黑体"/>
          <w:b w:val="0"/>
          <w:color w:val="auto"/>
          <w:sz w:val="44"/>
          <w:szCs w:val="44"/>
          <w:lang w:val="zh-CN"/>
        </w:rPr>
        <w:t>目    录</w:t>
      </w:r>
    </w:p>
    <w:p>
      <w:pPr>
        <w:jc w:val="center"/>
        <w:rPr>
          <w:rFonts w:eastAsia="华文楷体"/>
          <w:sz w:val="28"/>
          <w:szCs w:val="28"/>
          <w:lang w:val="zh-CN"/>
        </w:rPr>
      </w:pPr>
    </w:p>
    <w:p>
      <w:pPr>
        <w:pStyle w:val="27"/>
        <w:tabs>
          <w:tab w:val="right" w:leader="dot" w:pos="8948"/>
          <w:tab w:val="clear" w:pos="9242"/>
        </w:tabs>
        <w:adjustRightInd w:val="0"/>
        <w:snapToGrid w:val="0"/>
        <w:spacing w:before="60" w:after="60"/>
        <w:rPr>
          <w:rFonts w:ascii="微软雅黑" w:hAnsi="微软雅黑" w:eastAsia="微软雅黑"/>
          <w:bCs/>
          <w:caps/>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"_Toc77254096" </w:instrText>
      </w:r>
      <w:r>
        <w:fldChar w:fldCharType="separate"/>
      </w:r>
      <w:r>
        <w:rPr>
          <w:rStyle w:val="48"/>
          <w:rFonts w:hint="eastAsia" w:ascii="微软雅黑" w:hAnsi="微软雅黑" w:eastAsia="微软雅黑"/>
          <w:sz w:val="24"/>
          <w:szCs w:val="24"/>
        </w:rPr>
        <w:t>第一章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采购公告</w:t>
      </w:r>
      <w:r>
        <w:rPr>
          <w:rFonts w:ascii="微软雅黑" w:hAnsi="微软雅黑" w:eastAsia="微软雅黑"/>
          <w:sz w:val="24"/>
          <w:szCs w:val="24"/>
        </w:rPr>
        <w:tab/>
      </w:r>
      <w:r>
        <w:rPr>
          <w:rFonts w:ascii="微软雅黑" w:hAnsi="微软雅黑" w:eastAsia="微软雅黑"/>
          <w:sz w:val="24"/>
          <w:szCs w:val="24"/>
        </w:rPr>
        <w:t>4</w:t>
      </w:r>
      <w:r>
        <w:rPr>
          <w:rFonts w:ascii="微软雅黑" w:hAnsi="微软雅黑" w:eastAsia="微软雅黑"/>
          <w:sz w:val="24"/>
          <w:szCs w:val="24"/>
        </w:rPr>
        <w:fldChar w:fldCharType="end"/>
      </w:r>
    </w:p>
    <w:p>
      <w:pPr>
        <w:pStyle w:val="27"/>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"_Toc77254106" </w:instrText>
      </w:r>
      <w:r>
        <w:fldChar w:fldCharType="separate"/>
      </w:r>
      <w:r>
        <w:rPr>
          <w:rStyle w:val="48"/>
          <w:rFonts w:hint="eastAsia" w:ascii="微软雅黑" w:hAnsi="微软雅黑" w:eastAsia="微软雅黑"/>
          <w:sz w:val="24"/>
          <w:szCs w:val="24"/>
        </w:rPr>
        <w:t>第二章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供应商须知</w:t>
      </w:r>
      <w:r>
        <w:rPr>
          <w:rFonts w:ascii="微软雅黑" w:hAnsi="微软雅黑" w:eastAsia="微软雅黑"/>
          <w:sz w:val="24"/>
          <w:szCs w:val="24"/>
        </w:rPr>
        <w:tab/>
      </w:r>
      <w:r>
        <w:rPr>
          <w:rFonts w:hint="eastAsia" w:ascii="微软雅黑" w:hAnsi="微软雅黑" w:eastAsia="微软雅黑"/>
          <w:sz w:val="24"/>
          <w:szCs w:val="24"/>
        </w:rPr>
        <w:t>8</w:t>
      </w:r>
      <w:r>
        <w:rPr>
          <w:rFonts w:hint="eastAsia" w:ascii="微软雅黑" w:hAnsi="微软雅黑" w:eastAsia="微软雅黑"/>
          <w:sz w:val="24"/>
          <w:szCs w:val="24"/>
        </w:rPr>
        <w:fldChar w:fldCharType="end"/>
      </w:r>
    </w:p>
    <w:p>
      <w:pPr>
        <w:pStyle w:val="27"/>
        <w:tabs>
          <w:tab w:val="right" w:leader="dot" w:pos="8948"/>
          <w:tab w:val="clear" w:pos="9242"/>
        </w:tabs>
        <w:adjustRightInd w:val="0"/>
        <w:snapToGrid w:val="0"/>
        <w:spacing w:before="60" w:after="60"/>
        <w:rPr>
          <w:rFonts w:ascii="微软雅黑" w:hAnsi="微软雅黑" w:eastAsia="微软雅黑"/>
          <w:sz w:val="24"/>
          <w:szCs w:val="24"/>
        </w:rPr>
      </w:pPr>
      <w:r>
        <w:fldChar w:fldCharType="begin"/>
      </w:r>
      <w:r>
        <w:instrText xml:space="preserve"> HYPERLINK \l "_Toc77254124" </w:instrText>
      </w:r>
      <w:r>
        <w:fldChar w:fldCharType="separate"/>
      </w:r>
      <w:r>
        <w:rPr>
          <w:rStyle w:val="48"/>
          <w:rFonts w:hint="eastAsia" w:ascii="微软雅黑" w:hAnsi="微软雅黑" w:eastAsia="微软雅黑"/>
          <w:sz w:val="24"/>
          <w:szCs w:val="24"/>
        </w:rPr>
        <w:t>第三章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评标办</w:t>
      </w:r>
      <w:bookmarkStart w:id="0" w:name="_Hlt79481238"/>
      <w:bookmarkStart w:id="1" w:name="_Hlt79481237"/>
      <w:r>
        <w:rPr>
          <w:rStyle w:val="48"/>
          <w:rFonts w:hint="eastAsia" w:ascii="微软雅黑" w:hAnsi="微软雅黑" w:eastAsia="微软雅黑"/>
          <w:sz w:val="24"/>
          <w:szCs w:val="24"/>
        </w:rPr>
        <w:t>法</w:t>
      </w:r>
      <w:bookmarkEnd w:id="0"/>
      <w:bookmarkEnd w:id="1"/>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1</w:t>
      </w:r>
    </w:p>
    <w:p>
      <w:pPr>
        <w:pStyle w:val="27"/>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"_Toc77254138" </w:instrText>
      </w:r>
      <w:r>
        <w:fldChar w:fldCharType="separate"/>
      </w:r>
      <w:r>
        <w:rPr>
          <w:rStyle w:val="48"/>
          <w:rFonts w:hint="eastAsia" w:ascii="微软雅黑" w:hAnsi="微软雅黑" w:eastAsia="微软雅黑"/>
          <w:sz w:val="24"/>
          <w:szCs w:val="24"/>
        </w:rPr>
        <w:t>第四章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合同条款及格式</w:t>
      </w:r>
      <w:r>
        <w:rPr>
          <w:rFonts w:ascii="微软雅黑" w:hAnsi="微软雅黑" w:eastAsia="微软雅黑"/>
          <w:sz w:val="24"/>
          <w:szCs w:val="24"/>
        </w:rPr>
        <w:tab/>
      </w:r>
      <w:r>
        <w:rPr>
          <w:rFonts w:hint="eastAsia" w:ascii="微软雅黑" w:hAnsi="微软雅黑" w:eastAsia="微软雅黑"/>
          <w:sz w:val="24"/>
          <w:szCs w:val="24"/>
        </w:rPr>
        <w:t>3</w:t>
      </w:r>
      <w:r>
        <w:rPr>
          <w:rFonts w:hint="eastAsia" w:ascii="微软雅黑" w:hAnsi="微软雅黑" w:eastAsia="微软雅黑"/>
          <w:sz w:val="24"/>
          <w:szCs w:val="24"/>
        </w:rPr>
        <w:fldChar w:fldCharType="end"/>
      </w:r>
      <w:r>
        <w:rPr>
          <w:rFonts w:hint="eastAsia" w:ascii="微软雅黑" w:hAnsi="微软雅黑" w:eastAsia="微软雅黑"/>
          <w:sz w:val="24"/>
          <w:szCs w:val="24"/>
        </w:rPr>
        <w:t>7</w:t>
      </w:r>
    </w:p>
    <w:p>
      <w:pPr>
        <w:pStyle w:val="27"/>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"_Toc77254286" </w:instrText>
      </w:r>
      <w:r>
        <w:fldChar w:fldCharType="separate"/>
      </w:r>
      <w:r>
        <w:rPr>
          <w:rStyle w:val="48"/>
          <w:rFonts w:hint="eastAsia" w:ascii="微软雅黑" w:hAnsi="微软雅黑" w:eastAsia="微软雅黑"/>
          <w:sz w:val="24"/>
          <w:szCs w:val="24"/>
        </w:rPr>
        <w:t>第五章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采购需求</w:t>
      </w:r>
      <w:r>
        <w:rPr>
          <w:rFonts w:ascii="微软雅黑" w:hAnsi="微软雅黑" w:eastAsia="微软雅黑"/>
          <w:sz w:val="24"/>
          <w:szCs w:val="24"/>
        </w:rPr>
        <w:tab/>
      </w:r>
      <w:r>
        <w:rPr>
          <w:rFonts w:hint="eastAsia" w:ascii="微软雅黑" w:hAnsi="微软雅黑" w:eastAsia="微软雅黑"/>
          <w:sz w:val="24"/>
          <w:szCs w:val="24"/>
        </w:rPr>
        <w:t>38</w:t>
      </w:r>
      <w:r>
        <w:rPr>
          <w:rFonts w:hint="eastAsia" w:ascii="微软雅黑" w:hAnsi="微软雅黑" w:eastAsia="微软雅黑"/>
          <w:sz w:val="24"/>
          <w:szCs w:val="24"/>
        </w:rPr>
        <w:fldChar w:fldCharType="end"/>
      </w:r>
    </w:p>
    <w:p>
      <w:pPr>
        <w:pStyle w:val="27"/>
        <w:tabs>
          <w:tab w:val="right" w:leader="dot" w:pos="8948"/>
          <w:tab w:val="clear" w:pos="9242"/>
        </w:tabs>
        <w:adjustRightInd w:val="0"/>
        <w:snapToGrid w:val="0"/>
        <w:spacing w:before="60" w:after="60"/>
        <w:rPr>
          <w:rFonts w:ascii="微软雅黑" w:hAnsi="微软雅黑" w:eastAsia="微软雅黑"/>
          <w:bCs/>
          <w:caps/>
          <w:sz w:val="24"/>
          <w:szCs w:val="24"/>
        </w:rPr>
      </w:pPr>
      <w:r>
        <w:fldChar w:fldCharType="begin"/>
      </w:r>
      <w:r>
        <w:instrText xml:space="preserve"> HYPERLINK \l "_Toc77254297" </w:instrText>
      </w:r>
      <w:r>
        <w:fldChar w:fldCharType="separate"/>
      </w:r>
      <w:r>
        <w:rPr>
          <w:rStyle w:val="48"/>
          <w:rFonts w:hint="eastAsia" w:ascii="微软雅黑" w:hAnsi="微软雅黑" w:eastAsia="微软雅黑"/>
          <w:sz w:val="24"/>
          <w:szCs w:val="24"/>
        </w:rPr>
        <w:t>第六章</w:t>
      </w:r>
      <w:r>
        <w:rPr>
          <w:rStyle w:val="48"/>
          <w:rFonts w:ascii="微软雅黑" w:hAnsi="微软雅黑" w:eastAsia="微软雅黑"/>
          <w:sz w:val="24"/>
          <w:szCs w:val="24"/>
        </w:rPr>
        <w:t xml:space="preserve"> </w:t>
      </w:r>
      <w:r>
        <w:rPr>
          <w:rStyle w:val="48"/>
          <w:rFonts w:hint="eastAsia" w:ascii="微软雅黑" w:hAnsi="微软雅黑" w:eastAsia="微软雅黑"/>
          <w:sz w:val="24"/>
          <w:szCs w:val="24"/>
        </w:rPr>
        <w:t>响应文件格式</w:t>
      </w:r>
      <w:r>
        <w:rPr>
          <w:rFonts w:ascii="微软雅黑" w:hAnsi="微软雅黑" w:eastAsia="微软雅黑"/>
          <w:sz w:val="24"/>
          <w:szCs w:val="24"/>
        </w:rPr>
        <w:tab/>
      </w:r>
      <w:r>
        <w:rPr>
          <w:rFonts w:hint="eastAsia" w:ascii="微软雅黑" w:hAnsi="微软雅黑" w:eastAsia="微软雅黑"/>
          <w:sz w:val="24"/>
          <w:szCs w:val="24"/>
        </w:rPr>
        <w:t>39</w:t>
      </w:r>
      <w:r>
        <w:rPr>
          <w:rFonts w:hint="eastAsia" w:ascii="微软雅黑" w:hAnsi="微软雅黑" w:eastAsia="微软雅黑"/>
          <w:sz w:val="24"/>
          <w:szCs w:val="24"/>
        </w:rPr>
        <w:fldChar w:fldCharType="end"/>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"_Toc77254298" </w:instrText>
      </w:r>
      <w:r>
        <w:fldChar w:fldCharType="separate"/>
      </w:r>
      <w:r>
        <w:rPr>
          <w:rStyle w:val="48"/>
          <w:rFonts w:hint="eastAsia" w:ascii="微软雅黑" w:hAnsi="微软雅黑" w:eastAsia="微软雅黑"/>
          <w:sz w:val="24"/>
          <w:szCs w:val="24"/>
        </w:rPr>
        <w:t>一、响应函</w:t>
      </w:r>
      <w:r>
        <w:rPr>
          <w:rFonts w:ascii="微软雅黑" w:hAnsi="微软雅黑" w:eastAsia="微软雅黑"/>
          <w:sz w:val="24"/>
          <w:szCs w:val="24"/>
        </w:rPr>
        <w:tab/>
      </w:r>
      <w:r>
        <w:rPr>
          <w:rFonts w:hint="eastAsia" w:ascii="微软雅黑" w:hAnsi="微软雅黑" w:eastAsia="微软雅黑"/>
          <w:sz w:val="24"/>
          <w:szCs w:val="24"/>
        </w:rPr>
        <w:t>42</w:t>
      </w:r>
      <w:r>
        <w:rPr>
          <w:rFonts w:hint="eastAsia" w:ascii="微软雅黑" w:hAnsi="微软雅黑" w:eastAsia="微软雅黑"/>
          <w:sz w:val="24"/>
          <w:szCs w:val="24"/>
        </w:rPr>
        <w:fldChar w:fldCharType="end"/>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"_Toc77254299" </w:instrText>
      </w:r>
      <w:r>
        <w:fldChar w:fldCharType="separate"/>
      </w:r>
      <w:r>
        <w:rPr>
          <w:rStyle w:val="48"/>
          <w:rFonts w:hint="eastAsia" w:ascii="微软雅黑" w:hAnsi="微软雅黑" w:eastAsia="微软雅黑"/>
          <w:sz w:val="24"/>
          <w:szCs w:val="24"/>
        </w:rPr>
        <w:t>二、授权委托书</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5</w:t>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"_Toc77254300" </w:instrText>
      </w:r>
      <w:r>
        <w:fldChar w:fldCharType="separate"/>
      </w:r>
      <w:r>
        <w:rPr>
          <w:rStyle w:val="48"/>
          <w:rFonts w:hint="eastAsia" w:ascii="微软雅黑" w:hAnsi="微软雅黑" w:eastAsia="微软雅黑"/>
          <w:sz w:val="24"/>
          <w:szCs w:val="24"/>
        </w:rPr>
        <w:t>三、响应保证金</w:t>
      </w:r>
      <w:r>
        <w:rPr>
          <w:rFonts w:ascii="微软雅黑" w:hAnsi="微软雅黑" w:eastAsia="微软雅黑"/>
          <w:sz w:val="24"/>
          <w:szCs w:val="24"/>
        </w:rPr>
        <w:tab/>
      </w:r>
      <w:r>
        <w:rPr>
          <w:rFonts w:hint="eastAsia" w:ascii="微软雅黑" w:hAnsi="微软雅黑" w:eastAsia="微软雅黑"/>
          <w:sz w:val="24"/>
          <w:szCs w:val="24"/>
        </w:rPr>
        <w:t>4</w:t>
      </w:r>
      <w:r>
        <w:rPr>
          <w:rFonts w:hint="eastAsia" w:ascii="微软雅黑" w:hAnsi="微软雅黑" w:eastAsia="微软雅黑"/>
          <w:sz w:val="24"/>
          <w:szCs w:val="24"/>
        </w:rPr>
        <w:fldChar w:fldCharType="end"/>
      </w:r>
      <w:r>
        <w:rPr>
          <w:rFonts w:hint="eastAsia" w:ascii="微软雅黑" w:hAnsi="微软雅黑" w:eastAsia="微软雅黑"/>
          <w:sz w:val="24"/>
          <w:szCs w:val="24"/>
        </w:rPr>
        <w:t>6</w:t>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"_Toc77254302" </w:instrText>
      </w:r>
      <w:r>
        <w:fldChar w:fldCharType="separate"/>
      </w:r>
      <w:r>
        <w:rPr>
          <w:rStyle w:val="48"/>
          <w:rFonts w:hint="eastAsia" w:ascii="微软雅黑" w:hAnsi="微软雅黑" w:eastAsia="微软雅黑"/>
          <w:sz w:val="24"/>
          <w:szCs w:val="24"/>
        </w:rPr>
        <w:t>四、商务和技术偏差表</w:t>
      </w:r>
      <w:r>
        <w:rPr>
          <w:rFonts w:ascii="微软雅黑" w:hAnsi="微软雅黑" w:eastAsia="微软雅黑"/>
          <w:sz w:val="24"/>
          <w:szCs w:val="24"/>
        </w:rPr>
        <w:tab/>
      </w:r>
      <w:r>
        <w:rPr>
          <w:rFonts w:hint="eastAsia" w:ascii="微软雅黑" w:hAnsi="微软雅黑" w:eastAsia="微软雅黑"/>
          <w:sz w:val="24"/>
          <w:szCs w:val="24"/>
        </w:rPr>
        <w:t>47</w:t>
      </w:r>
      <w:r>
        <w:rPr>
          <w:rFonts w:hint="eastAsia" w:ascii="微软雅黑" w:hAnsi="微软雅黑" w:eastAsia="微软雅黑"/>
          <w:sz w:val="24"/>
          <w:szCs w:val="24"/>
        </w:rPr>
        <w:fldChar w:fldCharType="end"/>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"_Toc77254304" </w:instrText>
      </w:r>
      <w:r>
        <w:fldChar w:fldCharType="separate"/>
      </w:r>
      <w:r>
        <w:rPr>
          <w:rStyle w:val="48"/>
          <w:rFonts w:hint="eastAsia" w:ascii="微软雅黑" w:hAnsi="微软雅黑" w:eastAsia="微软雅黑"/>
          <w:sz w:val="24"/>
          <w:szCs w:val="24"/>
        </w:rPr>
        <w:t>五、报价表</w:t>
      </w:r>
      <w:r>
        <w:rPr>
          <w:rFonts w:ascii="微软雅黑" w:hAnsi="微软雅黑" w:eastAsia="微软雅黑"/>
          <w:sz w:val="24"/>
          <w:szCs w:val="24"/>
        </w:rPr>
        <w:tab/>
      </w:r>
      <w:r>
        <w:rPr>
          <w:rFonts w:hint="eastAsia" w:ascii="微软雅黑" w:hAnsi="微软雅黑" w:eastAsia="微软雅黑"/>
          <w:sz w:val="24"/>
          <w:szCs w:val="24"/>
        </w:rPr>
        <w:t>48</w:t>
      </w:r>
      <w:r>
        <w:rPr>
          <w:rFonts w:hint="eastAsia" w:ascii="微软雅黑" w:hAnsi="微软雅黑" w:eastAsia="微软雅黑"/>
          <w:sz w:val="24"/>
          <w:szCs w:val="24"/>
        </w:rPr>
        <w:fldChar w:fldCharType="end"/>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"_Toc77254308" </w:instrText>
      </w:r>
      <w:r>
        <w:fldChar w:fldCharType="separate"/>
      </w:r>
      <w:r>
        <w:rPr>
          <w:rStyle w:val="48"/>
          <w:rFonts w:hint="eastAsia" w:ascii="微软雅黑" w:hAnsi="微软雅黑" w:eastAsia="微软雅黑"/>
          <w:sz w:val="24"/>
          <w:szCs w:val="24"/>
        </w:rPr>
        <w:t>六、资格审查资料</w:t>
      </w:r>
      <w:r>
        <w:rPr>
          <w:rFonts w:ascii="微软雅黑" w:hAnsi="微软雅黑" w:eastAsia="微软雅黑"/>
          <w:sz w:val="24"/>
          <w:szCs w:val="24"/>
        </w:rPr>
        <w:tab/>
      </w:r>
      <w:r>
        <w:rPr>
          <w:rFonts w:hint="eastAsia" w:ascii="微软雅黑" w:hAnsi="微软雅黑" w:eastAsia="微软雅黑"/>
          <w:sz w:val="24"/>
          <w:szCs w:val="24"/>
        </w:rPr>
        <w:t>51</w:t>
      </w:r>
      <w:r>
        <w:rPr>
          <w:rFonts w:hint="eastAsia" w:ascii="微软雅黑" w:hAnsi="微软雅黑" w:eastAsia="微软雅黑"/>
          <w:sz w:val="24"/>
          <w:szCs w:val="24"/>
        </w:rPr>
        <w:fldChar w:fldCharType="end"/>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"_Toc77254309" </w:instrText>
      </w:r>
      <w:r>
        <w:fldChar w:fldCharType="separate"/>
      </w:r>
      <w:r>
        <w:rPr>
          <w:rStyle w:val="48"/>
          <w:rFonts w:hint="eastAsia" w:ascii="微软雅黑" w:hAnsi="微软雅黑" w:eastAsia="微软雅黑"/>
          <w:sz w:val="24"/>
          <w:szCs w:val="24"/>
        </w:rPr>
        <w:t>七、响应方案</w:t>
      </w:r>
      <w:r>
        <w:rPr>
          <w:rFonts w:ascii="微软雅黑" w:hAnsi="微软雅黑" w:eastAsia="微软雅黑"/>
          <w:sz w:val="24"/>
          <w:szCs w:val="24"/>
        </w:rPr>
        <w:tab/>
      </w:r>
      <w:r>
        <w:rPr>
          <w:rFonts w:hint="eastAsia" w:ascii="微软雅黑" w:hAnsi="微软雅黑" w:eastAsia="微软雅黑"/>
          <w:sz w:val="24"/>
          <w:szCs w:val="24"/>
        </w:rPr>
        <w:t>58</w:t>
      </w:r>
      <w:r>
        <w:rPr>
          <w:rFonts w:hint="eastAsia" w:ascii="微软雅黑" w:hAnsi="微软雅黑" w:eastAsia="微软雅黑"/>
          <w:sz w:val="24"/>
          <w:szCs w:val="24"/>
        </w:rPr>
        <w:fldChar w:fldCharType="end"/>
      </w:r>
    </w:p>
    <w:p>
      <w:pPr>
        <w:pStyle w:val="33"/>
        <w:tabs>
          <w:tab w:val="right" w:leader="dot" w:pos="8948"/>
        </w:tabs>
        <w:adjustRightInd w:val="0"/>
        <w:snapToGrid w:val="0"/>
        <w:rPr>
          <w:rFonts w:ascii="微软雅黑" w:hAnsi="微软雅黑" w:eastAsia="微软雅黑"/>
          <w:smallCaps/>
          <w:sz w:val="24"/>
          <w:szCs w:val="24"/>
        </w:rPr>
      </w:pPr>
      <w:r>
        <w:fldChar w:fldCharType="begin"/>
      </w:r>
      <w:r>
        <w:instrText xml:space="preserve"> HYPERLINK \l "_Toc77254310" </w:instrText>
      </w:r>
      <w:r>
        <w:fldChar w:fldCharType="separate"/>
      </w:r>
      <w:r>
        <w:rPr>
          <w:rStyle w:val="48"/>
          <w:rFonts w:hint="eastAsia" w:ascii="微软雅黑" w:hAnsi="微软雅黑" w:eastAsia="微软雅黑"/>
          <w:sz w:val="24"/>
          <w:szCs w:val="24"/>
        </w:rPr>
        <w:t>八、其他资料</w:t>
      </w:r>
      <w:r>
        <w:rPr>
          <w:rFonts w:ascii="微软雅黑" w:hAnsi="微软雅黑" w:eastAsia="微软雅黑"/>
          <w:sz w:val="24"/>
          <w:szCs w:val="24"/>
        </w:rPr>
        <w:tab/>
      </w:r>
      <w:r>
        <w:rPr>
          <w:rFonts w:hint="eastAsia" w:ascii="微软雅黑" w:hAnsi="微软雅黑" w:eastAsia="微软雅黑"/>
          <w:sz w:val="24"/>
          <w:szCs w:val="24"/>
        </w:rPr>
        <w:t>61</w:t>
      </w:r>
      <w:r>
        <w:rPr>
          <w:rFonts w:hint="eastAsia" w:ascii="微软雅黑" w:hAnsi="微软雅黑" w:eastAsia="微软雅黑"/>
          <w:sz w:val="24"/>
          <w:szCs w:val="24"/>
        </w:rPr>
        <w:fldChar w:fldCharType="end"/>
      </w:r>
    </w:p>
    <w:p>
      <w:pPr>
        <w:pStyle w:val="27"/>
        <w:widowControl w:val="0"/>
        <w:tabs>
          <w:tab w:val="right" w:leader="dot" w:pos="8948"/>
          <w:tab w:val="clear" w:pos="9242"/>
        </w:tabs>
        <w:adjustRightInd w:val="0"/>
        <w:snapToGrid w:val="0"/>
        <w:spacing w:before="60" w:after="60" w:line="312" w:lineRule="auto"/>
        <w:rPr>
          <w:rFonts w:ascii="Times New Roman"/>
          <w:sz w:val="24"/>
          <w:szCs w:val="24"/>
        </w:rPr>
      </w:pPr>
      <w:r>
        <w:rPr>
          <w:rFonts w:ascii="微软雅黑" w:hAnsi="微软雅黑" w:eastAsia="微软雅黑"/>
          <w:sz w:val="24"/>
          <w:szCs w:val="24"/>
          <w:lang w:val="zh-CN"/>
        </w:rPr>
        <w:fldChar w:fldCharType="end"/>
      </w: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widowControl w:val="0"/>
        <w:adjustRightInd w:val="0"/>
        <w:snapToGrid w:val="0"/>
        <w:spacing w:line="240" w:lineRule="auto"/>
        <w:ind w:firstLine="420" w:firstLineChars="200"/>
        <w:rPr>
          <w:szCs w:val="21"/>
        </w:rPr>
      </w:pPr>
    </w:p>
    <w:p>
      <w:pPr>
        <w:pStyle w:val="80"/>
        <w:numPr>
          <w:ilvl w:val="0"/>
          <w:numId w:val="1"/>
        </w:numPr>
        <w:spacing w:line="600" w:lineRule="exact"/>
        <w:ind w:left="0" w:firstLine="0" w:firstLineChars="0"/>
        <w:jc w:val="center"/>
        <w:rPr>
          <w:rFonts w:ascii="黑体" w:hAnsi="黑体" w:eastAsia="黑体" w:cs="仿宋"/>
          <w:b/>
          <w:color w:val="000000"/>
          <w:sz w:val="44"/>
          <w:szCs w:val="44"/>
        </w:rPr>
      </w:pPr>
      <w:r>
        <w:rPr>
          <w:rFonts w:hint="eastAsia" w:ascii="黑体" w:hAnsi="黑体" w:eastAsia="黑体" w:cs="仿宋"/>
          <w:b/>
          <w:color w:val="000000"/>
          <w:sz w:val="44"/>
          <w:szCs w:val="44"/>
        </w:rPr>
        <w:t>采购公告</w:t>
      </w:r>
    </w:p>
    <w:p>
      <w:pPr>
        <w:snapToGrid w:val="0"/>
        <w:spacing w:line="900" w:lineRule="exact"/>
        <w:jc w:val="center"/>
        <w:rPr>
          <w:rFonts w:hint="eastAsia" w:ascii="黑体" w:hAnsi="黑体" w:eastAsia="黑体" w:cs="宋体"/>
          <w:kern w:val="0"/>
          <w:sz w:val="32"/>
          <w:szCs w:val="32"/>
          <w:lang w:val="en-US" w:eastAsia="zh-CN" w:bidi="ar-SA"/>
        </w:rPr>
      </w:pPr>
      <w:permStart w:id="1" w:edGrp="everyone"/>
      <w:r>
        <w:rPr>
          <w:rFonts w:hint="eastAsia" w:ascii="黑体" w:hAnsi="黑体" w:eastAsia="黑体" w:cs="宋体"/>
          <w:kern w:val="0"/>
          <w:sz w:val="32"/>
          <w:szCs w:val="32"/>
          <w:lang w:val="en-US" w:eastAsia="zh-CN" w:bidi="ar-SA"/>
        </w:rPr>
        <w:t>岳阳城陵矶港务有限责任公司码头环保提质改造二期工程</w:t>
      </w:r>
    </w:p>
    <w:p>
      <w:pPr>
        <w:pStyle w:val="36"/>
        <w:spacing w:before="0" w:beforeAutospacing="0" w:after="0" w:afterAutospacing="0"/>
        <w:ind w:firstLine="1280" w:firstLineChars="400"/>
        <w:jc w:val="both"/>
        <w:rPr>
          <w:rFonts w:ascii="黑体" w:hAnsi="黑体" w:eastAsia="黑体"/>
          <w:sz w:val="32"/>
          <w:szCs w:val="32"/>
        </w:rPr>
      </w:pPr>
      <w:r>
        <w:rPr>
          <w:rFonts w:hint="eastAsia" w:ascii="黑体" w:hAnsi="黑体" w:eastAsia="黑体" w:cs="宋体"/>
          <w:kern w:val="0"/>
          <w:sz w:val="32"/>
          <w:szCs w:val="32"/>
          <w:lang w:val="en-US" w:eastAsia="zh-CN" w:bidi="ar-SA"/>
        </w:rPr>
        <w:t>13#泊位及后方堆场改造工程施工监理服务询价</w:t>
      </w:r>
      <w:permEnd w:id="1"/>
      <w:r>
        <w:rPr>
          <w:rFonts w:hint="eastAsia" w:ascii="黑体" w:hAnsi="黑体" w:eastAsia="黑体"/>
          <w:sz w:val="32"/>
          <w:szCs w:val="32"/>
        </w:rPr>
        <w:t>采购公告</w:t>
      </w:r>
    </w:p>
    <w:p>
      <w:pPr>
        <w:pStyle w:val="36"/>
        <w:spacing w:before="0" w:beforeAutospacing="0" w:after="0" w:afterAutospacing="0"/>
        <w:ind w:firstLine="2880" w:firstLineChars="1200"/>
        <w:jc w:val="both"/>
        <w:rPr>
          <w:rFonts w:cs="Times New Roman"/>
          <w:kern w:val="2"/>
        </w:rPr>
      </w:pPr>
      <w:r>
        <w:rPr>
          <w:rFonts w:hint="eastAsia" w:cs="Times New Roman"/>
          <w:kern w:val="2"/>
        </w:rPr>
        <w:t xml:space="preserve"> </w:t>
      </w:r>
    </w:p>
    <w:p>
      <w:pPr>
        <w:autoSpaceDE w:val="0"/>
        <w:spacing w:line="400" w:lineRule="exact"/>
        <w:ind w:firstLine="480" w:firstLineChars="200"/>
        <w:jc w:val="both"/>
        <w:rPr>
          <w:rFonts w:hint="eastAsia" w:ascii="宋体" w:hAnsi="宋体"/>
          <w:sz w:val="24"/>
        </w:rPr>
      </w:pPr>
      <w:permStart w:id="2" w:edGrp="everyone"/>
      <w:r>
        <w:rPr>
          <w:rFonts w:hint="eastAsia" w:ascii="宋体" w:hAnsi="宋体"/>
          <w:sz w:val="24"/>
          <w:lang w:val="en-US" w:eastAsia="zh-CN"/>
        </w:rPr>
        <w:t>岳阳城陵矶港务有限责任公司码头环保提质改造二期工程13#泊位及后方堆场改造工程监理服务询价</w:t>
      </w:r>
      <w:permEnd w:id="2"/>
      <w:r>
        <w:rPr>
          <w:rFonts w:hint="eastAsia" w:ascii="宋体" w:hAnsi="宋体"/>
          <w:sz w:val="24"/>
        </w:rPr>
        <w:t xml:space="preserve">已具备采购条件，现公开邀请供应商参加采购活动。 </w:t>
      </w:r>
    </w:p>
    <w:p>
      <w:pPr>
        <w:pStyle w:val="5"/>
        <w:jc w:val="both"/>
        <w:rPr>
          <w:rFonts w:ascii="Arial" w:hAnsi="Arial"/>
        </w:rPr>
      </w:pPr>
      <w:r>
        <w:rPr>
          <w:rFonts w:hint="eastAsia"/>
        </w:rPr>
        <w:t xml:space="preserve">1 </w:t>
      </w:r>
      <w:r>
        <w:rPr>
          <w:rFonts w:hint="eastAsia" w:ascii="黑体" w:hAnsi="黑体"/>
        </w:rPr>
        <w:t xml:space="preserve">采购项目简介 </w:t>
      </w:r>
    </w:p>
    <w:p>
      <w:pPr>
        <w:autoSpaceDE w:val="0"/>
        <w:spacing w:line="400" w:lineRule="exact"/>
        <w:jc w:val="both"/>
        <w:rPr>
          <w:rFonts w:ascii="宋体" w:hAnsi="宋体"/>
          <w:sz w:val="24"/>
        </w:rPr>
      </w:pPr>
      <w:r>
        <w:rPr>
          <w:rFonts w:hint="eastAsia" w:ascii="宋体" w:hAnsi="宋体"/>
          <w:b/>
          <w:bCs/>
          <w:sz w:val="24"/>
        </w:rPr>
        <w:t>1.1</w:t>
      </w:r>
      <w:r>
        <w:rPr>
          <w:rFonts w:hint="eastAsia" w:ascii="宋体" w:hAnsi="宋体"/>
          <w:sz w:val="24"/>
        </w:rPr>
        <w:t xml:space="preserve"> 采购项目名称:</w:t>
      </w:r>
      <w:permStart w:id="3" w:edGrp="everyone"/>
      <w:r>
        <w:rPr>
          <w:rFonts w:hint="eastAsia" w:ascii="宋体" w:hAnsi="宋体"/>
          <w:sz w:val="24"/>
        </w:rPr>
        <w:t>_</w:t>
      </w:r>
      <w:r>
        <w:rPr>
          <w:rFonts w:hint="eastAsia" w:ascii="宋体" w:hAnsi="宋体"/>
          <w:sz w:val="24"/>
          <w:lang w:val="en-US" w:eastAsia="zh-CN"/>
        </w:rPr>
        <w:t>岳阳城陵矶港务有限责任公司码头环保提质改造二期工程13#泊位及后方堆场改造工程监理服务</w:t>
      </w:r>
      <w:r>
        <w:rPr>
          <w:rFonts w:hint="eastAsia" w:ascii="宋体" w:hAnsi="宋体"/>
          <w:sz w:val="24"/>
        </w:rPr>
        <w:t>___</w:t>
      </w:r>
      <w:permEnd w:id="3"/>
    </w:p>
    <w:p>
      <w:pPr>
        <w:autoSpaceDE w:val="0"/>
        <w:spacing w:line="400" w:lineRule="exact"/>
        <w:rPr>
          <w:rFonts w:ascii="宋体" w:hAnsi="宋体"/>
          <w:sz w:val="24"/>
        </w:rPr>
      </w:pPr>
      <w:r>
        <w:rPr>
          <w:rFonts w:hint="eastAsia" w:ascii="宋体" w:hAnsi="宋体"/>
          <w:b/>
          <w:bCs/>
          <w:sz w:val="24"/>
        </w:rPr>
        <w:t>1.2</w:t>
      </w:r>
      <w:r>
        <w:rPr>
          <w:rFonts w:hint="eastAsia" w:ascii="宋体" w:hAnsi="宋体"/>
          <w:sz w:val="24"/>
        </w:rPr>
        <w:t xml:space="preserve"> 采购人: </w:t>
      </w:r>
      <w:permStart w:id="4" w:edGrp="everyone"/>
      <w:r>
        <w:rPr>
          <w:rFonts w:hint="eastAsia" w:ascii="宋体" w:hAnsi="宋体"/>
          <w:sz w:val="24"/>
        </w:rPr>
        <w:t>__湖南省港务集团有限公司</w:t>
      </w:r>
      <w:permEnd w:id="4"/>
    </w:p>
    <w:p>
      <w:pPr>
        <w:autoSpaceDE w:val="0"/>
        <w:spacing w:line="400" w:lineRule="exact"/>
        <w:rPr>
          <w:rFonts w:ascii="宋体" w:hAnsi="宋体"/>
          <w:sz w:val="24"/>
        </w:rPr>
      </w:pPr>
      <w:r>
        <w:rPr>
          <w:rFonts w:hint="eastAsia" w:ascii="宋体" w:hAnsi="宋体"/>
          <w:b/>
          <w:bCs/>
          <w:sz w:val="24"/>
        </w:rPr>
        <w:t>1.3</w:t>
      </w:r>
      <w:r>
        <w:rPr>
          <w:rFonts w:hint="eastAsia" w:ascii="宋体" w:hAnsi="宋体"/>
          <w:sz w:val="24"/>
        </w:rPr>
        <w:t xml:space="preserve"> 采购代理机构:</w:t>
      </w:r>
      <w:permStart w:id="5" w:edGrp="everyone"/>
      <w:r>
        <w:rPr>
          <w:rFonts w:hint="eastAsia" w:ascii="宋体" w:hAnsi="宋体"/>
          <w:sz w:val="24"/>
        </w:rPr>
        <w:t>_无____</w:t>
      </w:r>
      <w:permEnd w:id="5"/>
    </w:p>
    <w:p>
      <w:pPr>
        <w:autoSpaceDE w:val="0"/>
        <w:spacing w:line="400" w:lineRule="exact"/>
        <w:rPr>
          <w:rFonts w:ascii="宋体" w:hAnsi="宋体"/>
          <w:sz w:val="24"/>
        </w:rPr>
      </w:pPr>
      <w:r>
        <w:rPr>
          <w:rFonts w:hint="eastAsia" w:ascii="宋体" w:hAnsi="宋体"/>
          <w:b/>
          <w:bCs/>
          <w:sz w:val="24"/>
        </w:rPr>
        <w:t xml:space="preserve">1.4 </w:t>
      </w:r>
      <w:r>
        <w:rPr>
          <w:rFonts w:hint="eastAsia" w:ascii="宋体" w:hAnsi="宋体"/>
          <w:sz w:val="24"/>
        </w:rPr>
        <w:t>采购项目资金落实情况:</w:t>
      </w:r>
      <w:permStart w:id="6" w:edGrp="everyone"/>
      <w:r>
        <w:rPr>
          <w:rFonts w:hint="eastAsia" w:ascii="宋体" w:hAnsi="宋体"/>
          <w:sz w:val="24"/>
        </w:rPr>
        <w:t>_已落实_</w:t>
      </w:r>
      <w:permEnd w:id="6"/>
    </w:p>
    <w:p>
      <w:pPr>
        <w:pStyle w:val="8"/>
        <w:spacing w:line="400" w:lineRule="exact"/>
        <w:ind w:left="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b/>
          <w:bCs/>
          <w:sz w:val="24"/>
        </w:rPr>
        <w:t xml:space="preserve">1.5 </w:t>
      </w:r>
      <w:r>
        <w:rPr>
          <w:rFonts w:hint="eastAsia" w:ascii="宋体" w:hAnsi="宋体"/>
          <w:sz w:val="24"/>
        </w:rPr>
        <w:t>采购项目概况:</w:t>
      </w:r>
      <w:permStart w:id="7" w:edGrp="everyone"/>
      <w:r>
        <w:rPr>
          <w:rFonts w:hint="eastAsia" w:ascii="宋体" w:hAnsi="宋体" w:eastAsia="宋体" w:cs="Times New Roman"/>
          <w:color w:val="auto"/>
          <w:kern w:val="2"/>
          <w:sz w:val="24"/>
          <w:szCs w:val="24"/>
          <w:lang w:val="en-US" w:eastAsia="zh-CN" w:bidi="ar-SA"/>
        </w:rPr>
        <w:t xml:space="preserve"> _本项目建设地点在岳阳市城陵矶老港区，提质改造2000吨级干散货泊位1个（#13泊位），设计年吞吐量190万吨，占用岸线124m。对#13码头前沿结构及设备进行维护靓化，水平输送系统及后方堆场进行封闭，新增500t/h布料机1台，新建散货仓库1座（11214m2），污水处理站1座，以及水、电、控制和环保等配套设施。投资估算约</w:t>
      </w:r>
      <w:r>
        <w:rPr>
          <w:rFonts w:hint="eastAsia" w:ascii="宋体" w:hAnsi="宋体" w:eastAsia="宋体" w:cs="Times New Roman"/>
          <w:color w:val="auto"/>
          <w:kern w:val="2"/>
          <w:sz w:val="24"/>
          <w:szCs w:val="24"/>
        </w:rPr>
        <w:t>6993.98</w:t>
      </w:r>
      <w:r>
        <w:rPr>
          <w:rFonts w:hint="eastAsia" w:ascii="宋体" w:hAnsi="宋体" w:eastAsia="宋体" w:cs="Times New Roman"/>
          <w:color w:val="auto"/>
          <w:kern w:val="2"/>
          <w:sz w:val="24"/>
          <w:szCs w:val="24"/>
          <w:lang w:val="en-US" w:eastAsia="zh-CN" w:bidi="ar-SA"/>
        </w:rPr>
        <w:t>万元。_</w:t>
      </w:r>
      <w:permEnd w:id="7"/>
    </w:p>
    <w:p>
      <w:pPr>
        <w:pStyle w:val="5"/>
        <w:jc w:val="both"/>
        <w:rPr>
          <w:rFonts w:ascii="Arial" w:hAnsi="Arial"/>
          <w:color w:val="auto"/>
        </w:rPr>
      </w:pPr>
      <w:permStart w:id="8" w:edGrp="everyone"/>
      <w:r>
        <w:rPr>
          <w:rFonts w:hint="eastAsia"/>
          <w:color w:val="auto"/>
        </w:rPr>
        <w:t>2．</w:t>
      </w:r>
      <w:r>
        <w:rPr>
          <w:rFonts w:hint="eastAsia" w:ascii="黑体" w:hAnsi="黑体"/>
          <w:color w:val="auto"/>
        </w:rPr>
        <w:t>采购范围及相关要求</w:t>
      </w:r>
    </w:p>
    <w:p>
      <w:pPr>
        <w:autoSpaceDE w:val="0"/>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2.1</w:t>
      </w:r>
      <w:r>
        <w:rPr>
          <w:rFonts w:hint="eastAsia" w:ascii="宋体" w:hAnsi="宋体" w:eastAsia="宋体" w:cs="Times New Roman"/>
          <w:color w:val="auto"/>
          <w:kern w:val="2"/>
          <w:sz w:val="24"/>
          <w:szCs w:val="24"/>
          <w:lang w:val="en-US" w:eastAsia="zh-CN" w:bidi="ar-SA"/>
        </w:rPr>
        <w:t xml:space="preserve"> 采购范围: 含施工准备期、施工期、交工验收及缺陷责任期全过程监理</w:t>
      </w:r>
      <w:r>
        <w:rPr>
          <w:rFonts w:hint="eastAsia" w:ascii="宋体" w:hAnsi="宋体" w:cs="Times New Roman"/>
          <w:color w:val="auto"/>
          <w:kern w:val="2"/>
          <w:sz w:val="24"/>
          <w:szCs w:val="24"/>
          <w:lang w:val="en-US" w:eastAsia="zh-CN" w:bidi="ar-SA"/>
        </w:rPr>
        <w:t>。</w:t>
      </w:r>
    </w:p>
    <w:p>
      <w:pPr>
        <w:autoSpaceDE w:val="0"/>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 xml:space="preserve">2.2 </w:t>
      </w:r>
      <w:r>
        <w:rPr>
          <w:rFonts w:hint="eastAsia" w:ascii="宋体" w:hAnsi="宋体" w:eastAsia="宋体" w:cs="Times New Roman"/>
          <w:color w:val="auto"/>
          <w:kern w:val="2"/>
          <w:sz w:val="24"/>
          <w:szCs w:val="24"/>
          <w:lang w:val="en-US" w:eastAsia="zh-CN" w:bidi="ar-SA"/>
        </w:rPr>
        <w:t>服务期限: 本次监理服务期限暂定180日历天，为进场日期至工程交工验收合格止，因设备建造影响有可能延长30天不增加任何费用，缺陷责任期12个月，进场日期以委托人发出的进场通知单为准。</w:t>
      </w:r>
    </w:p>
    <w:p>
      <w:pPr>
        <w:autoSpaceDE w:val="0"/>
        <w:spacing w:line="400" w:lineRule="exac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2.3</w:t>
      </w:r>
      <w:r>
        <w:rPr>
          <w:rFonts w:hint="eastAsia" w:ascii="宋体" w:hAnsi="宋体" w:eastAsia="宋体" w:cs="Times New Roman"/>
          <w:color w:val="auto"/>
          <w:kern w:val="2"/>
          <w:sz w:val="24"/>
          <w:szCs w:val="24"/>
          <w:lang w:val="en-US" w:eastAsia="zh-CN" w:bidi="ar-SA"/>
        </w:rPr>
        <w:t xml:space="preserve"> 服务地点: 岳阳城陵矶港</w:t>
      </w:r>
    </w:p>
    <w:p>
      <w:pPr>
        <w:rPr>
          <w:rFonts w:hint="eastAsia" w:ascii="宋体" w:hAnsi="宋体" w:eastAsia="宋体" w:cs="宋体"/>
          <w:color w:val="auto"/>
          <w:sz w:val="24"/>
          <w:szCs w:val="24"/>
        </w:rPr>
      </w:pPr>
      <w:r>
        <w:rPr>
          <w:rFonts w:hint="eastAsia" w:ascii="宋体" w:hAnsi="宋体" w:eastAsia="宋体" w:cs="Times New Roman"/>
          <w:b/>
          <w:bCs/>
          <w:color w:val="auto"/>
          <w:kern w:val="2"/>
          <w:sz w:val="24"/>
          <w:szCs w:val="24"/>
          <w:lang w:val="en-US" w:eastAsia="zh-CN" w:bidi="ar-SA"/>
        </w:rPr>
        <w:t>2.4</w:t>
      </w:r>
      <w:r>
        <w:rPr>
          <w:rFonts w:hint="eastAsia" w:ascii="宋体" w:hAnsi="宋体" w:eastAsia="宋体" w:cs="Times New Roman"/>
          <w:color w:val="auto"/>
          <w:kern w:val="2"/>
          <w:sz w:val="24"/>
          <w:szCs w:val="24"/>
          <w:lang w:val="en-US" w:eastAsia="zh-CN" w:bidi="ar-SA"/>
        </w:rPr>
        <w:t xml:space="preserve"> 服务要求: </w:t>
      </w:r>
      <w:r>
        <w:rPr>
          <w:rFonts w:hint="eastAsia" w:ascii="宋体" w:hAnsi="宋体" w:eastAsia="宋体" w:cs="宋体"/>
          <w:color w:val="auto"/>
          <w:sz w:val="24"/>
          <w:szCs w:val="24"/>
        </w:rPr>
        <w:t>监理人进行监理工作必须按《水运工程施工监理规范》以及《中华人民共和国安全生产法》、《建设工程质量管理条例》、《建设工程安全生产管理条例》、《公路水运工程安全生产监督管理办法》等规范、法律法规。</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对第三方履约管理的服务目标：严格执行监理合同和施工承包合同；遵守验收程序和时间规定，遵守工程来往文件签署程序和时间规定；争创优质工程。</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通过旁站、巡视、检测、试验和整体验收等手段全面监督、检查和控制工程质量，业主有权要求增加部分旁站项目，其费用包含在监理报酬报价中。需旁站监理的工程重要部位是（但不限于）：</w:t>
      </w:r>
      <w:r>
        <w:rPr>
          <w:rFonts w:hint="eastAsia" w:ascii="宋体" w:hAnsi="宋体" w:cs="宋体"/>
          <w:color w:val="auto"/>
          <w:sz w:val="24"/>
          <w:szCs w:val="24"/>
          <w:lang w:val="en-US" w:eastAsia="zh-CN"/>
        </w:rPr>
        <w:t>堆场</w:t>
      </w:r>
      <w:r>
        <w:rPr>
          <w:rFonts w:hint="eastAsia" w:ascii="宋体" w:hAnsi="宋体" w:eastAsia="宋体" w:cs="宋体"/>
          <w:color w:val="auto"/>
          <w:sz w:val="24"/>
          <w:szCs w:val="24"/>
        </w:rPr>
        <w:t>等土建混凝土浇筑，基础灌浆处理，灌注桩，重要部位的测量放样，设备安装，其他隐蔽工程，以及委托人要求旁站的其他重要部位。</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需旁站监理的关键工序是（但不限于）：全部金结安装工程施工，全部隐蔽工程施工，全部砼浇筑，灌浆作业，观测仪器埋设以及委托人要求旁站的其他关键工序。</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委托人对监理人的授权：监理人在承监工程范围、服务范围和服务内容内，独立行使现行《水运工程施工监理规范》监理人的职责和权力 。</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监理人行使下列职权必须取得委托人批准才能行使：</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（1）核验承包人工程变更、工程计量、工程造价和工期顺延，其过程和结论必须经委托人审核确认；</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（2）验收工程用主要材料和构配件，其过程和结论必须经委托人审核确认；</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（3）验收工程和确认付款依据，其结论必须经委托人审核确认。</w:t>
      </w:r>
    </w:p>
    <w:p>
      <w:pPr>
        <w:autoSpaceDE w:val="0"/>
        <w:spacing w:line="400" w:lineRule="exact"/>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sz w:val="24"/>
          <w:szCs w:val="24"/>
        </w:rPr>
        <w:t>（4）未经委托人同意，监理人无权解除本合同约定的承包人的任何权利和义务</w:t>
      </w:r>
    </w:p>
    <w:permEnd w:id="8"/>
    <w:p>
      <w:pPr>
        <w:pStyle w:val="5"/>
        <w:jc w:val="both"/>
        <w:rPr>
          <w:rFonts w:ascii="Arial" w:hAnsi="Arial"/>
        </w:rPr>
      </w:pPr>
      <w:r>
        <w:rPr>
          <w:rFonts w:hint="eastAsia"/>
        </w:rPr>
        <w:t xml:space="preserve">3 </w:t>
      </w:r>
      <w:r>
        <w:rPr>
          <w:rFonts w:hint="eastAsia" w:ascii="黑体" w:hAnsi="黑体"/>
        </w:rPr>
        <w:t>供应商资格要求</w:t>
      </w:r>
    </w:p>
    <w:p>
      <w:pPr>
        <w:autoSpaceDE w:val="0"/>
        <w:spacing w:line="400" w:lineRule="exact"/>
        <w:ind w:firstLine="241" w:firstLineChars="100"/>
        <w:jc w:val="both"/>
        <w:rPr>
          <w:rFonts w:ascii="宋体" w:hAnsi="宋体"/>
          <w:sz w:val="24"/>
        </w:rPr>
      </w:pPr>
      <w:r>
        <w:rPr>
          <w:rFonts w:hint="eastAsia" w:ascii="宋体" w:hAnsi="宋体"/>
          <w:b/>
          <w:bCs/>
          <w:sz w:val="24"/>
        </w:rPr>
        <w:t>3.1</w:t>
      </w:r>
      <w:r>
        <w:rPr>
          <w:rFonts w:hint="eastAsia" w:ascii="宋体" w:hAnsi="宋体"/>
          <w:sz w:val="24"/>
        </w:rPr>
        <w:t>供应商不得存在下列情形之一:</w:t>
      </w:r>
    </w:p>
    <w:p>
      <w:pPr>
        <w:autoSpaceDE w:val="0"/>
        <w:spacing w:line="400" w:lineRule="exact"/>
        <w:ind w:firstLine="240" w:firstLineChars="100"/>
        <w:jc w:val="both"/>
        <w:rPr>
          <w:rFonts w:ascii="宋体" w:hAnsi="宋体"/>
          <w:sz w:val="24"/>
        </w:rPr>
      </w:pPr>
      <w:permStart w:id="9" w:edGrp="everyone"/>
      <w:r>
        <w:rPr>
          <w:rFonts w:hint="eastAsia" w:ascii="宋体" w:hAnsi="宋体"/>
          <w:sz w:val="24"/>
        </w:rPr>
        <w:t>（1）处于被责令停产停业、暂扣或者吊销执照、暂扣或者吊销许可证、吊销资质证书状态;</w:t>
      </w:r>
    </w:p>
    <w:p>
      <w:pPr>
        <w:autoSpaceDE w:val="0"/>
        <w:spacing w:line="400" w:lineRule="exact"/>
        <w:ind w:firstLine="240" w:firstLineChars="100"/>
        <w:jc w:val="both"/>
        <w:rPr>
          <w:rFonts w:ascii="宋体" w:hAnsi="宋体"/>
          <w:sz w:val="24"/>
        </w:rPr>
      </w:pPr>
      <w:r>
        <w:rPr>
          <w:rFonts w:hint="eastAsia" w:ascii="宋体" w:hAnsi="宋体"/>
          <w:sz w:val="24"/>
        </w:rPr>
        <w:t>（2）进入清算程序，或被宣告破产，或其他丧失履约能力的情形;</w:t>
      </w:r>
    </w:p>
    <w:p>
      <w:pPr>
        <w:autoSpaceDE w:val="0"/>
        <w:spacing w:line="400" w:lineRule="exact"/>
        <w:ind w:firstLine="240" w:firstLineChars="100"/>
        <w:jc w:val="both"/>
        <w:rPr>
          <w:rFonts w:ascii="宋体" w:hAnsi="宋体"/>
          <w:sz w:val="24"/>
        </w:rPr>
      </w:pPr>
      <w:r>
        <w:rPr>
          <w:rFonts w:hint="eastAsia" w:ascii="宋体" w:hAnsi="宋体"/>
          <w:sz w:val="24"/>
        </w:rPr>
        <w:t>（3）被采购人或采购人上级单位纳入黑名单</w:t>
      </w:r>
    </w:p>
    <w:p>
      <w:pPr>
        <w:spacing w:line="440" w:lineRule="exact"/>
        <w:ind w:firstLine="240" w:firstLineChars="100"/>
        <w:rPr>
          <w:rFonts w:ascii="宋体" w:hAnsi="宋体"/>
          <w:sz w:val="24"/>
        </w:rPr>
      </w:pPr>
      <w:r>
        <w:rPr>
          <w:rFonts w:hint="eastAsia" w:ascii="宋体" w:hAnsi="宋体"/>
          <w:sz w:val="24"/>
        </w:rPr>
        <w:t>（4）</w:t>
      </w:r>
      <w:r>
        <w:rPr>
          <w:rFonts w:hint="eastAsia"/>
          <w:sz w:val="24"/>
        </w:rPr>
        <w:t>为投资参股本项目的法人单位；</w:t>
      </w:r>
    </w:p>
    <w:permEnd w:id="9"/>
    <w:p>
      <w:pPr>
        <w:autoSpaceDE w:val="0"/>
        <w:spacing w:line="400" w:lineRule="exact"/>
        <w:jc w:val="both"/>
        <w:rPr>
          <w:rFonts w:hint="eastAsia" w:ascii="宋体" w:hAnsi="宋体" w:eastAsia="宋体"/>
          <w:sz w:val="24"/>
          <w:lang w:val="en-US" w:eastAsia="zh-CN"/>
        </w:rPr>
      </w:pPr>
      <w:r>
        <w:rPr>
          <w:rFonts w:hint="eastAsia" w:ascii="宋体" w:hAnsi="宋体"/>
          <w:sz w:val="24"/>
        </w:rPr>
        <w:t>3.2供应商应满足如下要求:</w:t>
      </w:r>
      <w:r>
        <w:rPr>
          <w:rFonts w:hint="eastAsia" w:ascii="宋体" w:hAnsi="宋体"/>
          <w:sz w:val="24"/>
          <w:lang w:val="en-US" w:eastAsia="zh-CN"/>
        </w:rPr>
        <w:t xml:space="preserve"> </w:t>
      </w:r>
    </w:p>
    <w:tbl>
      <w:tblPr>
        <w:tblStyle w:val="4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ascii="宋体" w:hAnsi="宋体"/>
                <w:sz w:val="24"/>
              </w:rPr>
            </w:pPr>
            <w:permStart w:id="10" w:edGrp="everyone"/>
            <w:r>
              <w:rPr>
                <w:rFonts w:hint="eastAsia" w:ascii="宋体" w:hAnsi="宋体"/>
                <w:sz w:val="24"/>
              </w:rPr>
              <w:t>资格条件</w:t>
            </w:r>
          </w:p>
        </w:tc>
        <w:tc>
          <w:tcPr>
            <w:tcW w:w="1786" w:type="dxa"/>
          </w:tcPr>
          <w:p>
            <w:pPr>
              <w:widowControl w:val="0"/>
              <w:spacing w:line="320" w:lineRule="exact"/>
              <w:jc w:val="center"/>
              <w:rPr>
                <w:rFonts w:ascii="宋体" w:hAnsi="宋体"/>
                <w:sz w:val="24"/>
              </w:rPr>
            </w:pPr>
            <w:r>
              <w:rPr>
                <w:rFonts w:hint="eastAsia" w:ascii="宋体" w:hAnsi="宋体"/>
                <w:sz w:val="24"/>
              </w:rPr>
              <w:t>对供应商要求</w:t>
            </w:r>
          </w:p>
        </w:tc>
        <w:tc>
          <w:tcPr>
            <w:tcW w:w="5443" w:type="dxa"/>
          </w:tcPr>
          <w:p>
            <w:pPr>
              <w:widowControl w:val="0"/>
              <w:spacing w:line="320" w:lineRule="exact"/>
              <w:jc w:val="center"/>
              <w:rPr>
                <w:rFonts w:ascii="宋体" w:hAnsi="宋体"/>
                <w:sz w:val="24"/>
              </w:rPr>
            </w:pPr>
            <w:r>
              <w:rPr>
                <w:rFonts w:hint="eastAsia" w:ascii="宋体" w:hAnsi="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（1）依法设立</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（2）资质要求</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（3）财务要求</w:t>
            </w:r>
          </w:p>
        </w:tc>
        <w:tc>
          <w:tcPr>
            <w:tcW w:w="1786"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（4）业绩要求</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ascii="宋体" w:hAnsi="宋体"/>
                <w:sz w:val="24"/>
              </w:rPr>
            </w:pPr>
            <w:r>
              <w:rPr>
                <w:rFonts w:hint="eastAsia" w:ascii="宋体" w:hAnsi="宋体"/>
                <w:sz w:val="24"/>
              </w:rPr>
              <w:t>（5）信誉要求</w:t>
            </w:r>
          </w:p>
        </w:tc>
        <w:tc>
          <w:tcPr>
            <w:tcW w:w="1786"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ascii="宋体" w:hAnsi="宋体"/>
                <w:sz w:val="24"/>
              </w:rPr>
            </w:pPr>
            <w:r>
              <w:rPr>
                <w:rFonts w:hint="eastAsia" w:ascii="宋体" w:hAnsi="宋体"/>
                <w:sz w:val="24"/>
              </w:rPr>
              <w:t>（6）承担本项目的主要人员要求</w:t>
            </w:r>
          </w:p>
        </w:tc>
        <w:tc>
          <w:tcPr>
            <w:tcW w:w="1786" w:type="dxa"/>
          </w:tcPr>
          <w:p>
            <w:pPr>
              <w:widowControl w:val="0"/>
              <w:spacing w:line="320" w:lineRule="exact"/>
              <w:jc w:val="both"/>
              <w:rPr>
                <w:rStyle w:val="44"/>
                <w:u w:val="single"/>
              </w:rPr>
            </w:pPr>
            <w:r>
              <w:rPr>
                <w:rStyle w:val="44"/>
                <w:rFonts w:hint="eastAsia"/>
                <w:u w:val="single"/>
              </w:rPr>
              <w:sym w:font="Wingdings 2" w:char="00A3"/>
            </w:r>
            <w:r>
              <w:rPr>
                <w:rStyle w:val="44"/>
                <w:rFonts w:hint="eastAsia"/>
                <w:u w:val="single"/>
              </w:rPr>
              <w:sym w:font="Wingdings 2" w:char="00A3"/>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ascii="宋体" w:hAnsi="宋体"/>
                <w:sz w:val="24"/>
              </w:rPr>
            </w:pPr>
            <w:r>
              <w:rPr>
                <w:rFonts w:hint="eastAsia" w:ascii="宋体" w:hAnsi="宋体"/>
                <w:sz w:val="24"/>
              </w:rPr>
              <w:t>（7）其他要求</w:t>
            </w:r>
          </w:p>
        </w:tc>
        <w:tc>
          <w:tcPr>
            <w:tcW w:w="1786" w:type="dxa"/>
          </w:tcPr>
          <w:p>
            <w:pPr>
              <w:widowControl w:val="0"/>
              <w:spacing w:line="320" w:lineRule="exact"/>
              <w:jc w:val="both"/>
              <w:rPr>
                <w:rStyle w:val="44"/>
                <w:u w:val="single"/>
              </w:rPr>
            </w:pPr>
            <w:r>
              <w:rPr>
                <w:rStyle w:val="44"/>
                <w:rFonts w:hint="eastAsia"/>
                <w:u w:val="single"/>
              </w:rPr>
              <w:sym w:font="Wingdings 2" w:char="0052"/>
            </w: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ascii="宋体" w:hAnsi="宋体"/>
                <w:sz w:val="24"/>
              </w:rPr>
            </w:pPr>
            <w:r>
              <w:rPr>
                <w:rFonts w:hint="eastAsia" w:ascii="宋体" w:hAnsi="宋体"/>
                <w:sz w:val="24"/>
              </w:rPr>
              <w:t>（8）供应商不存在第一章3.1款情形的证明材料</w:t>
            </w:r>
          </w:p>
        </w:tc>
        <w:tc>
          <w:tcPr>
            <w:tcW w:w="1786"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w:t>
            </w:r>
          </w:p>
        </w:tc>
        <w:tc>
          <w:tcPr>
            <w:tcW w:w="5443" w:type="dxa"/>
          </w:tcPr>
          <w:p>
            <w:pPr>
              <w:widowControl w:val="0"/>
              <w:spacing w:line="320" w:lineRule="exact"/>
              <w:jc w:val="both"/>
              <w:rPr>
                <w:rStyle w:val="44"/>
                <w:u w:val="single"/>
              </w:rPr>
            </w:pPr>
            <w:r>
              <w:rPr>
                <w:rStyle w:val="44"/>
                <w:rFonts w:hint="eastAsia"/>
                <w:u w:val="single"/>
              </w:rPr>
              <w:t xml:space="preserve">□不适用  </w:t>
            </w:r>
          </w:p>
          <w:p>
            <w:pPr>
              <w:widowControl w:val="0"/>
              <w:spacing w:line="320" w:lineRule="exact"/>
              <w:jc w:val="both"/>
              <w:rPr>
                <w:rFonts w:ascii="宋体" w:hAnsi="宋体"/>
                <w:sz w:val="24"/>
              </w:rPr>
            </w:pPr>
            <w:r>
              <w:rPr>
                <w:rStyle w:val="44"/>
                <w:rFonts w:hint="eastAsia"/>
                <w:u w:val="single"/>
              </w:rPr>
              <w:sym w:font="Wingdings 2" w:char="0052"/>
            </w:r>
            <w:r>
              <w:rPr>
                <w:rStyle w:val="44"/>
                <w:rFonts w:hint="eastAsia"/>
                <w:u w:val="single"/>
              </w:rPr>
              <w:t>适用,见采购文件供应商须知前附表3.5（8）。</w:t>
            </w:r>
          </w:p>
        </w:tc>
      </w:tr>
      <w:permEnd w:id="10"/>
    </w:tbl>
    <w:p>
      <w:pPr>
        <w:pStyle w:val="5"/>
        <w:jc w:val="both"/>
        <w:rPr>
          <w:rFonts w:ascii="Arial" w:hAnsi="Arial"/>
        </w:rPr>
      </w:pPr>
      <w:r>
        <w:rPr>
          <w:rFonts w:hint="eastAsia"/>
        </w:rPr>
        <w:t xml:space="preserve">4 </w:t>
      </w:r>
      <w:r>
        <w:rPr>
          <w:rFonts w:hint="eastAsia" w:ascii="黑体" w:hAnsi="黑体"/>
        </w:rPr>
        <w:t>响应保证金</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黑体" w:hAnsi="黑体"/>
              </w:rPr>
            </w:pPr>
            <w:r>
              <w:rPr>
                <w:rFonts w:hint="eastAsia" w:ascii="黑体" w:hAnsi="黑体"/>
              </w:rPr>
              <w:t>响应</w:t>
            </w:r>
            <w:r>
              <w:rPr>
                <w:rFonts w:hint="eastAsia" w:ascii="宋体" w:hAnsi="宋体"/>
                <w:sz w:val="24"/>
              </w:rPr>
              <w:t>保证金的递交</w:t>
            </w:r>
          </w:p>
        </w:tc>
        <w:tc>
          <w:tcPr>
            <w:tcW w:w="3597" w:type="dxa"/>
          </w:tcPr>
          <w:p>
            <w:pPr>
              <w:widowControl w:val="0"/>
              <w:autoSpaceDE w:val="0"/>
              <w:spacing w:line="400" w:lineRule="exact"/>
              <w:jc w:val="both"/>
              <w:rPr>
                <w:rFonts w:ascii="黑体" w:hAnsi="黑体"/>
              </w:rPr>
            </w:pPr>
            <w:r>
              <w:rPr>
                <w:rFonts w:hint="eastAsia" w:ascii="宋体" w:hAnsi="宋体"/>
                <w:sz w:val="24"/>
              </w:rPr>
              <w:t>不退还响应保证金的其他情形</w:t>
            </w:r>
          </w:p>
        </w:tc>
        <w:tc>
          <w:tcPr>
            <w:tcW w:w="3285" w:type="dxa"/>
          </w:tcPr>
          <w:p>
            <w:pPr>
              <w:widowControl w:val="0"/>
              <w:autoSpaceDE w:val="0"/>
              <w:spacing w:line="400" w:lineRule="exact"/>
              <w:jc w:val="both"/>
              <w:rPr>
                <w:rFonts w:ascii="黑体" w:hAnsi="黑体"/>
              </w:rPr>
            </w:pPr>
            <w:r>
              <w:rPr>
                <w:rFonts w:hint="eastAsia" w:ascii="宋体" w:hAnsi="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ascii="宋体" w:hAnsi="宋体"/>
                <w:sz w:val="24"/>
              </w:rPr>
            </w:pPr>
            <w:permStart w:id="11" w:edGrp="everyone" w:colFirst="0" w:colLast="0"/>
            <w:permStart w:id="12" w:edGrp="everyone" w:colFirst="1" w:colLast="1"/>
            <w:permStart w:id="13" w:edGrp="everyone" w:colFirst="2" w:colLast="2"/>
            <w:r>
              <w:rPr>
                <w:rStyle w:val="44"/>
                <w:rFonts w:hint="eastAsia"/>
              </w:rPr>
              <w:sym w:font="Wingdings 2" w:char="0052"/>
            </w:r>
            <w:r>
              <w:rPr>
                <w:rFonts w:hint="eastAsia" w:ascii="宋体" w:hAnsi="宋体"/>
                <w:sz w:val="24"/>
              </w:rPr>
              <w:t>不要求递交</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要求递交</w:t>
            </w:r>
          </w:p>
          <w:p>
            <w:pPr>
              <w:widowControl w:val="0"/>
              <w:autoSpaceDE w:val="0"/>
              <w:spacing w:line="400" w:lineRule="exact"/>
              <w:jc w:val="both"/>
              <w:rPr>
                <w:rFonts w:ascii="宋体" w:hAnsi="宋体"/>
                <w:sz w:val="24"/>
              </w:rPr>
            </w:pPr>
            <w:r>
              <w:rPr>
                <w:rFonts w:hint="eastAsia" w:ascii="宋体" w:hAnsi="宋体"/>
                <w:sz w:val="24"/>
              </w:rPr>
              <w:t>保证金金额：_________；</w:t>
            </w:r>
          </w:p>
          <w:p>
            <w:pPr>
              <w:widowControl w:val="0"/>
              <w:autoSpaceDE w:val="0"/>
              <w:spacing w:line="400" w:lineRule="exact"/>
              <w:jc w:val="both"/>
              <w:rPr>
                <w:rFonts w:ascii="宋体" w:hAnsi="宋体"/>
                <w:sz w:val="24"/>
              </w:rPr>
            </w:pPr>
            <w:r>
              <w:rPr>
                <w:rFonts w:hint="eastAsia" w:ascii="宋体" w:hAnsi="宋体"/>
                <w:sz w:val="24"/>
              </w:rPr>
              <w:t>保证金形式：________；</w:t>
            </w:r>
          </w:p>
        </w:tc>
        <w:tc>
          <w:tcPr>
            <w:tcW w:w="3597" w:type="dxa"/>
          </w:tcPr>
          <w:p>
            <w:pPr>
              <w:widowControl w:val="0"/>
              <w:autoSpaceDE w:val="0"/>
              <w:spacing w:line="400" w:lineRule="exact"/>
              <w:jc w:val="both"/>
              <w:rPr>
                <w:rFonts w:ascii="宋体" w:hAnsi="宋体"/>
                <w:sz w:val="24"/>
              </w:rPr>
            </w:pPr>
            <w:r>
              <w:rPr>
                <w:rStyle w:val="44"/>
                <w:rFonts w:hint="eastAsia"/>
              </w:rPr>
              <w:sym w:font="Wingdings 2" w:char="0052"/>
            </w:r>
            <w:r>
              <w:rPr>
                <w:rStyle w:val="44"/>
                <w:rFonts w:hint="eastAsia"/>
                <w:b w:val="0"/>
                <w:bCs w:val="0"/>
              </w:rPr>
              <w:t>不</w:t>
            </w:r>
            <w:r>
              <w:rPr>
                <w:rFonts w:hint="eastAsia" w:ascii="宋体" w:hAnsi="宋体"/>
                <w:sz w:val="24"/>
              </w:rPr>
              <w:t>适用</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c>
          <w:tcPr>
            <w:tcW w:w="3285" w:type="dxa"/>
          </w:tcPr>
          <w:p>
            <w:pPr>
              <w:widowControl w:val="0"/>
              <w:autoSpaceDE w:val="0"/>
              <w:spacing w:line="400" w:lineRule="exact"/>
              <w:jc w:val="both"/>
              <w:rPr>
                <w:rFonts w:ascii="宋体" w:hAnsi="宋体"/>
                <w:sz w:val="24"/>
              </w:rPr>
            </w:pPr>
            <w:r>
              <w:rPr>
                <w:rStyle w:val="44"/>
                <w:rFonts w:hint="eastAsia"/>
              </w:rPr>
              <w:sym w:font="Wingdings 2" w:char="0052"/>
            </w:r>
            <w:r>
              <w:rPr>
                <w:rFonts w:hint="eastAsia" w:ascii="宋体" w:hAnsi="宋体"/>
                <w:sz w:val="24"/>
              </w:rPr>
              <w:t>不适用</w:t>
            </w:r>
          </w:p>
          <w:p>
            <w:pPr>
              <w:widowControl w:val="0"/>
              <w:autoSpaceDE w:val="0"/>
              <w:spacing w:line="400" w:lineRule="exact"/>
              <w:jc w:val="both"/>
              <w:rPr>
                <w:rFonts w:ascii="宋体" w:hAnsi="宋体"/>
                <w:sz w:val="24"/>
              </w:rPr>
            </w:pPr>
            <w:r>
              <w:rPr>
                <w:rStyle w:val="44"/>
                <w:rFonts w:hint="eastAsia"/>
              </w:rPr>
              <w:t>□</w:t>
            </w:r>
            <w:r>
              <w:rPr>
                <w:rFonts w:hint="eastAsia" w:ascii="宋体" w:hAnsi="宋体"/>
                <w:sz w:val="24"/>
              </w:rPr>
              <w:t>适用，具体如下：</w:t>
            </w:r>
          </w:p>
          <w:p>
            <w:pPr>
              <w:widowControl w:val="0"/>
              <w:autoSpaceDE w:val="0"/>
              <w:spacing w:line="400" w:lineRule="exact"/>
              <w:jc w:val="both"/>
              <w:rPr>
                <w:rFonts w:ascii="宋体" w:hAnsi="宋体"/>
                <w:sz w:val="24"/>
              </w:rPr>
            </w:pPr>
          </w:p>
          <w:p>
            <w:pPr>
              <w:widowControl w:val="0"/>
              <w:autoSpaceDE w:val="0"/>
              <w:spacing w:line="400" w:lineRule="exact"/>
              <w:jc w:val="both"/>
              <w:rPr>
                <w:rFonts w:ascii="黑体" w:hAnsi="黑体"/>
              </w:rPr>
            </w:pPr>
          </w:p>
        </w:tc>
      </w:tr>
      <w:permEnd w:id="11"/>
      <w:permEnd w:id="12"/>
      <w:permEnd w:id="13"/>
    </w:tbl>
    <w:p>
      <w:pPr>
        <w:pStyle w:val="5"/>
        <w:jc w:val="both"/>
        <w:rPr>
          <w:rFonts w:ascii="Arial" w:hAnsi="Arial"/>
        </w:rPr>
      </w:pPr>
      <w:r>
        <w:rPr>
          <w:rFonts w:hint="eastAsia"/>
        </w:rPr>
        <w:t>5</w:t>
      </w:r>
      <w:r>
        <w:t xml:space="preserve"> </w:t>
      </w:r>
      <w:r>
        <w:rPr>
          <w:rFonts w:hint="eastAsia" w:ascii="黑体" w:hAnsi="黑体"/>
        </w:rPr>
        <w:t>确定成交供应商的方法</w:t>
      </w:r>
    </w:p>
    <w:p>
      <w:pPr>
        <w:autoSpaceDE w:val="0"/>
        <w:spacing w:line="400" w:lineRule="exact"/>
        <w:ind w:firstLine="482" w:firstLineChars="200"/>
        <w:jc w:val="both"/>
        <w:rPr>
          <w:rFonts w:ascii="宋体" w:hAnsi="宋体"/>
          <w:sz w:val="24"/>
        </w:rPr>
      </w:pPr>
      <w:r>
        <w:rPr>
          <w:rFonts w:hint="eastAsia" w:ascii="宋体" w:hAnsi="宋体"/>
          <w:b/>
          <w:bCs/>
          <w:sz w:val="24"/>
        </w:rPr>
        <w:t>5.1</w:t>
      </w:r>
      <w:permStart w:id="14" w:edGrp="everyone"/>
      <w:r>
        <w:rPr>
          <w:rStyle w:val="44"/>
          <w:rFonts w:hint="eastAsia"/>
          <w:lang w:eastAsia="zh-CN"/>
        </w:rPr>
        <w:t>最低价</w:t>
      </w:r>
      <w:r>
        <w:rPr>
          <w:rStyle w:val="44"/>
          <w:rFonts w:hint="eastAsia"/>
        </w:rPr>
        <w:t>评分法</w:t>
      </w:r>
    </w:p>
    <w:permEnd w:id="14"/>
    <w:p>
      <w:pPr>
        <w:autoSpaceDE w:val="0"/>
        <w:spacing w:line="400" w:lineRule="exact"/>
        <w:ind w:firstLine="482" w:firstLineChars="200"/>
        <w:jc w:val="both"/>
        <w:rPr>
          <w:rFonts w:ascii="宋体" w:hAnsi="宋体"/>
          <w:sz w:val="24"/>
        </w:rPr>
      </w:pPr>
      <w:r>
        <w:rPr>
          <w:rFonts w:hint="eastAsia" w:ascii="宋体" w:hAnsi="宋体"/>
          <w:b/>
          <w:bCs/>
          <w:sz w:val="24"/>
        </w:rPr>
        <w:t>5.2</w:t>
      </w:r>
      <w:r>
        <w:rPr>
          <w:rFonts w:hint="eastAsia" w:ascii="宋体" w:hAnsi="宋体"/>
          <w:sz w:val="24"/>
        </w:rPr>
        <w:t xml:space="preserve"> 采购人将确定排名第一的成交候选供应商为成交供应商。若排名第一的成交候选供应商未通过履约能力</w:t>
      </w:r>
      <w:permStart w:id="15" w:edGrp="everyone"/>
      <w:r>
        <w:rPr>
          <w:rFonts w:hint="eastAsia" w:ascii="宋体" w:hAnsi="宋体"/>
          <w:sz w:val="24"/>
        </w:rPr>
        <w:t>和报价</w:t>
      </w:r>
      <w:permEnd w:id="15"/>
      <w:r>
        <w:rPr>
          <w:rFonts w:hint="eastAsia" w:ascii="宋体" w:hAnsi="宋体"/>
          <w:sz w:val="24"/>
        </w:rPr>
        <w:t xml:space="preserve">核查，采购人应按推荐的名单排序依次确定其他成交候选供应商为成交供应商。 </w:t>
      </w:r>
    </w:p>
    <w:p>
      <w:pPr>
        <w:pStyle w:val="5"/>
        <w:keepNext w:val="0"/>
        <w:keepLines w:val="0"/>
        <w:widowControl w:val="0"/>
        <w:adjustRightInd w:val="0"/>
        <w:snapToGrid w:val="0"/>
        <w:spacing w:after="0" w:line="312" w:lineRule="auto"/>
        <w:ind w:firstLine="0" w:firstLineChars="0"/>
        <w:jc w:val="both"/>
        <w:rPr>
          <w:color w:val="000000"/>
        </w:rPr>
      </w:pPr>
      <w:r>
        <w:rPr>
          <w:rFonts w:hint="eastAsia"/>
        </w:rPr>
        <w:t>6</w:t>
      </w:r>
      <w:r>
        <w:rPr>
          <w:rFonts w:hint="eastAsia"/>
          <w:color w:val="000000"/>
        </w:rPr>
        <w:t>．最高投标限价</w:t>
      </w:r>
    </w:p>
    <w:p>
      <w:pPr>
        <w:autoSpaceDE w:val="0"/>
        <w:spacing w:line="400" w:lineRule="exact"/>
        <w:ind w:firstLine="480" w:firstLineChars="200"/>
        <w:jc w:val="both"/>
        <w:rPr>
          <w:rFonts w:ascii="宋体" w:hAnsi="宋体"/>
          <w:sz w:val="24"/>
        </w:rPr>
      </w:pPr>
      <w:bookmarkStart w:id="2" w:name="_Toc40274970"/>
      <w:bookmarkStart w:id="3" w:name="_Toc38287094"/>
      <w:r>
        <w:rPr>
          <w:rFonts w:hint="eastAsia" w:ascii="宋体" w:hAnsi="宋体"/>
          <w:sz w:val="24"/>
        </w:rPr>
        <w:t xml:space="preserve">6.1询价人为本次招标编制了最高投标限价，最高限价： </w:t>
      </w:r>
      <w:r>
        <w:rPr>
          <w:rFonts w:hint="eastAsia" w:ascii="宋体" w:hAnsi="宋体"/>
          <w:sz w:val="24"/>
          <w:lang w:val="en-US" w:eastAsia="zh-CN"/>
        </w:rPr>
        <w:t>肆拾玖</w:t>
      </w:r>
      <w:r>
        <w:rPr>
          <w:rFonts w:hint="eastAsia" w:ascii="宋体" w:hAnsi="宋体"/>
          <w:sz w:val="24"/>
        </w:rPr>
        <w:t xml:space="preserve">万元整 （小写：￥ </w:t>
      </w:r>
      <w:r>
        <w:rPr>
          <w:rFonts w:hint="eastAsia" w:ascii="宋体" w:hAnsi="宋体"/>
          <w:sz w:val="24"/>
          <w:lang w:val="en-US" w:eastAsia="zh-CN"/>
        </w:rPr>
        <w:t>49</w:t>
      </w:r>
      <w:r>
        <w:rPr>
          <w:rFonts w:hint="eastAsia" w:ascii="宋体" w:hAnsi="宋体"/>
          <w:sz w:val="24"/>
        </w:rPr>
        <w:t>0000元）。</w:t>
      </w:r>
    </w:p>
    <w:p>
      <w:pPr>
        <w:autoSpaceDE w:val="0"/>
        <w:spacing w:line="400" w:lineRule="exact"/>
        <w:ind w:firstLine="480" w:firstLineChars="200"/>
        <w:jc w:val="both"/>
        <w:rPr>
          <w:rFonts w:hint="eastAsia" w:ascii="宋体" w:hAnsi="宋体" w:eastAsia="宋体" w:cs="Times New Roman"/>
          <w:sz w:val="24"/>
        </w:rPr>
      </w:pPr>
      <w:r>
        <w:rPr>
          <w:rFonts w:hint="eastAsia" w:ascii="宋体" w:hAnsi="宋体" w:eastAsia="宋体" w:cs="Times New Roman"/>
          <w:sz w:val="24"/>
        </w:rPr>
        <w:t>6.2报价人投标报价应不高于最高投标限价，否则其投标将被否决。</w:t>
      </w:r>
      <w:bookmarkEnd w:id="2"/>
      <w:bookmarkEnd w:id="3"/>
    </w:p>
    <w:p>
      <w:pPr>
        <w:autoSpaceDE w:val="0"/>
        <w:spacing w:line="400" w:lineRule="exact"/>
        <w:ind w:firstLine="480" w:firstLineChars="200"/>
        <w:jc w:val="both"/>
        <w:rPr>
          <w:rFonts w:hint="default" w:eastAsia="宋体"/>
          <w:lang w:val="en-US" w:eastAsia="zh-CN"/>
        </w:rPr>
      </w:pPr>
      <w:r>
        <w:rPr>
          <w:rFonts w:hint="eastAsia" w:ascii="宋体" w:hAnsi="宋体" w:eastAsia="宋体" w:cs="Times New Roman"/>
          <w:sz w:val="24"/>
          <w:lang w:val="en-US" w:eastAsia="zh-CN"/>
        </w:rPr>
        <w:t>6.3本次询价不接受联合体报价。</w:t>
      </w:r>
    </w:p>
    <w:p>
      <w:pPr>
        <w:pStyle w:val="5"/>
        <w:jc w:val="both"/>
        <w:rPr>
          <w:rFonts w:ascii="Arial" w:hAnsi="Arial"/>
        </w:rPr>
      </w:pPr>
      <w:r>
        <w:rPr>
          <w:rFonts w:hint="eastAsia"/>
        </w:rPr>
        <w:t>7.</w:t>
      </w:r>
      <w:r>
        <w:rPr>
          <w:rFonts w:hint="eastAsia" w:ascii="黑体" w:hAnsi="黑体"/>
        </w:rPr>
        <w:t>采购文件获取</w:t>
      </w:r>
    </w:p>
    <w:p>
      <w:pPr>
        <w:autoSpaceDE w:val="0"/>
        <w:spacing w:line="400" w:lineRule="exact"/>
        <w:ind w:firstLine="482" w:firstLineChars="200"/>
        <w:jc w:val="both"/>
        <w:rPr>
          <w:rFonts w:hint="eastAsia" w:ascii="宋体" w:hAnsi="宋体" w:eastAsia="宋体" w:cs="Times New Roman"/>
          <w:b w:val="0"/>
          <w:bCs w:val="0"/>
          <w:sz w:val="24"/>
          <w:lang w:eastAsia="zh-CN"/>
        </w:rPr>
      </w:pPr>
      <w:r>
        <w:rPr>
          <w:rFonts w:hint="eastAsia" w:ascii="宋体" w:hAnsi="宋体" w:eastAsia="宋体" w:cs="Times New Roman"/>
          <w:b/>
          <w:bCs/>
          <w:sz w:val="24"/>
        </w:rPr>
        <w:t xml:space="preserve">7.1 </w:t>
      </w:r>
      <w:r>
        <w:rPr>
          <w:rFonts w:hint="eastAsia" w:ascii="宋体" w:hAnsi="宋体" w:eastAsia="宋体" w:cs="Times New Roman"/>
          <w:b w:val="0"/>
          <w:bCs w:val="0"/>
          <w:sz w:val="24"/>
        </w:rPr>
        <w:t>供应商应当于</w:t>
      </w:r>
      <w:r>
        <w:rPr>
          <w:rFonts w:hint="eastAsia" w:ascii="宋体" w:hAnsi="宋体" w:eastAsia="宋体" w:cs="Times New Roman"/>
          <w:b w:val="0"/>
          <w:bCs w:val="0"/>
          <w:sz w:val="24"/>
          <w:u w:val="single"/>
          <w:lang w:val="en-US" w:eastAsia="zh-CN"/>
        </w:rPr>
        <w:t>202</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年</w:t>
      </w:r>
      <w:r>
        <w:rPr>
          <w:rFonts w:hint="eastAsia" w:ascii="宋体" w:hAnsi="宋体" w:eastAsia="宋体" w:cs="Times New Roman"/>
          <w:b w:val="0"/>
          <w:bCs w:val="0"/>
          <w:sz w:val="24"/>
          <w:u w:val="single"/>
          <w:lang w:val="en-US" w:eastAsia="zh-CN"/>
        </w:rPr>
        <w:t>1</w:t>
      </w:r>
      <w:r>
        <w:rPr>
          <w:rFonts w:hint="eastAsia" w:ascii="宋体" w:hAnsi="宋体" w:cs="Times New Roman"/>
          <w:b w:val="0"/>
          <w:bCs w:val="0"/>
          <w:sz w:val="24"/>
          <w:u w:val="single"/>
          <w:lang w:val="en-US" w:eastAsia="zh-CN"/>
        </w:rPr>
        <w:t xml:space="preserve"> </w:t>
      </w:r>
      <w:r>
        <w:rPr>
          <w:rFonts w:hint="eastAsia" w:ascii="宋体" w:hAnsi="宋体" w:eastAsia="宋体" w:cs="Times New Roman"/>
          <w:b w:val="0"/>
          <w:bCs w:val="0"/>
          <w:sz w:val="24"/>
        </w:rPr>
        <w:t>月</w:t>
      </w:r>
      <w:r>
        <w:rPr>
          <w:rFonts w:hint="eastAsia" w:ascii="宋体" w:hAnsi="宋体" w:eastAsia="宋体" w:cs="Times New Roman"/>
          <w:b w:val="0"/>
          <w:bCs w:val="0"/>
          <w:sz w:val="24"/>
          <w:u w:val="single"/>
          <w:lang w:val="en-US" w:eastAsia="zh-CN"/>
        </w:rPr>
        <w:t>1</w:t>
      </w:r>
      <w:r>
        <w:rPr>
          <w:rFonts w:hint="eastAsia" w:ascii="宋体" w:hAnsi="宋体" w:cs="Times New Roman"/>
          <w:b w:val="0"/>
          <w:bCs w:val="0"/>
          <w:sz w:val="24"/>
          <w:u w:val="single"/>
          <w:lang w:val="en-US" w:eastAsia="zh-CN"/>
        </w:rPr>
        <w:t>4</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8</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分至</w:t>
      </w:r>
      <w:r>
        <w:rPr>
          <w:rFonts w:hint="eastAsia" w:ascii="宋体" w:hAnsi="宋体" w:eastAsia="宋体" w:cs="Times New Roman"/>
          <w:b w:val="0"/>
          <w:bCs w:val="0"/>
          <w:sz w:val="24"/>
          <w:u w:val="single"/>
          <w:lang w:val="en-US" w:eastAsia="zh-CN"/>
        </w:rPr>
        <w:t>202</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年</w:t>
      </w:r>
      <w:r>
        <w:rPr>
          <w:rFonts w:hint="eastAsia" w:ascii="宋体" w:hAnsi="宋体" w:eastAsia="宋体" w:cs="Times New Roman"/>
          <w:b w:val="0"/>
          <w:bCs w:val="0"/>
          <w:sz w:val="24"/>
          <w:u w:val="single"/>
          <w:lang w:val="en-US" w:eastAsia="zh-CN"/>
        </w:rPr>
        <w:t>1</w:t>
      </w:r>
      <w:r>
        <w:rPr>
          <w:rFonts w:hint="eastAsia" w:ascii="宋体" w:hAnsi="宋体" w:cs="Times New Roman"/>
          <w:b w:val="0"/>
          <w:bCs w:val="0"/>
          <w:sz w:val="24"/>
          <w:u w:val="single"/>
          <w:lang w:val="en-US" w:eastAsia="zh-CN"/>
        </w:rPr>
        <w:t xml:space="preserve"> </w:t>
      </w:r>
      <w:r>
        <w:rPr>
          <w:rFonts w:hint="eastAsia" w:ascii="宋体" w:hAnsi="宋体" w:eastAsia="宋体" w:cs="Times New Roman"/>
          <w:b w:val="0"/>
          <w:bCs w:val="0"/>
          <w:sz w:val="24"/>
        </w:rPr>
        <w:t>月</w:t>
      </w:r>
      <w:r>
        <w:rPr>
          <w:rFonts w:hint="eastAsia" w:ascii="宋体" w:hAnsi="宋体" w:cs="Times New Roman"/>
          <w:b w:val="0"/>
          <w:bCs w:val="0"/>
          <w:sz w:val="24"/>
          <w:u w:val="single"/>
          <w:lang w:val="en-US" w:eastAsia="zh-CN"/>
        </w:rPr>
        <w:t>20</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17</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w:t>
      </w:r>
      <w:r>
        <w:rPr>
          <w:rFonts w:hint="eastAsia" w:ascii="宋体" w:hAnsi="宋体" w:eastAsia="宋体" w:cs="Times New Roman"/>
          <w:b w:val="0"/>
          <w:bCs w:val="0"/>
          <w:sz w:val="24"/>
          <w:u w:val="single"/>
          <w:lang w:val="en-US" w:eastAsia="zh-CN"/>
        </w:rPr>
        <w:t>网上直接下载</w:t>
      </w:r>
      <w:r>
        <w:rPr>
          <w:rFonts w:hint="eastAsia" w:ascii="宋体" w:hAnsi="宋体" w:eastAsia="宋体" w:cs="Times New Roman"/>
          <w:b w:val="0"/>
          <w:bCs w:val="0"/>
          <w:sz w:val="24"/>
        </w:rPr>
        <w:t>获取采购文件</w:t>
      </w:r>
      <w:r>
        <w:rPr>
          <w:rFonts w:hint="eastAsia" w:ascii="宋体" w:hAnsi="宋体" w:eastAsia="宋体" w:cs="Times New Roman"/>
          <w:b w:val="0"/>
          <w:bCs w:val="0"/>
          <w:sz w:val="24"/>
          <w:lang w:eastAsia="zh-CN"/>
        </w:rPr>
        <w:t>，</w:t>
      </w:r>
      <w:r>
        <w:rPr>
          <w:rFonts w:hint="eastAsia" w:ascii="宋体" w:hAnsi="宋体" w:eastAsia="宋体" w:cs="Times New Roman"/>
          <w:b w:val="0"/>
          <w:bCs w:val="0"/>
          <w:sz w:val="24"/>
          <w:lang w:val="en-US" w:eastAsia="zh-CN"/>
        </w:rPr>
        <w:t>报价文件最迟应于</w:t>
      </w:r>
      <w:r>
        <w:rPr>
          <w:rFonts w:hint="eastAsia" w:ascii="宋体" w:hAnsi="宋体" w:eastAsia="宋体" w:cs="Times New Roman"/>
          <w:b w:val="0"/>
          <w:bCs w:val="0"/>
          <w:sz w:val="24"/>
          <w:u w:val="single"/>
          <w:lang w:val="en-US" w:eastAsia="zh-CN"/>
        </w:rPr>
        <w:t>202</w:t>
      </w:r>
      <w:r>
        <w:rPr>
          <w:rFonts w:hint="eastAsia" w:ascii="宋体" w:hAnsi="宋体" w:cs="Times New Roman"/>
          <w:b w:val="0"/>
          <w:bCs w:val="0"/>
          <w:sz w:val="24"/>
          <w:u w:val="single"/>
          <w:lang w:val="en-US" w:eastAsia="zh-CN"/>
        </w:rPr>
        <w:t>2</w:t>
      </w:r>
      <w:r>
        <w:rPr>
          <w:rFonts w:hint="eastAsia" w:ascii="宋体" w:hAnsi="宋体" w:eastAsia="宋体" w:cs="Times New Roman"/>
          <w:b w:val="0"/>
          <w:bCs w:val="0"/>
          <w:sz w:val="24"/>
        </w:rPr>
        <w:t>年</w:t>
      </w:r>
      <w:r>
        <w:rPr>
          <w:rFonts w:hint="eastAsia" w:ascii="宋体" w:hAnsi="宋体" w:eastAsia="宋体" w:cs="Times New Roman"/>
          <w:b w:val="0"/>
          <w:bCs w:val="0"/>
          <w:sz w:val="24"/>
          <w:u w:val="single"/>
          <w:lang w:val="en-US" w:eastAsia="zh-CN"/>
        </w:rPr>
        <w:t>1</w:t>
      </w:r>
      <w:r>
        <w:rPr>
          <w:rFonts w:hint="eastAsia" w:ascii="宋体" w:hAnsi="宋体" w:eastAsia="宋体" w:cs="Times New Roman"/>
          <w:b w:val="0"/>
          <w:bCs w:val="0"/>
          <w:sz w:val="24"/>
        </w:rPr>
        <w:t>月</w:t>
      </w:r>
      <w:r>
        <w:rPr>
          <w:rFonts w:hint="eastAsia" w:ascii="宋体" w:hAnsi="宋体" w:cs="Times New Roman"/>
          <w:b w:val="0"/>
          <w:bCs w:val="0"/>
          <w:sz w:val="24"/>
          <w:u w:val="single"/>
          <w:lang w:val="en-US" w:eastAsia="zh-CN"/>
        </w:rPr>
        <w:t>20</w:t>
      </w:r>
      <w:r>
        <w:rPr>
          <w:rFonts w:hint="eastAsia" w:ascii="宋体" w:hAnsi="宋体" w:eastAsia="宋体" w:cs="Times New Roman"/>
          <w:b w:val="0"/>
          <w:bCs w:val="0"/>
          <w:sz w:val="24"/>
        </w:rPr>
        <w:t>日</w:t>
      </w:r>
      <w:r>
        <w:rPr>
          <w:rFonts w:hint="eastAsia" w:ascii="宋体" w:hAnsi="宋体" w:eastAsia="宋体" w:cs="Times New Roman"/>
          <w:b w:val="0"/>
          <w:bCs w:val="0"/>
          <w:sz w:val="24"/>
          <w:u w:val="single"/>
          <w:lang w:val="en-US" w:eastAsia="zh-CN"/>
        </w:rPr>
        <w:t>17</w:t>
      </w:r>
      <w:r>
        <w:rPr>
          <w:rFonts w:hint="eastAsia" w:ascii="宋体" w:hAnsi="宋体" w:eastAsia="宋体" w:cs="Times New Roman"/>
          <w:b w:val="0"/>
          <w:bCs w:val="0"/>
          <w:sz w:val="24"/>
        </w:rPr>
        <w:t>时</w:t>
      </w:r>
      <w:r>
        <w:rPr>
          <w:rFonts w:hint="eastAsia" w:ascii="宋体" w:hAnsi="宋体" w:eastAsia="宋体" w:cs="Times New Roman"/>
          <w:b w:val="0"/>
          <w:bCs w:val="0"/>
          <w:sz w:val="24"/>
          <w:u w:val="single"/>
          <w:lang w:val="en-US" w:eastAsia="zh-CN"/>
        </w:rPr>
        <w:t>30</w:t>
      </w:r>
      <w:r>
        <w:rPr>
          <w:rFonts w:hint="eastAsia" w:ascii="宋体" w:hAnsi="宋体" w:eastAsia="宋体" w:cs="Times New Roman"/>
          <w:b w:val="0"/>
          <w:bCs w:val="0"/>
          <w:sz w:val="24"/>
        </w:rPr>
        <w:t>分</w:t>
      </w:r>
      <w:r>
        <w:rPr>
          <w:rFonts w:hint="eastAsia" w:ascii="宋体" w:hAnsi="宋体" w:eastAsia="宋体" w:cs="Times New Roman"/>
          <w:b w:val="0"/>
          <w:bCs w:val="0"/>
          <w:sz w:val="24"/>
          <w:lang w:val="en-US" w:eastAsia="zh-CN"/>
        </w:rPr>
        <w:t>送达</w:t>
      </w:r>
      <w:r>
        <w:rPr>
          <w:rFonts w:hint="eastAsia" w:ascii="宋体" w:hAnsi="宋体" w:eastAsia="宋体" w:cs="Times New Roman"/>
          <w:b w:val="0"/>
          <w:bCs w:val="0"/>
          <w:sz w:val="24"/>
          <w:u w:val="single"/>
          <w:lang w:val="en-US" w:eastAsia="zh-CN"/>
        </w:rPr>
        <w:t>湖南省港务集团有</w:t>
      </w:r>
      <w:bookmarkStart w:id="502" w:name="_GoBack"/>
      <w:bookmarkEnd w:id="502"/>
      <w:r>
        <w:rPr>
          <w:rFonts w:hint="eastAsia" w:ascii="宋体" w:hAnsi="宋体" w:eastAsia="宋体" w:cs="Times New Roman"/>
          <w:b w:val="0"/>
          <w:bCs w:val="0"/>
          <w:sz w:val="24"/>
          <w:u w:val="single"/>
          <w:lang w:val="en-US" w:eastAsia="zh-CN"/>
        </w:rPr>
        <w:t>限公司工程管理部（岳阳市城陵矶新港信息大楼307室）</w:t>
      </w:r>
      <w:r>
        <w:rPr>
          <w:rFonts w:hint="eastAsia" w:ascii="宋体" w:hAnsi="宋体" w:eastAsia="宋体" w:cs="Times New Roman"/>
          <w:b w:val="0"/>
          <w:bCs w:val="0"/>
          <w:sz w:val="24"/>
          <w:lang w:val="en-US" w:eastAsia="zh-CN"/>
        </w:rPr>
        <w:t>，逾期送达的或者未送达指定地点的文件，不予受理。</w:t>
      </w:r>
    </w:p>
    <w:p>
      <w:pPr>
        <w:autoSpaceDE w:val="0"/>
        <w:spacing w:line="400" w:lineRule="exact"/>
        <w:ind w:firstLine="482" w:firstLineChars="200"/>
        <w:jc w:val="both"/>
        <w:rPr>
          <w:rFonts w:ascii="宋体" w:hAnsi="宋体"/>
          <w:sz w:val="24"/>
        </w:rPr>
      </w:pPr>
      <w:r>
        <w:rPr>
          <w:rFonts w:hint="eastAsia" w:ascii="宋体" w:hAnsi="宋体"/>
          <w:b/>
          <w:bCs/>
          <w:sz w:val="24"/>
        </w:rPr>
        <w:t xml:space="preserve">7.2 </w:t>
      </w:r>
      <w:r>
        <w:rPr>
          <w:rFonts w:hint="eastAsia" w:ascii="宋体" w:hAnsi="宋体"/>
          <w:sz w:val="24"/>
        </w:rPr>
        <w:t>供应商若对本项目采购需求、资格要求等有疑问的，应当于</w:t>
      </w:r>
      <w:r>
        <w:rPr>
          <w:rFonts w:hint="eastAsia" w:ascii="宋体" w:hAnsi="宋体"/>
          <w:sz w:val="24"/>
          <w:u w:val="single"/>
          <w:lang w:val="en-US" w:eastAsia="zh-CN"/>
        </w:rPr>
        <w:t>2022</w:t>
      </w:r>
      <w:r>
        <w:rPr>
          <w:rFonts w:hint="eastAsia" w:ascii="宋体" w:hAnsi="宋体"/>
          <w:sz w:val="24"/>
        </w:rPr>
        <w:t>年</w:t>
      </w:r>
      <w:r>
        <w:rPr>
          <w:rFonts w:hint="eastAsia" w:ascii="宋体" w:hAnsi="宋体"/>
          <w:sz w:val="24"/>
          <w:u w:val="single"/>
          <w:lang w:val="en-US" w:eastAsia="zh-CN"/>
        </w:rPr>
        <w:t>1</w:t>
      </w:r>
      <w:r>
        <w:rPr>
          <w:rFonts w:hint="eastAsia" w:ascii="宋体" w:hAnsi="宋体"/>
          <w:sz w:val="24"/>
        </w:rPr>
        <w:t>月</w:t>
      </w:r>
      <w:r>
        <w:rPr>
          <w:rFonts w:hint="eastAsia" w:ascii="宋体" w:hAnsi="宋体"/>
          <w:sz w:val="24"/>
          <w:u w:val="single"/>
          <w:lang w:val="en-US" w:eastAsia="zh-CN"/>
        </w:rPr>
        <w:t>17</w:t>
      </w:r>
      <w:r>
        <w:rPr>
          <w:rFonts w:hint="eastAsia" w:ascii="宋体" w:hAnsi="宋体"/>
          <w:sz w:val="24"/>
        </w:rPr>
        <w:t>日</w:t>
      </w:r>
      <w:r>
        <w:rPr>
          <w:rFonts w:hint="eastAsia" w:ascii="宋体" w:hAnsi="宋体"/>
          <w:sz w:val="24"/>
          <w:u w:val="single"/>
          <w:lang w:val="en-US" w:eastAsia="zh-CN"/>
        </w:rPr>
        <w:t>17</w:t>
      </w:r>
      <w:r>
        <w:rPr>
          <w:rFonts w:hint="eastAsia" w:ascii="宋体" w:hAnsi="宋体"/>
          <w:sz w:val="24"/>
        </w:rPr>
        <w:t>时</w:t>
      </w:r>
      <w:r>
        <w:rPr>
          <w:rFonts w:hint="eastAsia" w:ascii="宋体" w:hAnsi="宋体"/>
          <w:sz w:val="24"/>
          <w:u w:val="single"/>
          <w:lang w:val="en-US" w:eastAsia="zh-CN"/>
        </w:rPr>
        <w:t>30</w:t>
      </w:r>
      <w:r>
        <w:rPr>
          <w:rFonts w:hint="eastAsia" w:ascii="宋体" w:hAnsi="宋体"/>
          <w:sz w:val="24"/>
        </w:rPr>
        <w:t>分前向采购人提出澄清要求。</w:t>
      </w:r>
    </w:p>
    <w:p>
      <w:pPr>
        <w:pStyle w:val="5"/>
        <w:jc w:val="both"/>
      </w:pPr>
      <w:r>
        <w:rPr>
          <w:rFonts w:hint="eastAsia"/>
        </w:rPr>
        <w:t>8.发布</w:t>
      </w:r>
      <w:r>
        <w:rPr>
          <w:rFonts w:hint="eastAsia" w:ascii="黑体" w:hAnsi="黑体"/>
        </w:rPr>
        <w:t>公告的</w:t>
      </w:r>
      <w:r>
        <w:rPr>
          <w:rFonts w:hint="eastAsia"/>
        </w:rPr>
        <w:t>媒介</w:t>
      </w:r>
    </w:p>
    <w:p>
      <w:pPr>
        <w:widowControl w:val="0"/>
        <w:spacing w:line="312" w:lineRule="auto"/>
        <w:ind w:firstLine="480" w:firstLineChars="200"/>
        <w:jc w:val="both"/>
        <w:rPr>
          <w:rFonts w:ascii="宋体" w:hAnsi="宋体" w:cs="宋体"/>
          <w:sz w:val="24"/>
        </w:rPr>
      </w:pPr>
      <w:r>
        <w:rPr>
          <w:rFonts w:hint="eastAsia" w:ascii="宋体" w:hAnsi="宋体"/>
          <w:bCs/>
          <w:sz w:val="24"/>
        </w:rPr>
        <w:t>本次采购公告</w:t>
      </w:r>
      <w:r>
        <w:rPr>
          <w:rFonts w:hint="eastAsia" w:ascii="宋体" w:hAnsi="宋体"/>
          <w:sz w:val="24"/>
        </w:rPr>
        <w:t>发布的媒介:</w:t>
      </w:r>
      <w:permStart w:id="16" w:edGrp="everyone"/>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p>
    <w:p>
      <w:pPr>
        <w:pStyle w:val="5"/>
        <w:jc w:val="both"/>
      </w:pPr>
      <w:bookmarkStart w:id="4" w:name="_Toc77254104"/>
      <w:bookmarkStart w:id="5" w:name="_Toc512257471"/>
      <w:bookmarkStart w:id="6" w:name="_Toc76635692"/>
      <w:bookmarkStart w:id="7" w:name="_Toc79596547"/>
      <w:r>
        <w:rPr>
          <w:rFonts w:hint="eastAsia"/>
        </w:rPr>
        <w:t>9.</w:t>
      </w:r>
      <w:r>
        <w:t>监督</w:t>
      </w:r>
      <w:bookmarkEnd w:id="4"/>
      <w:bookmarkEnd w:id="5"/>
      <w:bookmarkEnd w:id="6"/>
      <w:r>
        <w:rPr>
          <w:rFonts w:hint="eastAsia"/>
        </w:rPr>
        <w:t>部门</w:t>
      </w:r>
      <w:bookmarkEnd w:id="7"/>
    </w:p>
    <w:p>
      <w:pPr>
        <w:widowControl w:val="0"/>
        <w:spacing w:line="312" w:lineRule="auto"/>
        <w:ind w:firstLine="480" w:firstLineChars="200"/>
        <w:jc w:val="both"/>
        <w:rPr>
          <w:rFonts w:ascii="宋体" w:hAnsi="宋体"/>
          <w:bCs/>
          <w:sz w:val="24"/>
        </w:rPr>
      </w:pPr>
      <w:r>
        <w:rPr>
          <w:rFonts w:hint="eastAsia" w:ascii="宋体" w:hAnsi="宋体"/>
          <w:bCs/>
          <w:sz w:val="24"/>
        </w:rPr>
        <w:t xml:space="preserve">本次采购监督部门为  湖南省港务集团纪检监察部 ，电话： </w:t>
      </w:r>
      <w:r>
        <w:rPr>
          <w:rFonts w:hint="eastAsia" w:ascii="宋体" w:hAnsi="宋体"/>
          <w:bCs/>
          <w:sz w:val="24"/>
          <w:lang w:val="zh-CN"/>
        </w:rPr>
        <w:t>0730-8426255</w:t>
      </w:r>
      <w:r>
        <w:rPr>
          <w:rFonts w:hint="eastAsia" w:ascii="宋体" w:hAnsi="宋体"/>
          <w:bCs/>
          <w:sz w:val="24"/>
        </w:rPr>
        <w:t xml:space="preserve"> 。</w:t>
      </w:r>
    </w:p>
    <w:permEnd w:id="16"/>
    <w:p>
      <w:pPr>
        <w:pStyle w:val="5"/>
        <w:jc w:val="both"/>
        <w:rPr>
          <w:rFonts w:ascii="Arial" w:hAnsi="Arial"/>
        </w:rPr>
      </w:pPr>
      <w:r>
        <w:rPr>
          <w:rFonts w:hint="eastAsia"/>
        </w:rPr>
        <w:t>10.</w:t>
      </w:r>
      <w:r>
        <w:rPr>
          <w:rFonts w:hint="eastAsia" w:ascii="黑体" w:hAnsi="黑体"/>
        </w:rPr>
        <w:t>联系方式</w:t>
      </w:r>
    </w:p>
    <w:p>
      <w:pPr>
        <w:autoSpaceDE w:val="0"/>
        <w:spacing w:line="400" w:lineRule="exact"/>
        <w:ind w:firstLine="240" w:firstLineChars="100"/>
        <w:rPr>
          <w:rFonts w:ascii="宋体" w:hAnsi="宋体"/>
          <w:sz w:val="24"/>
        </w:rPr>
      </w:pPr>
      <w:permStart w:id="17" w:edGrp="everyone"/>
      <w:r>
        <w:rPr>
          <w:rFonts w:hint="eastAsia" w:ascii="宋体" w:hAnsi="宋体"/>
          <w:sz w:val="24"/>
        </w:rPr>
        <w:t xml:space="preserve">采 购 人: </w:t>
      </w:r>
      <w:r>
        <w:rPr>
          <w:rFonts w:hint="eastAsia" w:ascii="宋体" w:hAnsi="宋体"/>
          <w:sz w:val="24"/>
          <w:u w:val="single"/>
        </w:rPr>
        <w:t xml:space="preserve"> 湖南省港务集团有限公司                     </w:t>
      </w:r>
      <w:r>
        <w:rPr>
          <w:rFonts w:hint="eastAsia" w:ascii="宋体" w:hAnsi="宋体"/>
          <w:sz w:val="24"/>
        </w:rPr>
        <w:t xml:space="preserve">   </w:t>
      </w:r>
    </w:p>
    <w:p>
      <w:pPr>
        <w:autoSpaceDE w:val="0"/>
        <w:spacing w:line="400" w:lineRule="exact"/>
        <w:ind w:firstLine="240" w:firstLineChars="100"/>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湖南省岳阳市城陵矶新港有限公司办公楼307室</w:t>
      </w:r>
      <w:r>
        <w:rPr>
          <w:rFonts w:hint="eastAsia" w:ascii="宋体" w:hAnsi="宋体"/>
          <w:sz w:val="24"/>
          <w:u w:val="single"/>
        </w:rPr>
        <w:t xml:space="preserve">   </w:t>
      </w:r>
      <w:r>
        <w:rPr>
          <w:rFonts w:hint="eastAsia" w:ascii="宋体" w:hAnsi="宋体"/>
          <w:sz w:val="24"/>
        </w:rPr>
        <w:t xml:space="preserve">  </w:t>
      </w:r>
    </w:p>
    <w:p>
      <w:pPr>
        <w:autoSpaceDE w:val="0"/>
        <w:spacing w:line="400" w:lineRule="exact"/>
        <w:ind w:firstLine="240" w:firstLineChars="100"/>
        <w:jc w:val="both"/>
        <w:rPr>
          <w:rFonts w:ascii="宋体" w:hAnsi="宋体"/>
          <w:sz w:val="24"/>
        </w:rPr>
      </w:pPr>
      <w:r>
        <w:rPr>
          <w:rFonts w:hint="eastAsia" w:ascii="宋体" w:hAnsi="宋体"/>
          <w:sz w:val="24"/>
        </w:rPr>
        <w:t xml:space="preserve">联 系 人: </w:t>
      </w:r>
      <w:r>
        <w:rPr>
          <w:rFonts w:hint="eastAsia" w:ascii="宋体" w:hAnsi="宋体"/>
          <w:sz w:val="24"/>
          <w:u w:val="single"/>
        </w:rPr>
        <w:t xml:space="preserve">  刘女士                     </w:t>
      </w:r>
      <w:r>
        <w:rPr>
          <w:rFonts w:hint="eastAsia" w:ascii="宋体" w:hAnsi="宋体"/>
          <w:sz w:val="24"/>
        </w:rPr>
        <w:t xml:space="preserve">     </w:t>
      </w:r>
    </w:p>
    <w:p>
      <w:pPr>
        <w:spacing w:line="440" w:lineRule="exact"/>
        <w:ind w:firstLine="240" w:firstLineChars="100"/>
        <w:rPr>
          <w:rFonts w:eastAsiaTheme="minorEastAsia"/>
          <w:color w:val="000000" w:themeColor="text1"/>
          <w:sz w:val="24"/>
          <w:u w:val="single"/>
          <w14:textFill>
            <w14:solidFill>
              <w14:schemeClr w14:val="tx1"/>
            </w14:solidFill>
          </w14:textFill>
        </w:rPr>
      </w:pPr>
      <w:r>
        <w:rPr>
          <w:rFonts w:hint="eastAsia" w:ascii="宋体" w:hAnsi="宋体"/>
          <w:sz w:val="24"/>
        </w:rPr>
        <w:t xml:space="preserve">电    话: </w:t>
      </w:r>
      <w:r>
        <w:rPr>
          <w:rFonts w:hint="eastAsia" w:ascii="宋体" w:hAnsi="宋体"/>
          <w:sz w:val="24"/>
          <w:u w:val="single"/>
        </w:rPr>
        <w:t xml:space="preserve"> </w:t>
      </w:r>
      <w:r>
        <w:rPr>
          <w:rFonts w:hint="eastAsia"/>
          <w:color w:val="000000" w:themeColor="text1"/>
          <w:sz w:val="24"/>
          <w:u w:val="single"/>
          <w14:textFill>
            <w14:solidFill>
              <w14:schemeClr w14:val="tx1"/>
            </w14:solidFill>
          </w14:textFill>
        </w:rPr>
        <w:t>0730-8426237</w:t>
      </w:r>
    </w:p>
    <w:permEnd w:id="17"/>
    <w:p>
      <w:pPr>
        <w:spacing w:line="240" w:lineRule="auto"/>
        <w:jc w:val="both"/>
        <w:rPr>
          <w:rFonts w:ascii="黑体" w:hAnsi="黑体" w:eastAsia="黑体"/>
          <w:sz w:val="32"/>
          <w:szCs w:val="32"/>
        </w:rPr>
      </w:pPr>
      <w:bookmarkStart w:id="8" w:name="_Toc234832861"/>
      <w:bookmarkStart w:id="9" w:name="_Toc517787494"/>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both"/>
        <w:rPr>
          <w:rFonts w:hint="eastAsia" w:ascii="黑体" w:hAnsi="黑体" w:eastAsia="黑体"/>
          <w:sz w:val="32"/>
          <w:szCs w:val="32"/>
        </w:rPr>
      </w:pPr>
    </w:p>
    <w:p>
      <w:pPr>
        <w:spacing w:line="240" w:lineRule="auto"/>
        <w:jc w:val="center"/>
        <w:rPr>
          <w:rFonts w:hint="eastAsia" w:ascii="黑体" w:hAnsi="黑体" w:eastAsia="黑体"/>
          <w:sz w:val="32"/>
          <w:szCs w:val="32"/>
        </w:rPr>
      </w:pPr>
    </w:p>
    <w:p>
      <w:pPr>
        <w:spacing w:line="240" w:lineRule="auto"/>
        <w:jc w:val="center"/>
        <w:rPr>
          <w:rFonts w:ascii="黑体" w:hAnsi="黑体" w:eastAsia="黑体"/>
          <w:sz w:val="32"/>
          <w:szCs w:val="32"/>
        </w:rPr>
      </w:pPr>
      <w:r>
        <w:rPr>
          <w:rFonts w:hint="eastAsia" w:ascii="黑体" w:hAnsi="黑体" w:eastAsia="黑体"/>
          <w:sz w:val="32"/>
          <w:szCs w:val="32"/>
        </w:rPr>
        <w:t>第二章  供应商须知</w:t>
      </w:r>
      <w:bookmarkEnd w:id="8"/>
      <w:bookmarkEnd w:id="9"/>
    </w:p>
    <w:p>
      <w:pPr>
        <w:pStyle w:val="4"/>
        <w:spacing w:before="240" w:after="240" w:line="600" w:lineRule="exact"/>
        <w:jc w:val="both"/>
        <w:rPr>
          <w:rFonts w:ascii="仿宋" w:hAnsi="仿宋" w:eastAsia="仿宋" w:cs="仿宋"/>
          <w:sz w:val="30"/>
          <w:szCs w:val="30"/>
        </w:rPr>
      </w:pPr>
      <w:bookmarkStart w:id="10" w:name="_Toc517787495"/>
      <w:bookmarkStart w:id="11" w:name="_Toc234832862"/>
      <w:r>
        <w:rPr>
          <w:rFonts w:hint="eastAsia" w:ascii="仿宋" w:hAnsi="仿宋" w:eastAsia="仿宋" w:cs="仿宋"/>
          <w:sz w:val="30"/>
          <w:szCs w:val="30"/>
        </w:rPr>
        <w:t>供应商须知前附表</w:t>
      </w:r>
      <w:bookmarkEnd w:id="10"/>
      <w:bookmarkEnd w:id="11"/>
    </w:p>
    <w:tbl>
      <w:tblPr>
        <w:tblStyle w:val="41"/>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8"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询价</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□竞争性谈判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□单一来源</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□直接采购</w:t>
            </w:r>
            <w:permEnd w:id="18"/>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19"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最低价法（同质比价法和同价比质法）</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A3"/>
            </w:r>
            <w:r>
              <w:rPr>
                <w:rFonts w:hint="eastAsia" w:cs="仿宋" w:asciiTheme="minorEastAsia" w:hAnsiTheme="minorEastAsia" w:eastAsiaTheme="minorEastAsia"/>
                <w:sz w:val="24"/>
              </w:rPr>
              <w:t>综合评分法（性价比法）</w:t>
            </w:r>
            <w:permEnd w:id="19"/>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0"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不组织</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□组织，踏勘时间：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踏勘集中地点：             </w:t>
            </w:r>
            <w:permEnd w:id="20"/>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1"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不召开</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□召开，召开时间：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召开地点：                 </w:t>
            </w:r>
            <w:permEnd w:id="21"/>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2" w:edGrp="everyone"/>
            <w:r>
              <w:rPr>
                <w:rFonts w:hint="eastAsia" w:cs="仿宋" w:asciiTheme="minorEastAsia" w:hAnsiTheme="minorEastAsia" w:eastAsiaTheme="minorEastAsia"/>
                <w:sz w:val="24"/>
              </w:rPr>
              <w:t>不得分包的内容：不允许分包</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对分包供应商的要求：               </w:t>
            </w:r>
            <w:permEnd w:id="22"/>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3" w:edGrp="everyone"/>
            <w:r>
              <w:rPr>
                <w:rFonts w:hint="eastAsia" w:cs="仿宋" w:asciiTheme="minorEastAsia" w:hAnsiTheme="minorEastAsia" w:eastAsiaTheme="minorEastAsia"/>
                <w:sz w:val="24"/>
              </w:rPr>
              <w:t>允许偏差的范围：不允许重大偏差，允许细微偏差</w:t>
            </w:r>
            <w:permEnd w:id="23"/>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0" w:firstLineChars="0"/>
              <w:jc w:val="both"/>
              <w:rPr>
                <w:rFonts w:cs="仿宋" w:asciiTheme="minorEastAsia" w:hAnsiTheme="minorEastAsia" w:eastAsiaTheme="minorEastAsia"/>
                <w:sz w:val="24"/>
              </w:rPr>
            </w:pPr>
            <w:permStart w:id="24" w:edGrp="everyone"/>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ermEnd w:id="24"/>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yellow"/>
              </w:rPr>
            </w:pPr>
            <w:permStart w:id="25" w:edGrp="everyone"/>
            <w:r>
              <w:rPr>
                <w:rFonts w:hint="eastAsia" w:cs="仿宋" w:asciiTheme="minorEastAsia" w:hAnsiTheme="minorEastAsia" w:eastAsiaTheme="minorEastAsia"/>
                <w:color w:val="auto"/>
                <w:sz w:val="24"/>
                <w:highlight w:val="yellow"/>
              </w:rPr>
              <w:t>截止时间：</w:t>
            </w:r>
            <w:r>
              <w:rPr>
                <w:rFonts w:hint="eastAsia" w:cs="仿宋" w:asciiTheme="minorEastAsia" w:hAnsiTheme="minorEastAsia" w:eastAsiaTheme="minorEastAsia"/>
                <w:color w:val="auto"/>
                <w:sz w:val="24"/>
                <w:highlight w:val="yellow"/>
                <w:lang w:val="en-US" w:eastAsia="zh-CN"/>
              </w:rPr>
              <w:t>2022年1月17日</w:t>
            </w:r>
            <w:r>
              <w:rPr>
                <w:rFonts w:hint="eastAsia" w:cs="仿宋" w:asciiTheme="minorEastAsia" w:hAnsiTheme="minorEastAsia" w:eastAsiaTheme="minorEastAsia"/>
                <w:color w:val="auto"/>
                <w:sz w:val="24"/>
                <w:highlight w:val="yellow"/>
              </w:rPr>
              <w:t xml:space="preserve">                         </w:t>
            </w:r>
            <w:permEnd w:id="25"/>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仿宋" w:asciiTheme="minorEastAsia" w:hAnsiTheme="minorEastAsia" w:eastAsiaTheme="minorEastAsia"/>
                <w:color w:val="auto"/>
                <w:sz w:val="24"/>
                <w:highlight w:val="yellow"/>
                <w:lang w:val="en-US" w:eastAsia="zh-CN"/>
              </w:rPr>
            </w:pPr>
            <w:permStart w:id="26" w:edGrp="everyone"/>
            <w:r>
              <w:rPr>
                <w:rFonts w:hint="eastAsia" w:cs="仿宋" w:asciiTheme="minorEastAsia" w:hAnsiTheme="minorEastAsia" w:eastAsiaTheme="minorEastAsia"/>
                <w:color w:val="auto"/>
                <w:sz w:val="24"/>
                <w:highlight w:val="yellow"/>
              </w:rPr>
              <w:t>确认的最晚时间：</w:t>
            </w:r>
            <w:r>
              <w:rPr>
                <w:rFonts w:hint="eastAsia" w:cs="仿宋" w:asciiTheme="minorEastAsia" w:hAnsiTheme="minorEastAsia" w:eastAsiaTheme="minorEastAsia"/>
                <w:color w:val="auto"/>
                <w:sz w:val="24"/>
                <w:highlight w:val="yellow"/>
                <w:lang w:val="en-US" w:eastAsia="zh-CN"/>
              </w:rPr>
              <w:t>2022年1 月20日17时30分。</w:t>
            </w:r>
          </w:p>
          <w:p>
            <w:pPr>
              <w:spacing w:line="288" w:lineRule="auto"/>
              <w:jc w:val="both"/>
              <w:rPr>
                <w:rFonts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yellow"/>
              </w:rPr>
              <w:t>确定的方式：</w:t>
            </w:r>
            <w:r>
              <w:rPr>
                <w:rFonts w:hint="eastAsia" w:cs="仿宋" w:asciiTheme="minorEastAsia" w:hAnsiTheme="minorEastAsia" w:eastAsiaTheme="minorEastAsia"/>
                <w:color w:val="auto"/>
                <w:sz w:val="24"/>
                <w:highlight w:val="yellow"/>
                <w:lang w:val="en-US" w:eastAsia="zh-CN"/>
              </w:rPr>
              <w:t>收到纸质版文件为准</w:t>
            </w:r>
            <w:r>
              <w:rPr>
                <w:rFonts w:hint="eastAsia" w:cs="仿宋" w:asciiTheme="minorEastAsia" w:hAnsiTheme="minorEastAsia" w:eastAsiaTheme="minorEastAsia"/>
                <w:color w:val="auto"/>
                <w:sz w:val="24"/>
                <w:highlight w:val="yellow"/>
              </w:rPr>
              <w:t xml:space="preserve">                       </w:t>
            </w:r>
            <w:permEnd w:id="26"/>
            <w:r>
              <w:rPr>
                <w:rFonts w:hint="eastAsia" w:cs="仿宋" w:asciiTheme="minorEastAsia" w:hAnsiTheme="minorEastAsia" w:eastAsiaTheme="minorEastAsia"/>
                <w:color w:val="auto"/>
                <w:sz w:val="24"/>
                <w:highlight w:val="yellow"/>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7" w:edGrp="everyone"/>
            <w:r>
              <w:rPr>
                <w:rFonts w:hint="eastAsia" w:cs="仿宋" w:asciiTheme="minorEastAsia" w:hAnsiTheme="minorEastAsia" w:eastAsiaTheme="minorEastAsia"/>
                <w:sz w:val="24"/>
              </w:rPr>
              <w:t>资料名称：</w:t>
            </w:r>
            <w:r>
              <w:rPr>
                <w:rFonts w:hint="eastAsia" w:cs="仿宋" w:asciiTheme="minorEastAsia" w:hAnsiTheme="minorEastAsia" w:eastAsiaTheme="minorEastAsia"/>
                <w:sz w:val="24"/>
                <w:lang w:val="en-US" w:eastAsia="zh-CN"/>
              </w:rPr>
              <w:t>无</w:t>
            </w:r>
            <w:r>
              <w:rPr>
                <w:rFonts w:hint="eastAsia" w:cs="仿宋" w:asciiTheme="minorEastAsia" w:hAnsiTheme="minorEastAsia" w:eastAsiaTheme="minorEastAsia"/>
                <w:sz w:val="24"/>
              </w:rPr>
              <w:t xml:space="preserve">                         </w:t>
            </w:r>
            <w:permEnd w:id="27"/>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□无</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有，最高限价</w:t>
            </w:r>
            <w:r>
              <w:rPr>
                <w:rFonts w:hint="eastAsia" w:cs="仿宋" w:asciiTheme="minorEastAsia" w:hAnsiTheme="minorEastAsia" w:eastAsiaTheme="minorEastAsia"/>
                <w:sz w:val="24"/>
                <w:lang w:val="en-US" w:eastAsia="zh-CN"/>
              </w:rPr>
              <w:t>49</w:t>
            </w:r>
            <w:r>
              <w:rPr>
                <w:rFonts w:hint="eastAsia" w:cs="仿宋" w:asciiTheme="minorEastAsia" w:hAnsiTheme="minorEastAsia" w:eastAsiaTheme="minorEastAsia"/>
                <w:sz w:val="24"/>
              </w:rPr>
              <w:t>万元，大写含税价：</w:t>
            </w:r>
            <w:r>
              <w:rPr>
                <w:rFonts w:hint="eastAsia" w:cs="仿宋" w:asciiTheme="minorEastAsia" w:hAnsiTheme="minorEastAsia" w:eastAsiaTheme="minorEastAsia"/>
                <w:sz w:val="24"/>
                <w:lang w:val="en-US" w:eastAsia="zh-CN"/>
              </w:rPr>
              <w:t>肆拾玖万</w:t>
            </w:r>
            <w:r>
              <w:rPr>
                <w:rFonts w:hint="eastAsia" w:cs="仿宋" w:asciiTheme="minorEastAsia" w:hAnsiTheme="minorEastAsia" w:eastAsiaTheme="minorEastAsia"/>
                <w:sz w:val="24"/>
              </w:rPr>
              <w:t xml:space="preserve">元 </w:t>
            </w:r>
          </w:p>
        </w:tc>
      </w:tr>
      <w:tr>
        <w:tblPrEx>
          <w:tblCellMar>
            <w:top w:w="0" w:type="dxa"/>
            <w:left w:w="108" w:type="dxa"/>
            <w:bottom w:w="0" w:type="dxa"/>
            <w:right w:w="108" w:type="dxa"/>
          </w:tblCellMar>
        </w:tblPrEx>
        <w:trPr>
          <w:trHeight w:val="7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8" w:edGrp="everyone"/>
            <w:r>
              <w:rPr>
                <w:rFonts w:hint="eastAsia" w:cs="仿宋" w:asciiTheme="minorEastAsia" w:hAnsiTheme="minorEastAsia" w:eastAsiaTheme="minorEastAsia"/>
                <w:sz w:val="24"/>
              </w:rPr>
              <w:t xml:space="preserve">递交响应文件截止之日起90日        </w:t>
            </w:r>
            <w:permEnd w:id="28"/>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29" w:edGrp="everyone"/>
            <w:r>
              <w:rPr>
                <w:rFonts w:hint="eastAsia" w:cs="仿宋" w:asciiTheme="minorEastAsia" w:hAnsiTheme="minorEastAsia" w:eastAsiaTheme="minorEastAsia"/>
                <w:sz w:val="24"/>
              </w:rPr>
              <w:sym w:font="Wingdings 2" w:char="0052"/>
            </w:r>
            <w:r>
              <w:rPr>
                <w:rFonts w:hint="eastAsia" w:cs="仿宋" w:asciiTheme="minorEastAsia" w:hAnsiTheme="minorEastAsia" w:eastAsiaTheme="minorEastAsia"/>
                <w:sz w:val="24"/>
              </w:rPr>
              <w:t>不要求递交</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□要求递交，</w:t>
            </w:r>
          </w:p>
          <w:p>
            <w:pPr>
              <w:spacing w:line="288" w:lineRule="auto"/>
              <w:ind w:firstLine="360" w:firstLineChars="15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保证金的金额：              </w:t>
            </w:r>
          </w:p>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   保证金的形式：           </w:t>
            </w:r>
            <w:permEnd w:id="29"/>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30" w:edGrp="everyone"/>
            <w:r>
              <w:rPr>
                <w:rFonts w:hint="eastAsia" w:cs="仿宋" w:asciiTheme="minorEastAsia" w:hAnsiTheme="minorEastAsia" w:eastAsiaTheme="minorEastAsia"/>
                <w:sz w:val="24"/>
              </w:rPr>
              <w:t xml:space="preserve">        无                           </w:t>
            </w:r>
            <w:permEnd w:id="30"/>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31" w:edGrp="everyone"/>
            <w:r>
              <w:rPr>
                <w:rFonts w:hint="eastAsia" w:cs="仿宋" w:asciiTheme="minorEastAsia" w:hAnsiTheme="minorEastAsia" w:eastAsiaTheme="minorEastAsia"/>
                <w:sz w:val="24"/>
              </w:rPr>
              <w:t xml:space="preserve">       无                            </w:t>
            </w:r>
            <w:permEnd w:id="31"/>
            <w:r>
              <w:rPr>
                <w:rFonts w:hint="eastAsia" w:cs="仿宋" w:asciiTheme="minorEastAsia" w:hAnsiTheme="minorEastAsia" w:eastAsiaTheme="minorEastAsia"/>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asciiTheme="minorEastAsia" w:hAnsiTheme="minorEastAsia" w:eastAsiaTheme="minorEastAsia"/>
                <w:b w:val="0"/>
                <w:color w:val="000000"/>
                <w:sz w:val="24"/>
              </w:rPr>
            </w:pPr>
            <w:r>
              <w:rPr>
                <w:rStyle w:val="44"/>
                <w:rFonts w:hint="eastAsia" w:asciiTheme="minorEastAsia" w:hAnsiTheme="minorEastAsia" w:eastAsiaTheme="minorEastAsia"/>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宋体" w:asciiTheme="minorEastAsia" w:hAnsiTheme="minorEastAsia" w:eastAsiaTheme="minorEastAsia"/>
                <w:color w:val="000000"/>
                <w:sz w:val="24"/>
              </w:rPr>
            </w:pPr>
            <w:permStart w:id="32" w:edGrp="everyone"/>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lang w:val="en-US" w:eastAsia="zh-CN"/>
              </w:rPr>
              <w:t>供应商在中华人民共和国境内注册。持有有效的营业执照（或事业单位法人证书），并具有独立法人资格。需提供法人营业执照(或事业单位法人证书)复印件（并加盖单位章）</w:t>
            </w:r>
            <w:r>
              <w:rPr>
                <w:rFonts w:hint="eastAsia" w:cs="宋体" w:asciiTheme="minorEastAsia" w:hAnsiTheme="minorEastAsia" w:eastAsiaTheme="minorEastAsia"/>
                <w:color w:val="000000"/>
                <w:sz w:val="24"/>
              </w:rPr>
              <w:t>。</w:t>
            </w:r>
            <w:permEnd w:id="32"/>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Style w:val="44"/>
                <w:rFonts w:hint="eastAsia" w:asciiTheme="minorEastAsia" w:hAnsiTheme="minorEastAsia" w:eastAsiaTheme="minorEastAsia"/>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cs="宋体" w:asciiTheme="minorEastAsia" w:hAnsiTheme="minorEastAsia" w:eastAsiaTheme="minorEastAsia"/>
                <w:color w:val="000000"/>
                <w:sz w:val="24"/>
              </w:rPr>
            </w:pPr>
            <w:permStart w:id="33" w:edGrp="everyone"/>
            <w:r>
              <w:rPr>
                <w:rFonts w:hint="eastAsia" w:cs="宋体" w:asciiTheme="minorEastAsia" w:hAnsiTheme="minorEastAsia" w:eastAsiaTheme="minorEastAsia"/>
                <w:color w:val="000000"/>
                <w:sz w:val="24"/>
              </w:rPr>
              <w:t>□不适用</w:t>
            </w:r>
          </w:p>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lang w:val="en-US" w:eastAsia="zh-CN"/>
              </w:rPr>
              <w:t>供应商应具有水运工程监理乙级及以上资质,资质证书处于有效期（提供资质证书复印件）。</w:t>
            </w:r>
            <w:permEnd w:id="33"/>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sz w:val="24"/>
              </w:rPr>
            </w:pPr>
            <w:permStart w:id="34" w:edGrp="everyone" w:colFirst="2" w:colLast="2"/>
            <w:r>
              <w:rPr>
                <w:rFonts w:hint="eastAsia" w:cs="仿宋" w:asciiTheme="minorEastAsia" w:hAnsiTheme="minorEastAsia" w:eastAsiaTheme="minorEastAsia"/>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asciiTheme="minorEastAsia" w:hAnsiTheme="minorEastAsia" w:eastAsiaTheme="minorEastAsia"/>
                <w:b w:val="0"/>
                <w:color w:val="000000"/>
                <w:sz w:val="24"/>
              </w:rPr>
            </w:pPr>
            <w:r>
              <w:rPr>
                <w:rStyle w:val="44"/>
                <w:rFonts w:hint="eastAsia" w:asciiTheme="minorEastAsia" w:hAnsiTheme="minorEastAsia" w:eastAsiaTheme="minorEastAsia"/>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□适用。供应商应提供经会计师事务所或审计机构审计的近年财务会计报表复印件，包括资产负债表，现金流量表、利润表等。近年财务会计报表年份是指：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□适用。供应商应提供近年财务会计报表复印件，包括资产负债表，现金流量表、利润表等。近年财务会计报表年份是指：</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年（供应商的成立时间少于该规定年份的，应提供成立以来的财务会计报表）</w:t>
            </w:r>
          </w:p>
          <w:p>
            <w:pPr>
              <w:spacing w:line="288" w:lineRule="auto"/>
              <w:jc w:val="both"/>
              <w:rPr>
                <w:rFonts w:asciiTheme="minorEastAsia" w:hAnsiTheme="minorEastAsia" w:eastAsiaTheme="minorEastAsia"/>
                <w:color w:val="000000"/>
                <w:sz w:val="24"/>
              </w:rPr>
            </w:pPr>
            <w:r>
              <w:rPr>
                <w:rFonts w:hint="eastAsia" w:cs="宋体" w:asciiTheme="minorEastAsia" w:hAnsiTheme="minorEastAsia" w:eastAsiaTheme="minorEastAsia"/>
                <w:color w:val="000000"/>
                <w:sz w:val="24"/>
              </w:rPr>
              <w:t>（注：有财务要求的，应选择两种财务会计报表中的一种作为财务证明资料。）</w:t>
            </w:r>
          </w:p>
        </w:tc>
      </w:tr>
      <w:permEnd w:id="34"/>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5" w:edGrp="everyone" w:colFirst="2" w:colLast="2"/>
            <w:r>
              <w:rPr>
                <w:rFonts w:hint="eastAsia" w:cs="宋体" w:asciiTheme="minorEastAsia" w:hAnsiTheme="minorEastAsia" w:eastAsiaTheme="minorEastAsia"/>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w:t>
            </w:r>
            <w:r>
              <w:rPr>
                <w:rFonts w:hint="eastAsia" w:cs="宋体" w:asciiTheme="minorEastAsia" w:hAnsiTheme="minorEastAsia" w:eastAsiaTheme="minorEastAsia"/>
                <w:color w:val="000000"/>
                <w:sz w:val="24"/>
                <w:lang w:val="en-US" w:eastAsia="zh-CN"/>
              </w:rPr>
              <w:t>报价人近3年内完成过1个或以上内河码头施工监理服务业绩。</w:t>
            </w:r>
            <w:r>
              <w:rPr>
                <w:rFonts w:hint="eastAsia" w:cs="宋体" w:asciiTheme="minorEastAsia" w:hAnsiTheme="minorEastAsia" w:eastAsiaTheme="minorEastAsia"/>
                <w:color w:val="000000" w:themeColor="text1"/>
                <w:sz w:val="24"/>
                <w14:textFill>
                  <w14:solidFill>
                    <w14:schemeClr w14:val="tx1"/>
                  </w14:solidFill>
                </w14:textFill>
              </w:rPr>
              <w:t>供应</w:t>
            </w:r>
            <w:r>
              <w:rPr>
                <w:rFonts w:hint="eastAsia" w:cs="宋体" w:asciiTheme="minorEastAsia" w:hAnsiTheme="minorEastAsia" w:eastAsiaTheme="minorEastAsia"/>
                <w:color w:val="000000"/>
                <w:sz w:val="24"/>
              </w:rPr>
              <w:t>商应提供近年的类似项目情况表（格式见第六章“响应文件格式”七、资格审查资料（三）近年的类似项目情况表），以证明供应商具有承担本项目要求的业绩。近</w:t>
            </w:r>
            <w:r>
              <w:rPr>
                <w:rFonts w:hint="eastAsia" w:cs="宋体" w:asciiTheme="minorEastAsia" w:hAnsiTheme="minorEastAsia" w:eastAsiaTheme="minorEastAsia"/>
                <w:color w:val="000000"/>
                <w:sz w:val="24"/>
                <w:lang w:val="en-US" w:eastAsia="zh-CN"/>
              </w:rPr>
              <w:t>3</w:t>
            </w:r>
            <w:r>
              <w:rPr>
                <w:rFonts w:hint="eastAsia" w:cs="宋体" w:asciiTheme="minorEastAsia" w:hAnsiTheme="minorEastAsia" w:eastAsiaTheme="minorEastAsia"/>
                <w:color w:val="000000"/>
                <w:sz w:val="24"/>
              </w:rPr>
              <w:t>年是指</w:t>
            </w:r>
            <w:r>
              <w:rPr>
                <w:rFonts w:hint="eastAsia" w:cs="宋体" w:asciiTheme="minorEastAsia" w:hAnsiTheme="minorEastAsia" w:eastAsiaTheme="minorEastAsia"/>
                <w:color w:val="000000"/>
                <w:sz w:val="24"/>
                <w:u w:val="single"/>
              </w:rPr>
              <w:t xml:space="preserve"> 201</w:t>
            </w:r>
            <w:r>
              <w:rPr>
                <w:rFonts w:hint="eastAsia" w:cs="宋体" w:asciiTheme="minorEastAsia" w:hAnsiTheme="minorEastAsia" w:eastAsiaTheme="minorEastAsia"/>
                <w:color w:val="000000"/>
                <w:sz w:val="24"/>
                <w:u w:val="single"/>
                <w:lang w:val="en-US" w:eastAsia="zh-CN"/>
              </w:rPr>
              <w:t>9</w:t>
            </w:r>
            <w:r>
              <w:rPr>
                <w:rFonts w:hint="eastAsia" w:cs="宋体" w:asciiTheme="minorEastAsia" w:hAnsiTheme="minorEastAsia" w:eastAsiaTheme="minorEastAsia"/>
                <w:color w:val="000000"/>
                <w:sz w:val="24"/>
                <w:u w:val="single"/>
              </w:rPr>
              <w:t xml:space="preserve">年1月 </w:t>
            </w:r>
            <w:r>
              <w:rPr>
                <w:rFonts w:hint="eastAsia" w:cs="宋体" w:asciiTheme="minorEastAsia" w:hAnsiTheme="minorEastAsia" w:eastAsiaTheme="minorEastAsia"/>
                <w:color w:val="000000"/>
                <w:sz w:val="24"/>
              </w:rPr>
              <w:t>至</w:t>
            </w:r>
            <w:r>
              <w:rPr>
                <w:rFonts w:hint="eastAsia" w:cs="宋体" w:asciiTheme="minorEastAsia" w:hAnsiTheme="minorEastAsia" w:eastAsiaTheme="minorEastAsia"/>
                <w:color w:val="000000"/>
                <w:sz w:val="24"/>
                <w:u w:val="single"/>
              </w:rPr>
              <w:t xml:space="preserve"> 202</w:t>
            </w:r>
            <w:r>
              <w:rPr>
                <w:rFonts w:hint="eastAsia" w:cs="宋体" w:asciiTheme="minorEastAsia" w:hAnsiTheme="minorEastAsia" w:eastAsiaTheme="minorEastAsia"/>
                <w:color w:val="000000"/>
                <w:sz w:val="24"/>
                <w:u w:val="single"/>
                <w:lang w:val="en-US" w:eastAsia="zh-CN"/>
              </w:rPr>
              <w:t>2</w:t>
            </w:r>
            <w:r>
              <w:rPr>
                <w:rFonts w:hint="eastAsia" w:cs="宋体" w:asciiTheme="minorEastAsia" w:hAnsiTheme="minorEastAsia" w:eastAsiaTheme="minorEastAsia"/>
                <w:color w:val="000000"/>
                <w:sz w:val="24"/>
                <w:u w:val="single"/>
              </w:rPr>
              <w:t>年1月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合同/订单</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中标通知书/成交通知书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竣工 验收报告/验收证明</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□业主证明</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□其他材料：</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业绩证明材料种类要求：</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需同时提供上述勾选的所有证明材料</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rPr>
              <w:t xml:space="preserve">                    </w:t>
            </w:r>
          </w:p>
        </w:tc>
      </w:tr>
      <w:permEnd w:id="35"/>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6" w:edGrp="everyone" w:colFirst="2" w:colLast="2"/>
            <w:r>
              <w:rPr>
                <w:rFonts w:hint="eastAsia" w:cs="宋体" w:asciiTheme="minorEastAsia" w:hAnsiTheme="minorEastAsia" w:eastAsiaTheme="minorEastAsia"/>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yellow"/>
              </w:rPr>
            </w:pPr>
            <w:r>
              <w:rPr>
                <w:rFonts w:hint="eastAsia" w:cs="宋体" w:asciiTheme="minorEastAsia" w:hAnsiTheme="minorEastAsia" w:eastAsiaTheme="minorEastAsia"/>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both"/>
              <w:rPr>
                <w:rFonts w:hint="eastAsia" w:cs="宋体" w:asciiTheme="minorEastAsia" w:hAnsiTheme="minorEastAsia" w:eastAsiaTheme="minorEastAsia"/>
                <w:color w:val="000000"/>
                <w:sz w:val="24"/>
                <w:lang w:eastAsia="zh-CN"/>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适用。供应商应提供相关信誉情况的证明材料，包括：1．全国企业信用信息公示系统中未列入严重违法失信企业名单的网页截图</w:t>
            </w:r>
            <w:r>
              <w:rPr>
                <w:rFonts w:hint="eastAsia" w:cs="宋体" w:asciiTheme="minorEastAsia" w:hAnsiTheme="minorEastAsia" w:eastAsiaTheme="minorEastAsia"/>
                <w:color w:val="000000"/>
                <w:sz w:val="24"/>
                <w:lang w:eastAsia="zh-CN"/>
              </w:rPr>
              <w:t>。</w:t>
            </w:r>
          </w:p>
          <w:p>
            <w:pPr>
              <w:spacing w:line="288" w:lineRule="auto"/>
              <w:jc w:val="both"/>
              <w:rPr>
                <w:rFonts w:cs="仿宋" w:asciiTheme="minorEastAsia" w:hAnsiTheme="minorEastAsia" w:eastAsiaTheme="minorEastAsia"/>
                <w:sz w:val="24"/>
              </w:rPr>
            </w:pPr>
            <w:r>
              <w:rPr>
                <w:rFonts w:hint="eastAsia" w:cs="宋体" w:asciiTheme="minorEastAsia" w:hAnsiTheme="minorEastAsia" w:eastAsiaTheme="minorEastAsia"/>
                <w:color w:val="000000"/>
                <w:sz w:val="24"/>
              </w:rPr>
              <w:t>2</w:t>
            </w:r>
            <w:r>
              <w:rPr>
                <w:rFonts w:hint="eastAsia" w:cs="宋体" w:asciiTheme="minorEastAsia" w:hAnsiTheme="minorEastAsia" w:eastAsiaTheme="minorEastAsia"/>
                <w:color w:val="000000"/>
                <w:sz w:val="24"/>
                <w:lang w:val="en-US" w:eastAsia="zh-CN"/>
              </w:rPr>
              <w:t>.</w:t>
            </w:r>
            <w:r>
              <w:rPr>
                <w:rFonts w:hint="eastAsia" w:cs="宋体" w:asciiTheme="minorEastAsia" w:hAnsiTheme="minorEastAsia" w:eastAsiaTheme="minorEastAsia"/>
                <w:color w:val="000000"/>
                <w:sz w:val="24"/>
              </w:rPr>
              <w:t>被最高人民法院在“信用中国”网站（www.creditchina.gov.cn）中未列入失信被执行人名单的网页截图。</w:t>
            </w:r>
          </w:p>
        </w:tc>
      </w:tr>
      <w:permEnd w:id="36"/>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7" w:edGrp="everyone" w:colFirst="2" w:colLast="2"/>
            <w:r>
              <w:rPr>
                <w:rFonts w:hint="eastAsia" w:cs="宋体" w:asciiTheme="minorEastAsia" w:hAnsiTheme="minorEastAsia" w:eastAsiaTheme="minorEastAsia"/>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widowControl w:val="0"/>
              <w:spacing w:before="0" w:beforeAutospacing="0" w:after="0" w:afterAutospacing="0"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不适用</w:t>
            </w:r>
          </w:p>
          <w:p>
            <w:pPr>
              <w:widowControl w:val="0"/>
              <w:spacing w:before="0" w:beforeAutospacing="0" w:after="0" w:afterAutospacing="0"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适用。供应商应提供拟委任的主要人员汇总表和主要人员简历表（格式见第六章“响应文件格式”七、资格审查资料（四）拟委任的主要人员汇总表和（五）主要人员简历表）。</w:t>
            </w:r>
          </w:p>
          <w:p>
            <w:pPr>
              <w:widowControl w:val="0"/>
              <w:spacing w:before="0" w:beforeAutospacing="0" w:after="0" w:afterAutospacing="0" w:line="288" w:lineRule="auto"/>
              <w:ind w:firstLine="480" w:firstLineChars="200"/>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主要人员最低要求：①</w:t>
            </w:r>
            <w:r>
              <w:rPr>
                <w:rFonts w:hint="eastAsia" w:cs="宋体" w:asciiTheme="minorEastAsia" w:hAnsiTheme="minorEastAsia" w:eastAsiaTheme="minorEastAsia"/>
                <w:color w:val="000000"/>
                <w:sz w:val="24"/>
                <w:lang w:val="en-US" w:eastAsia="zh-CN"/>
              </w:rPr>
              <w:t>总监理工程师</w:t>
            </w:r>
            <w:r>
              <w:rPr>
                <w:rFonts w:hint="eastAsia" w:cs="宋体" w:asciiTheme="minorEastAsia" w:hAnsiTheme="minorEastAsia" w:eastAsiaTheme="minorEastAsia"/>
                <w:color w:val="000000"/>
                <w:sz w:val="24"/>
              </w:rPr>
              <w:t>1人：</w:t>
            </w:r>
            <w:r>
              <w:rPr>
                <w:rFonts w:hint="eastAsia" w:cs="宋体" w:asciiTheme="minorEastAsia" w:hAnsiTheme="minorEastAsia" w:eastAsiaTheme="minorEastAsia"/>
                <w:color w:val="000000"/>
                <w:sz w:val="24"/>
                <w:lang w:val="en-US" w:eastAsia="zh-CN"/>
              </w:rPr>
              <w:t>具有水运工程注册监理工程师资格，具有工程类高级及以上技术职称；②</w:t>
            </w:r>
            <w:r>
              <w:rPr>
                <w:rFonts w:hint="eastAsia" w:cs="宋体" w:asciiTheme="minorEastAsia" w:hAnsiTheme="minorEastAsia" w:eastAsiaTheme="minorEastAsia"/>
                <w:color w:val="000000"/>
                <w:sz w:val="24"/>
              </w:rPr>
              <w:t>专业监理工程师1人：具有港口与航道专业或房建中级及以上技术职称，4年及以上现场工程监理经历；③</w:t>
            </w:r>
            <w:r>
              <w:rPr>
                <w:rFonts w:hint="eastAsia" w:cs="宋体" w:asciiTheme="minorEastAsia" w:hAnsiTheme="minorEastAsia" w:eastAsiaTheme="minorEastAsia"/>
                <w:color w:val="000000"/>
                <w:sz w:val="24"/>
                <w:lang w:val="en-US" w:eastAsia="zh-CN"/>
              </w:rPr>
              <w:t>监理</w:t>
            </w:r>
            <w:r>
              <w:rPr>
                <w:rFonts w:hint="eastAsia" w:cs="宋体" w:asciiTheme="minorEastAsia" w:hAnsiTheme="minorEastAsia" w:eastAsiaTheme="minorEastAsia"/>
                <w:color w:val="000000"/>
                <w:sz w:val="24"/>
              </w:rPr>
              <w:t>员2人</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具有监理员培训证书，至少从事监理工作1年。</w:t>
            </w:r>
          </w:p>
          <w:p>
            <w:pPr>
              <w:widowControl w:val="0"/>
              <w:spacing w:before="0" w:beforeAutospacing="0" w:after="0" w:afterAutospacing="0"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供应商应按如下要求提供相关证明文件： 1.报价人必须提供《拟委托的主要人员资历表》，表后附上身份证、学历证、职称证、资格证书等</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rPr>
              <w:t>人员的工作经验从取得学历证的时间开始计算；</w:t>
            </w:r>
          </w:p>
          <w:p>
            <w:pPr>
              <w:widowControl w:val="0"/>
              <w:spacing w:before="0" w:beforeAutospacing="0" w:after="0" w:afterAutospacing="0"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以上人员均不得处于暂停执业处罚期内，未被取消资格，且未被省级及以上建设主管部门评为“从业承诺履约状况很差”或“从业承诺履约状况较差”或伪造证书上岗。在投标文件正本中，所有证件均应采用清晰彩色影印件。</w:t>
            </w:r>
          </w:p>
          <w:p>
            <w:pPr>
              <w:widowControl w:val="0"/>
              <w:spacing w:before="0" w:beforeAutospacing="0" w:after="0" w:afterAutospacing="0"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2.报价人拟投入的人员年龄不得超过60周岁（按投标文件截止之日计算年龄）。</w:t>
            </w:r>
          </w:p>
          <w:p>
            <w:pPr>
              <w:widowControl w:val="0"/>
              <w:spacing w:before="0" w:beforeAutospacing="0" w:after="0" w:afterAutospacing="0" w:line="288" w:lineRule="auto"/>
              <w:jc w:val="both"/>
              <w:rPr>
                <w:rFonts w:hint="eastAsia"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3.主要人员必须为本单位自有人员，提供询价文件截止时间近3个月的社保证明（并加盖社保机构单位公章）</w:t>
            </w:r>
          </w:p>
        </w:tc>
      </w:tr>
      <w:permEnd w:id="37"/>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38" w:edGrp="everyone" w:colFirst="2" w:colLast="2"/>
            <w:r>
              <w:rPr>
                <w:rFonts w:hint="eastAsia" w:cs="宋体" w:asciiTheme="minorEastAsia" w:hAnsiTheme="minorEastAsia" w:eastAsiaTheme="minorEastAsia"/>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无 </w:t>
            </w:r>
          </w:p>
        </w:tc>
      </w:tr>
      <w:permEnd w:id="38"/>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permStart w:id="39" w:edGrp="everyone" w:colFirst="2" w:colLast="2"/>
            <w:r>
              <w:rPr>
                <w:rFonts w:hint="eastAsia" w:cs="宋体" w:asciiTheme="minorEastAsia" w:hAnsiTheme="minorEastAsia" w:eastAsiaTheme="minorEastAsia"/>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□不需要提供证明材料</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需要提供证明材料，包括：</w:t>
            </w:r>
            <w:r>
              <w:rPr>
                <w:rFonts w:hint="eastAsia" w:cs="宋体" w:asciiTheme="minorEastAsia" w:hAnsiTheme="minorEastAsia" w:eastAsiaTheme="minorEastAsia"/>
                <w:color w:val="000000"/>
                <w:sz w:val="24"/>
                <w:u w:val="single"/>
              </w:rPr>
              <w:t xml:space="preserve">  提供承诺函              </w:t>
            </w:r>
          </w:p>
        </w:tc>
      </w:tr>
      <w:permEnd w:id="39"/>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0" w:edGrp="everyone" w:colFirst="2" w:colLast="2"/>
            <w:r>
              <w:rPr>
                <w:rFonts w:hint="eastAsia" w:cs="宋体" w:asciiTheme="minorEastAsia" w:hAnsiTheme="minorEastAsia" w:eastAsiaTheme="minorEastAsia"/>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w:t>
            </w:r>
            <w:r>
              <w:rPr>
                <w:rFonts w:hint="eastAsia" w:cs="宋体" w:asciiTheme="minorEastAsia" w:hAnsiTheme="minorEastAsia" w:eastAsiaTheme="minorEastAsia"/>
                <w:color w:val="000000"/>
                <w:sz w:val="24"/>
                <w:lang w:val="en-US" w:eastAsia="zh-CN"/>
              </w:rPr>
              <w:t>无</w:t>
            </w:r>
            <w:r>
              <w:rPr>
                <w:rFonts w:hint="eastAsia" w:cs="宋体" w:asciiTheme="minorEastAsia" w:hAnsiTheme="minorEastAsia" w:eastAsiaTheme="minorEastAsia"/>
                <w:color w:val="000000"/>
                <w:sz w:val="24"/>
              </w:rPr>
              <w:t xml:space="preserve"> </w:t>
            </w:r>
          </w:p>
        </w:tc>
      </w:tr>
      <w:permEnd w:id="40"/>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1" w:edGrp="everyone" w:colFirst="2" w:colLast="2"/>
            <w:r>
              <w:rPr>
                <w:rFonts w:hint="eastAsia" w:cs="宋体" w:asciiTheme="minorEastAsia" w:hAnsiTheme="minorEastAsia" w:eastAsiaTheme="minorEastAsia"/>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供应商只能提出唯一响应方案</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□供应商可提出多个响应方案</w:t>
            </w:r>
          </w:p>
        </w:tc>
      </w:tr>
      <w:permEnd w:id="41"/>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2" w:edGrp="everyone" w:colFirst="2" w:colLast="2"/>
            <w:r>
              <w:rPr>
                <w:rFonts w:hint="eastAsia" w:cs="宋体" w:asciiTheme="minorEastAsia" w:hAnsiTheme="minorEastAsia" w:eastAsiaTheme="minorEastAsia"/>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提供纸质版响应文件三份：一正两副          是否要求提供电子版响应文件：</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w:t>
            </w:r>
          </w:p>
          <w:p>
            <w:pPr>
              <w:spacing w:line="288" w:lineRule="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A3"/>
            </w:r>
            <w:r>
              <w:rPr>
                <w:rFonts w:hint="eastAsia" w:cs="宋体" w:asciiTheme="minorEastAsia" w:hAnsiTheme="minorEastAsia" w:eastAsiaTheme="minorEastAsia"/>
                <w:color w:val="000000"/>
                <w:sz w:val="24"/>
              </w:rPr>
              <w:t>要求，提供电子版响应文件的形式</w:t>
            </w:r>
          </w:p>
        </w:tc>
      </w:tr>
      <w:permEnd w:id="42"/>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3" w:edGrp="everyone" w:colFirst="2" w:colLast="2"/>
            <w:r>
              <w:rPr>
                <w:rFonts w:hint="eastAsia" w:cs="宋体" w:asciiTheme="minorEastAsia" w:hAnsiTheme="minorEastAsia" w:eastAsiaTheme="minorEastAsia"/>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响应文件须密封包装，并在封套的封口处加盖供应商单位章。</w:t>
            </w:r>
          </w:p>
        </w:tc>
      </w:tr>
      <w:permEnd w:id="43"/>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4" w:edGrp="everyone" w:colFirst="2" w:colLast="2"/>
            <w:r>
              <w:rPr>
                <w:rFonts w:hint="eastAsia" w:cs="宋体" w:asciiTheme="minorEastAsia" w:hAnsiTheme="minorEastAsia" w:eastAsiaTheme="minorEastAsia"/>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□不适用</w:t>
            </w:r>
          </w:p>
          <w:p>
            <w:pPr>
              <w:spacing w:line="288" w:lineRule="auto"/>
              <w:jc w:val="lef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适用，供应商名称</w:t>
            </w:r>
            <w:r>
              <w:rPr>
                <w:rFonts w:hint="eastAsia" w:cs="宋体" w:asciiTheme="minorEastAsia" w:hAnsiTheme="minorEastAsia" w:eastAsiaTheme="minorEastAsia"/>
                <w:color w:val="000000"/>
                <w:sz w:val="24"/>
                <w:lang w:eastAsia="zh-CN"/>
              </w:rPr>
              <w:t>、</w:t>
            </w:r>
            <w:r>
              <w:rPr>
                <w:rFonts w:hint="eastAsia" w:cs="宋体" w:asciiTheme="minorEastAsia" w:hAnsiTheme="minorEastAsia" w:eastAsiaTheme="minorEastAsia"/>
                <w:color w:val="000000"/>
                <w:sz w:val="24"/>
                <w:u w:val="none"/>
              </w:rPr>
              <w:t xml:space="preserve">（项目名称）响应文件 </w:t>
            </w:r>
            <w:r>
              <w:rPr>
                <w:rFonts w:hint="eastAsia" w:cs="宋体" w:asciiTheme="minorEastAsia" w:hAnsiTheme="minorEastAsia" w:eastAsiaTheme="minorEastAsia"/>
                <w:color w:val="000000"/>
                <w:sz w:val="24"/>
                <w:u w:val="none"/>
                <w:lang w:eastAsia="zh-CN"/>
              </w:rPr>
              <w:t>、</w:t>
            </w:r>
            <w:r>
              <w:rPr>
                <w:rFonts w:hint="eastAsia" w:cs="宋体" w:asciiTheme="minorEastAsia" w:hAnsiTheme="minorEastAsia" w:eastAsiaTheme="minorEastAsia"/>
                <w:color w:val="000000"/>
                <w:sz w:val="24"/>
                <w:u w:val="none"/>
                <w:lang w:val="en-US" w:eastAsia="zh-CN"/>
              </w:rPr>
              <w:t>联系方式</w:t>
            </w:r>
            <w:r>
              <w:rPr>
                <w:rFonts w:hint="eastAsia" w:cs="宋体" w:asciiTheme="minorEastAsia" w:hAnsiTheme="minorEastAsia" w:eastAsiaTheme="minorEastAsia"/>
                <w:color w:val="000000"/>
                <w:sz w:val="24"/>
                <w:u w:val="none"/>
              </w:rPr>
              <w:t xml:space="preserve">                                    </w:t>
            </w:r>
          </w:p>
        </w:tc>
      </w:tr>
      <w:permEnd w:id="44"/>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5" w:edGrp="everyone" w:colFirst="2" w:colLast="2"/>
            <w:r>
              <w:rPr>
                <w:rFonts w:hint="eastAsia" w:cs="宋体" w:asciiTheme="minorEastAsia" w:hAnsiTheme="minorEastAsia" w:eastAsiaTheme="minorEastAsia"/>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截止时间：</w:t>
            </w:r>
            <w:r>
              <w:rPr>
                <w:rFonts w:hint="eastAsia" w:cs="宋体" w:asciiTheme="minorEastAsia" w:hAnsiTheme="minorEastAsia" w:eastAsiaTheme="minorEastAsia"/>
                <w:color w:val="auto"/>
                <w:sz w:val="24"/>
                <w:u w:val="single"/>
              </w:rPr>
              <w:t xml:space="preserve"> 202</w:t>
            </w:r>
            <w:r>
              <w:rPr>
                <w:rFonts w:hint="eastAsia" w:cs="宋体" w:asciiTheme="minorEastAsia" w:hAnsiTheme="minorEastAsia" w:eastAsiaTheme="minorEastAsia"/>
                <w:color w:val="auto"/>
                <w:sz w:val="24"/>
                <w:u w:val="single"/>
                <w:lang w:val="en-US" w:eastAsia="zh-CN"/>
              </w:rPr>
              <w:t>2</w:t>
            </w:r>
            <w:r>
              <w:rPr>
                <w:rFonts w:hint="eastAsia" w:cs="宋体" w:asciiTheme="minorEastAsia" w:hAnsiTheme="minorEastAsia" w:eastAsiaTheme="minorEastAsia"/>
                <w:color w:val="auto"/>
                <w:sz w:val="24"/>
                <w:u w:val="single"/>
              </w:rPr>
              <w:t>年1月</w:t>
            </w:r>
            <w:r>
              <w:rPr>
                <w:rFonts w:hint="eastAsia" w:cs="宋体" w:asciiTheme="minorEastAsia" w:hAnsiTheme="minorEastAsia" w:eastAsiaTheme="minorEastAsia"/>
                <w:color w:val="auto"/>
                <w:sz w:val="24"/>
                <w:u w:val="single"/>
                <w:lang w:val="en-US" w:eastAsia="zh-CN"/>
              </w:rPr>
              <w:t>20日17时30分</w:t>
            </w:r>
            <w:r>
              <w:rPr>
                <w:rFonts w:hint="eastAsia" w:cs="宋体" w:asciiTheme="minorEastAsia" w:hAnsiTheme="minorEastAsia" w:eastAsiaTheme="minorEastAsia"/>
                <w:color w:val="auto"/>
                <w:sz w:val="24"/>
                <w:u w:val="single"/>
              </w:rPr>
              <w:t xml:space="preserve">                  </w:t>
            </w:r>
          </w:p>
          <w:p>
            <w:pPr>
              <w:spacing w:line="288" w:lineRule="auto"/>
              <w:jc w:val="both"/>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递交响应文件的地点：</w:t>
            </w:r>
            <w:r>
              <w:rPr>
                <w:rFonts w:hint="eastAsia" w:cs="宋体" w:asciiTheme="minorEastAsia" w:hAnsiTheme="minorEastAsia" w:eastAsiaTheme="minorEastAsia"/>
                <w:color w:val="auto"/>
                <w:sz w:val="24"/>
                <w:u w:val="single"/>
              </w:rPr>
              <w:t xml:space="preserve"> </w:t>
            </w:r>
            <w:r>
              <w:rPr>
                <w:rFonts w:hint="eastAsia"/>
                <w:color w:val="auto"/>
                <w:sz w:val="24"/>
                <w:u w:val="single"/>
              </w:rPr>
              <w:t>湖南省岳阳市城陵矶新港有限公司办公楼307室</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 xml:space="preserve">                    </w:t>
            </w:r>
          </w:p>
        </w:tc>
      </w:tr>
      <w:permEnd w:id="45"/>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6" w:edGrp="everyone" w:colFirst="2" w:colLast="2"/>
            <w:r>
              <w:rPr>
                <w:rFonts w:hint="eastAsia" w:cs="宋体" w:asciiTheme="minorEastAsia" w:hAnsiTheme="minorEastAsia" w:eastAsiaTheme="minorEastAsia"/>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□是，退还时间：</w:t>
            </w:r>
            <w:r>
              <w:rPr>
                <w:rFonts w:hint="eastAsia" w:cs="宋体" w:asciiTheme="minorEastAsia" w:hAnsiTheme="minorEastAsia" w:eastAsiaTheme="minorEastAsia"/>
                <w:color w:val="000000"/>
                <w:sz w:val="24"/>
                <w:u w:val="single"/>
              </w:rPr>
              <w:t xml:space="preserve">                   </w:t>
            </w:r>
          </w:p>
        </w:tc>
      </w:tr>
      <w:permEnd w:id="46"/>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7" w:edGrp="everyone" w:colFirst="2" w:colLast="2"/>
            <w:r>
              <w:rPr>
                <w:rFonts w:hint="eastAsia" w:cs="宋体" w:asciiTheme="minorEastAsia" w:hAnsiTheme="minorEastAsia" w:eastAsiaTheme="minorEastAsia"/>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否</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w:t>
            </w:r>
          </w:p>
        </w:tc>
      </w:tr>
      <w:permEnd w:id="47"/>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8" w:edGrp="everyone" w:colFirst="2" w:colLast="2"/>
            <w:r>
              <w:rPr>
                <w:rFonts w:hint="eastAsia" w:cs="宋体" w:asciiTheme="minorEastAsia" w:hAnsiTheme="minorEastAsia" w:eastAsiaTheme="minorEastAsia"/>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湖南省港务集团有限公司602开标室</w:t>
            </w:r>
          </w:p>
        </w:tc>
      </w:tr>
      <w:permEnd w:id="48"/>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49" w:edGrp="everyone" w:colFirst="2" w:colLast="2"/>
            <w:r>
              <w:rPr>
                <w:rFonts w:hint="eastAsia" w:cs="宋体" w:asciiTheme="minorEastAsia" w:hAnsiTheme="minorEastAsia" w:eastAsiaTheme="minorEastAsia"/>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开启顺序：</w:t>
            </w:r>
            <w:r>
              <w:rPr>
                <w:rFonts w:hint="eastAsia" w:cs="宋体" w:asciiTheme="minorEastAsia" w:hAnsiTheme="minorEastAsia" w:eastAsiaTheme="minorEastAsia"/>
                <w:color w:val="000000"/>
                <w:sz w:val="24"/>
                <w:u w:val="single"/>
              </w:rPr>
              <w:t xml:space="preserve">   随机 </w:t>
            </w:r>
            <w:r>
              <w:rPr>
                <w:rFonts w:cs="宋体" w:asciiTheme="minorEastAsia" w:hAnsiTheme="minorEastAsia" w:eastAsiaTheme="minorEastAsia"/>
                <w:color w:val="000000"/>
                <w:sz w:val="24"/>
                <w:u w:val="single"/>
              </w:rPr>
              <w:t xml:space="preserve"> </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其他应公布的信息：</w:t>
            </w:r>
            <w:r>
              <w:rPr>
                <w:rFonts w:hint="eastAsia" w:cs="宋体" w:asciiTheme="minorEastAsia" w:hAnsiTheme="minorEastAsia" w:eastAsiaTheme="minorEastAsia"/>
                <w:color w:val="000000"/>
                <w:sz w:val="24"/>
                <w:u w:val="single"/>
              </w:rPr>
              <w:t xml:space="preserve">                  </w:t>
            </w:r>
          </w:p>
        </w:tc>
      </w:tr>
      <w:permEnd w:id="49"/>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评标（谈判）小组构成：3人。</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0" w:edGrp="everyone" w:colFirst="2" w:colLast="2"/>
            <w:r>
              <w:rPr>
                <w:rFonts w:hint="eastAsia" w:cs="宋体" w:asciiTheme="minorEastAsia" w:hAnsiTheme="minorEastAsia" w:eastAsiaTheme="minorEastAsia"/>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是否排序：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□不排序</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w:t>
            </w:r>
            <w:r>
              <w:rPr>
                <w:rFonts w:hint="eastAsia" w:cs="宋体" w:asciiTheme="minorEastAsia" w:hAnsiTheme="minorEastAsia" w:eastAsiaTheme="minorEastAsia"/>
                <w:color w:val="000000"/>
                <w:sz w:val="24"/>
                <w:u w:val="single"/>
              </w:rPr>
              <w:t xml:space="preserve">    1-3 家  </w:t>
            </w:r>
          </w:p>
        </w:tc>
      </w:tr>
      <w:permEnd w:id="50"/>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1" w:edGrp="everyone" w:colFirst="2" w:colLast="2"/>
            <w:r>
              <w:rPr>
                <w:rFonts w:hint="eastAsia" w:cs="宋体" w:asciiTheme="minorEastAsia" w:hAnsiTheme="minorEastAsia" w:eastAsiaTheme="minorEastAsia"/>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公示媒介：</w:t>
            </w:r>
            <w:r>
              <w:rPr>
                <w:rFonts w:hint="eastAsia" w:cs="宋体" w:asciiTheme="minorEastAsia" w:hAnsiTheme="minorEastAsia" w:eastAsiaTheme="minorEastAsia"/>
                <w:color w:val="000000"/>
                <w:sz w:val="24"/>
                <w:u w:val="single"/>
              </w:rPr>
              <w:t xml:space="preserve"> </w:t>
            </w:r>
            <w:r>
              <w:rPr>
                <w:rFonts w:hint="eastAsia" w:ascii="宋体" w:hAnsi="宋体" w:cs="宋体"/>
                <w:sz w:val="24"/>
              </w:rPr>
              <w:t xml:space="preserve"> 中国招标投标公共服务平台（http：//www.cebpubservice.com）、湖南省湘水集团有限公司网站（http：//www.hnsxsjt.com）、</w:t>
            </w:r>
            <w:r>
              <w:rPr>
                <w:rFonts w:hint="eastAsia" w:ascii="宋体" w:hAnsi="宋体" w:cs="宋体"/>
                <w:sz w:val="24"/>
                <w:u w:val="single"/>
              </w:rPr>
              <w:t xml:space="preserve">                                   湖南省港务集团有限公司</w:t>
            </w:r>
            <w:r>
              <w:rPr>
                <w:rFonts w:hint="eastAsia" w:ascii="宋体" w:hAnsi="宋体" w:cs="宋体"/>
                <w:sz w:val="24"/>
                <w:highlight w:val="yellow"/>
              </w:rPr>
              <w:t>（http://www.hnsgwjt.com）</w:t>
            </w:r>
            <w:r>
              <w:rPr>
                <w:rFonts w:hint="eastAsia" w:ascii="宋体" w:hAnsi="宋体" w:cs="宋体"/>
                <w:sz w:val="24"/>
              </w:rPr>
              <w:t>上发布。</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公示期限：</w:t>
            </w:r>
            <w:r>
              <w:rPr>
                <w:rFonts w:hint="eastAsia" w:cs="宋体" w:asciiTheme="minorEastAsia" w:hAnsiTheme="minorEastAsia" w:eastAsiaTheme="minorEastAsia"/>
                <w:color w:val="000000"/>
                <w:sz w:val="24"/>
                <w:u w:val="single"/>
              </w:rPr>
              <w:t xml:space="preserve"> 3个工作日                 </w:t>
            </w:r>
          </w:p>
        </w:tc>
      </w:tr>
      <w:permEnd w:id="51"/>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2" w:edGrp="everyone" w:colFirst="2" w:colLast="2"/>
            <w:r>
              <w:rPr>
                <w:rFonts w:hint="eastAsia" w:cs="宋体" w:asciiTheme="minorEastAsia" w:hAnsiTheme="minorEastAsia" w:eastAsiaTheme="minorEastAsia"/>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不要求提交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□要求递交</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履约保证金形式：</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履约保证金有效期限：</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递交时间：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其他要求：</w:t>
            </w:r>
            <w:r>
              <w:rPr>
                <w:rFonts w:hint="eastAsia" w:cs="宋体" w:asciiTheme="minorEastAsia" w:hAnsiTheme="minorEastAsia" w:eastAsiaTheme="minorEastAsia"/>
                <w:color w:val="000000"/>
                <w:sz w:val="24"/>
                <w:u w:val="single"/>
              </w:rPr>
              <w:t xml:space="preserve">                  </w:t>
            </w:r>
          </w:p>
        </w:tc>
      </w:tr>
      <w:permEnd w:id="52"/>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3" w:edGrp="everyone" w:colFirst="2" w:colLast="2"/>
            <w:r>
              <w:rPr>
                <w:rFonts w:hint="eastAsia" w:cs="宋体" w:asciiTheme="minorEastAsia" w:hAnsiTheme="minorEastAsia" w:eastAsiaTheme="minorEastAsia"/>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联系人：</w:t>
            </w:r>
            <w:r>
              <w:rPr>
                <w:rFonts w:hint="eastAsia" w:cs="宋体" w:asciiTheme="minorEastAsia" w:hAnsiTheme="minorEastAsia" w:eastAsiaTheme="minorEastAsia"/>
                <w:color w:val="000000"/>
                <w:sz w:val="24"/>
                <w:u w:val="single"/>
              </w:rPr>
              <w:t xml:space="preserve"> 湖南省港务集团纪检监察部                 </w:t>
            </w:r>
          </w:p>
          <w:p>
            <w:pPr>
              <w:spacing w:line="288" w:lineRule="auto"/>
              <w:jc w:val="both"/>
              <w:rPr>
                <w:highlight w:val="yellow"/>
                <w:lang w:val="zh-CN"/>
              </w:rPr>
            </w:pPr>
            <w:r>
              <w:rPr>
                <w:rFonts w:hint="eastAsia" w:cs="宋体" w:asciiTheme="minorEastAsia" w:hAnsiTheme="minorEastAsia" w:eastAsiaTheme="minorEastAsia"/>
                <w:color w:val="000000"/>
                <w:sz w:val="24"/>
              </w:rPr>
              <w:t xml:space="preserve">联系电话： </w:t>
            </w:r>
            <w:r>
              <w:rPr>
                <w:rFonts w:hint="eastAsia"/>
                <w:lang w:val="zh-CN"/>
              </w:rPr>
              <w:t>0730-</w:t>
            </w:r>
            <w:r>
              <w:t xml:space="preserve"> </w:t>
            </w:r>
            <w:r>
              <w:rPr>
                <w:lang w:val="zh-CN"/>
              </w:rPr>
              <w:t>8426255</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通信地址：</w:t>
            </w:r>
            <w:r>
              <w:rPr>
                <w:rFonts w:hint="eastAsia" w:cs="宋体" w:asciiTheme="minorEastAsia" w:hAnsiTheme="minorEastAsia" w:eastAsiaTheme="minorEastAsia"/>
                <w:color w:val="000000"/>
                <w:sz w:val="24"/>
                <w:u w:val="single"/>
              </w:rPr>
              <w:t xml:space="preserve">湖南省岳阳市云溪区沿江西路50米                  </w:t>
            </w:r>
            <w:r>
              <w:rPr>
                <w:rFonts w:hint="eastAsia" w:cs="宋体" w:asciiTheme="minorEastAsia" w:hAnsiTheme="minorEastAsia" w:eastAsiaTheme="minorEastAsia"/>
                <w:color w:val="000000"/>
                <w:sz w:val="24"/>
              </w:rPr>
              <w:t xml:space="preserve">                  </w:t>
            </w:r>
          </w:p>
        </w:tc>
      </w:tr>
      <w:permEnd w:id="53"/>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permStart w:id="54" w:edGrp="everyone" w:colFirst="2" w:colLast="2"/>
            <w:r>
              <w:rPr>
                <w:rFonts w:hint="eastAsia" w:cs="宋体" w:asciiTheme="minorEastAsia" w:hAnsiTheme="minorEastAsia" w:eastAsiaTheme="minorEastAsia"/>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sym w:font="Wingdings 2" w:char="0052"/>
            </w:r>
            <w:r>
              <w:rPr>
                <w:rFonts w:hint="eastAsia" w:cs="宋体" w:asciiTheme="minorEastAsia" w:hAnsiTheme="minorEastAsia" w:eastAsiaTheme="minorEastAsia"/>
                <w:color w:val="000000"/>
                <w:sz w:val="24"/>
              </w:rPr>
              <w:t>不要求承担</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□要求承担</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费用标准或金额：</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u w:val="single"/>
              </w:rPr>
            </w:pPr>
            <w:r>
              <w:rPr>
                <w:rFonts w:hint="eastAsia" w:cs="宋体" w:asciiTheme="minorEastAsia" w:hAnsiTheme="minorEastAsia" w:eastAsiaTheme="minorEastAsia"/>
                <w:color w:val="000000"/>
                <w:sz w:val="24"/>
              </w:rPr>
              <w:t>交费时间：</w:t>
            </w:r>
            <w:r>
              <w:rPr>
                <w:rFonts w:hint="eastAsia" w:cs="宋体" w:asciiTheme="minorEastAsia" w:hAnsiTheme="minorEastAsia" w:eastAsiaTheme="minorEastAsia"/>
                <w:color w:val="000000"/>
                <w:sz w:val="24"/>
                <w:u w:val="single"/>
              </w:rPr>
              <w:t xml:space="preserve">                  </w:t>
            </w:r>
          </w:p>
          <w:p>
            <w:pPr>
              <w:spacing w:line="288" w:lineRule="auto"/>
              <w:jc w:val="both"/>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交费方式：</w:t>
            </w:r>
            <w:r>
              <w:rPr>
                <w:rFonts w:hint="eastAsia" w:cs="宋体" w:asciiTheme="minorEastAsia" w:hAnsiTheme="minorEastAsia" w:eastAsiaTheme="minorEastAsia"/>
                <w:color w:val="000000"/>
                <w:sz w:val="24"/>
                <w:u w:val="single"/>
              </w:rPr>
              <w:t xml:space="preserve">                  </w:t>
            </w:r>
          </w:p>
        </w:tc>
      </w:tr>
      <w:permEnd w:id="54"/>
    </w:tbl>
    <w:p>
      <w:pPr>
        <w:spacing w:line="240" w:lineRule="auto"/>
        <w:jc w:val="center"/>
        <w:rPr>
          <w:rFonts w:ascii="仿宋" w:hAnsi="仿宋" w:eastAsia="仿宋" w:cs="仿宋"/>
          <w:sz w:val="30"/>
          <w:szCs w:val="30"/>
        </w:rPr>
      </w:pPr>
      <w:r>
        <w:rPr>
          <w:rFonts w:ascii="仿宋" w:hAnsi="仿宋" w:eastAsia="仿宋" w:cs="仿宋"/>
          <w:b/>
          <w:bCs/>
          <w:sz w:val="30"/>
          <w:szCs w:val="30"/>
        </w:rPr>
        <w:br w:type="page"/>
      </w:r>
      <w:permStart w:id="55" w:edGrp="everyone"/>
      <w:r>
        <w:rPr>
          <w:rFonts w:hint="eastAsia" w:ascii="华文中宋" w:hAnsi="华文中宋" w:eastAsia="华文中宋" w:cs="仿宋"/>
          <w:b/>
          <w:bCs/>
          <w:sz w:val="30"/>
          <w:szCs w:val="30"/>
        </w:rPr>
        <w:t>第二章 供应商须知正文</w:t>
      </w:r>
      <w:permEnd w:id="55"/>
    </w:p>
    <w:p>
      <w:pPr>
        <w:adjustRightInd w:val="0"/>
        <w:snapToGrid w:val="0"/>
        <w:spacing w:before="120" w:beforeLines="50" w:after="120" w:afterLines="50" w:line="312" w:lineRule="auto"/>
        <w:jc w:val="both"/>
        <w:rPr>
          <w:rFonts w:ascii="宋体" w:hAnsi="宋体" w:cs="仿宋"/>
          <w:b/>
          <w:bCs/>
          <w:sz w:val="24"/>
        </w:rPr>
      </w:pPr>
      <w:r>
        <w:rPr>
          <w:rFonts w:hint="eastAsia" w:ascii="宋体" w:hAnsi="宋体" w:cs="仿宋"/>
          <w:b/>
          <w:bCs/>
          <w:sz w:val="24"/>
        </w:rPr>
        <w:t>1 总则</w:t>
      </w:r>
    </w:p>
    <w:p>
      <w:pPr>
        <w:adjustRightInd w:val="0"/>
        <w:snapToGrid w:val="0"/>
        <w:spacing w:line="312" w:lineRule="auto"/>
        <w:jc w:val="both"/>
        <w:rPr>
          <w:rFonts w:ascii="宋体" w:hAnsi="宋体" w:cs="仿宋"/>
          <w:b/>
          <w:bCs/>
          <w:sz w:val="24"/>
        </w:rPr>
      </w:pPr>
      <w:r>
        <w:rPr>
          <w:rFonts w:hint="eastAsia" w:ascii="宋体" w:hAnsi="宋体" w:cs="仿宋"/>
          <w:b/>
          <w:bCs/>
          <w:sz w:val="24"/>
        </w:rPr>
        <w:t>1.1采购方法和评审办法</w:t>
      </w:r>
    </w:p>
    <w:p>
      <w:pPr>
        <w:pStyle w:val="75"/>
        <w:spacing w:before="120" w:after="120" w:line="312" w:lineRule="auto"/>
        <w:ind w:left="426" w:firstLine="48" w:firstLineChars="20"/>
        <w:jc w:val="both"/>
        <w:rPr>
          <w:rFonts w:ascii="宋体" w:hAnsi="宋体" w:eastAsia="宋体" w:cs="仿宋"/>
          <w:sz w:val="24"/>
          <w:szCs w:val="24"/>
        </w:rPr>
      </w:pPr>
      <w:r>
        <w:rPr>
          <w:rFonts w:hint="eastAsia" w:ascii="宋体" w:hAnsi="宋体" w:eastAsia="宋体" w:cs="仿宋"/>
          <w:sz w:val="24"/>
          <w:szCs w:val="24"/>
        </w:rPr>
        <w:t>本项目采用供应商须知前附表规定的采购方式和评审办法。</w:t>
      </w:r>
    </w:p>
    <w:p>
      <w:pPr>
        <w:pStyle w:val="69"/>
        <w:spacing w:line="312" w:lineRule="auto"/>
        <w:ind w:firstLine="0" w:firstLineChars="0"/>
        <w:rPr>
          <w:rFonts w:hAnsi="宋体" w:eastAsia="宋体" w:cs="仿宋"/>
          <w:sz w:val="24"/>
          <w:szCs w:val="24"/>
        </w:rPr>
      </w:pPr>
      <w:r>
        <w:rPr>
          <w:rFonts w:hint="eastAsia" w:hAnsi="宋体" w:eastAsia="宋体" w:cs="仿宋"/>
          <w:sz w:val="24"/>
          <w:szCs w:val="24"/>
        </w:rPr>
        <w:t>1.1.1采购方法</w:t>
      </w:r>
    </w:p>
    <w:p>
      <w:pPr>
        <w:pStyle w:val="69"/>
        <w:spacing w:line="312" w:lineRule="auto"/>
        <w:ind w:firstLine="453" w:firstLineChars="189"/>
        <w:rPr>
          <w:rFonts w:hAnsi="宋体" w:eastAsia="宋体" w:cs="仿宋"/>
          <w:sz w:val="24"/>
          <w:szCs w:val="24"/>
        </w:rPr>
      </w:pPr>
      <w:r>
        <w:rPr>
          <w:rFonts w:hint="eastAsia" w:hAnsi="宋体" w:eastAsia="宋体" w:cs="仿宋"/>
          <w:sz w:val="24"/>
          <w:szCs w:val="24"/>
        </w:rPr>
        <w:t>询价采购，是指按照规定程序就采购项目向符合资格要求的供应商进行询价，通过评审、比较确定成交供应商的采购方式。</w:t>
      </w:r>
    </w:p>
    <w:p>
      <w:pPr>
        <w:pStyle w:val="69"/>
        <w:spacing w:line="312" w:lineRule="auto"/>
        <w:ind w:firstLine="0" w:firstLineChars="0"/>
        <w:rPr>
          <w:rFonts w:hAnsi="宋体" w:eastAsia="宋体" w:cs="仿宋"/>
          <w:sz w:val="24"/>
          <w:szCs w:val="24"/>
        </w:rPr>
      </w:pPr>
      <w:r>
        <w:rPr>
          <w:rFonts w:hint="eastAsia" w:hAnsi="宋体" w:eastAsia="宋体" w:cs="仿宋"/>
          <w:sz w:val="24"/>
          <w:szCs w:val="24"/>
        </w:rPr>
        <w:t>1.1.2评审办法</w:t>
      </w:r>
    </w:p>
    <w:p>
      <w:pPr>
        <w:pStyle w:val="69"/>
        <w:spacing w:line="312" w:lineRule="auto"/>
        <w:ind w:firstLine="453" w:firstLineChars="189"/>
        <w:rPr>
          <w:rFonts w:hAnsi="宋体" w:eastAsia="宋体" w:cs="仿宋"/>
          <w:sz w:val="24"/>
          <w:szCs w:val="24"/>
        </w:rPr>
      </w:pPr>
      <w:r>
        <w:rPr>
          <w:rFonts w:hint="eastAsia" w:hAnsi="宋体" w:eastAsia="宋体" w:cs="仿宋"/>
          <w:sz w:val="24"/>
          <w:szCs w:val="24"/>
        </w:rPr>
        <w:t>最低价法，是指在资质、业绩、信誉等条件均满足询价文件要求的前提下，按单项或总价价格最低原则确定成交供应商。包括同质比价法和同价比质法。</w:t>
      </w:r>
    </w:p>
    <w:p>
      <w:pPr>
        <w:pStyle w:val="69"/>
        <w:spacing w:line="312" w:lineRule="auto"/>
        <w:ind w:firstLine="453" w:firstLineChars="189"/>
        <w:rPr>
          <w:rFonts w:hAnsi="宋体" w:eastAsia="宋体" w:cs="仿宋"/>
          <w:sz w:val="24"/>
          <w:szCs w:val="24"/>
        </w:rPr>
      </w:pPr>
      <w:r>
        <w:rPr>
          <w:rFonts w:hint="eastAsia" w:hAnsi="宋体" w:eastAsia="宋体" w:cs="仿宋"/>
          <w:sz w:val="24"/>
          <w:szCs w:val="24"/>
        </w:rPr>
        <w:t>同质比价法，遵循最低价法评审原则，在资质、业绩、信誉等条件均满足询价文件要求的前提下，按价格最低原则确定成交供应商。</w:t>
      </w:r>
    </w:p>
    <w:p>
      <w:pPr>
        <w:pStyle w:val="69"/>
        <w:spacing w:line="312" w:lineRule="auto"/>
        <w:ind w:firstLine="453" w:firstLineChars="189"/>
        <w:rPr>
          <w:rFonts w:hAnsi="宋体" w:eastAsia="宋体" w:cs="仿宋"/>
          <w:sz w:val="24"/>
          <w:szCs w:val="24"/>
        </w:rPr>
      </w:pPr>
      <w:r>
        <w:rPr>
          <w:rFonts w:hint="eastAsia" w:hAnsi="宋体" w:eastAsia="宋体" w:cs="仿宋"/>
          <w:sz w:val="24"/>
          <w:szCs w:val="24"/>
        </w:rPr>
        <w:t>同价比质法，遵循最低价法评审原则，若报价相同，应选择质量、服务承诺及优惠条件较优的供应商。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1.2采购项目概况和供应商资格要求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采购项目概况和供应商资格要求见第一章“采购公告”。</w:t>
      </w:r>
    </w:p>
    <w:p>
      <w:pPr>
        <w:adjustRightInd w:val="0"/>
        <w:snapToGrid w:val="0"/>
        <w:spacing w:line="312" w:lineRule="auto"/>
        <w:jc w:val="both"/>
        <w:rPr>
          <w:rFonts w:ascii="宋体" w:hAnsi="宋体" w:cs="仿宋"/>
          <w:b/>
          <w:bCs/>
          <w:sz w:val="24"/>
        </w:rPr>
      </w:pPr>
      <w:r>
        <w:rPr>
          <w:rFonts w:hint="eastAsia" w:ascii="宋体" w:hAnsi="宋体" w:cs="仿宋"/>
          <w:b/>
          <w:bCs/>
          <w:sz w:val="24"/>
        </w:rPr>
        <w:t>1.3 费用承担</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供应商准备和参加采购活动所发生的各种费用由供应商自行承担。</w:t>
      </w:r>
    </w:p>
    <w:p>
      <w:pPr>
        <w:adjustRightInd w:val="0"/>
        <w:snapToGrid w:val="0"/>
        <w:spacing w:line="312" w:lineRule="auto"/>
        <w:jc w:val="both"/>
        <w:rPr>
          <w:rFonts w:ascii="宋体" w:hAnsi="宋体" w:cs="仿宋"/>
          <w:b/>
          <w:bCs/>
          <w:sz w:val="24"/>
        </w:rPr>
      </w:pPr>
      <w:r>
        <w:rPr>
          <w:rFonts w:hint="eastAsia" w:ascii="宋体" w:hAnsi="宋体" w:cs="仿宋"/>
          <w:b/>
          <w:bCs/>
          <w:sz w:val="24"/>
        </w:rPr>
        <w:t>1.4保密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sz w:val="24"/>
        </w:rPr>
      </w:pPr>
      <w:r>
        <w:rPr>
          <w:rFonts w:hint="eastAsia" w:ascii="宋体" w:hAnsi="宋体" w:cs="仿宋"/>
          <w:b/>
          <w:bCs/>
          <w:sz w:val="24"/>
        </w:rPr>
        <w:t>1.5语言文字</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采购文件和响应文件使用的语言文字为中文。专用术语使用外文的，应附有中文注释。</w:t>
      </w:r>
    </w:p>
    <w:p>
      <w:pPr>
        <w:adjustRightInd w:val="0"/>
        <w:snapToGrid w:val="0"/>
        <w:spacing w:line="312" w:lineRule="auto"/>
        <w:jc w:val="both"/>
        <w:rPr>
          <w:rFonts w:ascii="宋体" w:hAnsi="宋体" w:cs="仿宋"/>
          <w:b/>
          <w:bCs/>
          <w:sz w:val="24"/>
        </w:rPr>
      </w:pPr>
      <w:r>
        <w:rPr>
          <w:rFonts w:hint="eastAsia" w:ascii="宋体" w:hAnsi="宋体" w:cs="仿宋"/>
          <w:b/>
          <w:bCs/>
          <w:sz w:val="24"/>
        </w:rPr>
        <w:t>1.6计量单位</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所有计量均采用中华人民共和国法定计量单位。</w:t>
      </w:r>
    </w:p>
    <w:p>
      <w:pPr>
        <w:adjustRightInd w:val="0"/>
        <w:snapToGrid w:val="0"/>
        <w:spacing w:line="312" w:lineRule="auto"/>
        <w:jc w:val="both"/>
        <w:rPr>
          <w:rFonts w:ascii="宋体" w:hAnsi="宋体" w:cs="仿宋"/>
          <w:b/>
          <w:bCs/>
          <w:sz w:val="24"/>
        </w:rPr>
      </w:pPr>
      <w:r>
        <w:rPr>
          <w:rFonts w:hint="eastAsia" w:ascii="宋体" w:hAnsi="宋体" w:cs="仿宋"/>
          <w:b/>
          <w:bCs/>
          <w:sz w:val="24"/>
        </w:rPr>
        <w:t>1.7踏勘现场</w:t>
      </w:r>
    </w:p>
    <w:p>
      <w:pPr>
        <w:adjustRightInd w:val="0"/>
        <w:snapToGrid w:val="0"/>
        <w:spacing w:line="312" w:lineRule="auto"/>
        <w:jc w:val="both"/>
        <w:rPr>
          <w:rFonts w:ascii="宋体" w:hAnsi="宋体" w:cs="仿宋"/>
          <w:sz w:val="24"/>
        </w:rPr>
      </w:pPr>
      <w:r>
        <w:rPr>
          <w:rFonts w:hint="eastAsia" w:ascii="宋体" w:hAnsi="宋体" w:cs="仿宋"/>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ascii="宋体" w:hAnsi="宋体" w:cs="仿宋"/>
          <w:sz w:val="24"/>
        </w:rPr>
      </w:pPr>
      <w:r>
        <w:rPr>
          <w:rFonts w:hint="eastAsia" w:ascii="宋体" w:hAnsi="宋体" w:cs="仿宋"/>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ascii="宋体" w:hAnsi="宋体" w:cs="仿宋"/>
          <w:sz w:val="24"/>
        </w:rPr>
      </w:pPr>
      <w:r>
        <w:rPr>
          <w:rFonts w:hint="eastAsia" w:ascii="宋体" w:hAnsi="宋体" w:cs="仿宋"/>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ascii="宋体" w:hAnsi="宋体" w:cs="仿宋"/>
          <w:b/>
          <w:bCs/>
          <w:sz w:val="24"/>
        </w:rPr>
      </w:pPr>
      <w:r>
        <w:rPr>
          <w:rFonts w:hint="eastAsia" w:ascii="宋体" w:hAnsi="宋体" w:cs="仿宋"/>
          <w:b/>
          <w:bCs/>
          <w:sz w:val="24"/>
        </w:rPr>
        <w:t>1.8采购预备会</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供应商须知前附表规定召开采购预备会的，采购人按供应商须知前附表规定的时间和地点召开采购预备会。</w:t>
      </w:r>
    </w:p>
    <w:p>
      <w:pPr>
        <w:adjustRightInd w:val="0"/>
        <w:snapToGrid w:val="0"/>
        <w:spacing w:line="312" w:lineRule="auto"/>
        <w:jc w:val="both"/>
        <w:rPr>
          <w:rFonts w:ascii="宋体" w:hAnsi="宋体" w:cs="仿宋"/>
          <w:b/>
          <w:bCs/>
          <w:sz w:val="24"/>
        </w:rPr>
      </w:pPr>
      <w:r>
        <w:rPr>
          <w:rFonts w:hint="eastAsia" w:ascii="宋体" w:hAnsi="宋体" w:cs="仿宋"/>
          <w:b/>
          <w:bCs/>
          <w:sz w:val="24"/>
        </w:rPr>
        <w:t>1.9分包(A、C)</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ascii="宋体" w:hAnsi="宋体" w:cs="仿宋"/>
          <w:b/>
          <w:bCs/>
          <w:sz w:val="24"/>
        </w:rPr>
      </w:pPr>
      <w:r>
        <w:rPr>
          <w:rFonts w:hint="eastAsia" w:ascii="宋体" w:hAnsi="宋体" w:cs="仿宋"/>
          <w:b/>
          <w:bCs/>
          <w:sz w:val="24"/>
        </w:rPr>
        <w:t>1.10响应和偏差</w:t>
      </w:r>
    </w:p>
    <w:p>
      <w:pPr>
        <w:adjustRightInd w:val="0"/>
        <w:snapToGrid w:val="0"/>
        <w:spacing w:line="312" w:lineRule="auto"/>
        <w:jc w:val="both"/>
        <w:rPr>
          <w:rFonts w:ascii="宋体" w:hAnsi="宋体" w:cs="仿宋"/>
          <w:sz w:val="24"/>
        </w:rPr>
      </w:pPr>
      <w:r>
        <w:rPr>
          <w:rFonts w:hint="eastAsia" w:ascii="宋体" w:hAnsi="宋体" w:cs="仿宋"/>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2采购文件</w:t>
      </w:r>
    </w:p>
    <w:p>
      <w:pPr>
        <w:adjustRightInd w:val="0"/>
        <w:snapToGrid w:val="0"/>
        <w:spacing w:line="312" w:lineRule="auto"/>
        <w:jc w:val="both"/>
        <w:rPr>
          <w:rFonts w:ascii="宋体" w:hAnsi="宋体" w:cs="仿宋"/>
          <w:b/>
          <w:bCs/>
          <w:sz w:val="24"/>
        </w:rPr>
      </w:pPr>
      <w:r>
        <w:rPr>
          <w:rFonts w:hint="eastAsia" w:ascii="宋体" w:hAnsi="宋体" w:cs="仿宋"/>
          <w:b/>
          <w:bCs/>
          <w:sz w:val="24"/>
        </w:rPr>
        <w:t>2.1采购文件的组成</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本采购文件包括:</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(1)采购公告:</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(2)供应商须知;</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(3)评审办法;</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(4)合同条款及格式;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(5)采购需求;</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(6)响应文件格式;</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(7)供应商须知前附表规定的其他资料。</w:t>
      </w:r>
    </w:p>
    <w:p>
      <w:pPr>
        <w:adjustRightInd w:val="0"/>
        <w:snapToGrid w:val="0"/>
        <w:spacing w:line="312" w:lineRule="auto"/>
        <w:ind w:left="105" w:leftChars="50" w:firstLine="453" w:firstLineChars="189"/>
        <w:jc w:val="both"/>
        <w:rPr>
          <w:rFonts w:ascii="宋体" w:hAnsi="宋体" w:cs="仿宋"/>
          <w:sz w:val="24"/>
        </w:rPr>
      </w:pPr>
      <w:r>
        <w:rPr>
          <w:rFonts w:hint="eastAsia" w:ascii="宋体" w:hAnsi="宋体" w:cs="仿宋"/>
          <w:sz w:val="24"/>
        </w:rPr>
        <w:t>采购人依照本章规定，对采购文件所作的澄清、修改，构成采购文件的组成部分。</w:t>
      </w:r>
    </w:p>
    <w:p>
      <w:pPr>
        <w:adjustRightInd w:val="0"/>
        <w:snapToGrid w:val="0"/>
        <w:spacing w:line="312" w:lineRule="auto"/>
        <w:jc w:val="both"/>
        <w:rPr>
          <w:rFonts w:ascii="宋体" w:hAnsi="宋体" w:cs="仿宋"/>
          <w:b/>
          <w:bCs/>
          <w:sz w:val="24"/>
        </w:rPr>
      </w:pPr>
      <w:r>
        <w:rPr>
          <w:rFonts w:hint="eastAsia" w:ascii="宋体" w:hAnsi="宋体" w:cs="仿宋"/>
          <w:b/>
          <w:bCs/>
          <w:sz w:val="24"/>
        </w:rPr>
        <w:t>2.2采购文件的澄清和修改</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sz w:val="24"/>
        </w:rPr>
      </w:pPr>
      <w:r>
        <w:rPr>
          <w:rFonts w:hint="eastAsia" w:ascii="宋体" w:hAnsi="宋体" w:cs="仿宋"/>
          <w:sz w:val="24"/>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sz w:val="24"/>
        </w:rPr>
      </w:pPr>
      <w:r>
        <w:rPr>
          <w:rFonts w:hint="eastAsia" w:ascii="宋体" w:hAnsi="宋体" w:cs="仿宋"/>
          <w:b/>
          <w:bCs/>
          <w:sz w:val="24"/>
        </w:rPr>
        <w:t>3响应文件</w:t>
      </w:r>
    </w:p>
    <w:p>
      <w:pPr>
        <w:adjustRightInd w:val="0"/>
        <w:snapToGrid w:val="0"/>
        <w:spacing w:line="312" w:lineRule="auto"/>
        <w:jc w:val="both"/>
        <w:rPr>
          <w:rFonts w:ascii="宋体" w:hAnsi="宋体" w:cs="仿宋"/>
          <w:b/>
          <w:bCs/>
          <w:sz w:val="24"/>
        </w:rPr>
      </w:pPr>
      <w:r>
        <w:rPr>
          <w:rFonts w:hint="eastAsia" w:ascii="宋体" w:hAnsi="宋体" w:cs="仿宋"/>
          <w:b/>
          <w:bCs/>
          <w:sz w:val="24"/>
        </w:rPr>
        <w:t>3.1响应文件的组成</w:t>
      </w:r>
    </w:p>
    <w:p>
      <w:pPr>
        <w:adjustRightInd w:val="0"/>
        <w:snapToGrid w:val="0"/>
        <w:spacing w:line="312" w:lineRule="auto"/>
        <w:jc w:val="both"/>
        <w:rPr>
          <w:rFonts w:ascii="宋体" w:hAnsi="宋体" w:cs="仿宋"/>
          <w:sz w:val="24"/>
        </w:rPr>
      </w:pPr>
      <w:r>
        <w:rPr>
          <w:rFonts w:hint="eastAsia" w:ascii="宋体" w:hAnsi="宋体" w:cs="仿宋"/>
          <w:sz w:val="24"/>
        </w:rPr>
        <w:t>3.1.1响应文件应包括下列内容:</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(1)响应函;</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(2)授权委托书(如有);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(3)联合体协议书(如有);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(4)响应保证金(如有);</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(5)商务和技术偏差表;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(6)报价表;</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(7)资格审查资料;</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(8)响应方案;</w:t>
      </w:r>
    </w:p>
    <w:p>
      <w:pPr>
        <w:adjustRightInd w:val="0"/>
        <w:snapToGrid w:val="0"/>
        <w:spacing w:line="312" w:lineRule="auto"/>
        <w:ind w:firstLine="480" w:firstLineChars="200"/>
        <w:jc w:val="both"/>
        <w:rPr>
          <w:rFonts w:ascii="宋体" w:hAnsi="宋体" w:cs="仿宋"/>
          <w:sz w:val="24"/>
        </w:rPr>
      </w:pPr>
      <w:r>
        <w:rPr>
          <w:rFonts w:hint="eastAsia" w:ascii="宋体" w:hAnsi="宋体" w:cs="仿宋"/>
          <w:sz w:val="24"/>
        </w:rPr>
        <w:t>(9)供应商须知前附表规定的其他资料。</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供应商在评审过程中作出的符合采购文件要求的澄清、说明和补正，构成响应文件的组成部分。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3.2报价</w:t>
      </w:r>
    </w:p>
    <w:p>
      <w:pPr>
        <w:adjustRightInd w:val="0"/>
        <w:snapToGrid w:val="0"/>
        <w:spacing w:line="312" w:lineRule="auto"/>
        <w:jc w:val="both"/>
        <w:rPr>
          <w:rFonts w:ascii="宋体" w:hAnsi="宋体" w:cs="仿宋"/>
          <w:color w:val="FF0000"/>
          <w:sz w:val="24"/>
        </w:rPr>
      </w:pPr>
      <w:r>
        <w:rPr>
          <w:rFonts w:hint="eastAsia" w:ascii="宋体" w:hAnsi="宋体" w:cs="仿宋"/>
          <w:sz w:val="24"/>
        </w:rPr>
        <w:t>3.2.1供应商应按采购文件提供的格式(见第六章“响应文件格式”)在响应函和报价表中进行报价。</w:t>
      </w:r>
      <w:r>
        <w:rPr>
          <w:rFonts w:hint="eastAsia" w:ascii="宋体" w:hAnsi="宋体" w:cs="仿宋"/>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ascii="宋体" w:hAnsi="宋体" w:cs="仿宋"/>
          <w:sz w:val="24"/>
        </w:rPr>
      </w:pPr>
      <w:r>
        <w:rPr>
          <w:rFonts w:hint="eastAsia" w:ascii="宋体" w:hAnsi="宋体" w:cs="仿宋"/>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sz w:val="24"/>
        </w:rPr>
      </w:pPr>
      <w:r>
        <w:rPr>
          <w:rFonts w:hint="eastAsia" w:ascii="宋体" w:hAnsi="宋体" w:cs="仿宋"/>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sz w:val="24"/>
        </w:rPr>
      </w:pPr>
      <w:r>
        <w:rPr>
          <w:rFonts w:hint="eastAsia" w:ascii="宋体" w:hAnsi="宋体" w:cs="仿宋"/>
          <w:sz w:val="24"/>
        </w:rPr>
        <w:t>3.2.4报价的其他要求见供应商须知前附表。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3.3响应文件有效期</w:t>
      </w:r>
    </w:p>
    <w:p>
      <w:pPr>
        <w:adjustRightInd w:val="0"/>
        <w:snapToGrid w:val="0"/>
        <w:spacing w:line="312" w:lineRule="auto"/>
        <w:jc w:val="both"/>
        <w:rPr>
          <w:rFonts w:ascii="宋体" w:hAnsi="宋体" w:cs="仿宋"/>
          <w:sz w:val="24"/>
        </w:rPr>
      </w:pPr>
      <w:r>
        <w:rPr>
          <w:rFonts w:hint="eastAsia" w:ascii="宋体" w:hAnsi="宋体" w:cs="仿宋"/>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sz w:val="24"/>
        </w:rPr>
      </w:pPr>
      <w:r>
        <w:rPr>
          <w:rFonts w:hint="eastAsia" w:ascii="宋体" w:hAnsi="宋体" w:cs="仿宋"/>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sz w:val="24"/>
        </w:rPr>
      </w:pPr>
      <w:r>
        <w:rPr>
          <w:rFonts w:hint="eastAsia" w:ascii="宋体" w:hAnsi="宋体" w:cs="仿宋"/>
          <w:b/>
          <w:bCs/>
          <w:sz w:val="24"/>
        </w:rPr>
        <w:t>3.4响应保证金</w:t>
      </w:r>
    </w:p>
    <w:p>
      <w:pPr>
        <w:adjustRightInd w:val="0"/>
        <w:snapToGrid w:val="0"/>
        <w:spacing w:line="312" w:lineRule="auto"/>
        <w:jc w:val="both"/>
        <w:rPr>
          <w:rFonts w:ascii="宋体" w:hAnsi="宋体" w:cs="仿宋"/>
          <w:sz w:val="24"/>
        </w:rPr>
      </w:pPr>
      <w:r>
        <w:rPr>
          <w:rFonts w:hint="eastAsia" w:ascii="宋体" w:hAnsi="宋体" w:cs="仿宋"/>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ascii="宋体" w:hAnsi="宋体" w:cs="仿宋"/>
          <w:sz w:val="24"/>
        </w:rPr>
      </w:pPr>
      <w:r>
        <w:rPr>
          <w:rFonts w:hint="eastAsia" w:ascii="宋体" w:hAnsi="宋体" w:cs="仿宋"/>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ascii="宋体" w:hAnsi="宋体" w:cs="仿宋"/>
          <w:sz w:val="24"/>
        </w:rPr>
      </w:pPr>
      <w:r>
        <w:rPr>
          <w:rFonts w:hint="eastAsia" w:ascii="宋体" w:hAnsi="宋体" w:cs="仿宋"/>
          <w:sz w:val="24"/>
        </w:rPr>
        <w:t>3.4.3有下列情形之一的，响应保证金将不予退还:</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(1)供应商在响应文件有效期内撤销响应文件；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(3)发生供应商须知前附表规定的其他不予退还响应保证金的情形。</w:t>
      </w:r>
    </w:p>
    <w:p>
      <w:pPr>
        <w:adjustRightInd w:val="0"/>
        <w:snapToGrid w:val="0"/>
        <w:spacing w:line="312" w:lineRule="auto"/>
        <w:ind w:left="120" w:hanging="120" w:hangingChars="50"/>
        <w:jc w:val="both"/>
        <w:rPr>
          <w:rFonts w:ascii="宋体" w:hAnsi="宋体" w:cs="仿宋"/>
          <w:b/>
          <w:bCs/>
          <w:sz w:val="24"/>
        </w:rPr>
      </w:pPr>
      <w:r>
        <w:rPr>
          <w:rFonts w:hint="eastAsia" w:ascii="宋体" w:hAnsi="宋体" w:cs="仿宋"/>
          <w:b/>
          <w:bCs/>
          <w:sz w:val="24"/>
        </w:rPr>
        <w:t>3.5资格审查资料</w:t>
      </w:r>
    </w:p>
    <w:p>
      <w:pPr>
        <w:adjustRightInd w:val="0"/>
        <w:snapToGrid w:val="0"/>
        <w:spacing w:line="312" w:lineRule="auto"/>
        <w:ind w:left="149" w:leftChars="71" w:firstLine="360" w:firstLineChars="150"/>
        <w:jc w:val="both"/>
        <w:rPr>
          <w:rFonts w:ascii="宋体" w:hAnsi="宋体" w:cs="仿宋"/>
          <w:sz w:val="24"/>
        </w:rPr>
      </w:pPr>
      <w:r>
        <w:rPr>
          <w:rFonts w:hint="eastAsia" w:ascii="宋体" w:hAnsi="宋体" w:cs="仿宋"/>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sz w:val="24"/>
        </w:rPr>
      </w:pPr>
      <w:r>
        <w:rPr>
          <w:rFonts w:hint="eastAsia" w:ascii="宋体" w:hAnsi="宋体" w:cs="仿宋"/>
          <w:b/>
          <w:bCs/>
          <w:sz w:val="24"/>
        </w:rPr>
        <w:t>3.6响应方案</w:t>
      </w:r>
    </w:p>
    <w:p>
      <w:pPr>
        <w:adjustRightInd w:val="0"/>
        <w:snapToGrid w:val="0"/>
        <w:spacing w:line="312" w:lineRule="auto"/>
        <w:jc w:val="both"/>
        <w:rPr>
          <w:rFonts w:ascii="宋体" w:hAnsi="宋体" w:cs="仿宋"/>
          <w:sz w:val="24"/>
        </w:rPr>
      </w:pPr>
      <w:r>
        <w:rPr>
          <w:rFonts w:hint="eastAsia" w:ascii="宋体" w:hAnsi="宋体" w:cs="仿宋"/>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sz w:val="24"/>
        </w:rPr>
      </w:pPr>
      <w:r>
        <w:rPr>
          <w:rFonts w:hint="eastAsia" w:ascii="宋体" w:hAnsi="宋体" w:cs="仿宋"/>
          <w:sz w:val="24"/>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sz w:val="24"/>
        </w:rPr>
      </w:pPr>
      <w:r>
        <w:rPr>
          <w:rFonts w:hint="eastAsia" w:ascii="宋体" w:hAnsi="宋体" w:cs="仿宋"/>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3.7响应文件的编制</w:t>
      </w:r>
    </w:p>
    <w:p>
      <w:pPr>
        <w:adjustRightInd w:val="0"/>
        <w:snapToGrid w:val="0"/>
        <w:spacing w:line="312" w:lineRule="auto"/>
        <w:jc w:val="both"/>
        <w:rPr>
          <w:rFonts w:ascii="宋体" w:hAnsi="宋体" w:cs="仿宋"/>
          <w:sz w:val="24"/>
        </w:rPr>
      </w:pPr>
      <w:r>
        <w:rPr>
          <w:rFonts w:hint="eastAsia" w:ascii="宋体" w:hAnsi="宋体" w:cs="仿宋"/>
          <w:sz w:val="24"/>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sz w:val="24"/>
        </w:rPr>
      </w:pPr>
      <w:r>
        <w:rPr>
          <w:rFonts w:hint="eastAsia" w:ascii="宋体" w:hAnsi="宋体" w:cs="仿宋"/>
          <w:sz w:val="24"/>
        </w:rPr>
        <w:t>3.7.2响应文件应用不褪色的的材料书写或打印。</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sz w:val="24"/>
        </w:rPr>
      </w:pPr>
      <w:r>
        <w:rPr>
          <w:rFonts w:hint="eastAsia" w:ascii="宋体" w:hAnsi="宋体" w:cs="仿宋"/>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hint="eastAsia" w:ascii="宋体" w:hAnsi="宋体" w:cs="仿宋"/>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sz w:val="24"/>
        </w:rPr>
      </w:pPr>
      <w:r>
        <w:rPr>
          <w:rFonts w:ascii="宋体" w:hAnsi="宋体" w:cs="仿宋"/>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sz w:val="24"/>
        </w:rPr>
      </w:pPr>
      <w:r>
        <w:rPr>
          <w:rFonts w:ascii="宋体" w:hAnsi="宋体" w:cs="仿宋"/>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sz w:val="24"/>
        </w:rPr>
      </w:pPr>
      <w:r>
        <w:rPr>
          <w:rFonts w:hint="eastAsia" w:ascii="宋体" w:hAnsi="宋体" w:cs="仿宋"/>
          <w:b/>
          <w:bCs/>
          <w:sz w:val="24"/>
        </w:rPr>
        <w:t>4响应文件的递交</w:t>
      </w:r>
    </w:p>
    <w:p>
      <w:pPr>
        <w:adjustRightInd w:val="0"/>
        <w:snapToGrid w:val="0"/>
        <w:spacing w:line="312" w:lineRule="auto"/>
        <w:jc w:val="both"/>
        <w:rPr>
          <w:rFonts w:ascii="宋体" w:hAnsi="宋体" w:cs="仿宋"/>
          <w:b/>
          <w:bCs/>
          <w:sz w:val="24"/>
        </w:rPr>
      </w:pPr>
      <w:r>
        <w:rPr>
          <w:rFonts w:ascii="宋体" w:hAnsi="宋体" w:cs="仿宋"/>
          <w:b/>
          <w:bCs/>
          <w:sz w:val="24"/>
        </w:rPr>
        <w:t>4.1响应文件的包装与标记</w:t>
      </w:r>
    </w:p>
    <w:p>
      <w:pPr>
        <w:adjustRightInd w:val="0"/>
        <w:snapToGrid w:val="0"/>
        <w:spacing w:line="312" w:lineRule="auto"/>
        <w:jc w:val="both"/>
        <w:rPr>
          <w:rFonts w:ascii="宋体" w:hAnsi="宋体" w:cs="仿宋"/>
          <w:sz w:val="24"/>
        </w:rPr>
      </w:pPr>
      <w:r>
        <w:rPr>
          <w:rFonts w:ascii="宋体" w:hAnsi="宋体" w:cs="仿宋"/>
          <w:sz w:val="24"/>
        </w:rPr>
        <w:t>4.1.1响应文件应安善包装。供应商须知前附表规定响应文件应密封的，响应文件应按要求密封。</w:t>
      </w:r>
    </w:p>
    <w:p>
      <w:pPr>
        <w:adjustRightInd w:val="0"/>
        <w:snapToGrid w:val="0"/>
        <w:spacing w:line="312" w:lineRule="auto"/>
        <w:jc w:val="both"/>
        <w:rPr>
          <w:rFonts w:ascii="宋体" w:hAnsi="宋体" w:cs="仿宋"/>
          <w:sz w:val="24"/>
        </w:rPr>
      </w:pPr>
      <w:r>
        <w:rPr>
          <w:rFonts w:ascii="宋体" w:hAnsi="宋体" w:cs="仿宋"/>
          <w:sz w:val="24"/>
        </w:rPr>
        <w:t>4.1.2响应文件封套上应载明的内容见供应商须知前附表。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4.2响应文件的递交</w:t>
      </w:r>
    </w:p>
    <w:p>
      <w:pPr>
        <w:adjustRightInd w:val="0"/>
        <w:snapToGrid w:val="0"/>
        <w:spacing w:line="312" w:lineRule="auto"/>
        <w:jc w:val="both"/>
        <w:rPr>
          <w:rFonts w:ascii="宋体" w:hAnsi="宋体" w:cs="仿宋"/>
          <w:sz w:val="24"/>
        </w:rPr>
      </w:pPr>
      <w:r>
        <w:rPr>
          <w:rFonts w:hint="eastAsia" w:ascii="宋体" w:hAnsi="宋体" w:cs="仿宋"/>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sz w:val="24"/>
        </w:rPr>
      </w:pPr>
      <w:r>
        <w:rPr>
          <w:rFonts w:hint="eastAsia" w:ascii="宋体" w:hAnsi="宋体" w:cs="仿宋"/>
          <w:sz w:val="24"/>
        </w:rPr>
        <w:t>4.2.2除供应商须知前附表另有规定外，供应商所提交的响应文件不于退还。</w:t>
      </w:r>
    </w:p>
    <w:p>
      <w:pPr>
        <w:adjustRightInd w:val="0"/>
        <w:snapToGrid w:val="0"/>
        <w:spacing w:line="312" w:lineRule="auto"/>
        <w:jc w:val="both"/>
        <w:rPr>
          <w:rFonts w:ascii="宋体" w:hAnsi="宋体" w:cs="仿宋"/>
          <w:b/>
          <w:bCs/>
          <w:sz w:val="24"/>
        </w:rPr>
      </w:pPr>
      <w:r>
        <w:rPr>
          <w:rFonts w:hint="eastAsia" w:ascii="宋体" w:hAnsi="宋体" w:cs="仿宋"/>
          <w:b/>
          <w:bCs/>
          <w:sz w:val="24"/>
        </w:rPr>
        <w:t>4.3响应文件的修改与撤回</w:t>
      </w:r>
    </w:p>
    <w:p>
      <w:pPr>
        <w:adjustRightInd w:val="0"/>
        <w:snapToGrid w:val="0"/>
        <w:spacing w:line="312" w:lineRule="auto"/>
        <w:jc w:val="both"/>
        <w:rPr>
          <w:rFonts w:ascii="宋体" w:hAnsi="宋体" w:cs="仿宋"/>
          <w:sz w:val="24"/>
        </w:rPr>
      </w:pPr>
      <w:r>
        <w:rPr>
          <w:rFonts w:hint="eastAsia" w:ascii="宋体" w:hAnsi="宋体" w:cs="仿宋"/>
          <w:sz w:val="24"/>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sz w:val="24"/>
        </w:rPr>
      </w:pPr>
      <w:r>
        <w:rPr>
          <w:rFonts w:hint="eastAsia" w:ascii="宋体" w:hAnsi="宋体" w:cs="仿宋"/>
          <w:sz w:val="24"/>
        </w:rPr>
        <w:t>4.3.2</w:t>
      </w:r>
      <w:r>
        <w:rPr>
          <w:rFonts w:ascii="宋体" w:hAnsi="宋体" w:cs="仿宋"/>
          <w:sz w:val="24"/>
        </w:rPr>
        <w:t>响应文件的修改文件或供应商</w:t>
      </w:r>
      <w:r>
        <w:rPr>
          <w:rFonts w:hint="eastAsia" w:ascii="宋体" w:hAnsi="宋体" w:cs="仿宋"/>
          <w:sz w:val="24"/>
        </w:rPr>
        <w:t>撤</w:t>
      </w:r>
      <w:r>
        <w:rPr>
          <w:rFonts w:ascii="宋体" w:hAnsi="宋体" w:cs="仿宋"/>
          <w:sz w:val="24"/>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sz w:val="24"/>
        </w:rPr>
      </w:pPr>
      <w:r>
        <w:rPr>
          <w:rFonts w:hint="eastAsia" w:ascii="宋体" w:hAnsi="宋体" w:cs="仿宋"/>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sz w:val="24"/>
        </w:rPr>
      </w:pPr>
      <w:r>
        <w:rPr>
          <w:rFonts w:hint="eastAsia" w:ascii="宋体" w:hAnsi="宋体" w:cs="仿宋"/>
          <w:b/>
          <w:bCs/>
          <w:sz w:val="24"/>
        </w:rPr>
        <w:t>5开启响应文件</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sz w:val="24"/>
        </w:rPr>
        <w:t>采购人一般不公开开启响应文件。如</w:t>
      </w:r>
      <w:r>
        <w:rPr>
          <w:rFonts w:hint="eastAsia" w:ascii="宋体" w:hAnsi="宋体" w:cs="仿宋"/>
          <w:sz w:val="24"/>
        </w:rPr>
        <w:t>供应商须知前附表规定公开开启响应文件的，开启活动应按本条规定执行。</w:t>
      </w:r>
    </w:p>
    <w:p>
      <w:pPr>
        <w:adjustRightInd w:val="0"/>
        <w:snapToGrid w:val="0"/>
        <w:spacing w:line="312" w:lineRule="auto"/>
        <w:jc w:val="both"/>
        <w:rPr>
          <w:rFonts w:ascii="宋体" w:hAnsi="宋体" w:cs="仿宋"/>
          <w:b/>
          <w:bCs/>
          <w:sz w:val="24"/>
        </w:rPr>
      </w:pPr>
      <w:r>
        <w:rPr>
          <w:rFonts w:hint="eastAsia" w:ascii="宋体" w:hAnsi="宋体" w:cs="仿宋"/>
          <w:b/>
          <w:bCs/>
          <w:sz w:val="24"/>
        </w:rPr>
        <w:t>5.1开启响应文件的时间和地点</w:t>
      </w:r>
    </w:p>
    <w:p>
      <w:pPr>
        <w:adjustRightInd w:val="0"/>
        <w:snapToGrid w:val="0"/>
        <w:spacing w:line="312" w:lineRule="auto"/>
        <w:ind w:firstLine="453" w:firstLineChars="189"/>
        <w:jc w:val="both"/>
        <w:rPr>
          <w:rFonts w:ascii="宋体" w:hAnsi="宋体" w:cs="仿宋"/>
          <w:color w:val="auto"/>
          <w:sz w:val="24"/>
        </w:rPr>
      </w:pPr>
      <w:r>
        <w:rPr>
          <w:rFonts w:hint="eastAsia" w:ascii="宋体" w:hAnsi="宋体" w:cs="仿宋"/>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ascii="宋体" w:hAnsi="宋体" w:cs="仿宋"/>
          <w:b/>
          <w:bCs/>
          <w:color w:val="auto"/>
          <w:sz w:val="24"/>
        </w:rPr>
      </w:pPr>
      <w:r>
        <w:rPr>
          <w:rFonts w:hint="eastAsia" w:ascii="宋体" w:hAnsi="宋体" w:cs="仿宋"/>
          <w:b/>
          <w:bCs/>
          <w:color w:val="auto"/>
          <w:sz w:val="24"/>
        </w:rPr>
        <w:t>5.2开启程序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主持人按下列程序公开开启响应文件:</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仿宋"/>
          <w:sz w:val="24"/>
          <w:lang w:eastAsia="zh-CN"/>
        </w:rPr>
      </w:pPr>
      <w:r>
        <w:rPr>
          <w:rFonts w:hint="eastAsia" w:ascii="宋体" w:hAnsi="宋体" w:cs="仿宋"/>
          <w:sz w:val="24"/>
        </w:rPr>
        <w:t>(2)开启会议结束。</w:t>
      </w:r>
    </w:p>
    <w:p>
      <w:pPr>
        <w:adjustRightInd w:val="0"/>
        <w:snapToGrid w:val="0"/>
        <w:spacing w:line="312" w:lineRule="auto"/>
        <w:ind w:firstLine="455" w:firstLineChars="189"/>
        <w:jc w:val="both"/>
        <w:rPr>
          <w:rFonts w:ascii="宋体" w:hAnsi="宋体" w:cs="仿宋"/>
          <w:sz w:val="24"/>
        </w:rPr>
      </w:pPr>
      <w:r>
        <w:rPr>
          <w:rFonts w:hint="eastAsia" w:ascii="宋体" w:hAnsi="宋体" w:cs="仿宋"/>
          <w:b/>
          <w:bCs/>
          <w:sz w:val="24"/>
        </w:rPr>
        <w:t>5.3递交响应文件的供应商不足的情形</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sz w:val="24"/>
        </w:rPr>
      </w:pPr>
      <w:r>
        <w:rPr>
          <w:rFonts w:hint="eastAsia" w:ascii="宋体" w:hAnsi="宋体" w:cs="仿宋"/>
          <w:b/>
          <w:bCs/>
          <w:sz w:val="24"/>
        </w:rPr>
        <w:t>6评审（适用于询价采购）</w:t>
      </w:r>
    </w:p>
    <w:p>
      <w:pPr>
        <w:adjustRightInd w:val="0"/>
        <w:snapToGrid w:val="0"/>
        <w:spacing w:line="312" w:lineRule="auto"/>
        <w:jc w:val="both"/>
        <w:rPr>
          <w:rFonts w:ascii="宋体" w:hAnsi="宋体" w:cs="仿宋"/>
          <w:b/>
          <w:bCs/>
          <w:sz w:val="24"/>
        </w:rPr>
      </w:pPr>
      <w:r>
        <w:rPr>
          <w:rFonts w:hint="eastAsia" w:ascii="宋体" w:hAnsi="宋体" w:cs="仿宋"/>
          <w:b/>
          <w:bCs/>
          <w:sz w:val="24"/>
        </w:rPr>
        <w:t>6.1评审小组</w:t>
      </w:r>
    </w:p>
    <w:p>
      <w:pPr>
        <w:adjustRightInd w:val="0"/>
        <w:snapToGrid w:val="0"/>
        <w:spacing w:line="312" w:lineRule="auto"/>
        <w:jc w:val="both"/>
        <w:rPr>
          <w:rFonts w:ascii="宋体" w:hAnsi="宋体" w:cs="仿宋"/>
          <w:sz w:val="24"/>
        </w:rPr>
      </w:pPr>
      <w:r>
        <w:rPr>
          <w:rFonts w:hint="eastAsia" w:ascii="宋体" w:hAnsi="宋体" w:cs="仿宋"/>
          <w:sz w:val="24"/>
        </w:rPr>
        <w:t>6.1.1评审由采购人组建的评审小组负责。</w:t>
      </w:r>
    </w:p>
    <w:p>
      <w:pPr>
        <w:adjustRightInd w:val="0"/>
        <w:snapToGrid w:val="0"/>
        <w:spacing w:line="312" w:lineRule="auto"/>
        <w:jc w:val="both"/>
        <w:rPr>
          <w:rFonts w:ascii="宋体" w:hAnsi="宋体" w:cs="仿宋"/>
          <w:sz w:val="24"/>
        </w:rPr>
      </w:pPr>
      <w:r>
        <w:rPr>
          <w:rFonts w:hint="eastAsia" w:ascii="宋体" w:hAnsi="宋体" w:cs="仿宋"/>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仿宋"/>
          <w:sz w:val="24"/>
          <w:lang w:eastAsia="zh-CN"/>
        </w:rPr>
      </w:pPr>
      <w:r>
        <w:rPr>
          <w:rFonts w:hint="eastAsia" w:ascii="宋体" w:hAnsi="宋体" w:cs="仿宋"/>
          <w:sz w:val="24"/>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sz w:val="24"/>
        </w:rPr>
      </w:pPr>
      <w:r>
        <w:rPr>
          <w:rFonts w:hint="eastAsia" w:ascii="宋体" w:hAnsi="宋体" w:cs="仿宋"/>
          <w:sz w:val="24"/>
        </w:rPr>
        <w:t>(2)与供应商有经济利益关系或其他利害关系，可能影响公正评审的。</w:t>
      </w:r>
    </w:p>
    <w:p>
      <w:pPr>
        <w:adjustRightInd w:val="0"/>
        <w:snapToGrid w:val="0"/>
        <w:spacing w:line="312" w:lineRule="auto"/>
        <w:jc w:val="both"/>
        <w:rPr>
          <w:rFonts w:ascii="宋体" w:hAnsi="宋体" w:cs="仿宋"/>
          <w:sz w:val="24"/>
        </w:rPr>
      </w:pPr>
      <w:r>
        <w:rPr>
          <w:rFonts w:hint="eastAsia" w:ascii="宋体" w:hAnsi="宋体" w:cs="仿宋"/>
          <w:sz w:val="24"/>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sz w:val="24"/>
        </w:rPr>
      </w:pPr>
      <w:r>
        <w:rPr>
          <w:rFonts w:hint="eastAsia" w:ascii="宋体" w:hAnsi="宋体" w:cs="仿宋"/>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6.2评审</w:t>
      </w:r>
    </w:p>
    <w:p>
      <w:pPr>
        <w:adjustRightInd w:val="0"/>
        <w:snapToGrid w:val="0"/>
        <w:spacing w:line="312" w:lineRule="auto"/>
        <w:jc w:val="both"/>
        <w:rPr>
          <w:rFonts w:ascii="宋体" w:hAnsi="宋体" w:cs="仿宋"/>
          <w:sz w:val="24"/>
        </w:rPr>
      </w:pPr>
      <w:r>
        <w:rPr>
          <w:rFonts w:hint="eastAsia" w:ascii="宋体" w:hAnsi="宋体" w:cs="仿宋"/>
          <w:sz w:val="24"/>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14:textFill>
            <w14:solidFill>
              <w14:schemeClr w14:val="tx1"/>
            </w14:solidFill>
          </w14:textFill>
        </w:rPr>
      </w:pPr>
      <w:r>
        <w:rPr>
          <w:rFonts w:hint="eastAsia" w:ascii="宋体" w:hAnsi="宋体" w:cs="仿宋"/>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7合同授予</w:t>
      </w:r>
    </w:p>
    <w:p>
      <w:pPr>
        <w:adjustRightInd w:val="0"/>
        <w:snapToGrid w:val="0"/>
        <w:spacing w:line="312" w:lineRule="auto"/>
        <w:jc w:val="both"/>
        <w:rPr>
          <w:rFonts w:ascii="宋体" w:hAnsi="宋体" w:cs="仿宋"/>
          <w:b/>
          <w:bCs/>
          <w:sz w:val="24"/>
        </w:rPr>
      </w:pPr>
      <w:r>
        <w:rPr>
          <w:rFonts w:hint="eastAsia" w:ascii="宋体" w:hAnsi="宋体" w:cs="仿宋"/>
          <w:b/>
          <w:bCs/>
          <w:sz w:val="24"/>
        </w:rPr>
        <w:t>7.1成交候选供应商报价核查(B)</w:t>
      </w:r>
    </w:p>
    <w:p>
      <w:pPr>
        <w:widowControl w:val="0"/>
        <w:adjustRightInd w:val="0"/>
        <w:snapToGrid w:val="0"/>
        <w:spacing w:line="312" w:lineRule="auto"/>
        <w:ind w:firstLine="475" w:firstLineChars="198"/>
        <w:jc w:val="both"/>
        <w:rPr>
          <w:rFonts w:ascii="宋体" w:hAnsi="宋体" w:cs="仿宋"/>
          <w:sz w:val="24"/>
        </w:rPr>
      </w:pPr>
      <w:r>
        <w:rPr>
          <w:rFonts w:hint="eastAsia" w:ascii="宋体" w:hAnsi="宋体" w:cs="仿宋"/>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sz w:val="24"/>
        </w:rPr>
      </w:pPr>
      <w:r>
        <w:rPr>
          <w:rFonts w:hint="eastAsia" w:ascii="宋体" w:hAnsi="宋体" w:cs="仿宋"/>
          <w:b/>
          <w:bCs/>
          <w:sz w:val="24"/>
        </w:rPr>
        <w:t>7.2</w:t>
      </w:r>
      <w:r>
        <w:rPr>
          <w:rFonts w:hint="eastAsia" w:ascii="宋体" w:hAnsi="宋体" w:cs="宋体"/>
          <w:b/>
          <w:bCs/>
          <w:sz w:val="24"/>
        </w:rPr>
        <w:t>成交候选</w:t>
      </w:r>
      <w:r>
        <w:rPr>
          <w:rFonts w:hint="eastAsia" w:ascii="宋体" w:hAnsi="宋体" w:cs="仿宋"/>
          <w:b/>
          <w:bCs/>
          <w:sz w:val="24"/>
        </w:rPr>
        <w:t>供应商</w:t>
      </w:r>
      <w:r>
        <w:rPr>
          <w:rFonts w:hint="eastAsia" w:ascii="宋体" w:hAnsi="宋体" w:cs="宋体"/>
          <w:b/>
          <w:bCs/>
          <w:sz w:val="24"/>
        </w:rPr>
        <w:t xml:space="preserve">公示 </w:t>
      </w:r>
    </w:p>
    <w:p>
      <w:pPr>
        <w:widowControl w:val="0"/>
        <w:adjustRightInd w:val="0"/>
        <w:snapToGrid w:val="0"/>
        <w:spacing w:line="312" w:lineRule="auto"/>
        <w:ind w:firstLine="480" w:firstLineChars="200"/>
        <w:jc w:val="both"/>
        <w:rPr>
          <w:rFonts w:ascii="宋体" w:hAnsi="宋体" w:cs="宋体"/>
          <w:sz w:val="24"/>
        </w:rPr>
      </w:pPr>
      <w:r>
        <w:rPr>
          <w:rFonts w:hint="eastAsia" w:ascii="宋体" w:hAnsi="宋体" w:cs="宋体"/>
          <w:sz w:val="24"/>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sz w:val="24"/>
        </w:rPr>
      </w:pPr>
      <w:bookmarkStart w:id="12" w:name="_Toc24135"/>
      <w:r>
        <w:rPr>
          <w:rFonts w:hint="eastAsia" w:ascii="宋体" w:hAnsi="宋体" w:cs="宋体"/>
          <w:b/>
          <w:bCs/>
          <w:sz w:val="24"/>
        </w:rPr>
        <w:t>7.3成交结果异议</w:t>
      </w:r>
      <w:bookmarkEnd w:id="12"/>
      <w:r>
        <w:rPr>
          <w:rFonts w:hint="eastAsia" w:ascii="宋体" w:hAnsi="宋体" w:cs="宋体"/>
          <w:b/>
          <w:bCs/>
          <w:sz w:val="24"/>
        </w:rPr>
        <w:t xml:space="preserve"> </w:t>
      </w:r>
    </w:p>
    <w:p>
      <w:pPr>
        <w:adjustRightInd w:val="0"/>
        <w:snapToGrid w:val="0"/>
        <w:spacing w:line="312" w:lineRule="auto"/>
        <w:ind w:firstLine="424" w:firstLineChars="177"/>
        <w:jc w:val="both"/>
        <w:rPr>
          <w:rFonts w:ascii="宋体" w:hAnsi="宋体" w:cs="宋体"/>
          <w:sz w:val="24"/>
        </w:rPr>
      </w:pPr>
      <w:r>
        <w:rPr>
          <w:rFonts w:hint="eastAsia" w:ascii="宋体" w:hAnsi="宋体" w:cs="宋体"/>
          <w:sz w:val="24"/>
        </w:rPr>
        <w:t>供应商或者其他利害关系人对采购结果有异议的，应当在成交候选供应商公示期间提出。</w:t>
      </w:r>
    </w:p>
    <w:p>
      <w:pPr>
        <w:adjustRightInd w:val="0"/>
        <w:snapToGrid w:val="0"/>
        <w:spacing w:line="312" w:lineRule="auto"/>
        <w:jc w:val="both"/>
        <w:rPr>
          <w:rFonts w:ascii="宋体" w:hAnsi="宋体" w:cs="仿宋"/>
          <w:b/>
          <w:bCs/>
          <w:sz w:val="24"/>
        </w:rPr>
      </w:pPr>
      <w:r>
        <w:rPr>
          <w:rFonts w:hint="eastAsia" w:ascii="宋体" w:hAnsi="宋体" w:cs="仿宋"/>
          <w:b/>
          <w:bCs/>
          <w:sz w:val="24"/>
        </w:rPr>
        <w:t>7.4成交候选供应商履约能力核查</w:t>
      </w:r>
    </w:p>
    <w:p>
      <w:pPr>
        <w:spacing w:line="312" w:lineRule="auto"/>
        <w:ind w:firstLine="453" w:firstLineChars="189"/>
        <w:jc w:val="both"/>
        <w:rPr>
          <w:rFonts w:ascii="宋体" w:hAnsi="宋体" w:cs="仿宋"/>
          <w:sz w:val="24"/>
        </w:rPr>
      </w:pPr>
      <w:r>
        <w:rPr>
          <w:rFonts w:hint="eastAsia" w:ascii="宋体" w:hAnsi="宋体" w:cs="仿宋"/>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sz w:val="24"/>
        </w:rPr>
      </w:pPr>
      <w:r>
        <w:rPr>
          <w:rFonts w:hint="eastAsia" w:ascii="宋体" w:hAnsi="宋体" w:cs="仿宋"/>
          <w:b/>
          <w:bCs/>
          <w:sz w:val="24"/>
        </w:rPr>
        <w:t>7.5发出成交通知书</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7.6履约保证金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供应商须知前附表规定递交履约保证金的，成交供应商应按供应商须知前附表规定的形式、有效期限和递交时间向采购人递交履约保证金。除供应商须知前附表另有规定外，履约保证金为采购合同金额的</w:t>
      </w:r>
      <w:r>
        <w:rPr>
          <w:rFonts w:ascii="宋体" w:hAnsi="宋体" w:cs="仿宋"/>
          <w:sz w:val="24"/>
        </w:rPr>
        <w:t>10</w:t>
      </w:r>
      <w:r>
        <w:rPr>
          <w:rFonts w:hint="eastAsia" w:ascii="宋体" w:hAnsi="宋体" w:cs="仿宋"/>
          <w:sz w:val="24"/>
        </w:rPr>
        <w:t>%。</w:t>
      </w:r>
    </w:p>
    <w:p>
      <w:pPr>
        <w:adjustRightInd w:val="0"/>
        <w:snapToGrid w:val="0"/>
        <w:spacing w:line="312" w:lineRule="auto"/>
        <w:jc w:val="both"/>
        <w:rPr>
          <w:rFonts w:ascii="宋体" w:hAnsi="宋体" w:cs="仿宋"/>
          <w:b/>
          <w:bCs/>
          <w:sz w:val="24"/>
        </w:rPr>
      </w:pPr>
      <w:r>
        <w:rPr>
          <w:rFonts w:hint="eastAsia" w:ascii="宋体" w:hAnsi="宋体" w:cs="仿宋"/>
          <w:b/>
          <w:bCs/>
          <w:sz w:val="24"/>
        </w:rPr>
        <w:t>7.7签订合同</w:t>
      </w:r>
    </w:p>
    <w:p>
      <w:pPr>
        <w:adjustRightInd w:val="0"/>
        <w:snapToGrid w:val="0"/>
        <w:spacing w:line="312" w:lineRule="auto"/>
        <w:jc w:val="both"/>
        <w:rPr>
          <w:rFonts w:ascii="宋体" w:hAnsi="宋体" w:cs="仿宋"/>
          <w:sz w:val="24"/>
        </w:rPr>
      </w:pPr>
      <w:r>
        <w:rPr>
          <w:rFonts w:hint="eastAsia" w:ascii="宋体" w:hAnsi="宋体" w:cs="仿宋"/>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sz w:val="24"/>
        </w:rPr>
      </w:pPr>
      <w:r>
        <w:rPr>
          <w:rFonts w:hint="eastAsia" w:ascii="宋体" w:hAnsi="宋体" w:cs="仿宋"/>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auto"/>
          <w:sz w:val="24"/>
        </w:rPr>
      </w:pPr>
      <w:r>
        <w:rPr>
          <w:rFonts w:hint="eastAsia" w:ascii="宋体" w:hAnsi="宋体" w:cs="仿宋"/>
          <w:sz w:val="24"/>
        </w:rPr>
        <w:t>7.7.3联合体成交的，联合体各方应当共同与采购人签订合同，就成交项目向采购人承担连带</w:t>
      </w:r>
      <w:r>
        <w:rPr>
          <w:rFonts w:hint="eastAsia" w:ascii="宋体" w:hAnsi="宋体" w:cs="仿宋"/>
          <w:color w:val="auto"/>
          <w:sz w:val="24"/>
        </w:rPr>
        <w:t>责任。</w:t>
      </w:r>
    </w:p>
    <w:p>
      <w:pPr>
        <w:adjustRightInd w:val="0"/>
        <w:snapToGrid w:val="0"/>
        <w:spacing w:line="312" w:lineRule="auto"/>
        <w:jc w:val="both"/>
        <w:rPr>
          <w:rFonts w:ascii="宋体" w:hAnsi="宋体" w:cs="仿宋"/>
          <w:color w:val="auto"/>
          <w:sz w:val="24"/>
        </w:rPr>
      </w:pPr>
      <w:r>
        <w:rPr>
          <w:rFonts w:hint="eastAsia" w:ascii="宋体" w:hAnsi="宋体" w:cs="仿宋"/>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sz w:val="24"/>
        </w:rPr>
      </w:pPr>
      <w:r>
        <w:rPr>
          <w:rFonts w:hint="eastAsia" w:ascii="宋体" w:hAnsi="宋体" w:cs="仿宋"/>
          <w:b/>
          <w:bCs/>
          <w:sz w:val="24"/>
        </w:rPr>
        <w:t>7.</w:t>
      </w:r>
      <w:r>
        <w:rPr>
          <w:rFonts w:ascii="宋体" w:hAnsi="宋体" w:cs="仿宋"/>
          <w:b/>
          <w:bCs/>
          <w:sz w:val="24"/>
        </w:rPr>
        <w:t>8</w:t>
      </w:r>
      <w:r>
        <w:rPr>
          <w:rFonts w:hint="eastAsia" w:ascii="宋体" w:hAnsi="宋体" w:cs="仿宋"/>
          <w:b/>
          <w:bCs/>
          <w:sz w:val="24"/>
        </w:rPr>
        <w:t>特殊情形处理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sz w:val="24"/>
        </w:rPr>
      </w:pPr>
      <w:r>
        <w:rPr>
          <w:rFonts w:hint="eastAsia" w:ascii="宋体" w:hAnsi="宋体" w:cs="仿宋"/>
          <w:b/>
          <w:bCs/>
          <w:sz w:val="24"/>
        </w:rPr>
        <w:t>8异议</w:t>
      </w:r>
    </w:p>
    <w:p>
      <w:pPr>
        <w:adjustRightInd w:val="0"/>
        <w:snapToGrid w:val="0"/>
        <w:spacing w:line="312" w:lineRule="auto"/>
        <w:jc w:val="both"/>
        <w:rPr>
          <w:rFonts w:ascii="宋体" w:hAnsi="宋体" w:cs="仿宋"/>
          <w:b/>
          <w:bCs/>
          <w:sz w:val="24"/>
        </w:rPr>
      </w:pPr>
      <w:r>
        <w:rPr>
          <w:rFonts w:hint="eastAsia" w:ascii="宋体" w:hAnsi="宋体" w:cs="仿宋"/>
          <w:b/>
          <w:bCs/>
          <w:sz w:val="24"/>
        </w:rPr>
        <w:t>8.1提出异议</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(1)异议人名称、地址、邮政编码、联系人及联系电话;</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异议函应由异议人的法定代表人(单位负责人)或其授权的代理人签字并加盖单位章。</w:t>
      </w:r>
    </w:p>
    <w:p>
      <w:pPr>
        <w:adjustRightInd w:val="0"/>
        <w:snapToGrid w:val="0"/>
        <w:spacing w:line="312" w:lineRule="auto"/>
        <w:jc w:val="both"/>
        <w:rPr>
          <w:rFonts w:ascii="宋体" w:hAnsi="宋体" w:cs="仿宋"/>
          <w:b/>
          <w:bCs/>
          <w:sz w:val="24"/>
        </w:rPr>
      </w:pPr>
      <w:r>
        <w:rPr>
          <w:rFonts w:hint="eastAsia" w:ascii="宋体" w:hAnsi="宋体" w:cs="仿宋"/>
          <w:b/>
          <w:bCs/>
          <w:sz w:val="24"/>
        </w:rPr>
        <w:t>8.2异议处理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采购人认为异议不成立或不影响采购结果的，可以继续进行采购活动。</w:t>
      </w:r>
    </w:p>
    <w:p>
      <w:pPr>
        <w:adjustRightInd w:val="0"/>
        <w:snapToGrid w:val="0"/>
        <w:spacing w:line="312" w:lineRule="auto"/>
        <w:jc w:val="both"/>
        <w:rPr>
          <w:rFonts w:ascii="宋体" w:hAnsi="宋体" w:cs="仿宋"/>
          <w:b/>
          <w:bCs/>
          <w:sz w:val="24"/>
        </w:rPr>
      </w:pPr>
      <w:r>
        <w:rPr>
          <w:rFonts w:hint="eastAsia" w:ascii="宋体" w:hAnsi="宋体" w:cs="仿宋"/>
          <w:b/>
          <w:bCs/>
          <w:sz w:val="24"/>
        </w:rPr>
        <w:t>9纪律要求</w:t>
      </w:r>
    </w:p>
    <w:p>
      <w:pPr>
        <w:adjustRightInd w:val="0"/>
        <w:snapToGrid w:val="0"/>
        <w:spacing w:line="312" w:lineRule="auto"/>
        <w:jc w:val="both"/>
        <w:rPr>
          <w:rFonts w:ascii="宋体" w:hAnsi="宋体" w:cs="仿宋"/>
          <w:b/>
          <w:bCs/>
          <w:sz w:val="24"/>
        </w:rPr>
      </w:pPr>
      <w:r>
        <w:rPr>
          <w:rFonts w:hint="eastAsia" w:ascii="宋体" w:hAnsi="宋体" w:cs="仿宋"/>
          <w:b/>
          <w:bCs/>
          <w:sz w:val="24"/>
        </w:rPr>
        <w:t>9.1对采购人的纪律要求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sz w:val="24"/>
        </w:rPr>
      </w:pPr>
      <w:r>
        <w:rPr>
          <w:rFonts w:hint="eastAsia" w:ascii="宋体" w:hAnsi="宋体" w:cs="仿宋"/>
          <w:b/>
          <w:bCs/>
          <w:sz w:val="24"/>
        </w:rPr>
        <w:t>9.2对供应商的纪律要求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sz w:val="24"/>
        </w:rPr>
      </w:pPr>
      <w:r>
        <w:rPr>
          <w:rFonts w:hint="eastAsia" w:ascii="宋体" w:hAnsi="宋体" w:cs="仿宋"/>
          <w:b/>
          <w:bCs/>
          <w:sz w:val="24"/>
        </w:rPr>
        <w:t>9.3对评审小组成员的纪律要求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sz w:val="24"/>
        </w:rPr>
      </w:pPr>
      <w:r>
        <w:rPr>
          <w:rFonts w:hint="eastAsia" w:ascii="宋体" w:hAnsi="宋体" w:cs="仿宋"/>
          <w:b/>
          <w:bCs/>
          <w:sz w:val="24"/>
        </w:rPr>
        <w:t>9.4对与采购活动有关的工作人员的纪律要求</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sz w:val="24"/>
        </w:rPr>
      </w:pPr>
      <w:r>
        <w:rPr>
          <w:rFonts w:hint="eastAsia" w:ascii="宋体" w:hAnsi="宋体" w:cs="仿宋"/>
          <w:b/>
          <w:bCs/>
          <w:sz w:val="24"/>
        </w:rPr>
        <w:t>10</w:t>
      </w:r>
      <w:r>
        <w:rPr>
          <w:rFonts w:ascii="宋体" w:hAnsi="宋体" w:cs="仿宋"/>
          <w:b/>
          <w:bCs/>
          <w:sz w:val="24"/>
        </w:rPr>
        <w:t xml:space="preserve"> </w:t>
      </w:r>
      <w:r>
        <w:rPr>
          <w:rFonts w:hint="eastAsia" w:ascii="宋体" w:hAnsi="宋体" w:cs="仿宋"/>
          <w:b/>
          <w:bCs/>
          <w:sz w:val="24"/>
        </w:rPr>
        <w:t>需要补充的其他内容</w:t>
      </w:r>
    </w:p>
    <w:p>
      <w:pPr>
        <w:adjustRightInd w:val="0"/>
        <w:snapToGrid w:val="0"/>
        <w:spacing w:line="312" w:lineRule="auto"/>
        <w:jc w:val="both"/>
        <w:rPr>
          <w:rFonts w:ascii="宋体" w:hAnsi="宋体" w:cs="仿宋"/>
          <w:b/>
          <w:bCs/>
          <w:sz w:val="24"/>
        </w:rPr>
      </w:pPr>
      <w:r>
        <w:rPr>
          <w:rFonts w:hint="eastAsia" w:ascii="宋体" w:hAnsi="宋体" w:cs="仿宋"/>
          <w:b/>
          <w:bCs/>
          <w:sz w:val="24"/>
        </w:rPr>
        <w:t>10.1采购代理服务费</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ascii="宋体" w:hAnsi="宋体" w:cs="仿宋"/>
          <w:b/>
          <w:bCs/>
          <w:sz w:val="24"/>
        </w:rPr>
      </w:pPr>
      <w:r>
        <w:rPr>
          <w:rFonts w:hint="eastAsia" w:ascii="宋体" w:hAnsi="宋体" w:cs="仿宋"/>
          <w:b/>
          <w:bCs/>
          <w:sz w:val="24"/>
        </w:rPr>
        <w:t>10.2其他</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需更补充的其他内容:见供应商须知前附表。</w:t>
      </w:r>
    </w:p>
    <w:p>
      <w:pPr>
        <w:adjustRightInd w:val="0"/>
        <w:snapToGrid w:val="0"/>
        <w:spacing w:line="312" w:lineRule="auto"/>
        <w:jc w:val="both"/>
        <w:rPr>
          <w:rFonts w:ascii="宋体" w:hAnsi="宋体" w:cs="仿宋"/>
          <w:sz w:val="24"/>
        </w:rPr>
      </w:pPr>
    </w:p>
    <w:p>
      <w:pPr>
        <w:adjustRightInd w:val="0"/>
        <w:snapToGrid w:val="0"/>
        <w:spacing w:line="312" w:lineRule="auto"/>
        <w:ind w:firstLine="453" w:firstLineChars="189"/>
        <w:jc w:val="both"/>
        <w:rPr>
          <w:rFonts w:ascii="宋体" w:hAnsi="宋体" w:cs="仿宋"/>
          <w:sz w:val="24"/>
        </w:rPr>
      </w:pPr>
    </w:p>
    <w:p>
      <w:pPr>
        <w:spacing w:line="312" w:lineRule="auto"/>
        <w:jc w:val="both"/>
        <w:rPr>
          <w:rFonts w:ascii="宋体" w:hAnsi="宋体" w:cs="仿宋"/>
          <w:sz w:val="24"/>
        </w:rPr>
      </w:pPr>
      <w:r>
        <w:rPr>
          <w:rFonts w:hint="eastAsia" w:ascii="宋体" w:hAnsi="宋体" w:cs="仿宋"/>
          <w:sz w:val="24"/>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附件1  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开启记录表</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开启时间：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年</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月</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日</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时</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分</w:t>
      </w:r>
    </w:p>
    <w:tbl>
      <w:tblPr>
        <w:tblStyle w:val="42"/>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396"/>
        <w:gridCol w:w="1992"/>
        <w:gridCol w:w="1992"/>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 号</w:t>
            </w:r>
          </w:p>
        </w:tc>
        <w:tc>
          <w:tcPr>
            <w:tcW w:w="1238"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供应商</w:t>
            </w:r>
          </w:p>
        </w:tc>
        <w:tc>
          <w:tcPr>
            <w:tcW w:w="1029" w:type="pct"/>
            <w:vAlign w:val="center"/>
          </w:tcPr>
          <w:p>
            <w:pPr>
              <w:widowControl w:val="0"/>
              <w:spacing w:line="240" w:lineRule="auto"/>
              <w:jc w:val="center"/>
              <w:rPr>
                <w:rFonts w:hint="default"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密封情况</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报价</w:t>
            </w:r>
          </w:p>
        </w:tc>
        <w:tc>
          <w:tcPr>
            <w:tcW w:w="1029" w:type="pct"/>
            <w:vAlign w:val="center"/>
          </w:tcPr>
          <w:p>
            <w:pPr>
              <w:widowControl w:val="0"/>
              <w:spacing w:line="240"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sz w:val="24"/>
              </w:rPr>
            </w:pPr>
          </w:p>
        </w:tc>
        <w:tc>
          <w:tcPr>
            <w:tcW w:w="1238"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c>
          <w:tcPr>
            <w:tcW w:w="1029" w:type="pct"/>
            <w:vAlign w:val="center"/>
          </w:tcPr>
          <w:p>
            <w:pPr>
              <w:widowControl w:val="0"/>
              <w:spacing w:line="240" w:lineRule="auto"/>
              <w:jc w:val="both"/>
              <w:rPr>
                <w:rFonts w:cs="仿宋" w:asciiTheme="minorEastAsia" w:hAnsiTheme="minorEastAsia" w:eastAsiaTheme="minorEastAsia"/>
                <w:sz w:val="24"/>
              </w:rPr>
            </w:pPr>
          </w:p>
        </w:tc>
      </w:tr>
    </w:tbl>
    <w:p>
      <w:pPr>
        <w:spacing w:line="240" w:lineRule="auto"/>
        <w:jc w:val="both"/>
        <w:rPr>
          <w:rFonts w:cs="仿宋" w:asciiTheme="minorEastAsia" w:hAnsiTheme="minorEastAsia" w:eastAsiaTheme="minorEastAsia"/>
          <w:sz w:val="24"/>
        </w:rPr>
      </w:pPr>
    </w:p>
    <w:p>
      <w:pPr>
        <w:spacing w:line="240" w:lineRule="auto"/>
        <w:ind w:firstLine="1200" w:firstLineChars="500"/>
        <w:jc w:val="both"/>
        <w:rPr>
          <w:rFonts w:cs="仿宋" w:asciiTheme="minorEastAsia" w:hAnsiTheme="minorEastAsia" w:eastAsiaTheme="minorEastAsia"/>
          <w:sz w:val="24"/>
          <w:u w:val="single"/>
        </w:rPr>
      </w:pPr>
      <w:r>
        <w:rPr>
          <w:rFonts w:hint="eastAsia" w:cs="仿宋" w:asciiTheme="minorEastAsia" w:hAnsiTheme="minorEastAsia" w:eastAsiaTheme="minorEastAsia"/>
          <w:sz w:val="24"/>
        </w:rPr>
        <w:t>采购人代表：</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 xml:space="preserve">      记录人：</w:t>
      </w:r>
      <w:r>
        <w:rPr>
          <w:rFonts w:hint="eastAsia" w:cs="仿宋" w:asciiTheme="minorEastAsia" w:hAnsiTheme="minorEastAsia" w:eastAsiaTheme="minorEastAsia"/>
          <w:sz w:val="24"/>
          <w:u w:val="single"/>
        </w:rPr>
        <w:t xml:space="preserve">     </w:t>
      </w:r>
      <w:r>
        <w:rPr>
          <w:rFonts w:cs="仿宋" w:asciiTheme="minorEastAsia" w:hAnsiTheme="minorEastAsia" w:eastAsiaTheme="minorEastAsia"/>
          <w:sz w:val="24"/>
          <w:u w:val="single"/>
        </w:rPr>
        <w:t xml:space="preserve">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监督人：</w:t>
      </w:r>
      <w:r>
        <w:rPr>
          <w:rFonts w:hint="eastAsia" w:cs="仿宋" w:asciiTheme="minorEastAsia" w:hAnsiTheme="minorEastAsia" w:eastAsiaTheme="minorEastAsia"/>
          <w:sz w:val="24"/>
          <w:u w:val="single"/>
        </w:rPr>
        <w:t xml:space="preserve">        </w:t>
      </w:r>
    </w:p>
    <w:p>
      <w:pPr>
        <w:spacing w:line="240" w:lineRule="auto"/>
        <w:jc w:val="both"/>
        <w:rPr>
          <w:rFonts w:cs="仿宋" w:asciiTheme="minorEastAsia" w:hAnsiTheme="minorEastAsia" w:eastAsiaTheme="minorEastAsia"/>
          <w:sz w:val="24"/>
        </w:rPr>
      </w:pPr>
    </w:p>
    <w:p>
      <w:pPr>
        <w:spacing w:line="240" w:lineRule="auto"/>
        <w:jc w:val="both"/>
        <w:rPr>
          <w:rFonts w:ascii="仿宋" w:hAnsi="仿宋" w:eastAsia="仿宋" w:cs="仿宋"/>
          <w:sz w:val="30"/>
          <w:szCs w:val="30"/>
        </w:rPr>
      </w:pPr>
    </w:p>
    <w:p>
      <w:pPr>
        <w:spacing w:line="240" w:lineRule="auto"/>
        <w:jc w:val="both"/>
        <w:rPr>
          <w:rFonts w:ascii="仿宋" w:hAnsi="仿宋" w:eastAsia="仿宋" w:cs="仿宋"/>
          <w:sz w:val="30"/>
          <w:szCs w:val="30"/>
        </w:rPr>
      </w:pPr>
      <w:r>
        <w:rPr>
          <w:rFonts w:ascii="仿宋" w:hAnsi="仿宋" w:eastAsia="仿宋" w:cs="仿宋"/>
          <w:sz w:val="30"/>
          <w:szCs w:val="30"/>
        </w:rPr>
        <w:br w:type="page"/>
      </w:r>
    </w:p>
    <w:p>
      <w:pPr>
        <w:adjustRightInd w:val="0"/>
        <w:snapToGrid w:val="0"/>
        <w:spacing w:line="600" w:lineRule="exact"/>
        <w:ind w:firstLine="600" w:firstLineChars="200"/>
        <w:rPr>
          <w:rFonts w:ascii="宋体" w:hAnsi="宋体" w:cs="仿宋"/>
          <w:sz w:val="30"/>
          <w:szCs w:val="30"/>
        </w:rPr>
      </w:pPr>
      <w:r>
        <w:rPr>
          <w:rFonts w:hint="eastAsia" w:ascii="宋体" w:hAnsi="宋体" w:cs="仿宋"/>
          <w:sz w:val="30"/>
          <w:szCs w:val="30"/>
        </w:rPr>
        <w:t>附件2  问题澄清通知</w:t>
      </w:r>
    </w:p>
    <w:p>
      <w:pPr>
        <w:adjustRightInd w:val="0"/>
        <w:snapToGrid w:val="0"/>
        <w:spacing w:line="600" w:lineRule="exact"/>
        <w:ind w:firstLine="723" w:firstLineChars="200"/>
        <w:jc w:val="center"/>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问题澄清通知</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ind w:left="210" w:leftChars="100" w:firstLine="240" w:firstLineChars="100"/>
        <w:jc w:val="both"/>
        <w:rPr>
          <w:rFonts w:ascii="宋体" w:hAnsi="宋体" w:cs="仿宋"/>
          <w:sz w:val="24"/>
          <w:u w:val="single"/>
        </w:rPr>
      </w:pPr>
      <w:r>
        <w:rPr>
          <w:rFonts w:hint="eastAsia" w:ascii="宋体" w:hAnsi="宋体" w:cs="仿宋"/>
          <w:sz w:val="24"/>
          <w:u w:val="single"/>
        </w:rPr>
        <w:t>(供应商名称):</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1.</w:t>
      </w:r>
    </w:p>
    <w:p>
      <w:pPr>
        <w:adjustRightInd w:val="0"/>
        <w:snapToGrid w:val="0"/>
        <w:spacing w:line="600" w:lineRule="exact"/>
        <w:ind w:left="210" w:leftChars="100" w:firstLine="496" w:firstLineChars="207"/>
        <w:jc w:val="both"/>
        <w:rPr>
          <w:rFonts w:ascii="宋体" w:hAnsi="宋体" w:cs="仿宋"/>
          <w:sz w:val="24"/>
        </w:rPr>
      </w:pPr>
      <w:r>
        <w:rPr>
          <w:rFonts w:hint="eastAsia" w:ascii="宋体" w:hAnsi="宋体" w:cs="仿宋"/>
          <w:sz w:val="24"/>
        </w:rPr>
        <w:t>2.</w:t>
      </w:r>
    </w:p>
    <w:p>
      <w:pPr>
        <w:adjustRightInd w:val="0"/>
        <w:snapToGrid w:val="0"/>
        <w:spacing w:line="600" w:lineRule="exact"/>
        <w:ind w:left="508" w:leftChars="242" w:firstLine="496" w:firstLineChars="207"/>
        <w:jc w:val="both"/>
        <w:rPr>
          <w:rFonts w:ascii="宋体" w:hAnsi="宋体" w:cs="仿宋"/>
          <w:sz w:val="24"/>
        </w:rPr>
      </w:pP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r>
        <w:rPr>
          <w:rFonts w:hint="eastAsia" w:ascii="宋体" w:hAnsi="宋体" w:cs="仿宋"/>
          <w:sz w:val="24"/>
        </w:rPr>
        <w:t>请将上述问题的澄清、说明和补正于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rPr>
        <w:t xml:space="preserve">  </w:t>
      </w:r>
      <w:r>
        <w:rPr>
          <w:rFonts w:hint="eastAsia" w:ascii="宋体" w:hAnsi="宋体" w:cs="仿宋"/>
          <w:sz w:val="24"/>
        </w:rPr>
        <w:t>时前递交至</w:t>
      </w:r>
      <w:r>
        <w:rPr>
          <w:rFonts w:hint="eastAsia" w:ascii="宋体" w:hAnsi="宋体" w:cs="仿宋"/>
          <w:sz w:val="24"/>
          <w:u w:val="single"/>
        </w:rPr>
        <w:t>(详细地址)</w:t>
      </w:r>
      <w:r>
        <w:rPr>
          <w:rFonts w:hint="eastAsia" w:ascii="宋体" w:hAnsi="宋体" w:cs="仿宋"/>
          <w:sz w:val="24"/>
        </w:rPr>
        <w:t>或发电子邮件至</w:t>
      </w:r>
      <w:r>
        <w:rPr>
          <w:rFonts w:hint="eastAsia" w:ascii="宋体" w:hAnsi="宋体" w:cs="仿宋"/>
          <w:sz w:val="24"/>
          <w:u w:val="single"/>
        </w:rPr>
        <w:t>(电子邮箱地址)</w:t>
      </w:r>
      <w:r>
        <w:rPr>
          <w:rFonts w:hint="eastAsia" w:ascii="宋体" w:hAnsi="宋体" w:cs="仿宋"/>
          <w:sz w:val="24"/>
        </w:rPr>
        <w:t>。采用电子邮件方式的，应在</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日_时前将原件递交至</w:t>
      </w:r>
      <w:r>
        <w:rPr>
          <w:rFonts w:hint="eastAsia" w:ascii="宋体" w:hAnsi="宋体" w:cs="仿宋"/>
          <w:sz w:val="24"/>
          <w:u w:val="single"/>
        </w:rPr>
        <w:t>(详细地址)</w:t>
      </w:r>
      <w:r>
        <w:rPr>
          <w:rFonts w:hint="eastAsia" w:ascii="宋体" w:hAnsi="宋体" w:cs="仿宋"/>
          <w:sz w:val="24"/>
        </w:rPr>
        <w:t>。</w:t>
      </w:r>
    </w:p>
    <w:p>
      <w:pPr>
        <w:adjustRightInd w:val="0"/>
        <w:snapToGrid w:val="0"/>
        <w:spacing w:line="600" w:lineRule="exact"/>
        <w:ind w:left="141" w:leftChars="67" w:firstLine="566" w:firstLineChars="236"/>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240" w:firstLineChars="100"/>
        <w:jc w:val="both"/>
        <w:rPr>
          <w:rFonts w:ascii="宋体" w:hAnsi="宋体" w:cs="仿宋"/>
          <w:sz w:val="24"/>
        </w:rPr>
      </w:pPr>
    </w:p>
    <w:p>
      <w:pPr>
        <w:adjustRightInd w:val="0"/>
        <w:snapToGrid w:val="0"/>
        <w:spacing w:line="600" w:lineRule="exact"/>
        <w:ind w:left="210" w:leftChars="100" w:firstLine="4560" w:firstLineChars="1900"/>
        <w:jc w:val="both"/>
        <w:rPr>
          <w:rFonts w:ascii="宋体" w:hAnsi="宋体" w:cs="仿宋"/>
          <w:sz w:val="24"/>
          <w:u w:val="single"/>
        </w:rPr>
      </w:pPr>
      <w:r>
        <w:rPr>
          <w:rFonts w:hint="eastAsia" w:ascii="宋体" w:hAnsi="宋体" w:cs="仿宋"/>
          <w:sz w:val="24"/>
        </w:rPr>
        <w:t>采购人(或采购代理机构):</w:t>
      </w:r>
      <w:r>
        <w:rPr>
          <w:rFonts w:hint="eastAsia" w:ascii="宋体" w:hAnsi="宋体" w:cs="仿宋"/>
          <w:sz w:val="24"/>
          <w:u w:val="single"/>
        </w:rPr>
        <w:t>(签字或盖单位章)</w:t>
      </w:r>
    </w:p>
    <w:p>
      <w:pPr>
        <w:spacing w:line="600" w:lineRule="exact"/>
        <w:ind w:firstLine="6480" w:firstLineChars="27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附件3  问题的澄清</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问题的澄清</w:t>
      </w:r>
    </w:p>
    <w:p>
      <w:pPr>
        <w:adjustRightInd w:val="0"/>
        <w:snapToGrid w:val="0"/>
        <w:spacing w:line="600" w:lineRule="exact"/>
        <w:ind w:firstLine="480" w:firstLineChars="200"/>
        <w:jc w:val="center"/>
        <w:rPr>
          <w:rFonts w:ascii="宋体" w:hAnsi="宋体" w:cs="仿宋"/>
          <w:sz w:val="24"/>
        </w:rPr>
      </w:pPr>
      <w:r>
        <w:rPr>
          <w:rFonts w:hint="eastAsia" w:ascii="宋体" w:hAnsi="宋体" w:cs="仿宋"/>
          <w:sz w:val="24"/>
        </w:rPr>
        <w:t>(编号:</w:t>
      </w:r>
      <w:r>
        <w:rPr>
          <w:rFonts w:hint="eastAsia" w:ascii="宋体" w:hAnsi="宋体" w:cs="仿宋"/>
          <w:sz w:val="24"/>
          <w:u w:val="single"/>
        </w:rPr>
        <w:t xml:space="preserve">                 </w:t>
      </w:r>
      <w:r>
        <w:rPr>
          <w:rFonts w:hint="eastAsia" w:ascii="宋体" w:hAnsi="宋体" w:cs="仿宋"/>
          <w:sz w:val="24"/>
        </w:rPr>
        <w:t>)</w:t>
      </w:r>
    </w:p>
    <w:p>
      <w:pPr>
        <w:adjustRightInd w:val="0"/>
        <w:snapToGrid w:val="0"/>
        <w:spacing w:line="600" w:lineRule="exact"/>
        <w:jc w:val="both"/>
        <w:rPr>
          <w:rFonts w:ascii="宋体" w:hAnsi="宋体" w:cs="仿宋"/>
          <w:sz w:val="24"/>
        </w:rPr>
      </w:pPr>
      <w:r>
        <w:rPr>
          <w:rFonts w:hint="eastAsia" w:ascii="宋体" w:hAnsi="宋体" w:cs="仿宋"/>
          <w:sz w:val="24"/>
        </w:rPr>
        <w:t>评审小组:</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问题澄清通知(编号:</w:t>
      </w:r>
      <w:r>
        <w:rPr>
          <w:rFonts w:hint="eastAsia" w:ascii="宋体" w:hAnsi="宋体" w:cs="仿宋"/>
          <w:sz w:val="24"/>
          <w:u w:val="single"/>
        </w:rPr>
        <w:t xml:space="preserve">                </w:t>
      </w:r>
      <w:r>
        <w:rPr>
          <w:rFonts w:hint="eastAsia" w:ascii="宋体" w:hAnsi="宋体" w:cs="仿宋"/>
          <w:sz w:val="24"/>
        </w:rPr>
        <w:t>)已收悉，现澄清、说明和补正如下：</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1.</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2.</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w:t>
      </w:r>
    </w:p>
    <w:p>
      <w:pPr>
        <w:adjustRightInd w:val="0"/>
        <w:snapToGrid w:val="0"/>
        <w:spacing w:line="600" w:lineRule="exact"/>
        <w:ind w:firstLine="530" w:firstLineChars="221"/>
        <w:jc w:val="both"/>
        <w:rPr>
          <w:rFonts w:ascii="宋体" w:hAnsi="宋体" w:cs="仿宋"/>
          <w:sz w:val="24"/>
        </w:rPr>
      </w:pPr>
      <w:r>
        <w:rPr>
          <w:rFonts w:hint="eastAsia" w:ascii="宋体" w:hAnsi="宋体" w:cs="仿宋"/>
          <w:sz w:val="24"/>
        </w:rPr>
        <w:t>上述问题澄清、说明和补正，构成我方响应文件的组成部分。</w:t>
      </w:r>
    </w:p>
    <w:p>
      <w:pPr>
        <w:adjustRightInd w:val="0"/>
        <w:snapToGrid w:val="0"/>
        <w:spacing w:line="600" w:lineRule="exact"/>
        <w:ind w:firstLine="530" w:firstLineChars="221"/>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3410" w:firstLineChars="1421"/>
        <w:jc w:val="both"/>
        <w:rPr>
          <w:rFonts w:ascii="宋体" w:hAnsi="宋体" w:cs="仿宋"/>
          <w:sz w:val="24"/>
          <w:u w:val="single"/>
        </w:rPr>
      </w:pPr>
      <w:r>
        <w:rPr>
          <w:rFonts w:hint="eastAsia" w:ascii="宋体" w:hAnsi="宋体" w:cs="仿宋"/>
          <w:sz w:val="24"/>
        </w:rPr>
        <w:t>法定代表人(单位负责人)或其授权的代理人:</w:t>
      </w:r>
      <w:r>
        <w:rPr>
          <w:rFonts w:ascii="宋体" w:hAnsi="宋体" w:cs="仿宋"/>
          <w:sz w:val="24"/>
          <w:u w:val="single"/>
        </w:rPr>
        <w:t xml:space="preserve">  </w:t>
      </w:r>
      <w:r>
        <w:rPr>
          <w:rFonts w:hint="eastAsia" w:ascii="宋体" w:hAnsi="宋体" w:cs="仿宋"/>
          <w:sz w:val="24"/>
          <w:u w:val="single"/>
        </w:rPr>
        <w:t>(签字)</w:t>
      </w:r>
      <w:r>
        <w:rPr>
          <w:rFonts w:ascii="宋体" w:hAnsi="宋体" w:cs="仿宋"/>
          <w:sz w:val="24"/>
          <w:u w:val="single"/>
        </w:rPr>
        <w:t xml:space="preserve">  </w:t>
      </w:r>
    </w:p>
    <w:p>
      <w:pPr>
        <w:spacing w:line="600" w:lineRule="exact"/>
        <w:ind w:firstLine="5570" w:firstLineChars="2321"/>
        <w:jc w:val="both"/>
        <w:rPr>
          <w:rFonts w:ascii="宋体" w:hAnsi="宋体" w:cs="仿宋"/>
          <w:sz w:val="24"/>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rPr>
        <w:t>日</w:t>
      </w:r>
      <w:r>
        <w:rPr>
          <w:rFonts w:hint="eastAsia" w:ascii="宋体" w:hAnsi="宋体" w:cs="仿宋"/>
          <w:sz w:val="24"/>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附件4  成交通知书</w:t>
      </w:r>
    </w:p>
    <w:p>
      <w:pPr>
        <w:adjustRightInd w:val="0"/>
        <w:snapToGrid w:val="0"/>
        <w:spacing w:line="600" w:lineRule="exact"/>
        <w:jc w:val="center"/>
        <w:rPr>
          <w:rFonts w:ascii="华文中宋" w:hAnsi="华文中宋" w:eastAsia="华文中宋" w:cs="仿宋"/>
          <w:b/>
          <w:bCs/>
          <w:sz w:val="36"/>
          <w:szCs w:val="36"/>
        </w:rPr>
      </w:pPr>
    </w:p>
    <w:p>
      <w:pPr>
        <w:adjustRightInd w:val="0"/>
        <w:snapToGrid w:val="0"/>
        <w:spacing w:line="600" w:lineRule="exact"/>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成交通知书</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u w:val="single"/>
        </w:rPr>
        <w:t>(成交供应商名称)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你方所递交的</w:t>
      </w:r>
      <w:r>
        <w:rPr>
          <w:rFonts w:hint="eastAsia" w:ascii="宋体" w:hAnsi="宋体" w:cs="仿宋"/>
          <w:sz w:val="24"/>
          <w:u w:val="single"/>
        </w:rPr>
        <w:t>(项目名称)</w:t>
      </w:r>
      <w:r>
        <w:rPr>
          <w:rFonts w:hint="eastAsia" w:ascii="宋体" w:hAnsi="宋体" w:cs="仿宋"/>
          <w:sz w:val="24"/>
        </w:rPr>
        <w:t>的响应文件已被我方接受，被确定为成交供应商。</w:t>
      </w:r>
    </w:p>
    <w:p>
      <w:pPr>
        <w:adjustRightInd w:val="0"/>
        <w:snapToGrid w:val="0"/>
        <w:spacing w:line="600" w:lineRule="exact"/>
        <w:ind w:firstLine="480" w:firstLineChars="200"/>
        <w:jc w:val="both"/>
        <w:rPr>
          <w:rFonts w:ascii="宋体" w:hAnsi="宋体" w:cs="仿宋"/>
          <w:sz w:val="24"/>
          <w:u w:val="single"/>
        </w:rPr>
      </w:pPr>
      <w:r>
        <w:rPr>
          <w:rFonts w:hint="eastAsia" w:ascii="宋体" w:hAnsi="宋体" w:cs="仿宋"/>
          <w:sz w:val="24"/>
        </w:rPr>
        <w:t>成交价:</w:t>
      </w:r>
      <w:r>
        <w:rPr>
          <w:rFonts w:hint="eastAsia" w:ascii="宋体" w:hAnsi="宋体" w:cs="仿宋"/>
          <w:sz w:val="24"/>
          <w:u w:val="single"/>
        </w:rPr>
        <w:t xml:space="preserve">         </w:t>
      </w:r>
      <w:r>
        <w:rPr>
          <w:rFonts w:hint="eastAsia" w:ascii="宋体" w:hAnsi="宋体" w:cs="仿宋"/>
          <w:sz w:val="24"/>
        </w:rPr>
        <w:t xml:space="preserve"> 。</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请你方在接到本通知书后的</w:t>
      </w:r>
      <w:r>
        <w:rPr>
          <w:rFonts w:hint="eastAsia" w:ascii="宋体" w:hAnsi="宋体" w:cs="仿宋"/>
          <w:sz w:val="24"/>
          <w:u w:val="single"/>
        </w:rPr>
        <w:t xml:space="preserve">    </w:t>
      </w:r>
      <w:r>
        <w:rPr>
          <w:rFonts w:hint="eastAsia" w:ascii="宋体" w:hAnsi="宋体" w:cs="仿宋"/>
          <w:sz w:val="24"/>
        </w:rPr>
        <w:t>日内到</w:t>
      </w:r>
      <w:r>
        <w:rPr>
          <w:rFonts w:hint="eastAsia" w:ascii="宋体" w:hAnsi="宋体" w:cs="仿宋"/>
          <w:sz w:val="24"/>
          <w:u w:val="single"/>
        </w:rPr>
        <w:t>(指定地点)</w:t>
      </w:r>
      <w:r>
        <w:rPr>
          <w:rFonts w:hint="eastAsia" w:ascii="宋体" w:hAnsi="宋体" w:cs="仿宋"/>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特此通知。</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采购人(或采购代理机构):</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adjustRightInd w:val="0"/>
        <w:snapToGrid w:val="0"/>
        <w:spacing w:line="600" w:lineRule="exact"/>
        <w:ind w:firstLine="6240" w:firstLineChars="2600"/>
        <w:jc w:val="both"/>
        <w:rPr>
          <w:rFonts w:ascii="仿宋" w:hAnsi="仿宋" w:eastAsia="仿宋" w:cs="仿宋"/>
          <w:sz w:val="30"/>
          <w:szCs w:val="30"/>
        </w:rPr>
      </w:pP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ascii="宋体" w:hAnsi="宋体" w:cs="仿宋"/>
          <w:sz w:val="24"/>
          <w:u w:val="single"/>
        </w:rPr>
        <w:t xml:space="preserve">  </w:t>
      </w:r>
      <w:r>
        <w:rPr>
          <w:rFonts w:hint="eastAsia" w:ascii="宋体" w:hAnsi="宋体" w:cs="仿宋"/>
          <w:sz w:val="24"/>
          <w:u w:val="single"/>
        </w:rPr>
        <w:t xml:space="preserve"> </w:t>
      </w:r>
      <w:r>
        <w:rPr>
          <w:rFonts w:hint="eastAsia" w:ascii="宋体" w:hAnsi="宋体" w:cs="仿宋"/>
          <w:sz w:val="24"/>
        </w:rPr>
        <w:t>日</w:t>
      </w:r>
      <w:r>
        <w:rPr>
          <w:rFonts w:hint="eastAsia" w:ascii="仿宋" w:hAnsi="仿宋" w:eastAsia="仿宋" w:cs="仿宋"/>
          <w:sz w:val="30"/>
          <w:szCs w:val="30"/>
        </w:rPr>
        <w:br w:type="page"/>
      </w:r>
    </w:p>
    <w:p>
      <w:pPr>
        <w:adjustRightInd w:val="0"/>
        <w:snapToGrid w:val="0"/>
        <w:spacing w:line="600" w:lineRule="exact"/>
        <w:ind w:firstLine="567" w:firstLineChars="189"/>
        <w:rPr>
          <w:rFonts w:ascii="宋体" w:hAnsi="宋体" w:cs="仿宋"/>
          <w:sz w:val="30"/>
          <w:szCs w:val="30"/>
        </w:rPr>
      </w:pPr>
      <w:r>
        <w:rPr>
          <w:rFonts w:hint="eastAsia" w:ascii="宋体" w:hAnsi="宋体" w:cs="仿宋"/>
          <w:sz w:val="30"/>
          <w:szCs w:val="30"/>
        </w:rPr>
        <w:t>附件5  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723" w:firstLineChars="200"/>
        <w:jc w:val="center"/>
        <w:rPr>
          <w:rFonts w:ascii="华文中宋" w:hAnsi="华文中宋" w:eastAsia="华文中宋" w:cs="仿宋"/>
          <w:b/>
          <w:bCs/>
          <w:sz w:val="36"/>
          <w:szCs w:val="36"/>
        </w:rPr>
      </w:pPr>
      <w:r>
        <w:rPr>
          <w:rFonts w:hint="eastAsia" w:ascii="华文中宋" w:hAnsi="华文中宋" w:eastAsia="华文中宋" w:cs="仿宋"/>
          <w:b/>
          <w:bCs/>
          <w:sz w:val="36"/>
          <w:szCs w:val="36"/>
        </w:rPr>
        <w:t>确认通知</w:t>
      </w:r>
    </w:p>
    <w:p>
      <w:pPr>
        <w:adjustRightInd w:val="0"/>
        <w:snapToGrid w:val="0"/>
        <w:spacing w:line="600" w:lineRule="exact"/>
        <w:ind w:firstLine="723" w:firstLineChars="200"/>
        <w:jc w:val="both"/>
        <w:rPr>
          <w:rFonts w:ascii="华文中宋" w:hAnsi="华文中宋" w:eastAsia="华文中宋" w:cs="仿宋"/>
          <w:b/>
          <w:bCs/>
          <w:sz w:val="36"/>
          <w:szCs w:val="36"/>
        </w:rPr>
      </w:pPr>
    </w:p>
    <w:p>
      <w:pPr>
        <w:adjustRightInd w:val="0"/>
        <w:snapToGrid w:val="0"/>
        <w:spacing w:line="600" w:lineRule="exact"/>
        <w:ind w:firstLine="480" w:firstLineChars="200"/>
        <w:jc w:val="both"/>
        <w:rPr>
          <w:rFonts w:ascii="宋体" w:hAnsi="宋体" w:cs="仿宋"/>
          <w:b/>
          <w:bCs/>
          <w:sz w:val="24"/>
        </w:rPr>
      </w:pPr>
      <w:r>
        <w:rPr>
          <w:rFonts w:hint="eastAsia" w:ascii="宋体" w:hAnsi="宋体" w:cs="仿宋"/>
          <w:sz w:val="24"/>
          <w:u w:val="single"/>
        </w:rPr>
        <w:t xml:space="preserve">           （采购人或采购代理机构名称)</w:t>
      </w:r>
      <w:r>
        <w:rPr>
          <w:rFonts w:hint="eastAsia" w:ascii="宋体" w:hAnsi="宋体" w:cs="仿宋"/>
          <w:sz w:val="24"/>
        </w:rPr>
        <w:t>:</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你方于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日发出的的</w:t>
      </w:r>
      <w:r>
        <w:rPr>
          <w:rFonts w:hint="eastAsia" w:ascii="宋体" w:hAnsi="宋体" w:cs="仿宋"/>
          <w:sz w:val="24"/>
          <w:u w:val="single"/>
        </w:rPr>
        <w:t>(项目名称)</w:t>
      </w:r>
      <w:r>
        <w:rPr>
          <w:rFonts w:hint="eastAsia" w:ascii="宋体" w:hAnsi="宋体" w:cs="仿宋"/>
          <w:sz w:val="24"/>
        </w:rPr>
        <w:t>采购文件的澄清/修改的通知，我方已于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日收到。</w:t>
      </w:r>
    </w:p>
    <w:p>
      <w:pPr>
        <w:adjustRightInd w:val="0"/>
        <w:snapToGrid w:val="0"/>
        <w:spacing w:line="600" w:lineRule="exact"/>
        <w:ind w:firstLine="480" w:firstLineChars="200"/>
        <w:jc w:val="both"/>
        <w:rPr>
          <w:rFonts w:ascii="宋体" w:hAnsi="宋体" w:cs="仿宋"/>
          <w:sz w:val="24"/>
        </w:rPr>
      </w:pPr>
      <w:r>
        <w:rPr>
          <w:rFonts w:hint="eastAsia" w:ascii="宋体" w:hAnsi="宋体" w:cs="仿宋"/>
          <w:sz w:val="24"/>
        </w:rPr>
        <w:t>特此确认。</w:t>
      </w: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480" w:firstLineChars="200"/>
        <w:jc w:val="both"/>
        <w:rPr>
          <w:rFonts w:ascii="宋体" w:hAnsi="宋体" w:cs="仿宋"/>
          <w:sz w:val="24"/>
        </w:rPr>
      </w:pPr>
    </w:p>
    <w:p>
      <w:pPr>
        <w:adjustRightInd w:val="0"/>
        <w:snapToGrid w:val="0"/>
        <w:spacing w:line="600" w:lineRule="exact"/>
        <w:ind w:firstLine="5090" w:firstLineChars="2121"/>
        <w:jc w:val="both"/>
        <w:rPr>
          <w:rFonts w:ascii="宋体" w:hAnsi="宋体" w:cs="仿宋"/>
          <w:sz w:val="24"/>
          <w:u w:val="single"/>
        </w:rPr>
      </w:pPr>
      <w:r>
        <w:rPr>
          <w:rFonts w:hint="eastAsia" w:ascii="宋体" w:hAnsi="宋体" w:cs="仿宋"/>
          <w:sz w:val="24"/>
        </w:rPr>
        <w:t>供应商:</w:t>
      </w:r>
      <w:r>
        <w:rPr>
          <w:rFonts w:ascii="宋体" w:hAnsi="宋体" w:cs="仿宋"/>
          <w:sz w:val="24"/>
        </w:rPr>
        <w:t xml:space="preserve"> </w:t>
      </w:r>
      <w:r>
        <w:rPr>
          <w:rFonts w:ascii="宋体" w:hAnsi="宋体" w:cs="仿宋"/>
          <w:sz w:val="24"/>
          <w:u w:val="single"/>
        </w:rPr>
        <w:t xml:space="preserve">     </w:t>
      </w:r>
      <w:r>
        <w:rPr>
          <w:rFonts w:hint="eastAsia" w:ascii="宋体" w:hAnsi="宋体" w:cs="仿宋"/>
          <w:sz w:val="24"/>
          <w:u w:val="single"/>
        </w:rPr>
        <w:t>(盖单位章)</w:t>
      </w:r>
      <w:r>
        <w:rPr>
          <w:rFonts w:ascii="宋体" w:hAnsi="宋体" w:cs="仿宋"/>
          <w:sz w:val="24"/>
          <w:u w:val="single"/>
        </w:rPr>
        <w:t xml:space="preserve">      </w:t>
      </w:r>
    </w:p>
    <w:p>
      <w:pPr>
        <w:pStyle w:val="80"/>
        <w:spacing w:line="600" w:lineRule="exact"/>
        <w:ind w:left="420" w:firstLine="5280" w:firstLineChars="2200"/>
        <w:jc w:val="both"/>
        <w:rPr>
          <w:rFonts w:cs="仿宋"/>
          <w:b/>
          <w:color w:val="000000"/>
        </w:rPr>
      </w:pP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年</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月</w:t>
      </w:r>
      <w:r>
        <w:rPr>
          <w:rFonts w:hint="eastAsia" w:cs="仿宋"/>
          <w:u w:val="single"/>
        </w:rPr>
        <w:t xml:space="preserve"> </w:t>
      </w:r>
      <w:r>
        <w:rPr>
          <w:rFonts w:cs="仿宋"/>
          <w:u w:val="single"/>
        </w:rPr>
        <w:t xml:space="preserve">  </w:t>
      </w:r>
      <w:r>
        <w:rPr>
          <w:rFonts w:hint="eastAsia" w:cs="仿宋"/>
          <w:u w:val="single"/>
        </w:rPr>
        <w:t xml:space="preserve"> </w:t>
      </w:r>
      <w:r>
        <w:rPr>
          <w:rFonts w:hint="eastAsia" w:cs="仿宋"/>
        </w:rPr>
        <w:t>日</w:t>
      </w:r>
    </w:p>
    <w:p>
      <w:pPr>
        <w:spacing w:line="240" w:lineRule="auto"/>
        <w:jc w:val="both"/>
        <w:rPr>
          <w:rFonts w:ascii="宋体" w:hAnsi="宋体" w:cs="仿宋"/>
          <w:b/>
          <w:color w:val="000000"/>
          <w:kern w:val="0"/>
          <w:sz w:val="24"/>
        </w:rPr>
      </w:pPr>
      <w:r>
        <w:rPr>
          <w:rFonts w:ascii="宋体" w:hAnsi="宋体" w:cs="仿宋"/>
          <w:b/>
          <w:color w:val="000000"/>
          <w:sz w:val="24"/>
        </w:rPr>
        <w:br w:type="page"/>
      </w:r>
    </w:p>
    <w:p>
      <w:pPr>
        <w:adjustRightInd w:val="0"/>
        <w:snapToGrid w:val="0"/>
        <w:spacing w:line="600" w:lineRule="exact"/>
        <w:jc w:val="center"/>
        <w:rPr>
          <w:rFonts w:ascii="黑体" w:hAnsi="黑体" w:eastAsia="黑体" w:cs="仿宋"/>
          <w:bCs/>
          <w:sz w:val="36"/>
          <w:szCs w:val="36"/>
        </w:rPr>
      </w:pPr>
      <w:r>
        <w:rPr>
          <w:rFonts w:hint="eastAsia" w:ascii="黑体" w:hAnsi="黑体" w:eastAsia="黑体" w:cs="仿宋"/>
          <w:bCs/>
          <w:sz w:val="36"/>
          <w:szCs w:val="36"/>
        </w:rPr>
        <w:t>第三章 评审办法</w:t>
      </w:r>
    </w:p>
    <w:p>
      <w:pPr>
        <w:adjustRightInd w:val="0"/>
        <w:snapToGrid w:val="0"/>
        <w:spacing w:before="120" w:beforeLines="50" w:after="120" w:afterLines="50" w:line="312" w:lineRule="auto"/>
        <w:jc w:val="center"/>
        <w:rPr>
          <w:rFonts w:ascii="黑体" w:hAnsi="黑体" w:eastAsia="黑体" w:cs="仿宋"/>
          <w:bCs/>
          <w:sz w:val="32"/>
          <w:szCs w:val="32"/>
        </w:rPr>
      </w:pPr>
      <w:r>
        <w:rPr>
          <w:rFonts w:hint="eastAsia" w:ascii="黑体" w:hAnsi="黑体" w:eastAsia="黑体" w:cs="仿宋"/>
          <w:bCs/>
          <w:sz w:val="32"/>
          <w:szCs w:val="32"/>
        </w:rPr>
        <w:t>评审办法前附表</w:t>
      </w:r>
    </w:p>
    <w:tbl>
      <w:tblPr>
        <w:tblStyle w:val="42"/>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条款号及名称</w:t>
            </w:r>
          </w:p>
        </w:tc>
        <w:tc>
          <w:tcPr>
            <w:tcW w:w="1573"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评审因素</w:t>
            </w:r>
          </w:p>
        </w:tc>
        <w:tc>
          <w:tcPr>
            <w:tcW w:w="5676" w:type="dxa"/>
            <w:vAlign w:val="center"/>
          </w:tcPr>
          <w:p>
            <w:pPr>
              <w:widowControl/>
              <w:adjustRightInd w:val="0"/>
              <w:snapToGrid w:val="0"/>
              <w:spacing w:line="288"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评审方法</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lang w:val="en-US" w:eastAsia="zh-CN"/>
              </w:rPr>
              <w:t>最低价</w:t>
            </w:r>
            <w:r>
              <w:rPr>
                <w:rFonts w:hint="eastAsia" w:cs="仿宋" w:asciiTheme="minorEastAsia" w:hAnsiTheme="minorEastAsia" w:eastAsiaTheme="minorEastAsia"/>
                <w:szCs w:val="21"/>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2.1.1</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形式评审标准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供应商名称</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与</w:t>
            </w:r>
            <w:r>
              <w:rPr>
                <w:rFonts w:ascii="宋体" w:hAnsi="宋体"/>
                <w:szCs w:val="21"/>
              </w:rPr>
              <w:t>营业执照</w:t>
            </w:r>
            <w:r>
              <w:rPr>
                <w:rFonts w:hint="eastAsia" w:ascii="宋体" w:hAnsi="宋体"/>
                <w:szCs w:val="21"/>
              </w:rPr>
              <w:t>或事业单位法人证书</w:t>
            </w:r>
            <w:r>
              <w:rPr>
                <w:rFonts w:ascii="宋体" w:hAnsi="宋体"/>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响应文件签字盖章</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响应文件格式</w:t>
            </w:r>
          </w:p>
        </w:tc>
        <w:tc>
          <w:tcPr>
            <w:tcW w:w="5676" w:type="dxa"/>
            <w:vAlign w:val="center"/>
          </w:tcPr>
          <w:p>
            <w:pPr>
              <w:widowControl w:val="0"/>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报价唯一</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ascii="宋体" w:hAnsi="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2.1.2</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资格评审标准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依法设立</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资质要求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财务要求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业绩要求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信誉要求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人员要求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其他要求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不存在第一章第3.2款情形</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2.1.3</w:t>
            </w:r>
          </w:p>
        </w:tc>
        <w:tc>
          <w:tcPr>
            <w:tcW w:w="1252" w:type="dxa"/>
            <w:vMerge w:val="restart"/>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响应性评审标准</w:t>
            </w: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报价</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响应文件有效期</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响应方案</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hint="eastAsia" w:cs="仿宋" w:asciiTheme="minorEastAsia" w:hAnsiTheme="minorEastAsia" w:eastAsiaTheme="minorEastAsia"/>
                <w:szCs w:val="21"/>
                <w:lang w:eastAsia="zh-CN"/>
              </w:rPr>
            </w:pPr>
            <w:r>
              <w:rPr>
                <w:rFonts w:hint="eastAsia" w:cs="仿宋" w:asciiTheme="minorEastAsia" w:hAnsiTheme="minorEastAsia" w:eastAsiaTheme="minorEastAsia"/>
                <w:szCs w:val="21"/>
                <w:lang w:val="en-US" w:eastAsia="zh-CN"/>
              </w:rPr>
              <w:t>服务要求</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完成期限</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合同条款</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252" w:type="dxa"/>
            <w:vMerge w:val="continue"/>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对非关键条款的偏差</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2.2.2</w:t>
            </w:r>
          </w:p>
        </w:tc>
        <w:tc>
          <w:tcPr>
            <w:tcW w:w="1252" w:type="dxa"/>
          </w:tcPr>
          <w:p>
            <w:pPr>
              <w:widowControl/>
              <w:adjustRightInd w:val="0"/>
              <w:snapToGrid w:val="0"/>
              <w:spacing w:line="288" w:lineRule="auto"/>
              <w:jc w:val="both"/>
              <w:rPr>
                <w:rFonts w:cs="仿宋" w:asciiTheme="minorEastAsia" w:hAnsiTheme="minorEastAsia" w:eastAsiaTheme="minorEastAsia"/>
                <w:szCs w:val="21"/>
              </w:rPr>
            </w:pPr>
          </w:p>
        </w:tc>
        <w:tc>
          <w:tcPr>
            <w:tcW w:w="1573"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评审价格</w:t>
            </w:r>
          </w:p>
        </w:tc>
        <w:tc>
          <w:tcPr>
            <w:tcW w:w="5676" w:type="dxa"/>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不得超过最高限价</w:t>
            </w:r>
            <w:r>
              <w:rPr>
                <w:rFonts w:hint="eastAsia" w:cs="仿宋" w:asciiTheme="minorEastAsia" w:hAnsiTheme="minorEastAsia" w:eastAsiaTheme="minorEastAsia"/>
                <w:szCs w:val="21"/>
                <w:lang w:val="en-US" w:eastAsia="zh-CN"/>
              </w:rPr>
              <w:t>49</w:t>
            </w:r>
            <w:r>
              <w:rPr>
                <w:rFonts w:hint="eastAsia" w:cs="仿宋" w:asciiTheme="minorEastAsia" w:hAnsiTheme="minorEastAsia" w:eastAsiaTheme="minorEastAsia"/>
                <w:szCs w:val="21"/>
              </w:rPr>
              <w:t>万元，大写含税价格：</w:t>
            </w:r>
            <w:r>
              <w:rPr>
                <w:rFonts w:hint="eastAsia" w:cs="仿宋" w:asciiTheme="minorEastAsia" w:hAnsiTheme="minorEastAsia" w:eastAsiaTheme="minorEastAsia"/>
                <w:szCs w:val="21"/>
                <w:lang w:val="en-US" w:eastAsia="zh-CN"/>
              </w:rPr>
              <w:t>肆拾玖万元</w:t>
            </w:r>
            <w:r>
              <w:rPr>
                <w:rFonts w:hint="eastAsia" w:cs="仿宋" w:asciiTheme="minorEastAsia" w:hAnsiTheme="minorEastAsia" w:eastAsiaTheme="minorEastAsia"/>
                <w:szCs w:val="21"/>
              </w:rPr>
              <w:t>；</w:t>
            </w:r>
          </w:p>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符合第三章第2.2.2项的规定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条款号</w:t>
            </w:r>
          </w:p>
        </w:tc>
        <w:tc>
          <w:tcPr>
            <w:tcW w:w="2825" w:type="dxa"/>
            <w:gridSpan w:val="2"/>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条款内容</w:t>
            </w:r>
          </w:p>
        </w:tc>
        <w:tc>
          <w:tcPr>
            <w:tcW w:w="5676" w:type="dxa"/>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270" w:type="dxa"/>
            <w:vAlign w:val="top"/>
          </w:tcPr>
          <w:p>
            <w:pPr>
              <w:widowControl/>
              <w:adjustRightInd w:val="0"/>
              <w:snapToGrid w:val="0"/>
              <w:spacing w:line="288" w:lineRule="auto"/>
              <w:jc w:val="both"/>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2825" w:type="dxa"/>
            <w:gridSpan w:val="2"/>
            <w:vAlign w:val="center"/>
          </w:tcPr>
          <w:p>
            <w:pPr>
              <w:widowControl w:val="0"/>
              <w:spacing w:line="288" w:lineRule="auto"/>
              <w:jc w:val="center"/>
              <w:rPr>
                <w:rFonts w:ascii="宋体" w:hAnsi="宋体"/>
                <w:szCs w:val="21"/>
              </w:rPr>
            </w:pPr>
            <w:r>
              <w:rPr>
                <w:rFonts w:hint="eastAsia" w:asciiTheme="minorEastAsia" w:hAnsiTheme="minorEastAsia" w:eastAsiaTheme="minorEastAsia"/>
                <w:szCs w:val="21"/>
              </w:rPr>
              <w:t>报价</w:t>
            </w:r>
          </w:p>
        </w:tc>
        <w:tc>
          <w:tcPr>
            <w:tcW w:w="5676" w:type="dxa"/>
            <w:vAlign w:val="top"/>
          </w:tcPr>
          <w:p>
            <w:pPr>
              <w:widowControl w:val="0"/>
              <w:adjustRightInd w:val="0"/>
              <w:snapToGrid w:val="0"/>
              <w:spacing w:line="288" w:lineRule="auto"/>
              <w:jc w:val="both"/>
              <w:rPr>
                <w:rFonts w:ascii="宋体" w:hAnsi="宋体"/>
                <w:szCs w:val="21"/>
              </w:rPr>
            </w:pPr>
            <w:r>
              <w:rPr>
                <w:rFonts w:hint="eastAsia" w:ascii="宋体" w:hAnsi="宋体" w:cs="宋体"/>
                <w:color w:val="auto"/>
                <w:sz w:val="21"/>
                <w:szCs w:val="21"/>
                <w:highlight w:val="none"/>
              </w:rPr>
              <w:t>中标候选人确定方式：从合格的报价人当中，按照报价由低到高的顺序确定中标候选人，报价最低者为第一中标候选人。</w:t>
            </w:r>
          </w:p>
        </w:tc>
      </w:tr>
    </w:tbl>
    <w:p>
      <w:pPr>
        <w:spacing w:line="288" w:lineRule="auto"/>
        <w:jc w:val="both"/>
        <w:rPr>
          <w:rFonts w:ascii="宋体" w:hAnsi="宋体" w:cs="仿宋"/>
          <w:sz w:val="24"/>
        </w:rPr>
      </w:pPr>
      <w:r>
        <w:rPr>
          <w:rFonts w:hint="eastAsia" w:ascii="宋体" w:hAnsi="宋体" w:cs="仿宋"/>
          <w:sz w:val="24"/>
        </w:rPr>
        <w:br w:type="page"/>
      </w:r>
    </w:p>
    <w:p>
      <w:pPr>
        <w:adjustRightInd w:val="0"/>
        <w:snapToGrid w:val="0"/>
        <w:spacing w:line="312" w:lineRule="auto"/>
        <w:jc w:val="center"/>
        <w:rPr>
          <w:rFonts w:ascii="宋体" w:hAnsi="宋体" w:cs="仿宋"/>
          <w:b/>
          <w:bCs/>
          <w:sz w:val="36"/>
          <w:szCs w:val="36"/>
        </w:rPr>
      </w:pPr>
      <w:r>
        <w:rPr>
          <w:rFonts w:hint="eastAsia" w:ascii="宋体" w:hAnsi="宋体" w:cs="仿宋"/>
          <w:b/>
          <w:bCs/>
          <w:sz w:val="36"/>
          <w:szCs w:val="36"/>
        </w:rPr>
        <w:t>评审办法正文</w:t>
      </w:r>
    </w:p>
    <w:p>
      <w:pPr>
        <w:adjustRightInd w:val="0"/>
        <w:snapToGrid w:val="0"/>
        <w:spacing w:line="312" w:lineRule="auto"/>
        <w:jc w:val="both"/>
        <w:rPr>
          <w:rFonts w:ascii="宋体" w:hAnsi="宋体" w:cs="仿宋"/>
          <w:b/>
          <w:bCs/>
          <w:sz w:val="24"/>
        </w:rPr>
      </w:pPr>
      <w:r>
        <w:rPr>
          <w:rFonts w:hint="eastAsia" w:ascii="宋体" w:hAnsi="宋体" w:cs="仿宋"/>
          <w:b/>
          <w:bCs/>
          <w:sz w:val="24"/>
        </w:rPr>
        <w:t>1评审方法(最低价法)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sz w:val="24"/>
        </w:rPr>
      </w:pPr>
      <w:r>
        <w:rPr>
          <w:rFonts w:hint="eastAsia" w:ascii="宋体" w:hAnsi="宋体" w:cs="仿宋"/>
          <w:b/>
          <w:bCs/>
          <w:sz w:val="24"/>
        </w:rPr>
        <w:t>2初步评审标准和程序</w:t>
      </w:r>
    </w:p>
    <w:p>
      <w:pPr>
        <w:adjustRightInd w:val="0"/>
        <w:snapToGrid w:val="0"/>
        <w:spacing w:line="312" w:lineRule="auto"/>
        <w:jc w:val="both"/>
        <w:rPr>
          <w:rFonts w:ascii="宋体" w:hAnsi="宋体" w:cs="仿宋"/>
          <w:b/>
          <w:bCs/>
          <w:sz w:val="24"/>
        </w:rPr>
      </w:pPr>
      <w:r>
        <w:rPr>
          <w:rFonts w:hint="eastAsia" w:ascii="宋体" w:hAnsi="宋体" w:cs="仿宋"/>
          <w:b/>
          <w:bCs/>
          <w:sz w:val="24"/>
        </w:rPr>
        <w:t>2.1初步评审标准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2.1.1形式评审标准:见评审办法前附表。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2.1.2资格评审标准:见评审办法前附表。</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2.1.3响应性评审标准:见评审办法前附表。</w:t>
      </w:r>
    </w:p>
    <w:p>
      <w:pPr>
        <w:adjustRightInd w:val="0"/>
        <w:snapToGrid w:val="0"/>
        <w:spacing w:line="312" w:lineRule="auto"/>
        <w:jc w:val="both"/>
        <w:rPr>
          <w:rFonts w:ascii="宋体" w:hAnsi="宋体" w:cs="仿宋"/>
          <w:b/>
          <w:bCs/>
          <w:sz w:val="24"/>
        </w:rPr>
      </w:pPr>
      <w:r>
        <w:rPr>
          <w:rFonts w:hint="eastAsia" w:ascii="宋体" w:hAnsi="宋体" w:cs="仿宋"/>
          <w:b/>
          <w:bCs/>
          <w:sz w:val="24"/>
        </w:rPr>
        <w:t>2.2初步评审程序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评审价格若超过最高限价(如有)，其响应文件将被视为无效。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sz w:val="24"/>
        </w:rPr>
      </w:pPr>
      <w:r>
        <w:rPr>
          <w:rFonts w:hint="eastAsia" w:ascii="宋体" w:hAnsi="宋体" w:cs="仿宋"/>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2.2.4供应商有串通，弄虚作假、行贿等违法行为的，其响应文件将被视为无效。</w:t>
      </w:r>
    </w:p>
    <w:p>
      <w:pPr>
        <w:adjustRightInd w:val="0"/>
        <w:snapToGrid w:val="0"/>
        <w:spacing w:line="312" w:lineRule="auto"/>
        <w:jc w:val="both"/>
        <w:rPr>
          <w:rFonts w:ascii="宋体" w:hAnsi="宋体" w:cs="仿宋"/>
          <w:b/>
          <w:bCs/>
          <w:sz w:val="24"/>
        </w:rPr>
      </w:pPr>
      <w:r>
        <w:rPr>
          <w:rFonts w:hint="eastAsia" w:ascii="宋体" w:hAnsi="宋体" w:cs="仿宋"/>
          <w:b/>
          <w:bCs/>
          <w:sz w:val="24"/>
        </w:rPr>
        <w:t>3详细评审标准和程序(最低价法)</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sz w:val="24"/>
        </w:rPr>
      </w:pPr>
      <w:r>
        <w:rPr>
          <w:rFonts w:hint="eastAsia" w:ascii="宋体" w:hAnsi="宋体" w:cs="仿宋"/>
          <w:b/>
          <w:bCs/>
          <w:sz w:val="24"/>
        </w:rPr>
        <w:t>4评审结果</w:t>
      </w:r>
    </w:p>
    <w:p>
      <w:pPr>
        <w:adjustRightInd w:val="0"/>
        <w:snapToGrid w:val="0"/>
        <w:spacing w:line="312" w:lineRule="auto"/>
        <w:jc w:val="both"/>
        <w:rPr>
          <w:rFonts w:ascii="宋体" w:hAnsi="宋体" w:cs="仿宋"/>
          <w:b/>
          <w:bCs/>
          <w:sz w:val="24"/>
        </w:rPr>
      </w:pPr>
      <w:r>
        <w:rPr>
          <w:rFonts w:hint="eastAsia" w:ascii="宋体" w:hAnsi="宋体" w:cs="仿宋"/>
          <w:b/>
          <w:bCs/>
          <w:sz w:val="24"/>
        </w:rPr>
        <w:t>4.1提交书面评审报告</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评审小组完成评审后，应当向采购人提交书面评审报告。</w:t>
      </w:r>
    </w:p>
    <w:p>
      <w:pPr>
        <w:adjustRightInd w:val="0"/>
        <w:snapToGrid w:val="0"/>
        <w:spacing w:line="312" w:lineRule="auto"/>
        <w:jc w:val="both"/>
        <w:rPr>
          <w:rFonts w:ascii="宋体" w:hAnsi="宋体" w:cs="仿宋"/>
          <w:b/>
          <w:bCs/>
          <w:sz w:val="24"/>
        </w:rPr>
      </w:pPr>
      <w:r>
        <w:rPr>
          <w:rFonts w:hint="eastAsia" w:ascii="宋体" w:hAnsi="宋体" w:cs="仿宋"/>
          <w:b/>
          <w:bCs/>
          <w:sz w:val="24"/>
        </w:rPr>
        <w:t>4.2推荐成交候选供应商排序要求及数量</w:t>
      </w:r>
    </w:p>
    <w:p>
      <w:pPr>
        <w:adjustRightInd w:val="0"/>
        <w:snapToGrid w:val="0"/>
        <w:spacing w:line="312" w:lineRule="auto"/>
        <w:ind w:firstLine="453" w:firstLineChars="189"/>
        <w:jc w:val="both"/>
        <w:rPr>
          <w:rFonts w:ascii="宋体" w:hAnsi="宋体" w:cs="仿宋"/>
          <w:sz w:val="24"/>
        </w:rPr>
      </w:pPr>
      <w:r>
        <w:rPr>
          <w:rFonts w:hint="eastAsia" w:ascii="宋体" w:hAnsi="宋体" w:cs="仿宋"/>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both"/>
        <w:outlineLvl w:val="0"/>
        <w:rPr>
          <w:rFonts w:ascii="黑体" w:hAnsi="黑体" w:eastAsia="黑体" w:cs="宋体"/>
          <w:kern w:val="44"/>
          <w:sz w:val="32"/>
          <w:szCs w:val="32"/>
        </w:rPr>
      </w:pPr>
    </w:p>
    <w:p>
      <w:pPr>
        <w:widowControl w:val="0"/>
        <w:snapToGrid w:val="0"/>
        <w:spacing w:line="490" w:lineRule="exact"/>
        <w:jc w:val="center"/>
        <w:outlineLvl w:val="0"/>
        <w:rPr>
          <w:rFonts w:ascii="黑体" w:hAnsi="黑体" w:eastAsia="黑体" w:cs="宋体"/>
          <w:kern w:val="44"/>
          <w:sz w:val="32"/>
          <w:szCs w:val="32"/>
        </w:rPr>
      </w:pPr>
      <w:bookmarkStart w:id="13" w:name="_Toc76635709"/>
      <w:bookmarkStart w:id="14" w:name="_Toc77254130"/>
    </w:p>
    <w:p>
      <w:pPr>
        <w:pStyle w:val="2"/>
        <w:rPr>
          <w:rFonts w:ascii="黑体" w:hAnsi="黑体" w:eastAsia="黑体" w:cs="宋体"/>
          <w:kern w:val="44"/>
          <w:sz w:val="32"/>
          <w:szCs w:val="32"/>
        </w:rPr>
      </w:pPr>
    </w:p>
    <w:p>
      <w:pPr>
        <w:rPr>
          <w:rFonts w:ascii="黑体" w:hAnsi="黑体" w:eastAsia="黑体" w:cs="宋体"/>
          <w:kern w:val="44"/>
          <w:sz w:val="32"/>
          <w:szCs w:val="32"/>
        </w:rPr>
      </w:pPr>
    </w:p>
    <w:p>
      <w:pPr>
        <w:pStyle w:val="2"/>
        <w:rPr>
          <w:rFonts w:ascii="黑体" w:hAnsi="黑体" w:eastAsia="黑体" w:cs="宋体"/>
          <w:kern w:val="44"/>
          <w:sz w:val="32"/>
          <w:szCs w:val="32"/>
        </w:rPr>
      </w:pPr>
    </w:p>
    <w:p>
      <w:pPr>
        <w:rPr>
          <w:rFonts w:ascii="黑体" w:hAnsi="黑体" w:eastAsia="黑体" w:cs="宋体"/>
          <w:kern w:val="44"/>
          <w:sz w:val="32"/>
          <w:szCs w:val="32"/>
        </w:rPr>
      </w:pPr>
    </w:p>
    <w:p>
      <w:pPr>
        <w:pStyle w:val="2"/>
        <w:rPr>
          <w:rFonts w:ascii="黑体" w:hAnsi="黑体" w:eastAsia="黑体" w:cs="宋体"/>
          <w:kern w:val="44"/>
          <w:sz w:val="32"/>
          <w:szCs w:val="32"/>
        </w:rPr>
      </w:pPr>
    </w:p>
    <w:p/>
    <w:bookmarkEnd w:id="13"/>
    <w:bookmarkEnd w:id="14"/>
    <w:p>
      <w:pPr>
        <w:pStyle w:val="80"/>
        <w:spacing w:line="600" w:lineRule="exact"/>
        <w:ind w:left="420" w:firstLine="0" w:firstLineChars="0"/>
        <w:jc w:val="center"/>
        <w:rPr>
          <w:rFonts w:ascii="黑体" w:hAnsi="黑体" w:eastAsia="黑体" w:cs="仿宋"/>
          <w:b/>
          <w:color w:val="000000"/>
          <w:sz w:val="36"/>
          <w:szCs w:val="36"/>
        </w:rPr>
      </w:pPr>
    </w:p>
    <w:p>
      <w:pPr>
        <w:pStyle w:val="80"/>
        <w:spacing w:line="600" w:lineRule="exact"/>
        <w:ind w:left="0" w:firstLine="0" w:firstLineChars="0"/>
        <w:jc w:val="both"/>
        <w:rPr>
          <w:rFonts w:ascii="黑体" w:hAnsi="黑体" w:eastAsia="黑体" w:cs="仿宋"/>
          <w:b/>
          <w:color w:val="000000"/>
          <w:sz w:val="36"/>
          <w:szCs w:val="36"/>
        </w:rPr>
      </w:pPr>
    </w:p>
    <w:p>
      <w:pPr>
        <w:pStyle w:val="80"/>
        <w:spacing w:line="600" w:lineRule="exact"/>
        <w:ind w:left="420" w:firstLine="0" w:firstLineChars="0"/>
        <w:jc w:val="center"/>
        <w:rPr>
          <w:rFonts w:ascii="黑体" w:hAnsi="黑体" w:eastAsia="黑体" w:cs="仿宋"/>
          <w:b/>
          <w:color w:val="000000"/>
          <w:sz w:val="36"/>
          <w:szCs w:val="36"/>
        </w:rPr>
      </w:pPr>
      <w:r>
        <w:rPr>
          <w:rFonts w:hint="eastAsia" w:ascii="黑体" w:hAnsi="黑体" w:eastAsia="黑体" w:cs="仿宋"/>
          <w:b/>
          <w:color w:val="000000"/>
          <w:sz w:val="36"/>
          <w:szCs w:val="36"/>
        </w:rPr>
        <w:t>第四章  合同条款及格式</w:t>
      </w:r>
    </w:p>
    <w:p>
      <w:pPr>
        <w:pStyle w:val="2"/>
        <w:pageBreakBefore w:val="0"/>
        <w:widowControl/>
        <w:tabs>
          <w:tab w:val="left" w:pos="1890"/>
        </w:tabs>
        <w:kinsoku/>
        <w:wordWrap/>
        <w:overflowPunct/>
        <w:topLinePunct w:val="0"/>
        <w:bidi w:val="0"/>
        <w:spacing w:line="400" w:lineRule="exact"/>
        <w:jc w:val="both"/>
        <w:textAlignment w:val="auto"/>
        <w:rPr>
          <w:rFonts w:cs="仿宋" w:asciiTheme="minorEastAsia" w:hAnsiTheme="minorEastAsia" w:eastAsiaTheme="minorEastAsia"/>
          <w:sz w:val="24"/>
        </w:rPr>
      </w:pPr>
      <w:r>
        <w:rPr>
          <w:rFonts w:hint="eastAsia" w:ascii="Times New Roman" w:hAnsi="Times New Roman" w:cs="Times New Roman"/>
          <w:color w:val="000000"/>
        </w:rPr>
        <w:t>通用合同条款</w:t>
      </w:r>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15" w:name="_Toc493143917"/>
      <w:r>
        <w:rPr>
          <w:rFonts w:hint="eastAsia"/>
          <w:color w:val="000000"/>
        </w:rPr>
        <w:t>1</w:t>
      </w:r>
      <w:r>
        <w:rPr>
          <w:color w:val="000000"/>
        </w:rPr>
        <w:t>．</w:t>
      </w:r>
      <w:r>
        <w:rPr>
          <w:rFonts w:hint="eastAsia"/>
          <w:color w:val="000000"/>
        </w:rPr>
        <w:t>一般约定</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6" w:name="_Toc356567883"/>
      <w:bookmarkStart w:id="17" w:name="_Toc370943462"/>
      <w:bookmarkStart w:id="18" w:name="_Toc341805206"/>
      <w:r>
        <w:rPr>
          <w:rFonts w:hint="eastAsia" w:ascii="黑体" w:hAnsi="宋体"/>
          <w:color w:val="000000"/>
          <w:sz w:val="24"/>
          <w:szCs w:val="24"/>
        </w:rPr>
        <w:t>1.1</w:t>
      </w:r>
      <w:r>
        <w:rPr>
          <w:rFonts w:hint="eastAsia" w:ascii="黑体" w:hAnsi="宋体"/>
          <w:b w:val="0"/>
          <w:color w:val="000000"/>
          <w:sz w:val="24"/>
          <w:szCs w:val="24"/>
        </w:rPr>
        <w:t xml:space="preserve">  词语定义</w:t>
      </w:r>
      <w:bookmarkEnd w:id="16"/>
      <w:bookmarkEnd w:id="17"/>
      <w:bookmarkEnd w:id="18"/>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1.1.1</w:t>
      </w:r>
      <w:r>
        <w:rPr>
          <w:rFonts w:hint="eastAsia" w:ascii="宋体" w:hAnsi="宋体"/>
          <w:color w:val="000000"/>
          <w:sz w:val="24"/>
        </w:rPr>
        <w:t xml:space="preserve">  合同</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（1）</w:t>
      </w:r>
      <w:r>
        <w:rPr>
          <w:rFonts w:hint="eastAsia" w:ascii="宋体" w:hAnsi="宋体"/>
          <w:color w:val="000000"/>
          <w:sz w:val="24"/>
        </w:rPr>
        <w:t>合同文件（或称合同）：指监理合同协议书、中标通知书、投标文件、招标文件，以及其他合同文件。</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（2）</w:t>
      </w:r>
      <w:r>
        <w:rPr>
          <w:rFonts w:hint="eastAsia" w:ascii="宋体" w:hAnsi="宋体"/>
          <w:color w:val="000000"/>
          <w:sz w:val="24"/>
        </w:rPr>
        <w:t>合同协议书：指第1.5条所指的合同协议书。</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（3）</w:t>
      </w:r>
      <w:r>
        <w:rPr>
          <w:rFonts w:hint="eastAsia" w:ascii="宋体" w:hAnsi="宋体"/>
          <w:color w:val="000000"/>
          <w:sz w:val="24"/>
        </w:rPr>
        <w:t>中标通知书：指发包人通知监理人中标的函件。</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（4）</w:t>
      </w:r>
      <w:r>
        <w:rPr>
          <w:rFonts w:hint="eastAsia" w:ascii="宋体" w:hAnsi="宋体"/>
          <w:color w:val="000000"/>
          <w:sz w:val="24"/>
        </w:rPr>
        <w:t>投标函：指构成合同文件组成部分的由监理人填写并签署的投标函。</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（5）</w:t>
      </w:r>
      <w:r>
        <w:rPr>
          <w:rFonts w:hint="eastAsia" w:ascii="宋体" w:hAnsi="宋体"/>
          <w:color w:val="000000"/>
          <w:sz w:val="24"/>
        </w:rPr>
        <w:t>投标函附录：指附在投标函后构成合同文件的投标函附录。</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（6）</w:t>
      </w:r>
      <w:r>
        <w:rPr>
          <w:rFonts w:hint="eastAsia" w:ascii="宋体" w:hAnsi="宋体"/>
          <w:color w:val="000000"/>
          <w:sz w:val="24"/>
        </w:rPr>
        <w:t>其他合同文件：指经合同双方当事人确认构成合同文件的其他文件。</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 xml:space="preserve">1.1.2 </w:t>
      </w:r>
      <w:r>
        <w:rPr>
          <w:rFonts w:hint="eastAsia" w:ascii="宋体" w:hAnsi="宋体"/>
          <w:color w:val="000000"/>
          <w:sz w:val="24"/>
        </w:rPr>
        <w:t xml:space="preserve"> 合同当事人和人员</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（1）</w:t>
      </w:r>
      <w:r>
        <w:rPr>
          <w:rFonts w:hint="eastAsia" w:ascii="宋体" w:hAnsi="宋体"/>
          <w:color w:val="000000"/>
          <w:sz w:val="24"/>
        </w:rPr>
        <w:t>合同当事人：指发包人和（或）监理人。</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（2）</w:t>
      </w:r>
      <w:r>
        <w:rPr>
          <w:rFonts w:hint="eastAsia" w:ascii="宋体" w:hAnsi="宋体"/>
          <w:color w:val="000000"/>
          <w:sz w:val="24"/>
        </w:rPr>
        <w:t>发包人：</w:t>
      </w:r>
      <w:r>
        <w:rPr>
          <w:rFonts w:hint="eastAsia" w:cs="宋体"/>
          <w:color w:val="000000"/>
          <w:sz w:val="24"/>
        </w:rPr>
        <w:t>指专用合同条款中指明并与监理人在合同协议书中签字的当事人。</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（3）</w:t>
      </w:r>
      <w:r>
        <w:rPr>
          <w:rFonts w:hint="eastAsia" w:ascii="宋体" w:hAnsi="宋体"/>
          <w:color w:val="000000"/>
          <w:sz w:val="24"/>
        </w:rPr>
        <w:t>监理人：指与发包人签订</w:t>
      </w:r>
      <w:r>
        <w:rPr>
          <w:rFonts w:hint="eastAsia" w:cs="宋体"/>
          <w:color w:val="000000"/>
          <w:sz w:val="24"/>
        </w:rPr>
        <w:t>合同协议书的当事人。</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（4）监理机构</w:t>
      </w:r>
      <w:r>
        <w:rPr>
          <w:rFonts w:hint="eastAsia" w:ascii="宋体" w:hAnsi="宋体"/>
          <w:color w:val="000000"/>
          <w:sz w:val="24"/>
        </w:rPr>
        <w:t>：</w:t>
      </w:r>
      <w:r>
        <w:rPr>
          <w:rFonts w:hint="eastAsia" w:cs="宋体"/>
          <w:color w:val="000000"/>
          <w:sz w:val="24"/>
        </w:rPr>
        <w:t>由监理人派出并代表监理人履行监理合同的现场监理组织。</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（5）</w:t>
      </w:r>
      <w:r>
        <w:rPr>
          <w:rFonts w:hint="eastAsia" w:ascii="宋体" w:hAnsi="宋体"/>
          <w:color w:val="000000"/>
          <w:sz w:val="24"/>
        </w:rPr>
        <w:t>总监理工程师：指由监理人委派常驻监理机构对合同履行实施管理的全权负责人，简称总监。</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（6）一方</w:t>
      </w:r>
      <w:r>
        <w:rPr>
          <w:rFonts w:hint="eastAsia" w:ascii="宋体" w:hAnsi="宋体"/>
          <w:color w:val="000000"/>
          <w:sz w:val="24"/>
        </w:rPr>
        <w:t>：</w:t>
      </w:r>
      <w:r>
        <w:rPr>
          <w:rFonts w:hint="eastAsia" w:cs="宋体"/>
          <w:color w:val="000000"/>
          <w:sz w:val="24"/>
        </w:rPr>
        <w:t>发包人或监理人。</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（7）双方</w:t>
      </w:r>
      <w:r>
        <w:rPr>
          <w:rFonts w:hint="eastAsia" w:ascii="宋体" w:hAnsi="宋体"/>
          <w:color w:val="000000"/>
          <w:sz w:val="24"/>
        </w:rPr>
        <w:t>：</w:t>
      </w:r>
      <w:r>
        <w:rPr>
          <w:rFonts w:hint="eastAsia" w:cs="宋体"/>
          <w:color w:val="000000"/>
          <w:sz w:val="24"/>
        </w:rPr>
        <w:t>发包人和监理人。</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（8）第三方</w:t>
      </w:r>
      <w:r>
        <w:rPr>
          <w:rFonts w:hint="eastAsia" w:ascii="宋体" w:hAnsi="宋体"/>
          <w:color w:val="000000"/>
          <w:sz w:val="24"/>
        </w:rPr>
        <w:t>：</w:t>
      </w:r>
      <w:r>
        <w:rPr>
          <w:rFonts w:hint="eastAsia" w:cs="宋体"/>
          <w:color w:val="000000"/>
          <w:sz w:val="24"/>
        </w:rPr>
        <w:t>一般是指与发包人签订工程承包合同的单位或个人，但根据上下文的内容，也可以是与工程建设有关的其他当事人。</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（9）承包人：被发包人接受的具有相应工程施工承包主体资格的法人或其合法继承人或合法受让人，根据上下文的内容，亦指承包人根据承包合同派驻到施工场地履行工程承包合同的机构。</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olor w:val="000000"/>
          <w:sz w:val="24"/>
        </w:rPr>
        <w:t>1.1.3</w:t>
      </w:r>
      <w:r>
        <w:rPr>
          <w:rFonts w:hint="eastAsia" w:cs="宋体"/>
          <w:color w:val="000000"/>
          <w:sz w:val="24"/>
        </w:rPr>
        <w:t xml:space="preserve">  工程和服务</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（1）工程：为完成项目所实施的一项或若干项永久或临时工程</w:t>
      </w:r>
      <w:r>
        <w:rPr>
          <w:rFonts w:cs="宋体"/>
          <w:color w:val="000000"/>
          <w:sz w:val="24"/>
        </w:rPr>
        <w:t>(</w:t>
      </w:r>
      <w:r>
        <w:rPr>
          <w:rFonts w:hint="eastAsia" w:cs="宋体"/>
          <w:color w:val="000000"/>
          <w:sz w:val="24"/>
        </w:rPr>
        <w:t>包括向发包人提供的物资和设备</w:t>
      </w:r>
      <w:r>
        <w:rPr>
          <w:rFonts w:cs="宋体"/>
          <w:color w:val="000000"/>
          <w:sz w:val="24"/>
        </w:rPr>
        <w:t>)</w:t>
      </w:r>
      <w:r>
        <w:rPr>
          <w:rFonts w:hint="eastAsia" w:cs="宋体"/>
          <w:color w:val="000000"/>
          <w:sz w:val="24"/>
        </w:rPr>
        <w:t>，具体情况在合同专用条款中指明。</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（2）项目</w:t>
      </w:r>
      <w:r>
        <w:rPr>
          <w:rFonts w:hint="eastAsia" w:ascii="宋体" w:hAnsi="宋体" w:cs="宋体"/>
          <w:color w:val="000000"/>
          <w:sz w:val="24"/>
        </w:rPr>
        <w:t>：</w:t>
      </w:r>
      <w:r>
        <w:rPr>
          <w:rFonts w:hint="eastAsia" w:cs="宋体"/>
          <w:color w:val="000000"/>
          <w:sz w:val="24"/>
        </w:rPr>
        <w:t>发包人建造工程和委托监理单位提供监理服务的对象，具体情况在合同专用条款中指明。</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（3）服务</w:t>
      </w:r>
      <w:r>
        <w:rPr>
          <w:rFonts w:hint="eastAsia" w:ascii="宋体" w:hAnsi="宋体"/>
          <w:color w:val="000000"/>
          <w:sz w:val="24"/>
        </w:rPr>
        <w:t>：监理人根据监理合同所承担的工作，</w:t>
      </w:r>
      <w:r>
        <w:rPr>
          <w:rFonts w:hint="eastAsia" w:cs="宋体"/>
          <w:color w:val="000000"/>
          <w:sz w:val="24"/>
        </w:rPr>
        <w:t>包括正常的服务、附加的服务、额外的服务，亦称监理服务。</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 xml:space="preserve">1.1.4 </w:t>
      </w:r>
      <w:r>
        <w:rPr>
          <w:rFonts w:hint="eastAsia" w:cs="宋体"/>
          <w:color w:val="000000"/>
          <w:sz w:val="24"/>
        </w:rPr>
        <w:t xml:space="preserve"> </w:t>
      </w:r>
      <w:r>
        <w:rPr>
          <w:rFonts w:hint="eastAsia" w:ascii="宋体" w:hAnsi="宋体"/>
          <w:color w:val="000000"/>
          <w:sz w:val="24"/>
        </w:rPr>
        <w:t>日期</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cs="宋体"/>
          <w:color w:val="000000"/>
          <w:sz w:val="24"/>
        </w:rPr>
      </w:pPr>
      <w:r>
        <w:rPr>
          <w:rFonts w:hint="eastAsia" w:cs="宋体"/>
          <w:color w:val="000000"/>
          <w:sz w:val="24"/>
        </w:rPr>
        <w:t>（1）日：即日历日。合同中按日计算时间的，开始当日不计入，从次日开始计算。期限最后一日的截止时间为当日24时。</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（2）</w:t>
      </w:r>
      <w:r>
        <w:rPr>
          <w:rFonts w:hint="eastAsia" w:ascii="宋体" w:hAnsi="宋体"/>
          <w:color w:val="000000"/>
          <w:sz w:val="24"/>
        </w:rPr>
        <w:t>缺陷责任期：指履行第</w:t>
      </w:r>
      <w:r>
        <w:rPr>
          <w:rFonts w:hint="eastAsia" w:cs="宋体"/>
          <w:color w:val="000000"/>
          <w:sz w:val="24"/>
        </w:rPr>
        <w:t>5.3</w:t>
      </w:r>
      <w:r>
        <w:rPr>
          <w:rFonts w:hint="eastAsia" w:ascii="宋体" w:hAnsi="宋体"/>
          <w:color w:val="000000"/>
          <w:sz w:val="24"/>
        </w:rPr>
        <w:t>条约定的缺陷责任的期限，具体期限由专用合同条款约定，包括根据第</w:t>
      </w:r>
      <w:r>
        <w:rPr>
          <w:rFonts w:hint="eastAsia" w:cs="宋体"/>
          <w:color w:val="000000"/>
          <w:sz w:val="24"/>
        </w:rPr>
        <w:t>5.4</w:t>
      </w:r>
      <w:r>
        <w:rPr>
          <w:rFonts w:hint="eastAsia" w:ascii="宋体" w:hAnsi="宋体"/>
          <w:color w:val="000000"/>
          <w:sz w:val="24"/>
        </w:rPr>
        <w:t xml:space="preserve"> 条约定所作的延长。</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olor w:val="000000"/>
          <w:sz w:val="24"/>
        </w:rPr>
        <w:t>1.1.5</w:t>
      </w:r>
      <w:r>
        <w:rPr>
          <w:rFonts w:hint="eastAsia" w:cs="宋体"/>
          <w:color w:val="000000"/>
          <w:sz w:val="24"/>
        </w:rPr>
        <w:t xml:space="preserve">  监理服务费用</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（1）</w:t>
      </w:r>
      <w:r>
        <w:rPr>
          <w:rFonts w:hint="eastAsia" w:ascii="宋体" w:hAnsi="宋体"/>
          <w:color w:val="000000"/>
          <w:sz w:val="24"/>
        </w:rPr>
        <w:t>监理服务费用：是指监理人按合同约定完成了全部监理工作后，发包人应付给监理人的金额，包括在履行合同过程中按合同约定进行的变更和调整。</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（2）</w:t>
      </w:r>
      <w:r>
        <w:rPr>
          <w:rFonts w:hint="eastAsia" w:ascii="宋体" w:hAnsi="宋体"/>
          <w:color w:val="000000"/>
          <w:sz w:val="24"/>
        </w:rPr>
        <w:t>暂列金额：指已在投标时监理服务费用中所列的暂列金额，用于支付在合同执行过程中可能发生的</w:t>
      </w:r>
      <w:r>
        <w:rPr>
          <w:rFonts w:hint="eastAsia" w:cs="宋体"/>
          <w:color w:val="000000"/>
          <w:sz w:val="24"/>
        </w:rPr>
        <w:t>附加监理服务</w:t>
      </w:r>
      <w:r>
        <w:rPr>
          <w:rFonts w:hint="eastAsia" w:ascii="宋体" w:hAnsi="宋体"/>
          <w:color w:val="000000"/>
          <w:sz w:val="24"/>
        </w:rPr>
        <w:t>或</w:t>
      </w:r>
      <w:r>
        <w:rPr>
          <w:rFonts w:hint="eastAsia" w:cs="宋体"/>
          <w:color w:val="000000"/>
          <w:sz w:val="24"/>
        </w:rPr>
        <w:t>额外监理服务等</w:t>
      </w:r>
      <w:r>
        <w:rPr>
          <w:rFonts w:hint="eastAsia" w:ascii="宋体" w:hAnsi="宋体"/>
          <w:color w:val="000000"/>
          <w:sz w:val="24"/>
        </w:rPr>
        <w:t>的金额。</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cs="宋体"/>
          <w:color w:val="000000"/>
          <w:sz w:val="24"/>
        </w:rPr>
      </w:pPr>
      <w:r>
        <w:rPr>
          <w:rFonts w:hint="eastAsia"/>
          <w:color w:val="000000"/>
          <w:sz w:val="24"/>
        </w:rPr>
        <w:t>1.1.6</w:t>
      </w:r>
      <w:r>
        <w:rPr>
          <w:rFonts w:hint="eastAsia" w:cs="宋体"/>
          <w:color w:val="000000"/>
          <w:sz w:val="24"/>
        </w:rPr>
        <w:t xml:space="preserve"> </w:t>
      </w:r>
      <w:r>
        <w:rPr>
          <w:rFonts w:hint="eastAsia" w:ascii="宋体" w:hAnsi="宋体"/>
          <w:color w:val="000000"/>
          <w:sz w:val="24"/>
        </w:rPr>
        <w:t xml:space="preserve"> 其他</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书面形式：</w:t>
      </w:r>
      <w:r>
        <w:rPr>
          <w:rFonts w:hint="eastAsia" w:cs="宋体"/>
          <w:color w:val="000000"/>
          <w:sz w:val="24"/>
        </w:rPr>
        <w:t>指合同文件、信件和数据电文，包括电报、电传、传真、电子数据交换和电子邮件等可以有形地表现所载内容的形式。</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9" w:name="_Toc356567884"/>
      <w:bookmarkStart w:id="20" w:name="_Toc341805207"/>
      <w:bookmarkStart w:id="21" w:name="_Toc370943463"/>
      <w:r>
        <w:rPr>
          <w:rFonts w:hint="eastAsia" w:ascii="黑体" w:hAnsi="宋体"/>
          <w:color w:val="000000"/>
          <w:sz w:val="24"/>
          <w:szCs w:val="24"/>
        </w:rPr>
        <w:t xml:space="preserve">1.2 </w:t>
      </w:r>
      <w:r>
        <w:rPr>
          <w:rFonts w:hint="eastAsia" w:ascii="黑体" w:hAnsi="宋体"/>
          <w:b w:val="0"/>
          <w:color w:val="000000"/>
          <w:sz w:val="24"/>
          <w:szCs w:val="24"/>
        </w:rPr>
        <w:t xml:space="preserve"> 语言文字</w:t>
      </w:r>
      <w:bookmarkEnd w:id="19"/>
      <w:bookmarkEnd w:id="20"/>
      <w:bookmarkEnd w:id="21"/>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除专用术语外，本监理合同使用的语言文字为中文，必要时专用术语应附有中文注释。</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22" w:name="_Toc341805208"/>
      <w:bookmarkStart w:id="23" w:name="_Toc370943464"/>
      <w:bookmarkStart w:id="24" w:name="_Toc356567885"/>
      <w:r>
        <w:rPr>
          <w:rFonts w:hint="eastAsia" w:ascii="黑体" w:hAnsi="宋体"/>
          <w:color w:val="000000"/>
          <w:sz w:val="24"/>
          <w:szCs w:val="24"/>
        </w:rPr>
        <w:t>1.3</w:t>
      </w:r>
      <w:r>
        <w:rPr>
          <w:rFonts w:hint="eastAsia" w:ascii="黑体" w:hAnsi="宋体"/>
          <w:b w:val="0"/>
          <w:color w:val="000000"/>
          <w:sz w:val="24"/>
          <w:szCs w:val="24"/>
        </w:rPr>
        <w:t xml:space="preserve">  法律</w:t>
      </w:r>
      <w:bookmarkEnd w:id="22"/>
      <w:bookmarkEnd w:id="23"/>
      <w:bookmarkEnd w:id="24"/>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适用于本监理合同的法律包括中华人民共和国法律、行政法规、部门规章，以及工程所在地的地方法规、自治条例和地方政府规章。</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25" w:name="_Toc356567886"/>
      <w:bookmarkStart w:id="26" w:name="_Toc341805209"/>
      <w:bookmarkStart w:id="27" w:name="_Toc370943465"/>
      <w:r>
        <w:rPr>
          <w:rFonts w:hint="eastAsia" w:ascii="黑体" w:hAnsi="宋体"/>
          <w:color w:val="000000"/>
          <w:sz w:val="24"/>
          <w:szCs w:val="24"/>
        </w:rPr>
        <w:t xml:space="preserve">1.4 </w:t>
      </w:r>
      <w:r>
        <w:rPr>
          <w:rFonts w:hint="eastAsia" w:ascii="黑体" w:hAnsi="宋体"/>
          <w:b w:val="0"/>
          <w:color w:val="000000"/>
          <w:sz w:val="24"/>
          <w:szCs w:val="24"/>
        </w:rPr>
        <w:t xml:space="preserve"> 合同文件的优先顺序</w:t>
      </w:r>
      <w:bookmarkEnd w:id="25"/>
      <w:bookmarkEnd w:id="26"/>
      <w:bookmarkEnd w:id="27"/>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组成合同的各项文件应互相解释，互为说明，除专用合同条款另有约定外，解释合同文件的优先顺序如下：</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ascii="宋体" w:hAnsi="宋体"/>
          <w:color w:val="000000"/>
          <w:sz w:val="24"/>
        </w:rPr>
        <w:t>（1）</w:t>
      </w:r>
      <w:r>
        <w:rPr>
          <w:rFonts w:hint="eastAsia" w:ascii="宋体" w:hAnsi="宋体"/>
          <w:color w:val="000000"/>
          <w:sz w:val="24"/>
        </w:rPr>
        <w:t>在合同履行过程中双方共同签署的补充文件；</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ascii="宋体" w:hAnsi="宋体"/>
          <w:color w:val="000000"/>
          <w:sz w:val="24"/>
        </w:rPr>
        <w:t>（</w:t>
      </w:r>
      <w:r>
        <w:rPr>
          <w:rFonts w:hint="eastAsia" w:ascii="宋体" w:hAnsi="宋体"/>
          <w:color w:val="000000"/>
          <w:sz w:val="24"/>
        </w:rPr>
        <w:t>2</w:t>
      </w:r>
      <w:r>
        <w:rPr>
          <w:rFonts w:ascii="宋体" w:hAnsi="宋体"/>
          <w:color w:val="000000"/>
          <w:sz w:val="24"/>
        </w:rPr>
        <w:t>）</w:t>
      </w:r>
      <w:r>
        <w:rPr>
          <w:rFonts w:hint="eastAsia" w:ascii="宋体" w:hAnsi="宋体"/>
          <w:color w:val="000000"/>
          <w:sz w:val="24"/>
        </w:rPr>
        <w:t>监理合同协议书；</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ascii="宋体" w:hAnsi="宋体"/>
          <w:color w:val="000000"/>
          <w:sz w:val="24"/>
        </w:rPr>
        <w:t>（</w:t>
      </w:r>
      <w:r>
        <w:rPr>
          <w:rFonts w:hint="eastAsia" w:ascii="宋体" w:hAnsi="宋体"/>
          <w:color w:val="000000"/>
          <w:sz w:val="24"/>
        </w:rPr>
        <w:t>3</w:t>
      </w:r>
      <w:r>
        <w:rPr>
          <w:rFonts w:ascii="宋体" w:hAnsi="宋体"/>
          <w:color w:val="000000"/>
          <w:sz w:val="24"/>
        </w:rPr>
        <w:t>）</w:t>
      </w:r>
      <w:r>
        <w:rPr>
          <w:rFonts w:hint="eastAsia" w:ascii="宋体" w:hAnsi="宋体"/>
          <w:color w:val="000000"/>
          <w:sz w:val="24"/>
        </w:rPr>
        <w:t>中标通知书；</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ascii="宋体" w:hAnsi="宋体"/>
          <w:color w:val="000000"/>
          <w:sz w:val="24"/>
        </w:rPr>
        <w:t>（</w:t>
      </w: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投标函及投标函附录；</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ascii="宋体" w:hAnsi="宋体"/>
          <w:color w:val="000000"/>
          <w:sz w:val="24"/>
        </w:rPr>
        <w:t>（</w:t>
      </w:r>
      <w:r>
        <w:rPr>
          <w:rFonts w:hint="eastAsia" w:ascii="宋体" w:hAnsi="宋体"/>
          <w:color w:val="000000"/>
          <w:sz w:val="24"/>
        </w:rPr>
        <w:t>5</w:t>
      </w:r>
      <w:r>
        <w:rPr>
          <w:rFonts w:ascii="宋体" w:hAnsi="宋体"/>
          <w:color w:val="000000"/>
          <w:sz w:val="24"/>
        </w:rPr>
        <w:t>）</w:t>
      </w:r>
      <w:r>
        <w:rPr>
          <w:rFonts w:hint="eastAsia" w:ascii="宋体" w:hAnsi="宋体"/>
          <w:color w:val="000000"/>
          <w:sz w:val="24"/>
        </w:rPr>
        <w:t>专用合同条款；</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ascii="宋体" w:hAnsi="宋体"/>
          <w:color w:val="000000"/>
          <w:sz w:val="24"/>
        </w:rPr>
        <w:t>（</w:t>
      </w:r>
      <w:r>
        <w:rPr>
          <w:rFonts w:hint="eastAsia" w:ascii="宋体" w:hAnsi="宋体"/>
          <w:color w:val="000000"/>
          <w:sz w:val="24"/>
        </w:rPr>
        <w:t>6</w:t>
      </w:r>
      <w:r>
        <w:rPr>
          <w:rFonts w:ascii="宋体" w:hAnsi="宋体"/>
          <w:color w:val="000000"/>
          <w:sz w:val="24"/>
        </w:rPr>
        <w:t>）</w:t>
      </w:r>
      <w:r>
        <w:rPr>
          <w:rFonts w:hint="eastAsia" w:ascii="宋体" w:hAnsi="宋体"/>
          <w:color w:val="000000"/>
          <w:sz w:val="24"/>
        </w:rPr>
        <w:t>通用合同条款；</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ascii="宋体" w:hAnsi="宋体"/>
          <w:color w:val="000000"/>
          <w:sz w:val="24"/>
        </w:rPr>
        <w:t>（</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其他合同文件。</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28" w:name="_Toc370943466"/>
      <w:bookmarkStart w:id="29" w:name="_Toc356567887"/>
      <w:bookmarkStart w:id="30" w:name="_Toc341805210"/>
      <w:r>
        <w:rPr>
          <w:rFonts w:hint="eastAsia" w:ascii="黑体" w:hAnsi="宋体"/>
          <w:color w:val="000000"/>
          <w:sz w:val="24"/>
          <w:szCs w:val="24"/>
        </w:rPr>
        <w:t xml:space="preserve">1.5  </w:t>
      </w:r>
      <w:r>
        <w:rPr>
          <w:rFonts w:hint="eastAsia" w:ascii="黑体" w:hAnsi="宋体"/>
          <w:b w:val="0"/>
          <w:color w:val="000000"/>
          <w:sz w:val="24"/>
          <w:szCs w:val="24"/>
        </w:rPr>
        <w:t>合同协议书</w:t>
      </w:r>
      <w:bookmarkEnd w:id="28"/>
      <w:bookmarkEnd w:id="29"/>
      <w:bookmarkEnd w:id="30"/>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监理人按中标通知书规定的时间与发包人签订合同协议书。</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1" w:name="_Toc341805211"/>
      <w:bookmarkStart w:id="32" w:name="_Toc356567888"/>
      <w:bookmarkStart w:id="33" w:name="_Toc370943467"/>
      <w:r>
        <w:rPr>
          <w:rFonts w:hint="eastAsia" w:ascii="黑体" w:hAnsi="宋体"/>
          <w:color w:val="000000"/>
          <w:sz w:val="24"/>
          <w:szCs w:val="24"/>
        </w:rPr>
        <w:t>1.6</w:t>
      </w:r>
      <w:r>
        <w:rPr>
          <w:rFonts w:hint="eastAsia" w:ascii="黑体" w:hAnsi="宋体"/>
          <w:b w:val="0"/>
          <w:color w:val="000000"/>
          <w:sz w:val="24"/>
          <w:szCs w:val="24"/>
        </w:rPr>
        <w:t xml:space="preserve">  技术资料和监理人文件</w:t>
      </w:r>
      <w:bookmarkEnd w:id="31"/>
      <w:bookmarkEnd w:id="32"/>
      <w:bookmarkEnd w:id="33"/>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1.6.1</w:t>
      </w:r>
      <w:r>
        <w:rPr>
          <w:rFonts w:hint="eastAsia" w:ascii="宋体" w:hAnsi="宋体"/>
          <w:color w:val="000000"/>
          <w:sz w:val="24"/>
        </w:rPr>
        <w:t xml:space="preserve">  发包人在监理合同生效后，且在取得相关文件、资料</w:t>
      </w:r>
      <w:r>
        <w:rPr>
          <w:rFonts w:ascii="宋体" w:hAnsi="宋体"/>
          <w:color w:val="000000"/>
          <w:sz w:val="24"/>
        </w:rPr>
        <w:t>7</w:t>
      </w:r>
      <w:r>
        <w:rPr>
          <w:rFonts w:hint="eastAsia" w:ascii="宋体" w:hAnsi="宋体"/>
          <w:color w:val="000000"/>
          <w:sz w:val="24"/>
        </w:rPr>
        <w:t>日内，向监理人免费提供下述文件、资料：</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（1）发包人与承包人签订的施工合同，发包人与承包人共同确认的已标价的工程数量清单及其说明。</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（2）本工程的施工招标文件，承包人的投标文件。</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（3）本工程的勘察资料、设计图纸、图纸说明、技术规格书等设计资料。</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（4）监理工作需要的其他技术资料。</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 xml:space="preserve">1.6.2 </w:t>
      </w:r>
      <w:r>
        <w:rPr>
          <w:rFonts w:hint="eastAsia" w:ascii="宋体" w:hAnsi="宋体"/>
          <w:color w:val="000000"/>
          <w:sz w:val="24"/>
        </w:rPr>
        <w:t xml:space="preserve"> 监理人提供的文件</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监理人应依据监理合同约定的工作范围，在专用合同条款约定的期限内，向发包人提交监理规划及其他监理文件，且应符合现行行业标准的有关规定。</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4" w:name="_Toc341805212"/>
      <w:bookmarkStart w:id="35" w:name="_Toc370943468"/>
      <w:bookmarkStart w:id="36" w:name="_Toc356567889"/>
      <w:r>
        <w:rPr>
          <w:rFonts w:hint="eastAsia" w:ascii="黑体" w:hAnsi="宋体"/>
          <w:color w:val="000000"/>
          <w:sz w:val="24"/>
          <w:szCs w:val="24"/>
        </w:rPr>
        <w:t xml:space="preserve">1.7 </w:t>
      </w:r>
      <w:r>
        <w:rPr>
          <w:rFonts w:hint="eastAsia" w:ascii="黑体" w:hAnsi="宋体"/>
          <w:b w:val="0"/>
          <w:color w:val="000000"/>
          <w:sz w:val="24"/>
          <w:szCs w:val="24"/>
        </w:rPr>
        <w:t xml:space="preserve"> 联络</w:t>
      </w:r>
      <w:bookmarkEnd w:id="34"/>
      <w:bookmarkEnd w:id="35"/>
      <w:bookmarkEnd w:id="36"/>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1.7.1</w:t>
      </w:r>
      <w:r>
        <w:rPr>
          <w:rFonts w:hint="eastAsia" w:ascii="宋体" w:hAnsi="宋体"/>
          <w:color w:val="000000"/>
          <w:sz w:val="24"/>
        </w:rPr>
        <w:t xml:space="preserve">  与合同有关的通知、批准、证明、证书、指示、要求、请求、同意、意见、确定和决定等，且均应采用书面形式。</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 xml:space="preserve">1.7.2 </w:t>
      </w:r>
      <w:r>
        <w:rPr>
          <w:rFonts w:hint="eastAsia" w:ascii="宋体" w:hAnsi="宋体"/>
          <w:color w:val="000000"/>
          <w:sz w:val="24"/>
        </w:rPr>
        <w:t xml:space="preserve"> 第</w:t>
      </w:r>
      <w:r>
        <w:rPr>
          <w:color w:val="000000"/>
          <w:sz w:val="24"/>
        </w:rPr>
        <w:t>1.</w:t>
      </w:r>
      <w:r>
        <w:rPr>
          <w:rFonts w:hint="eastAsia"/>
          <w:color w:val="000000"/>
          <w:sz w:val="24"/>
        </w:rPr>
        <w:t>7</w:t>
      </w:r>
      <w:r>
        <w:rPr>
          <w:color w:val="000000"/>
          <w:sz w:val="24"/>
        </w:rPr>
        <w:t>.1</w:t>
      </w:r>
      <w:r>
        <w:rPr>
          <w:rFonts w:ascii="宋体" w:hAnsi="宋体"/>
          <w:color w:val="000000"/>
          <w:sz w:val="24"/>
        </w:rPr>
        <w:t xml:space="preserve"> </w:t>
      </w:r>
      <w:r>
        <w:rPr>
          <w:rFonts w:hint="eastAsia" w:ascii="宋体" w:hAnsi="宋体"/>
          <w:color w:val="000000"/>
          <w:sz w:val="24"/>
        </w:rPr>
        <w:t>款中的通知、批准、证明、证书、指示、要求、请求、同意、意见、确定和决定等来往函件，均应在合同约定的期限内送达指定地点和接收人，并办理签收手续。</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1.7.3</w:t>
      </w:r>
      <w:r>
        <w:rPr>
          <w:rFonts w:hint="eastAsia" w:ascii="宋体" w:hAnsi="宋体"/>
          <w:color w:val="000000"/>
          <w:sz w:val="24"/>
        </w:rPr>
        <w:t xml:space="preserve">  确有必要时，监理工程师也可发出口头指令，但应在48小时内给予书面确认。</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7" w:name="_Toc341805213"/>
      <w:bookmarkStart w:id="38" w:name="_Toc356567890"/>
      <w:bookmarkStart w:id="39" w:name="_Toc370943469"/>
      <w:r>
        <w:rPr>
          <w:rFonts w:hint="eastAsia" w:ascii="黑体" w:hAnsi="宋体"/>
          <w:color w:val="000000"/>
          <w:sz w:val="24"/>
          <w:szCs w:val="24"/>
        </w:rPr>
        <w:t xml:space="preserve">1.8 </w:t>
      </w:r>
      <w:r>
        <w:rPr>
          <w:rFonts w:hint="eastAsia" w:ascii="黑体" w:hAnsi="宋体"/>
          <w:b w:val="0"/>
          <w:color w:val="000000"/>
          <w:sz w:val="24"/>
          <w:szCs w:val="24"/>
        </w:rPr>
        <w:t xml:space="preserve"> 转让和分包</w:t>
      </w:r>
      <w:bookmarkEnd w:id="37"/>
      <w:bookmarkEnd w:id="38"/>
      <w:bookmarkEnd w:id="39"/>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1.8.</w:t>
      </w:r>
      <w:r>
        <w:rPr>
          <w:color w:val="000000"/>
          <w:sz w:val="24"/>
        </w:rPr>
        <w:t>1</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监理人不得转让工程监理业务。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1.8.2</w:t>
      </w:r>
      <w:r>
        <w:rPr>
          <w:rFonts w:hint="eastAsia" w:ascii="宋体" w:hAnsi="宋体"/>
          <w:color w:val="000000"/>
          <w:sz w:val="24"/>
        </w:rPr>
        <w:t xml:space="preserve">  除专用合同条款另有约定外，未经发包人同意，监理人不得将监理服务的任何部分分包。监理人因监理服务的需要，聘用专业技术人员和辅助工作人员不属于分包。</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0" w:name="_Toc341805214"/>
      <w:bookmarkStart w:id="41" w:name="_Toc370943470"/>
      <w:bookmarkStart w:id="42" w:name="_Toc356567891"/>
      <w:r>
        <w:rPr>
          <w:rFonts w:hint="eastAsia" w:ascii="黑体" w:hAnsi="宋体"/>
          <w:color w:val="000000"/>
          <w:sz w:val="24"/>
          <w:szCs w:val="24"/>
        </w:rPr>
        <w:t>1.9</w:t>
      </w:r>
      <w:r>
        <w:rPr>
          <w:rFonts w:hint="eastAsia" w:ascii="黑体" w:hAnsi="宋体"/>
          <w:b w:val="0"/>
          <w:color w:val="000000"/>
          <w:sz w:val="24"/>
          <w:szCs w:val="24"/>
        </w:rPr>
        <w:t xml:space="preserve">  严禁贿赂</w:t>
      </w:r>
      <w:bookmarkEnd w:id="40"/>
      <w:bookmarkEnd w:id="41"/>
      <w:bookmarkEnd w:id="42"/>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合同双方当事人不得以贿赂或变相贿赂的方式，谋取不当利益或损害对方权益。因贿赂造成对方损失的，行为人应赔偿损失，并承担相应的法律责任。</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3" w:name="_Toc370943471"/>
      <w:bookmarkStart w:id="44" w:name="_Toc356567892"/>
      <w:bookmarkStart w:id="45" w:name="_Toc341805215"/>
      <w:r>
        <w:rPr>
          <w:rFonts w:hint="eastAsia" w:ascii="黑体" w:hAnsi="宋体"/>
          <w:color w:val="000000"/>
          <w:sz w:val="24"/>
          <w:szCs w:val="24"/>
        </w:rPr>
        <w:t xml:space="preserve">1.10 </w:t>
      </w:r>
      <w:r>
        <w:rPr>
          <w:rFonts w:hint="eastAsia" w:ascii="黑体" w:hAnsi="宋体"/>
          <w:b w:val="0"/>
          <w:color w:val="000000"/>
          <w:sz w:val="24"/>
          <w:szCs w:val="24"/>
        </w:rPr>
        <w:t xml:space="preserve"> 图纸和文件的保密</w:t>
      </w:r>
      <w:bookmarkEnd w:id="43"/>
      <w:bookmarkEnd w:id="44"/>
      <w:bookmarkEnd w:id="45"/>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1.10.1</w:t>
      </w:r>
      <w:r>
        <w:rPr>
          <w:rFonts w:hint="eastAsia" w:ascii="宋体" w:hAnsi="宋体"/>
          <w:color w:val="000000"/>
          <w:sz w:val="24"/>
        </w:rPr>
        <w:t xml:space="preserve">  发包人提供的图纸和文件，未经发包人同意，监理人不得为合同以外的目的泄露给他人或公开发表与引用。</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1.10.2</w:t>
      </w:r>
      <w:r>
        <w:rPr>
          <w:rFonts w:hint="eastAsia" w:ascii="宋体" w:hAnsi="宋体"/>
          <w:color w:val="000000"/>
          <w:sz w:val="24"/>
        </w:rPr>
        <w:t xml:space="preserve">  监理人提供的文件，未经监理人同意，发包人和承包人不得为合同以外的目的泄露给他人或公开发表与引用。</w:t>
      </w:r>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46" w:name="_Toc341805216"/>
      <w:bookmarkStart w:id="47" w:name="_Toc356567893"/>
      <w:bookmarkStart w:id="48" w:name="_Toc330384452"/>
      <w:bookmarkStart w:id="49" w:name="_Toc370943472"/>
      <w:r>
        <w:rPr>
          <w:rFonts w:hint="eastAsia"/>
          <w:color w:val="000000"/>
        </w:rPr>
        <w:t>2</w:t>
      </w:r>
      <w:r>
        <w:rPr>
          <w:color w:val="000000"/>
        </w:rPr>
        <w:t>．</w:t>
      </w:r>
      <w:r>
        <w:rPr>
          <w:rFonts w:hint="eastAsia"/>
          <w:color w:val="000000"/>
        </w:rPr>
        <w:t>发包人的义务</w:t>
      </w:r>
      <w:bookmarkEnd w:id="46"/>
      <w:bookmarkEnd w:id="47"/>
      <w:bookmarkEnd w:id="48"/>
      <w:bookmarkEnd w:id="49"/>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50" w:name="_Toc356567894"/>
      <w:bookmarkStart w:id="51" w:name="_Toc341805217"/>
      <w:bookmarkStart w:id="52" w:name="_Toc370943473"/>
      <w:r>
        <w:rPr>
          <w:rFonts w:hint="eastAsia" w:ascii="黑体" w:hAnsi="宋体"/>
          <w:color w:val="000000"/>
          <w:sz w:val="24"/>
          <w:szCs w:val="24"/>
        </w:rPr>
        <w:t>2.1</w:t>
      </w:r>
      <w:r>
        <w:rPr>
          <w:rFonts w:hint="eastAsia" w:ascii="黑体" w:hAnsi="宋体"/>
          <w:b w:val="0"/>
          <w:color w:val="000000"/>
          <w:sz w:val="24"/>
          <w:szCs w:val="24"/>
        </w:rPr>
        <w:t xml:space="preserve">  遵守法律</w:t>
      </w:r>
      <w:bookmarkEnd w:id="50"/>
      <w:bookmarkEnd w:id="51"/>
      <w:bookmarkEnd w:id="52"/>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发包人在履行合同过程中应遵守法律，并保证监理人免于承担因发包人违反法律而引起的任何责任。</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53" w:name="_Toc356567895"/>
      <w:bookmarkStart w:id="54" w:name="_Toc370943474"/>
      <w:bookmarkStart w:id="55" w:name="_Toc341805218"/>
      <w:r>
        <w:rPr>
          <w:rFonts w:hint="eastAsia" w:ascii="黑体" w:hAnsi="宋体"/>
          <w:color w:val="000000"/>
          <w:sz w:val="24"/>
          <w:szCs w:val="24"/>
        </w:rPr>
        <w:t xml:space="preserve">2.2  </w:t>
      </w:r>
      <w:r>
        <w:rPr>
          <w:rFonts w:hint="eastAsia" w:ascii="黑体" w:hAnsi="宋体"/>
          <w:b w:val="0"/>
          <w:color w:val="000000"/>
          <w:sz w:val="24"/>
          <w:szCs w:val="24"/>
        </w:rPr>
        <w:t>监理工作条件</w:t>
      </w:r>
      <w:bookmarkEnd w:id="53"/>
      <w:bookmarkEnd w:id="54"/>
      <w:bookmarkEnd w:id="55"/>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发包人应按照监理专用合同条款的约定向监理人提供履行监理服务所必需的工作条件。</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56" w:name="_Toc370943475"/>
      <w:bookmarkStart w:id="57" w:name="_Toc283559229"/>
      <w:bookmarkStart w:id="58" w:name="_Toc341805219"/>
      <w:bookmarkStart w:id="59" w:name="_Toc356567896"/>
      <w:bookmarkStart w:id="60" w:name="_Toc283558732"/>
      <w:r>
        <w:rPr>
          <w:rFonts w:hint="eastAsia" w:ascii="黑体" w:hAnsi="宋体"/>
          <w:color w:val="000000"/>
          <w:sz w:val="24"/>
          <w:szCs w:val="24"/>
        </w:rPr>
        <w:t xml:space="preserve">2.3 </w:t>
      </w:r>
      <w:r>
        <w:rPr>
          <w:rFonts w:hint="eastAsia" w:ascii="黑体" w:hAnsi="宋体"/>
          <w:b w:val="0"/>
          <w:color w:val="000000"/>
          <w:sz w:val="24"/>
          <w:szCs w:val="24"/>
        </w:rPr>
        <w:t xml:space="preserve"> 协助</w:t>
      </w:r>
      <w:bookmarkEnd w:id="56"/>
      <w:bookmarkEnd w:id="57"/>
      <w:bookmarkEnd w:id="58"/>
      <w:bookmarkEnd w:id="59"/>
      <w:bookmarkEnd w:id="60"/>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发包人在工程所在地为监理人提供进驻现场的相关条件，解决非监理人原因而发生意外事件时，监理人员的撤场和相关事宜；并避免监理人根据监理合同的约定进行监理服务而导致的第三方的收费。</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61" w:name="_Toc283558733"/>
      <w:bookmarkStart w:id="62" w:name="_Toc283559230"/>
      <w:bookmarkStart w:id="63" w:name="_Toc370943476"/>
      <w:bookmarkStart w:id="64" w:name="_Toc341805220"/>
      <w:bookmarkStart w:id="65" w:name="_Toc356567897"/>
      <w:r>
        <w:rPr>
          <w:rFonts w:hint="eastAsia" w:ascii="黑体" w:hAnsi="宋体"/>
          <w:color w:val="000000"/>
          <w:sz w:val="24"/>
          <w:szCs w:val="24"/>
        </w:rPr>
        <w:t xml:space="preserve">2.4 </w:t>
      </w:r>
      <w:bookmarkEnd w:id="61"/>
      <w:bookmarkEnd w:id="62"/>
      <w:r>
        <w:rPr>
          <w:rFonts w:hint="eastAsia" w:ascii="黑体" w:hAnsi="宋体"/>
          <w:b w:val="0"/>
          <w:color w:val="000000"/>
          <w:sz w:val="24"/>
          <w:szCs w:val="24"/>
        </w:rPr>
        <w:t xml:space="preserve"> 商定或确定</w:t>
      </w:r>
      <w:bookmarkEnd w:id="63"/>
      <w:bookmarkEnd w:id="64"/>
      <w:bookmarkEnd w:id="65"/>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发包人根据监理人有关针对本工程的工期、质量、费用、合同和安全等问题的请示应及时予以商定或确定。对上述请示给予书面答复的期限，自收到书面请示之日起最长不超过</w:t>
      </w:r>
      <w:r>
        <w:rPr>
          <w:rFonts w:ascii="宋体" w:hAnsi="宋体"/>
          <w:color w:val="000000"/>
          <w:sz w:val="24"/>
        </w:rPr>
        <w:t>7</w:t>
      </w:r>
      <w:r>
        <w:rPr>
          <w:rFonts w:hint="eastAsia" w:ascii="宋体" w:hAnsi="宋体"/>
          <w:color w:val="000000"/>
          <w:sz w:val="24"/>
        </w:rPr>
        <w:t>日，重大问题不得超过</w:t>
      </w:r>
      <w:r>
        <w:rPr>
          <w:rFonts w:ascii="宋体" w:hAnsi="宋体"/>
          <w:color w:val="000000"/>
          <w:sz w:val="24"/>
        </w:rPr>
        <w:t>28</w:t>
      </w:r>
      <w:r>
        <w:rPr>
          <w:rFonts w:hint="eastAsia" w:ascii="宋体" w:hAnsi="宋体"/>
          <w:color w:val="000000"/>
          <w:sz w:val="24"/>
        </w:rPr>
        <w:t>日。逾期未予书面答复应视为发包人同意。</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66" w:name="_Toc283559231"/>
      <w:bookmarkStart w:id="67" w:name="_Toc370943477"/>
      <w:bookmarkStart w:id="68" w:name="_Toc356567898"/>
      <w:bookmarkStart w:id="69" w:name="_Toc283558734"/>
      <w:bookmarkStart w:id="70" w:name="_Toc341805221"/>
      <w:r>
        <w:rPr>
          <w:rFonts w:hint="eastAsia" w:ascii="黑体" w:hAnsi="宋体"/>
          <w:color w:val="000000"/>
          <w:sz w:val="24"/>
          <w:szCs w:val="24"/>
        </w:rPr>
        <w:t xml:space="preserve">2.5 </w:t>
      </w:r>
      <w:r>
        <w:rPr>
          <w:rFonts w:hint="eastAsia" w:ascii="黑体" w:hAnsi="宋体"/>
          <w:b w:val="0"/>
          <w:color w:val="000000"/>
          <w:sz w:val="24"/>
          <w:szCs w:val="24"/>
        </w:rPr>
        <w:t xml:space="preserve"> 代表</w:t>
      </w:r>
      <w:bookmarkEnd w:id="66"/>
      <w:bookmarkEnd w:id="67"/>
      <w:bookmarkEnd w:id="68"/>
      <w:bookmarkEnd w:id="69"/>
      <w:bookmarkEnd w:id="70"/>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发包人应指定一名授权代表，与监理人的授权代表建立工作联系。更换该代表或变更其授权时，应提前7日通知监理人。</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71" w:name="_Toc356567899"/>
      <w:bookmarkStart w:id="72" w:name="_Toc370943478"/>
      <w:bookmarkStart w:id="73" w:name="_Toc341805222"/>
      <w:bookmarkStart w:id="74" w:name="_Toc283558731"/>
      <w:bookmarkStart w:id="75" w:name="_Toc283559228"/>
      <w:r>
        <w:rPr>
          <w:rFonts w:hint="eastAsia" w:ascii="黑体" w:hAnsi="宋体"/>
          <w:color w:val="000000"/>
          <w:sz w:val="24"/>
          <w:szCs w:val="24"/>
        </w:rPr>
        <w:t>2.6</w:t>
      </w:r>
      <w:r>
        <w:rPr>
          <w:rFonts w:hint="eastAsia" w:ascii="黑体" w:hAnsi="宋体"/>
          <w:b w:val="0"/>
          <w:color w:val="000000"/>
          <w:sz w:val="24"/>
          <w:szCs w:val="24"/>
        </w:rPr>
        <w:t xml:space="preserve">  授权通知</w:t>
      </w:r>
      <w:bookmarkEnd w:id="71"/>
      <w:bookmarkEnd w:id="72"/>
      <w:bookmarkEnd w:id="73"/>
    </w:p>
    <w:bookmarkEnd w:id="74"/>
    <w:bookmarkEnd w:id="75"/>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在工程开工前，发包人应将监理人、监理工作范围、授予监理人的权限及时书面通知第三方，并在发包人与第三方签订的合同文件中明确第三方必须接受监理人在发包人授权范围内的监理。</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76" w:name="_Toc341805223"/>
      <w:bookmarkStart w:id="77" w:name="_Toc370943479"/>
      <w:bookmarkStart w:id="78" w:name="_Toc356567900"/>
      <w:r>
        <w:rPr>
          <w:rFonts w:hint="eastAsia" w:ascii="黑体" w:hAnsi="宋体"/>
          <w:color w:val="000000"/>
          <w:sz w:val="24"/>
          <w:szCs w:val="24"/>
        </w:rPr>
        <w:t>2.7</w:t>
      </w:r>
      <w:r>
        <w:rPr>
          <w:rFonts w:hint="eastAsia" w:ascii="黑体" w:hAnsi="宋体"/>
          <w:b w:val="0"/>
          <w:color w:val="000000"/>
          <w:sz w:val="24"/>
          <w:szCs w:val="24"/>
        </w:rPr>
        <w:t xml:space="preserve">  支付费用</w:t>
      </w:r>
      <w:bookmarkEnd w:id="76"/>
      <w:bookmarkEnd w:id="77"/>
      <w:bookmarkEnd w:id="78"/>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发包人须按合同约定向监理人及时支付监理服务费用。</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79" w:name="_Toc283558737"/>
      <w:bookmarkStart w:id="80" w:name="_Toc356567901"/>
      <w:bookmarkStart w:id="81" w:name="_Toc341805224"/>
      <w:bookmarkStart w:id="82" w:name="_Toc283559234"/>
      <w:bookmarkStart w:id="83" w:name="_Toc370943480"/>
      <w:r>
        <w:rPr>
          <w:rFonts w:hint="eastAsia" w:ascii="黑体" w:hAnsi="宋体"/>
          <w:color w:val="000000"/>
          <w:sz w:val="24"/>
          <w:szCs w:val="24"/>
        </w:rPr>
        <w:t xml:space="preserve">2.8 </w:t>
      </w:r>
      <w:r>
        <w:rPr>
          <w:rFonts w:hint="eastAsia" w:ascii="黑体" w:hAnsi="宋体"/>
          <w:b w:val="0"/>
          <w:color w:val="000000"/>
          <w:sz w:val="24"/>
          <w:szCs w:val="24"/>
        </w:rPr>
        <w:t xml:space="preserve"> 发包人指令的下达</w:t>
      </w:r>
      <w:bookmarkEnd w:id="79"/>
      <w:bookmarkEnd w:id="80"/>
      <w:bookmarkEnd w:id="81"/>
      <w:bookmarkEnd w:id="82"/>
      <w:bookmarkEnd w:id="83"/>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发包人在本合同约定的服务范围内对承包人的任何意见或要求，应通过监理人向承包人提出。</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84" w:name="_Toc283558738"/>
      <w:bookmarkStart w:id="85" w:name="_Toc283559235"/>
      <w:bookmarkStart w:id="86" w:name="_Toc356567902"/>
      <w:bookmarkStart w:id="87" w:name="_Toc370943481"/>
      <w:bookmarkStart w:id="88" w:name="_Toc341805225"/>
      <w:r>
        <w:rPr>
          <w:rFonts w:hint="eastAsia" w:ascii="黑体" w:hAnsi="宋体"/>
          <w:color w:val="000000"/>
          <w:sz w:val="24"/>
          <w:szCs w:val="24"/>
        </w:rPr>
        <w:t xml:space="preserve">2.9 </w:t>
      </w:r>
      <w:r>
        <w:rPr>
          <w:rFonts w:hint="eastAsia" w:ascii="黑体" w:hAnsi="宋体"/>
          <w:b w:val="0"/>
          <w:color w:val="000000"/>
          <w:sz w:val="24"/>
          <w:szCs w:val="24"/>
        </w:rPr>
        <w:t xml:space="preserve"> </w:t>
      </w:r>
      <w:bookmarkEnd w:id="84"/>
      <w:bookmarkEnd w:id="85"/>
      <w:r>
        <w:rPr>
          <w:rFonts w:hint="eastAsia" w:ascii="黑体" w:hAnsi="宋体"/>
          <w:b w:val="0"/>
          <w:color w:val="000000"/>
          <w:sz w:val="24"/>
          <w:szCs w:val="24"/>
        </w:rPr>
        <w:t>其他义务</w:t>
      </w:r>
      <w:bookmarkEnd w:id="86"/>
      <w:bookmarkEnd w:id="87"/>
      <w:bookmarkEnd w:id="88"/>
    </w:p>
    <w:p>
      <w:pPr>
        <w:pageBreakBefore w:val="0"/>
        <w:widowControl/>
        <w:kinsoku/>
        <w:wordWrap/>
        <w:overflowPunct/>
        <w:topLinePunct w:val="0"/>
        <w:bidi w:val="0"/>
        <w:spacing w:line="400" w:lineRule="exact"/>
        <w:textAlignment w:val="auto"/>
        <w:rPr>
          <w:rFonts w:ascii="宋体" w:hAnsi="宋体"/>
          <w:color w:val="000000"/>
          <w:sz w:val="24"/>
        </w:rPr>
      </w:pPr>
      <w:r>
        <w:rPr>
          <w:rFonts w:hint="eastAsia"/>
          <w:color w:val="000000"/>
          <w:sz w:val="24"/>
        </w:rPr>
        <w:t xml:space="preserve">   </w:t>
      </w:r>
      <w:r>
        <w:rPr>
          <w:rFonts w:hint="eastAsia" w:ascii="宋体" w:hAnsi="宋体"/>
          <w:color w:val="000000"/>
          <w:sz w:val="24"/>
        </w:rPr>
        <w:t xml:space="preserve"> 发包人应履行合同约定的其他义务。</w:t>
      </w:r>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89" w:name="_Toc330384453"/>
      <w:bookmarkStart w:id="90" w:name="_Toc356567903"/>
      <w:bookmarkStart w:id="91" w:name="_Toc341805226"/>
      <w:bookmarkStart w:id="92" w:name="_Toc370943482"/>
      <w:r>
        <w:rPr>
          <w:rFonts w:hint="eastAsia"/>
          <w:color w:val="000000"/>
        </w:rPr>
        <w:t>3</w:t>
      </w:r>
      <w:r>
        <w:rPr>
          <w:color w:val="000000"/>
        </w:rPr>
        <w:t>．</w:t>
      </w:r>
      <w:r>
        <w:rPr>
          <w:rFonts w:hint="eastAsia"/>
          <w:color w:val="000000"/>
        </w:rPr>
        <w:t>监理人</w:t>
      </w:r>
      <w:bookmarkEnd w:id="89"/>
      <w:r>
        <w:rPr>
          <w:rFonts w:hint="eastAsia"/>
          <w:color w:val="000000"/>
        </w:rPr>
        <w:t>的义务</w:t>
      </w:r>
      <w:bookmarkEnd w:id="90"/>
      <w:bookmarkEnd w:id="91"/>
      <w:bookmarkEnd w:id="92"/>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93" w:name="_Toc370943483"/>
      <w:bookmarkStart w:id="94" w:name="_Toc356567904"/>
      <w:bookmarkStart w:id="95" w:name="_Toc341805227"/>
      <w:r>
        <w:rPr>
          <w:rFonts w:hint="eastAsia" w:ascii="黑体" w:hAnsi="宋体"/>
          <w:color w:val="000000"/>
          <w:sz w:val="24"/>
          <w:szCs w:val="24"/>
        </w:rPr>
        <w:t xml:space="preserve">3.1 </w:t>
      </w:r>
      <w:r>
        <w:rPr>
          <w:rFonts w:hint="eastAsia" w:ascii="黑体" w:hAnsi="宋体"/>
          <w:b w:val="0"/>
          <w:color w:val="000000"/>
          <w:sz w:val="24"/>
          <w:szCs w:val="24"/>
        </w:rPr>
        <w:t xml:space="preserve"> 监理人的一般义务</w:t>
      </w:r>
      <w:bookmarkEnd w:id="93"/>
      <w:bookmarkEnd w:id="94"/>
      <w:bookmarkEnd w:id="95"/>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3.1.1</w:t>
      </w:r>
      <w:r>
        <w:rPr>
          <w:rFonts w:hint="eastAsia" w:ascii="宋体" w:hAnsi="宋体"/>
          <w:color w:val="000000"/>
          <w:sz w:val="24"/>
        </w:rPr>
        <w:t xml:space="preserve">  遵守法律</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监理人在履行合同过程中应遵守法律，并保证发包人免于承担因监理人违反法律而引起的任何责任。</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3.1.2</w:t>
      </w:r>
      <w:r>
        <w:rPr>
          <w:rFonts w:hint="eastAsia" w:ascii="宋体" w:hAnsi="宋体"/>
          <w:color w:val="000000"/>
          <w:sz w:val="24"/>
        </w:rPr>
        <w:t xml:space="preserve">  依法纳税</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监理人应按有关法律规定纳税，应缴纳的税金包括在合同价格内。</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3.1.3</w:t>
      </w:r>
      <w:r>
        <w:rPr>
          <w:rFonts w:hint="eastAsia" w:ascii="宋体" w:hAnsi="宋体"/>
          <w:color w:val="000000"/>
          <w:sz w:val="24"/>
        </w:rPr>
        <w:t xml:space="preserve">  完成各项监理工作</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监理人应按合同约定以及发包人根据本合同约定作出的指示，实施、完成本项目的监理服务工作。</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3.1.4</w:t>
      </w:r>
      <w:r>
        <w:rPr>
          <w:rFonts w:hint="eastAsia" w:ascii="宋体" w:hAnsi="宋体"/>
          <w:color w:val="000000"/>
          <w:sz w:val="24"/>
        </w:rPr>
        <w:t xml:space="preserve">  保证监理人员的安全</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监理人应按第8.2条约定为监理人员办理保险，加强对监理人员安全教育，发放劳动保护用具，确保监理人员的安全。</w:t>
      </w:r>
      <w:bookmarkStart w:id="96" w:name="_Toc283558729"/>
      <w:bookmarkStart w:id="97" w:name="_Toc283559226"/>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3.1.5</w:t>
      </w:r>
      <w:r>
        <w:rPr>
          <w:rFonts w:hint="eastAsia" w:ascii="宋体" w:hAnsi="宋体"/>
          <w:color w:val="000000"/>
          <w:sz w:val="24"/>
        </w:rPr>
        <w:t xml:space="preserve">  其他义务</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监理人应履行合同约定的其他义务。</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98" w:name="_Toc356567905"/>
      <w:bookmarkStart w:id="99" w:name="_Toc370943484"/>
      <w:bookmarkStart w:id="100" w:name="_Toc341805228"/>
      <w:r>
        <w:rPr>
          <w:rFonts w:hint="eastAsia" w:ascii="黑体" w:hAnsi="宋体"/>
          <w:color w:val="000000"/>
          <w:sz w:val="24"/>
          <w:szCs w:val="24"/>
        </w:rPr>
        <w:t xml:space="preserve">3.2 </w:t>
      </w:r>
      <w:r>
        <w:rPr>
          <w:rFonts w:hint="eastAsia" w:ascii="黑体" w:hAnsi="宋体"/>
          <w:b w:val="0"/>
          <w:color w:val="000000"/>
          <w:sz w:val="24"/>
          <w:szCs w:val="24"/>
        </w:rPr>
        <w:t xml:space="preserve"> 履约保证金</w:t>
      </w:r>
      <w:bookmarkEnd w:id="98"/>
      <w:bookmarkEnd w:id="99"/>
      <w:bookmarkEnd w:id="100"/>
    </w:p>
    <w:bookmarkEnd w:id="96"/>
    <w:bookmarkEnd w:id="97"/>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监理人应保证履约保证金在合同履约期内一直有效，发包人应在缺陷责任期终止证书颁发后28 日内把履约保证金退还给监理人。</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01" w:name="_Toc341805230"/>
      <w:bookmarkStart w:id="102" w:name="_Toc356567907"/>
      <w:bookmarkStart w:id="103" w:name="_Toc370943486"/>
      <w:r>
        <w:rPr>
          <w:rFonts w:hint="eastAsia" w:ascii="黑体" w:hAnsi="宋体"/>
          <w:color w:val="000000"/>
          <w:sz w:val="24"/>
          <w:szCs w:val="24"/>
        </w:rPr>
        <w:t xml:space="preserve">3.4 </w:t>
      </w:r>
      <w:r>
        <w:rPr>
          <w:rFonts w:hint="eastAsia" w:ascii="黑体" w:hAnsi="宋体"/>
          <w:b w:val="0"/>
          <w:color w:val="000000"/>
          <w:sz w:val="24"/>
          <w:szCs w:val="24"/>
        </w:rPr>
        <w:t xml:space="preserve"> 总监理工程师</w:t>
      </w:r>
      <w:bookmarkEnd w:id="101"/>
      <w:bookmarkEnd w:id="102"/>
      <w:bookmarkEnd w:id="103"/>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3.4.1</w:t>
      </w:r>
      <w:r>
        <w:rPr>
          <w:rFonts w:hint="eastAsia" w:ascii="宋体" w:hAnsi="宋体"/>
          <w:color w:val="000000"/>
          <w:sz w:val="24"/>
        </w:rPr>
        <w:t xml:space="preserve">  监理人应按合同约定指派总监理工程师，并在约定的期限内到职。监理人应授权总监理工程师代表监理人全面履行监理合同，与发包人的授权代表建立工作联系。监理人更换或变更其授权时，必须提前14日通知发包人，并征得发包人同意。总监理工程师短期离开施工现场，应事先征得发包人同意，并委派代表代行其职责。</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3.4.2</w:t>
      </w:r>
      <w:r>
        <w:rPr>
          <w:rFonts w:hint="eastAsia" w:ascii="宋体" w:hAnsi="宋体"/>
          <w:color w:val="000000"/>
          <w:sz w:val="24"/>
        </w:rPr>
        <w:t xml:space="preserve">  监理人为履行合同发出的一切函件均应盖有监理人或其授权的监理机构章，并由总监理工程师或其授权代表签字。</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3.4.3</w:t>
      </w:r>
      <w:r>
        <w:rPr>
          <w:rFonts w:hint="eastAsia" w:ascii="宋体" w:hAnsi="宋体"/>
          <w:color w:val="000000"/>
          <w:sz w:val="24"/>
        </w:rPr>
        <w:t xml:space="preserve">  总监理工程师可以授权其下属人员履行其某项职责，但事先应将这些人员的姓名和授权范围通知发包人及承包人。被授权的监理人员在授权范围内发出的指示视为已得到总监理工程师的同意，与总监理工程师发出的指示具有同等效力。总监理工程师撤销某项授权时，应将撤销授权的决定及时通知承包人。</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04" w:name="_Toc341805231"/>
      <w:bookmarkStart w:id="105" w:name="_Toc356567908"/>
      <w:bookmarkStart w:id="106" w:name="_Toc370943487"/>
      <w:r>
        <w:rPr>
          <w:rFonts w:hint="eastAsia" w:ascii="黑体" w:hAnsi="宋体"/>
          <w:color w:val="000000"/>
          <w:sz w:val="24"/>
          <w:szCs w:val="24"/>
        </w:rPr>
        <w:t xml:space="preserve">3.5 </w:t>
      </w:r>
      <w:r>
        <w:rPr>
          <w:rFonts w:hint="eastAsia" w:ascii="黑体" w:hAnsi="宋体"/>
          <w:b w:val="0"/>
          <w:color w:val="000000"/>
          <w:sz w:val="24"/>
          <w:szCs w:val="24"/>
        </w:rPr>
        <w:t xml:space="preserve"> 监理人的人员管理</w:t>
      </w:r>
      <w:bookmarkEnd w:id="104"/>
      <w:bookmarkEnd w:id="105"/>
      <w:bookmarkEnd w:id="106"/>
    </w:p>
    <w:p>
      <w:pPr>
        <w:pageBreakBefore w:val="0"/>
        <w:widowControl/>
        <w:kinsoku/>
        <w:wordWrap/>
        <w:overflowPunct/>
        <w:topLinePunct w:val="0"/>
        <w:autoSpaceDE w:val="0"/>
        <w:autoSpaceDN w:val="0"/>
        <w:bidi w:val="0"/>
        <w:adjustRightInd w:val="0"/>
        <w:snapToGrid w:val="0"/>
        <w:spacing w:line="400" w:lineRule="exact"/>
        <w:textAlignment w:val="auto"/>
        <w:rPr>
          <w:rFonts w:ascii="宋体" w:hAnsi="宋体"/>
          <w:color w:val="000000"/>
          <w:sz w:val="24"/>
        </w:rPr>
      </w:pPr>
      <w:r>
        <w:rPr>
          <w:rFonts w:cs="宋体"/>
          <w:color w:val="000000"/>
          <w:sz w:val="24"/>
        </w:rPr>
        <w:t xml:space="preserve"> </w:t>
      </w:r>
      <w:r>
        <w:rPr>
          <w:color w:val="000000"/>
          <w:sz w:val="24"/>
        </w:rPr>
        <w:t xml:space="preserve">   </w:t>
      </w:r>
      <w:r>
        <w:rPr>
          <w:rFonts w:hint="eastAsia"/>
          <w:color w:val="000000"/>
          <w:sz w:val="24"/>
        </w:rPr>
        <w:t>3.5.1</w:t>
      </w:r>
      <w:r>
        <w:rPr>
          <w:rFonts w:ascii="宋体" w:hAnsi="宋体"/>
          <w:color w:val="000000"/>
          <w:sz w:val="24"/>
        </w:rPr>
        <w:t xml:space="preserve"> </w:t>
      </w:r>
      <w:r>
        <w:rPr>
          <w:rFonts w:hint="eastAsia" w:ascii="宋体" w:hAnsi="宋体"/>
          <w:color w:val="000000"/>
          <w:sz w:val="24"/>
        </w:rPr>
        <w:t xml:space="preserve"> 监理人派驻到工程所在地进行监理服务的监理人员，应能够胜任监理合同约定的监理服务工作，重要岗位监理人员的配备应满足招标文件的要求。</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3.5.2</w:t>
      </w:r>
      <w:r>
        <w:rPr>
          <w:rFonts w:hint="eastAsia" w:ascii="宋体" w:hAnsi="宋体"/>
          <w:color w:val="000000"/>
          <w:sz w:val="24"/>
        </w:rPr>
        <w:t xml:space="preserve">  监理人应保持派驻到工程所在地的重要岗位监理人员稳定，未经发包人同意不应无故不到岗或被替换。</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3.5.3</w:t>
      </w:r>
      <w:r>
        <w:rPr>
          <w:rFonts w:hint="eastAsia" w:ascii="宋体" w:hAnsi="宋体"/>
          <w:color w:val="000000"/>
          <w:sz w:val="24"/>
        </w:rPr>
        <w:t xml:space="preserve">  监理人应对其总监理工程师和其他监理人员进行有效管理。发包人要求撤换不能胜任本职工作、行为不端或玩忽职守的总监理工程师和其他监理人员的，监理人应予以撤换，同时委派经发包人同意的总监理工程师或其他监理人员进场。</w:t>
      </w:r>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107" w:name="_Toc341805232"/>
      <w:bookmarkStart w:id="108" w:name="_Toc356567909"/>
      <w:bookmarkStart w:id="109" w:name="_Toc370943488"/>
      <w:bookmarkStart w:id="110" w:name="_Toc330384454"/>
      <w:r>
        <w:rPr>
          <w:rFonts w:hint="eastAsia"/>
          <w:color w:val="000000"/>
        </w:rPr>
        <w:t>4．监理服务</w:t>
      </w:r>
      <w:bookmarkEnd w:id="107"/>
      <w:bookmarkEnd w:id="108"/>
      <w:bookmarkEnd w:id="109"/>
      <w:bookmarkEnd w:id="110"/>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11" w:name="_Toc341805233"/>
      <w:bookmarkStart w:id="112" w:name="_Toc370943489"/>
      <w:bookmarkStart w:id="113" w:name="_Toc356567910"/>
      <w:r>
        <w:rPr>
          <w:rFonts w:hint="eastAsia" w:ascii="黑体" w:hAnsi="宋体"/>
          <w:color w:val="000000"/>
          <w:sz w:val="24"/>
          <w:szCs w:val="24"/>
        </w:rPr>
        <w:t xml:space="preserve">4.1 </w:t>
      </w:r>
      <w:r>
        <w:rPr>
          <w:rFonts w:hint="eastAsia" w:ascii="黑体" w:hAnsi="宋体"/>
          <w:b w:val="0"/>
          <w:color w:val="000000"/>
          <w:sz w:val="24"/>
          <w:szCs w:val="24"/>
        </w:rPr>
        <w:t xml:space="preserve"> 监理机构形式</w:t>
      </w:r>
      <w:bookmarkEnd w:id="111"/>
      <w:bookmarkEnd w:id="112"/>
      <w:bookmarkEnd w:id="113"/>
    </w:p>
    <w:p>
      <w:pPr>
        <w:pageBreakBefore w:val="0"/>
        <w:widowControl/>
        <w:kinsoku/>
        <w:wordWrap/>
        <w:overflowPunct/>
        <w:topLinePunct w:val="0"/>
        <w:bidi w:val="0"/>
        <w:spacing w:line="400" w:lineRule="exact"/>
        <w:textAlignment w:val="auto"/>
        <w:rPr>
          <w:rFonts w:ascii="宋体" w:hAnsi="宋体"/>
          <w:color w:val="000000"/>
          <w:sz w:val="24"/>
        </w:rPr>
      </w:pPr>
      <w:r>
        <w:rPr>
          <w:rFonts w:hint="eastAsia"/>
          <w:color w:val="000000"/>
          <w:sz w:val="24"/>
        </w:rPr>
        <w:t xml:space="preserve">   </w:t>
      </w:r>
      <w:r>
        <w:rPr>
          <w:rFonts w:hint="eastAsia" w:ascii="宋体" w:hAnsi="宋体"/>
          <w:color w:val="000000"/>
          <w:sz w:val="24"/>
        </w:rPr>
        <w:t xml:space="preserve"> 监理人应根据工程规模、难易程度、合同工期安排、现场条件等因素设置现场监理机构并满足合同要求。发包人对监理人的监理机构设置要求见专用条款约定。</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14" w:name="_Toc283558725"/>
      <w:bookmarkStart w:id="115" w:name="_Toc283559222"/>
      <w:bookmarkStart w:id="116" w:name="_Toc286759092"/>
      <w:bookmarkStart w:id="117" w:name="_Toc370943490"/>
      <w:bookmarkStart w:id="118" w:name="_Toc341805234"/>
      <w:bookmarkStart w:id="119" w:name="_Toc356567911"/>
      <w:r>
        <w:rPr>
          <w:rFonts w:hint="eastAsia" w:ascii="黑体" w:hAnsi="宋体"/>
          <w:color w:val="000000"/>
          <w:sz w:val="24"/>
          <w:szCs w:val="24"/>
        </w:rPr>
        <w:t xml:space="preserve">4.2 </w:t>
      </w:r>
      <w:r>
        <w:rPr>
          <w:rFonts w:ascii="黑体" w:hAnsi="宋体"/>
          <w:color w:val="000000"/>
          <w:sz w:val="24"/>
          <w:szCs w:val="24"/>
        </w:rPr>
        <w:t xml:space="preserve"> </w:t>
      </w:r>
      <w:bookmarkEnd w:id="114"/>
      <w:bookmarkEnd w:id="115"/>
      <w:bookmarkEnd w:id="116"/>
      <w:bookmarkStart w:id="120" w:name="_Toc283559223"/>
      <w:bookmarkStart w:id="121" w:name="_Toc283558726"/>
      <w:bookmarkStart w:id="122" w:name="_Toc286759093"/>
      <w:r>
        <w:rPr>
          <w:rFonts w:hint="eastAsia" w:ascii="黑体" w:hAnsi="宋体"/>
          <w:b w:val="0"/>
          <w:color w:val="000000"/>
          <w:sz w:val="24"/>
          <w:szCs w:val="24"/>
        </w:rPr>
        <w:t>监理服务范围</w:t>
      </w:r>
      <w:bookmarkEnd w:id="117"/>
      <w:bookmarkEnd w:id="118"/>
      <w:bookmarkEnd w:id="119"/>
      <w:bookmarkEnd w:id="120"/>
      <w:bookmarkEnd w:id="121"/>
      <w:bookmarkEnd w:id="122"/>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4.2.1</w:t>
      </w:r>
      <w:r>
        <w:rPr>
          <w:rFonts w:hint="eastAsia" w:ascii="宋体" w:hAnsi="宋体"/>
          <w:color w:val="000000"/>
          <w:sz w:val="24"/>
        </w:rPr>
        <w:t xml:space="preserve">  监理服务的工程范围：在专用条款中约定。</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4.2.2</w:t>
      </w:r>
      <w:r>
        <w:rPr>
          <w:rFonts w:hint="eastAsia" w:ascii="宋体" w:hAnsi="宋体"/>
          <w:color w:val="000000"/>
          <w:sz w:val="24"/>
        </w:rPr>
        <w:t xml:space="preserve">  监理服务的工作范围：监理人应当按照合同要求和发包人的授权范围进行下述监理服务。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1）正常监理服务的范围，除非专用条款另有约定，正常监理服务的范围是指在合同约定的工程范围内及约定的正常监理服务期限内，对工程进行质量监理、施工安全监理、费用监理、进度监理、合同与信息管理及有关协调。</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（2）附加监理服务的范围，包括但不限于：</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①由于非监理人</w:t>
      </w:r>
      <w:r>
        <w:rPr>
          <w:rFonts w:ascii="宋体" w:hAnsi="宋体"/>
          <w:color w:val="000000"/>
          <w:sz w:val="24"/>
        </w:rPr>
        <w:t>(</w:t>
      </w:r>
      <w:r>
        <w:rPr>
          <w:rFonts w:hint="eastAsia" w:ascii="宋体" w:hAnsi="宋体"/>
          <w:color w:val="000000"/>
          <w:sz w:val="24"/>
        </w:rPr>
        <w:t>含发包人或第三方责任</w:t>
      </w:r>
      <w:r>
        <w:rPr>
          <w:rFonts w:ascii="宋体" w:hAnsi="宋体"/>
          <w:color w:val="000000"/>
          <w:sz w:val="24"/>
        </w:rPr>
        <w:t>)</w:t>
      </w:r>
      <w:r>
        <w:rPr>
          <w:rFonts w:hint="eastAsia" w:ascii="宋体" w:hAnsi="宋体"/>
          <w:color w:val="000000"/>
          <w:sz w:val="24"/>
        </w:rPr>
        <w:t>原因导致合同约定的监理服务期限延长，所延长的服务时间应视为附加监理服务；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②发包人书面提出监理合同约定的工作范围以外的监理工作，监理人完成此项工作应视为附加监理服务；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③发包人书面提出高于监理合同约定的服务标准的要求，监理人为完成此要求而增加的投入应视为附加监理服务；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④缺陷责任期的监理服务，发包人要求监理人在缺陷责任期提供的监理服务范围见专用条款约定。</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（3）额外服务的范围，包括但不限于：</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①监理合同生效后，因非监理人原因导致监理人不能提供全部或部分服务时，其善后工作以及恢复服务的准备工作，应作为额外服务；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②如果发包人以书面形式提出要求，监理人应提交变更服务的建议方案，该建议方案的编写和提交应视为额外服务；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③非监理人原因导致全部监理服务已无法继续履行，因此增加的监理服务工作量应作为监理人的额外服务；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④发包人将部分或全部外部协调工作委托监理人承担，因此而增加的工作应视为额外服务；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⑤根据工程需要由监理人组织的相关咨询论证会以及聘请相关专家等工作，应视为额外服务。</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23" w:name="_Toc283559224"/>
      <w:bookmarkStart w:id="124" w:name="_Toc286759094"/>
      <w:bookmarkStart w:id="125" w:name="_Toc283558727"/>
      <w:bookmarkStart w:id="126" w:name="_Toc341805235"/>
      <w:bookmarkStart w:id="127" w:name="_Toc370943491"/>
      <w:bookmarkStart w:id="128" w:name="_Toc356567912"/>
      <w:r>
        <w:rPr>
          <w:rFonts w:hint="eastAsia" w:ascii="黑体" w:hAnsi="宋体"/>
          <w:color w:val="000000"/>
          <w:sz w:val="24"/>
          <w:szCs w:val="24"/>
        </w:rPr>
        <w:t>4.3</w:t>
      </w:r>
      <w:r>
        <w:rPr>
          <w:rFonts w:hint="eastAsia" w:ascii="黑体" w:hAnsi="宋体"/>
          <w:b w:val="0"/>
          <w:color w:val="000000"/>
          <w:sz w:val="24"/>
          <w:szCs w:val="24"/>
        </w:rPr>
        <w:t xml:space="preserve">  服务</w:t>
      </w:r>
      <w:bookmarkEnd w:id="123"/>
      <w:bookmarkEnd w:id="124"/>
      <w:bookmarkEnd w:id="125"/>
      <w:r>
        <w:rPr>
          <w:rFonts w:hint="eastAsia" w:ascii="黑体" w:hAnsi="宋体"/>
          <w:b w:val="0"/>
          <w:color w:val="000000"/>
          <w:sz w:val="24"/>
          <w:szCs w:val="24"/>
        </w:rPr>
        <w:t>要求</w:t>
      </w:r>
      <w:bookmarkEnd w:id="126"/>
      <w:bookmarkEnd w:id="127"/>
      <w:bookmarkEnd w:id="128"/>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4.3.1</w:t>
      </w:r>
      <w:r>
        <w:rPr>
          <w:rFonts w:hint="eastAsia" w:ascii="宋体" w:hAnsi="宋体"/>
          <w:color w:val="000000"/>
          <w:sz w:val="24"/>
        </w:rPr>
        <w:t xml:space="preserve"> 监理人提供的监理服务，应当符合国家现行有关法律、法规的规定，除专用条款另有约定外，其服务质量应符合国家现行有关标准的规定。</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4.3.2</w:t>
      </w:r>
      <w:r>
        <w:rPr>
          <w:rFonts w:hint="eastAsia" w:ascii="宋体" w:hAnsi="宋体"/>
          <w:color w:val="000000"/>
          <w:sz w:val="24"/>
        </w:rPr>
        <w:t xml:space="preserve">  对第三方履约管理的服务目标：在专用条款中约定。</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29" w:name="_Toc341805236"/>
      <w:bookmarkStart w:id="130" w:name="_Toc356567913"/>
      <w:bookmarkStart w:id="131" w:name="_Toc370943492"/>
      <w:r>
        <w:rPr>
          <w:rFonts w:hint="eastAsia" w:ascii="黑体" w:hAnsi="宋体"/>
          <w:color w:val="000000"/>
          <w:sz w:val="24"/>
          <w:szCs w:val="24"/>
        </w:rPr>
        <w:t>4.4</w:t>
      </w:r>
      <w:r>
        <w:rPr>
          <w:rFonts w:hint="eastAsia" w:ascii="黑体" w:hAnsi="宋体"/>
          <w:b w:val="0"/>
          <w:color w:val="000000"/>
          <w:sz w:val="24"/>
          <w:szCs w:val="24"/>
        </w:rPr>
        <w:t xml:space="preserve">  服务内容</w:t>
      </w:r>
      <w:bookmarkEnd w:id="129"/>
      <w:bookmarkEnd w:id="130"/>
      <w:bookmarkEnd w:id="131"/>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各阶段监理服务内容按现行有关标准的要求确定，对附加的、额外的监理服务按本监理合同相关条款执行。</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32" w:name="_Toc370943493"/>
      <w:bookmarkStart w:id="133" w:name="_Toc341805237"/>
      <w:bookmarkStart w:id="134" w:name="_Toc356567914"/>
      <w:r>
        <w:rPr>
          <w:rFonts w:hint="eastAsia" w:ascii="黑体" w:hAnsi="宋体"/>
          <w:color w:val="000000"/>
          <w:sz w:val="24"/>
          <w:szCs w:val="24"/>
        </w:rPr>
        <w:t xml:space="preserve">4.5 </w:t>
      </w:r>
      <w:r>
        <w:rPr>
          <w:rFonts w:hint="eastAsia" w:ascii="黑体" w:hAnsi="宋体"/>
          <w:b w:val="0"/>
          <w:color w:val="000000"/>
          <w:sz w:val="24"/>
          <w:szCs w:val="24"/>
        </w:rPr>
        <w:t xml:space="preserve"> 监理服务的依据</w:t>
      </w:r>
      <w:bookmarkEnd w:id="132"/>
      <w:bookmarkEnd w:id="133"/>
      <w:bookmarkEnd w:id="134"/>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4.5.1</w:t>
      </w:r>
      <w:r>
        <w:rPr>
          <w:rFonts w:hint="eastAsia" w:ascii="宋体" w:hAnsi="宋体"/>
          <w:color w:val="000000"/>
          <w:sz w:val="24"/>
        </w:rPr>
        <w:t xml:space="preserve">  </w:t>
      </w:r>
      <w:r>
        <w:rPr>
          <w:rFonts w:ascii="宋体" w:hAnsi="宋体"/>
          <w:color w:val="000000"/>
          <w:sz w:val="24"/>
        </w:rPr>
        <w:t>国家和行业有关法律</w:t>
      </w:r>
      <w:r>
        <w:rPr>
          <w:rFonts w:hint="eastAsia" w:ascii="宋体" w:hAnsi="宋体"/>
          <w:color w:val="000000"/>
          <w:sz w:val="24"/>
        </w:rPr>
        <w:t>、</w:t>
      </w:r>
      <w:r>
        <w:rPr>
          <w:rFonts w:ascii="宋体" w:hAnsi="宋体"/>
          <w:color w:val="000000"/>
          <w:sz w:val="24"/>
        </w:rPr>
        <w:t>法规</w:t>
      </w:r>
      <w:r>
        <w:rPr>
          <w:rFonts w:hint="eastAsia" w:ascii="宋体" w:hAnsi="宋体"/>
          <w:color w:val="000000"/>
          <w:sz w:val="24"/>
        </w:rPr>
        <w:t>、规章。</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4.5.2</w:t>
      </w:r>
      <w:r>
        <w:rPr>
          <w:rFonts w:hint="eastAsia" w:ascii="宋体" w:hAnsi="宋体"/>
          <w:color w:val="000000"/>
          <w:sz w:val="24"/>
        </w:rPr>
        <w:t xml:space="preserve">  </w:t>
      </w:r>
      <w:r>
        <w:rPr>
          <w:rFonts w:ascii="宋体" w:hAnsi="宋体"/>
          <w:color w:val="000000"/>
          <w:sz w:val="24"/>
        </w:rPr>
        <w:t>国家和行业有关标准</w:t>
      </w:r>
      <w:r>
        <w:rPr>
          <w:rFonts w:hint="eastAsia" w:ascii="宋体" w:hAnsi="宋体"/>
          <w:color w:val="000000"/>
          <w:sz w:val="24"/>
        </w:rPr>
        <w:t>。</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4.5.</w:t>
      </w:r>
      <w:r>
        <w:rPr>
          <w:color w:val="000000"/>
          <w:sz w:val="24"/>
        </w:rPr>
        <w:t>3</w:t>
      </w:r>
      <w:r>
        <w:rPr>
          <w:rFonts w:hint="eastAsia" w:ascii="宋体" w:hAnsi="宋体"/>
          <w:color w:val="000000"/>
          <w:sz w:val="24"/>
        </w:rPr>
        <w:t xml:space="preserve">  施工</w:t>
      </w:r>
      <w:r>
        <w:rPr>
          <w:rFonts w:ascii="宋体" w:hAnsi="宋体"/>
          <w:color w:val="000000"/>
          <w:sz w:val="24"/>
        </w:rPr>
        <w:t>监理合同</w:t>
      </w:r>
      <w:r>
        <w:rPr>
          <w:rFonts w:hint="eastAsia" w:ascii="宋体" w:hAnsi="宋体"/>
          <w:color w:val="000000"/>
          <w:sz w:val="24"/>
        </w:rPr>
        <w:t>。</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4.5.4</w:t>
      </w:r>
      <w:r>
        <w:rPr>
          <w:rFonts w:hint="eastAsia" w:ascii="宋体" w:hAnsi="宋体"/>
          <w:color w:val="000000"/>
          <w:sz w:val="24"/>
        </w:rPr>
        <w:t xml:space="preserve">  </w:t>
      </w:r>
      <w:r>
        <w:rPr>
          <w:rFonts w:ascii="宋体" w:hAnsi="宋体"/>
          <w:color w:val="000000"/>
          <w:sz w:val="24"/>
        </w:rPr>
        <w:t>施工</w:t>
      </w:r>
      <w:r>
        <w:rPr>
          <w:rFonts w:hint="eastAsia" w:ascii="宋体" w:hAnsi="宋体"/>
          <w:color w:val="000000"/>
          <w:sz w:val="24"/>
        </w:rPr>
        <w:t>承包</w:t>
      </w:r>
      <w:r>
        <w:rPr>
          <w:rFonts w:ascii="宋体" w:hAnsi="宋体"/>
          <w:color w:val="000000"/>
          <w:sz w:val="24"/>
        </w:rPr>
        <w:t>合同</w:t>
      </w:r>
      <w:r>
        <w:rPr>
          <w:rFonts w:hint="eastAsia" w:ascii="宋体" w:hAnsi="宋体"/>
          <w:color w:val="000000"/>
          <w:sz w:val="24"/>
        </w:rPr>
        <w:t>。</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4.5.5</w:t>
      </w:r>
      <w:r>
        <w:rPr>
          <w:rFonts w:hint="eastAsia" w:ascii="宋体" w:hAnsi="宋体"/>
          <w:color w:val="000000"/>
          <w:sz w:val="24"/>
        </w:rPr>
        <w:t xml:space="preserve">  </w:t>
      </w:r>
      <w:r>
        <w:rPr>
          <w:rFonts w:ascii="宋体" w:hAnsi="宋体"/>
          <w:color w:val="000000"/>
          <w:sz w:val="24"/>
        </w:rPr>
        <w:t>工程前期有关文件</w:t>
      </w:r>
      <w:r>
        <w:rPr>
          <w:rFonts w:hint="eastAsia" w:ascii="宋体" w:hAnsi="宋体"/>
          <w:color w:val="000000"/>
          <w:sz w:val="24"/>
        </w:rPr>
        <w:t>。</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4.5.6</w:t>
      </w:r>
      <w:r>
        <w:rPr>
          <w:rFonts w:hint="eastAsia" w:ascii="宋体" w:hAnsi="宋体"/>
          <w:color w:val="000000"/>
          <w:sz w:val="24"/>
        </w:rPr>
        <w:t xml:space="preserve">  </w:t>
      </w:r>
      <w:r>
        <w:rPr>
          <w:rFonts w:ascii="宋体" w:hAnsi="宋体"/>
          <w:color w:val="000000"/>
          <w:sz w:val="24"/>
        </w:rPr>
        <w:t>工程设计文件和图纸</w:t>
      </w:r>
      <w:r>
        <w:rPr>
          <w:rFonts w:hint="eastAsia" w:ascii="宋体" w:hAnsi="宋体"/>
          <w:color w:val="000000"/>
          <w:sz w:val="24"/>
        </w:rPr>
        <w:t>。</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 xml:space="preserve">4.5.7 </w:t>
      </w:r>
      <w:r>
        <w:rPr>
          <w:rFonts w:hint="eastAsia" w:ascii="宋体" w:hAnsi="宋体"/>
          <w:color w:val="000000"/>
          <w:sz w:val="24"/>
        </w:rPr>
        <w:t xml:space="preserve"> </w:t>
      </w:r>
      <w:r>
        <w:rPr>
          <w:rFonts w:ascii="宋体" w:hAnsi="宋体"/>
          <w:color w:val="000000"/>
          <w:sz w:val="24"/>
        </w:rPr>
        <w:t>工程实施过程中有关的函件。</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35" w:name="_Toc370943494"/>
      <w:bookmarkStart w:id="136" w:name="_Toc341805238"/>
      <w:bookmarkStart w:id="137" w:name="_Toc356567915"/>
      <w:r>
        <w:rPr>
          <w:rFonts w:hint="eastAsia" w:ascii="黑体" w:hAnsi="宋体"/>
          <w:color w:val="000000"/>
          <w:sz w:val="24"/>
          <w:szCs w:val="24"/>
        </w:rPr>
        <w:t>4.6</w:t>
      </w:r>
      <w:r>
        <w:rPr>
          <w:rFonts w:hint="eastAsia" w:ascii="黑体" w:hAnsi="宋体"/>
          <w:b w:val="0"/>
          <w:color w:val="000000"/>
          <w:sz w:val="24"/>
          <w:szCs w:val="24"/>
        </w:rPr>
        <w:t xml:space="preserve">  监理职责</w:t>
      </w:r>
      <w:bookmarkEnd w:id="135"/>
      <w:bookmarkEnd w:id="136"/>
      <w:bookmarkEnd w:id="137"/>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4.6</w:t>
      </w:r>
      <w:r>
        <w:rPr>
          <w:color w:val="000000"/>
          <w:sz w:val="24"/>
        </w:rPr>
        <w:t>.1</w:t>
      </w:r>
      <w:r>
        <w:rPr>
          <w:rFonts w:hint="eastAsia" w:ascii="宋体" w:hAnsi="宋体"/>
          <w:color w:val="000000"/>
          <w:sz w:val="24"/>
        </w:rPr>
        <w:t xml:space="preserve">  </w:t>
      </w:r>
      <w:r>
        <w:rPr>
          <w:rFonts w:ascii="宋体" w:hAnsi="宋体"/>
          <w:color w:val="000000"/>
          <w:sz w:val="24"/>
        </w:rPr>
        <w:t>监理人应本着</w:t>
      </w:r>
      <w:r>
        <w:rPr>
          <w:rFonts w:hint="eastAsia" w:ascii="宋体" w:hAnsi="宋体"/>
          <w:color w:val="000000"/>
          <w:sz w:val="24"/>
        </w:rPr>
        <w:t>“严格监理、优质服务、公正科学、廉洁自律”</w:t>
      </w:r>
      <w:r>
        <w:rPr>
          <w:rFonts w:ascii="宋体" w:hAnsi="宋体"/>
          <w:color w:val="000000"/>
          <w:sz w:val="24"/>
        </w:rPr>
        <w:t>的原则，按照监理合同及相关法律、法规的要求进行监理服务。</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4.6</w:t>
      </w:r>
      <w:r>
        <w:rPr>
          <w:color w:val="000000"/>
          <w:sz w:val="24"/>
        </w:rPr>
        <w:t>.2</w:t>
      </w:r>
      <w:r>
        <w:rPr>
          <w:rFonts w:hint="eastAsia" w:ascii="宋体" w:hAnsi="宋体"/>
          <w:color w:val="000000"/>
          <w:sz w:val="24"/>
        </w:rPr>
        <w:t xml:space="preserve">  </w:t>
      </w:r>
      <w:r>
        <w:rPr>
          <w:rFonts w:ascii="宋体" w:hAnsi="宋体"/>
          <w:color w:val="000000"/>
          <w:sz w:val="24"/>
        </w:rPr>
        <w:t>监理人在监理服务过程中行使的权</w:t>
      </w:r>
      <w:r>
        <w:rPr>
          <w:rFonts w:hint="eastAsia" w:ascii="宋体" w:hAnsi="宋体"/>
          <w:color w:val="000000"/>
          <w:sz w:val="24"/>
        </w:rPr>
        <w:t>限与授权，在监理合同和</w:t>
      </w:r>
      <w:r>
        <w:rPr>
          <w:rFonts w:ascii="宋体" w:hAnsi="宋体"/>
          <w:color w:val="000000"/>
          <w:sz w:val="24"/>
        </w:rPr>
        <w:t>发包人</w:t>
      </w:r>
      <w:r>
        <w:rPr>
          <w:rFonts w:hint="eastAsia" w:ascii="宋体" w:hAnsi="宋体"/>
          <w:color w:val="000000"/>
          <w:sz w:val="24"/>
        </w:rPr>
        <w:t>与</w:t>
      </w:r>
      <w:r>
        <w:rPr>
          <w:rFonts w:ascii="宋体" w:hAnsi="宋体"/>
          <w:color w:val="000000"/>
          <w:sz w:val="24"/>
        </w:rPr>
        <w:t>第三方签订的工程合同文件</w:t>
      </w:r>
      <w:r>
        <w:rPr>
          <w:rFonts w:hint="eastAsia" w:ascii="宋体" w:hAnsi="宋体"/>
          <w:color w:val="000000"/>
          <w:sz w:val="24"/>
        </w:rPr>
        <w:t>中出现矛盾时，</w:t>
      </w:r>
      <w:r>
        <w:rPr>
          <w:rFonts w:ascii="宋体" w:hAnsi="宋体"/>
          <w:color w:val="000000"/>
          <w:sz w:val="24"/>
        </w:rPr>
        <w:t>则应编制补充说明文件一并列入监理合同。</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38" w:name="_Toc341805239"/>
      <w:bookmarkStart w:id="139" w:name="_Toc356567916"/>
      <w:bookmarkStart w:id="140" w:name="_Toc370943495"/>
      <w:r>
        <w:rPr>
          <w:rFonts w:hint="eastAsia" w:ascii="黑体" w:hAnsi="宋体"/>
          <w:color w:val="000000"/>
          <w:sz w:val="24"/>
          <w:szCs w:val="24"/>
        </w:rPr>
        <w:t xml:space="preserve">4.7  </w:t>
      </w:r>
      <w:r>
        <w:rPr>
          <w:rFonts w:hint="eastAsia" w:ascii="黑体" w:hAnsi="宋体"/>
          <w:b w:val="0"/>
          <w:color w:val="000000"/>
          <w:sz w:val="24"/>
          <w:szCs w:val="24"/>
        </w:rPr>
        <w:t>发包人对监理人的授权</w:t>
      </w:r>
      <w:bookmarkEnd w:id="138"/>
      <w:bookmarkEnd w:id="139"/>
      <w:bookmarkEnd w:id="140"/>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发包人对监理人的授权在专用条款中约定。</w:t>
      </w:r>
    </w:p>
    <w:p>
      <w:pPr>
        <w:pStyle w:val="2"/>
        <w:pageBreakBefore w:val="0"/>
        <w:widowControl/>
        <w:tabs>
          <w:tab w:val="left" w:pos="1890"/>
        </w:tabs>
        <w:kinsoku/>
        <w:wordWrap/>
        <w:overflowPunct/>
        <w:topLinePunct w:val="0"/>
        <w:bidi w:val="0"/>
        <w:spacing w:line="400" w:lineRule="exact"/>
        <w:jc w:val="left"/>
        <w:textAlignment w:val="auto"/>
        <w:rPr>
          <w:color w:val="000000"/>
        </w:rPr>
      </w:pPr>
      <w:bookmarkStart w:id="141" w:name="_Toc356567917"/>
      <w:bookmarkStart w:id="142" w:name="_Toc370943496"/>
      <w:bookmarkStart w:id="143" w:name="_Toc283558745"/>
      <w:bookmarkStart w:id="144" w:name="_Toc341805240"/>
      <w:bookmarkStart w:id="145" w:name="_Toc286759097"/>
      <w:bookmarkStart w:id="146" w:name="_Toc283559242"/>
      <w:bookmarkStart w:id="147" w:name="_Toc330384455"/>
      <w:r>
        <w:rPr>
          <w:color w:val="000000"/>
        </w:rPr>
        <w:t>5</w:t>
      </w:r>
      <w:r>
        <w:rPr>
          <w:rFonts w:hint="eastAsia"/>
          <w:color w:val="000000"/>
        </w:rPr>
        <w:t>．合同的生效、终止、服务时间和期限、变更、暂停与解除</w:t>
      </w:r>
      <w:bookmarkEnd w:id="141"/>
      <w:bookmarkEnd w:id="142"/>
      <w:bookmarkEnd w:id="143"/>
      <w:bookmarkEnd w:id="144"/>
      <w:bookmarkEnd w:id="145"/>
      <w:bookmarkEnd w:id="146"/>
      <w:bookmarkEnd w:id="147"/>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48" w:name="_Toc356567918"/>
      <w:bookmarkStart w:id="149" w:name="_Toc341805241"/>
      <w:bookmarkStart w:id="150" w:name="_Toc370943497"/>
      <w:r>
        <w:rPr>
          <w:rFonts w:ascii="黑体" w:hAnsi="宋体"/>
          <w:color w:val="000000"/>
          <w:sz w:val="24"/>
          <w:szCs w:val="24"/>
        </w:rPr>
        <w:t>5</w:t>
      </w:r>
      <w:r>
        <w:rPr>
          <w:rFonts w:hint="eastAsia" w:ascii="黑体" w:hAnsi="宋体"/>
          <w:color w:val="000000"/>
          <w:sz w:val="24"/>
          <w:szCs w:val="24"/>
        </w:rPr>
        <w:t>.</w:t>
      </w:r>
      <w:r>
        <w:rPr>
          <w:rFonts w:ascii="黑体" w:hAnsi="宋体"/>
          <w:color w:val="000000"/>
          <w:sz w:val="24"/>
          <w:szCs w:val="24"/>
        </w:rPr>
        <w:t>1</w:t>
      </w:r>
      <w:r>
        <w:rPr>
          <w:rFonts w:hint="eastAsia" w:ascii="黑体" w:hAnsi="宋体"/>
          <w:color w:val="000000"/>
          <w:sz w:val="24"/>
          <w:szCs w:val="24"/>
        </w:rPr>
        <w:t xml:space="preserve"> </w:t>
      </w:r>
      <w:r>
        <w:rPr>
          <w:rFonts w:hint="eastAsia" w:ascii="黑体" w:hAnsi="宋体"/>
          <w:b w:val="0"/>
          <w:color w:val="000000"/>
          <w:sz w:val="24"/>
          <w:szCs w:val="24"/>
        </w:rPr>
        <w:t xml:space="preserve"> 合同的生效</w:t>
      </w:r>
      <w:bookmarkEnd w:id="148"/>
      <w:bookmarkEnd w:id="149"/>
      <w:bookmarkEnd w:id="150"/>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ascii="宋体" w:hAnsi="宋体"/>
          <w:color w:val="000000"/>
          <w:sz w:val="24"/>
        </w:rPr>
        <w:t>合同双方的法定代表人或其委托代理人在合同协议书上签字并加盖单位公章后，合同生效。</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51" w:name="_Toc356567919"/>
      <w:bookmarkStart w:id="152" w:name="_Toc283558747"/>
      <w:bookmarkStart w:id="153" w:name="_Toc341805242"/>
      <w:bookmarkStart w:id="154" w:name="_Toc283559244"/>
      <w:bookmarkStart w:id="155" w:name="_Toc370943498"/>
      <w:bookmarkStart w:id="156" w:name="_Toc283558746"/>
      <w:bookmarkStart w:id="157" w:name="_Toc283559243"/>
      <w:r>
        <w:rPr>
          <w:rFonts w:ascii="黑体" w:hAnsi="宋体"/>
          <w:color w:val="000000"/>
          <w:sz w:val="24"/>
          <w:szCs w:val="24"/>
        </w:rPr>
        <w:t>5</w:t>
      </w:r>
      <w:r>
        <w:rPr>
          <w:rFonts w:hint="eastAsia" w:ascii="黑体" w:hAnsi="宋体"/>
          <w:color w:val="000000"/>
          <w:sz w:val="24"/>
          <w:szCs w:val="24"/>
        </w:rPr>
        <w:t xml:space="preserve">.2  </w:t>
      </w:r>
      <w:r>
        <w:rPr>
          <w:rFonts w:hint="eastAsia" w:ascii="黑体" w:hAnsi="宋体"/>
          <w:b w:val="0"/>
          <w:color w:val="000000"/>
          <w:sz w:val="24"/>
          <w:szCs w:val="24"/>
        </w:rPr>
        <w:t>合同的终止</w:t>
      </w:r>
      <w:bookmarkEnd w:id="151"/>
      <w:bookmarkEnd w:id="152"/>
      <w:bookmarkEnd w:id="153"/>
      <w:bookmarkEnd w:id="154"/>
      <w:bookmarkEnd w:id="155"/>
    </w:p>
    <w:p>
      <w:pPr>
        <w:pageBreakBefore w:val="0"/>
        <w:widowControl/>
        <w:kinsoku/>
        <w:wordWrap/>
        <w:overflowPunct/>
        <w:topLinePunct w:val="0"/>
        <w:autoSpaceDE w:val="0"/>
        <w:autoSpaceDN w:val="0"/>
        <w:bidi w:val="0"/>
        <w:adjustRightInd w:val="0"/>
        <w:snapToGrid w:val="0"/>
        <w:spacing w:line="400" w:lineRule="exact"/>
        <w:textAlignment w:val="auto"/>
        <w:rPr>
          <w:rFonts w:ascii="宋体" w:hAnsi="宋体"/>
          <w:color w:val="000000"/>
          <w:sz w:val="24"/>
        </w:rPr>
      </w:pPr>
      <w:r>
        <w:rPr>
          <w:color w:val="000000"/>
          <w:sz w:val="24"/>
        </w:rPr>
        <w:t xml:space="preserve">   </w:t>
      </w:r>
      <w:r>
        <w:rPr>
          <w:rFonts w:ascii="宋体" w:hAnsi="宋体"/>
          <w:color w:val="000000"/>
          <w:sz w:val="24"/>
        </w:rPr>
        <w:t xml:space="preserve"> </w:t>
      </w:r>
      <w:r>
        <w:rPr>
          <w:rFonts w:hint="eastAsia" w:ascii="宋体" w:hAnsi="宋体"/>
          <w:color w:val="000000"/>
          <w:sz w:val="24"/>
        </w:rPr>
        <w:t>按双方签署的合同协议书上注明的方式确定。合同的终止不应影响双方应有的权利和应承担的责任。</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58" w:name="_Toc370943499"/>
      <w:bookmarkStart w:id="159" w:name="_Toc341805243"/>
      <w:bookmarkStart w:id="160" w:name="_Toc356567920"/>
      <w:r>
        <w:rPr>
          <w:rFonts w:ascii="黑体" w:hAnsi="宋体"/>
          <w:color w:val="000000"/>
          <w:sz w:val="24"/>
          <w:szCs w:val="24"/>
        </w:rPr>
        <w:t>5</w:t>
      </w:r>
      <w:r>
        <w:rPr>
          <w:rFonts w:hint="eastAsia" w:ascii="黑体" w:hAnsi="宋体"/>
          <w:color w:val="000000"/>
          <w:sz w:val="24"/>
          <w:szCs w:val="24"/>
        </w:rPr>
        <w:t xml:space="preserve">.3 </w:t>
      </w:r>
      <w:r>
        <w:rPr>
          <w:rFonts w:hint="eastAsia" w:ascii="黑体" w:hAnsi="宋体"/>
          <w:b w:val="0"/>
          <w:color w:val="000000"/>
          <w:sz w:val="24"/>
          <w:szCs w:val="24"/>
        </w:rPr>
        <w:t xml:space="preserve"> 监理服务的时间和期限</w:t>
      </w:r>
      <w:bookmarkEnd w:id="156"/>
      <w:bookmarkEnd w:id="157"/>
      <w:bookmarkEnd w:id="158"/>
      <w:bookmarkEnd w:id="159"/>
      <w:bookmarkEnd w:id="160"/>
      <w:r>
        <w:rPr>
          <w:rFonts w:ascii="黑体" w:hAnsi="宋体"/>
          <w:b w:val="0"/>
          <w:color w:val="000000"/>
          <w:sz w:val="24"/>
          <w:szCs w:val="24"/>
        </w:rPr>
        <w:t xml:space="preserve">  </w:t>
      </w:r>
    </w:p>
    <w:p>
      <w:pPr>
        <w:pageBreakBefore w:val="0"/>
        <w:widowControl/>
        <w:kinsoku/>
        <w:wordWrap/>
        <w:overflowPunct/>
        <w:topLinePunct w:val="0"/>
        <w:autoSpaceDE w:val="0"/>
        <w:autoSpaceDN w:val="0"/>
        <w:bidi w:val="0"/>
        <w:adjustRightInd w:val="0"/>
        <w:snapToGrid w:val="0"/>
        <w:spacing w:line="400" w:lineRule="exact"/>
        <w:textAlignment w:val="auto"/>
        <w:rPr>
          <w:rFonts w:ascii="宋体" w:hAnsi="宋体"/>
          <w:color w:val="000000"/>
          <w:sz w:val="24"/>
        </w:rPr>
      </w:pPr>
      <w:r>
        <w:rPr>
          <w:rFonts w:cs="宋体"/>
          <w:color w:val="000000"/>
          <w:sz w:val="24"/>
        </w:rPr>
        <w:t xml:space="preserve">   </w:t>
      </w:r>
      <w:r>
        <w:rPr>
          <w:rFonts w:ascii="宋体" w:hAnsi="宋体"/>
          <w:color w:val="000000"/>
          <w:sz w:val="24"/>
        </w:rPr>
        <w:t xml:space="preserve"> </w:t>
      </w:r>
      <w:r>
        <w:rPr>
          <w:rFonts w:hint="eastAsia" w:ascii="宋体" w:hAnsi="宋体"/>
          <w:color w:val="000000"/>
          <w:sz w:val="24"/>
        </w:rPr>
        <w:t>监理服务的时间和期限按专用条款的约定。</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61" w:name="_Toc283558748"/>
      <w:bookmarkStart w:id="162" w:name="_Toc356567921"/>
      <w:bookmarkStart w:id="163" w:name="_Toc283559245"/>
      <w:bookmarkStart w:id="164" w:name="_Toc370943500"/>
      <w:bookmarkStart w:id="165" w:name="_Toc341805244"/>
      <w:r>
        <w:rPr>
          <w:rFonts w:ascii="黑体" w:hAnsi="宋体"/>
          <w:color w:val="000000"/>
          <w:sz w:val="24"/>
          <w:szCs w:val="24"/>
        </w:rPr>
        <w:t>5</w:t>
      </w:r>
      <w:r>
        <w:rPr>
          <w:rFonts w:hint="eastAsia" w:ascii="黑体" w:hAnsi="宋体"/>
          <w:color w:val="000000"/>
          <w:sz w:val="24"/>
          <w:szCs w:val="24"/>
        </w:rPr>
        <w:t>.</w:t>
      </w:r>
      <w:r>
        <w:rPr>
          <w:rFonts w:ascii="黑体" w:hAnsi="宋体"/>
          <w:color w:val="000000"/>
          <w:sz w:val="24"/>
          <w:szCs w:val="24"/>
        </w:rPr>
        <w:t>4</w:t>
      </w:r>
      <w:r>
        <w:rPr>
          <w:rFonts w:hint="eastAsia" w:ascii="黑体" w:hAnsi="宋体"/>
          <w:b w:val="0"/>
          <w:color w:val="000000"/>
          <w:sz w:val="24"/>
          <w:szCs w:val="24"/>
        </w:rPr>
        <w:t xml:space="preserve">  合同的变更</w:t>
      </w:r>
      <w:bookmarkEnd w:id="161"/>
      <w:bookmarkEnd w:id="162"/>
      <w:bookmarkEnd w:id="163"/>
      <w:bookmarkEnd w:id="164"/>
      <w:bookmarkEnd w:id="165"/>
    </w:p>
    <w:p>
      <w:pPr>
        <w:pageBreakBefore w:val="0"/>
        <w:widowControl/>
        <w:kinsoku/>
        <w:wordWrap/>
        <w:overflowPunct/>
        <w:topLinePunct w:val="0"/>
        <w:autoSpaceDE w:val="0"/>
        <w:autoSpaceDN w:val="0"/>
        <w:bidi w:val="0"/>
        <w:adjustRightInd w:val="0"/>
        <w:snapToGrid w:val="0"/>
        <w:spacing w:line="400" w:lineRule="exact"/>
        <w:textAlignment w:val="auto"/>
        <w:rPr>
          <w:rFonts w:ascii="宋体" w:hAnsi="宋体"/>
          <w:color w:val="000000"/>
          <w:sz w:val="24"/>
        </w:rPr>
      </w:pPr>
      <w:r>
        <w:rPr>
          <w:rFonts w:cs="宋体"/>
          <w:color w:val="000000"/>
          <w:sz w:val="24"/>
        </w:rPr>
        <w:t xml:space="preserve"> </w:t>
      </w:r>
      <w:r>
        <w:rPr>
          <w:rFonts w:hint="eastAsia"/>
          <w:color w:val="000000"/>
          <w:sz w:val="24"/>
        </w:rPr>
        <w:t xml:space="preserve"> </w:t>
      </w:r>
      <w:r>
        <w:rPr>
          <w:color w:val="000000"/>
          <w:sz w:val="24"/>
        </w:rPr>
        <w:t xml:space="preserve"> 5</w:t>
      </w:r>
      <w:r>
        <w:rPr>
          <w:rFonts w:hint="eastAsia"/>
          <w:color w:val="000000"/>
          <w:sz w:val="24"/>
        </w:rPr>
        <w:t>.</w:t>
      </w:r>
      <w:r>
        <w:rPr>
          <w:color w:val="000000"/>
          <w:sz w:val="24"/>
        </w:rPr>
        <w:t>4</w:t>
      </w:r>
      <w:r>
        <w:rPr>
          <w:rFonts w:hint="eastAsia"/>
          <w:color w:val="000000"/>
          <w:sz w:val="24"/>
        </w:rPr>
        <w:t>.1</w:t>
      </w:r>
      <w:r>
        <w:rPr>
          <w:color w:val="000000"/>
          <w:sz w:val="24"/>
        </w:rPr>
        <w:t xml:space="preserve"> </w:t>
      </w:r>
      <w:r>
        <w:rPr>
          <w:rFonts w:hint="eastAsia" w:ascii="宋体" w:hAnsi="宋体"/>
          <w:color w:val="000000"/>
          <w:sz w:val="24"/>
        </w:rPr>
        <w:t xml:space="preserve"> 任何一方提出申请并经双方书面同意后，可对本合同进行变更。</w:t>
      </w:r>
    </w:p>
    <w:p>
      <w:pPr>
        <w:pageBreakBefore w:val="0"/>
        <w:widowControl/>
        <w:kinsoku/>
        <w:wordWrap/>
        <w:overflowPunct/>
        <w:topLinePunct w:val="0"/>
        <w:autoSpaceDE w:val="0"/>
        <w:autoSpaceDN w:val="0"/>
        <w:bidi w:val="0"/>
        <w:adjustRightInd w:val="0"/>
        <w:snapToGrid w:val="0"/>
        <w:spacing w:line="400" w:lineRule="exact"/>
        <w:textAlignment w:val="auto"/>
        <w:rPr>
          <w:rFonts w:ascii="宋体" w:hAnsi="宋体"/>
          <w:color w:val="000000"/>
          <w:sz w:val="24"/>
        </w:rPr>
      </w:pPr>
      <w:r>
        <w:rPr>
          <w:rFonts w:ascii="宋体" w:hAnsi="宋体"/>
          <w:color w:val="000000"/>
          <w:sz w:val="24"/>
        </w:rPr>
        <w:t xml:space="preserve">  </w:t>
      </w:r>
      <w:r>
        <w:rPr>
          <w:rFonts w:hint="eastAsia"/>
          <w:color w:val="000000"/>
          <w:sz w:val="24"/>
        </w:rPr>
        <w:t xml:space="preserve"> </w:t>
      </w: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2</w:t>
      </w:r>
      <w:r>
        <w:rPr>
          <w:rFonts w:hint="eastAsia" w:ascii="宋体" w:hAnsi="宋体"/>
          <w:color w:val="000000"/>
          <w:sz w:val="24"/>
        </w:rPr>
        <w:t xml:space="preserve">  发包人可书面要求改变本合同约定的监理机构形式、服务范围与服务内容，但必须在双方协商一致的基础上，按照本合同的约定进行变更，并签订补充协议。</w:t>
      </w:r>
    </w:p>
    <w:p>
      <w:pPr>
        <w:pageBreakBefore w:val="0"/>
        <w:widowControl/>
        <w:kinsoku/>
        <w:wordWrap/>
        <w:overflowPunct/>
        <w:topLinePunct w:val="0"/>
        <w:autoSpaceDE w:val="0"/>
        <w:autoSpaceDN w:val="0"/>
        <w:bidi w:val="0"/>
        <w:adjustRightInd w:val="0"/>
        <w:snapToGrid w:val="0"/>
        <w:spacing w:line="400" w:lineRule="exact"/>
        <w:textAlignment w:val="auto"/>
        <w:rPr>
          <w:rFonts w:ascii="宋体" w:hAnsi="宋体"/>
          <w:color w:val="000000"/>
          <w:sz w:val="24"/>
        </w:rPr>
      </w:pPr>
      <w:r>
        <w:rPr>
          <w:rFonts w:ascii="宋体" w:hAnsi="宋体"/>
          <w:color w:val="000000"/>
          <w:sz w:val="24"/>
        </w:rPr>
        <w:t xml:space="preserve">  </w:t>
      </w:r>
      <w:r>
        <w:rPr>
          <w:rFonts w:hint="eastAsia"/>
          <w:color w:val="000000"/>
          <w:sz w:val="24"/>
        </w:rPr>
        <w:t xml:space="preserve"> </w:t>
      </w: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3</w:t>
      </w: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因发包人或第三方的责任，阻碍或延误了监理人履行监理服务，监理人应及时将该情况与其可能产生的影响书面通知发包人，必要时，在双方协商一致的基础上对合同进行相应的变更。上述情况导致增加的监理服务工作量或工作时间，其费用按合同条款约定进行调整。</w:t>
      </w:r>
    </w:p>
    <w:p>
      <w:pPr>
        <w:pageBreakBefore w:val="0"/>
        <w:widowControl/>
        <w:kinsoku/>
        <w:wordWrap/>
        <w:overflowPunct/>
        <w:topLinePunct w:val="0"/>
        <w:autoSpaceDE w:val="0"/>
        <w:autoSpaceDN w:val="0"/>
        <w:bidi w:val="0"/>
        <w:adjustRightInd w:val="0"/>
        <w:snapToGrid w:val="0"/>
        <w:spacing w:line="400" w:lineRule="exact"/>
        <w:ind w:firstLine="435"/>
        <w:textAlignment w:val="auto"/>
        <w:rPr>
          <w:rFonts w:ascii="宋体" w:hAnsi="宋体"/>
          <w:color w:val="000000"/>
          <w:sz w:val="24"/>
        </w:rPr>
      </w:pP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4</w:t>
      </w:r>
      <w:r>
        <w:rPr>
          <w:rFonts w:hint="eastAsia" w:ascii="宋体" w:hAnsi="宋体"/>
          <w:color w:val="000000"/>
          <w:sz w:val="24"/>
        </w:rPr>
        <w:t xml:space="preserve">  项目实际开工时间晚于合同约定开工时间90日，或非监理人因素导致监理服务期限超过约定期限90日而引起监理服务费用增加的，发包人应按合同条款约定对费用进行调整。</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color w:val="000000"/>
          <w:sz w:val="24"/>
        </w:rPr>
        <w:t>5</w:t>
      </w:r>
      <w:r>
        <w:rPr>
          <w:rFonts w:hint="eastAsia"/>
          <w:color w:val="000000"/>
          <w:sz w:val="24"/>
        </w:rPr>
        <w:t>.</w:t>
      </w:r>
      <w:r>
        <w:rPr>
          <w:color w:val="000000"/>
          <w:sz w:val="24"/>
        </w:rPr>
        <w:t>4</w:t>
      </w:r>
      <w:r>
        <w:rPr>
          <w:rFonts w:hint="eastAsia"/>
          <w:color w:val="000000"/>
          <w:sz w:val="24"/>
        </w:rPr>
        <w:t>.</w:t>
      </w:r>
      <w:r>
        <w:rPr>
          <w:color w:val="000000"/>
          <w:sz w:val="24"/>
        </w:rPr>
        <w:t>5</w:t>
      </w:r>
      <w:r>
        <w:rPr>
          <w:rFonts w:hint="eastAsia" w:ascii="宋体" w:hAnsi="宋体"/>
          <w:color w:val="000000"/>
          <w:sz w:val="24"/>
        </w:rPr>
        <w:t xml:space="preserve">  在签订本监理合同后，因物价变动等因素而引起监理服务费用的变化，发包人应按合同条款约定对费用进行调整。</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color w:val="000000"/>
          <w:sz w:val="24"/>
        </w:rPr>
        <w:t>5</w:t>
      </w:r>
      <w:r>
        <w:rPr>
          <w:rFonts w:hint="eastAsia"/>
          <w:color w:val="000000"/>
          <w:sz w:val="24"/>
        </w:rPr>
        <w:t>.</w:t>
      </w:r>
      <w:r>
        <w:rPr>
          <w:color w:val="000000"/>
          <w:sz w:val="24"/>
        </w:rPr>
        <w:t>4</w:t>
      </w:r>
      <w:r>
        <w:rPr>
          <w:rFonts w:hint="eastAsia"/>
          <w:color w:val="000000"/>
          <w:sz w:val="24"/>
        </w:rPr>
        <w:t>.6</w:t>
      </w:r>
      <w:r>
        <w:rPr>
          <w:rFonts w:ascii="宋体" w:hAnsi="宋体"/>
          <w:color w:val="000000"/>
          <w:sz w:val="24"/>
        </w:rPr>
        <w:t xml:space="preserve"> </w:t>
      </w:r>
      <w:r>
        <w:rPr>
          <w:rFonts w:hint="eastAsia" w:ascii="宋体" w:hAnsi="宋体"/>
          <w:color w:val="000000"/>
          <w:sz w:val="24"/>
        </w:rPr>
        <w:t xml:space="preserve"> 在签订本监理合同后，因国家或地方政府的法律、法规变动而引起监理服务费用的增加或服务时间的延长，发包人应按合同条款约定对费用进行调整。</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66" w:name="_Toc356567922"/>
      <w:bookmarkStart w:id="167" w:name="_Toc341805245"/>
      <w:bookmarkStart w:id="168" w:name="_Toc370943501"/>
      <w:r>
        <w:rPr>
          <w:rFonts w:ascii="黑体" w:hAnsi="宋体"/>
          <w:color w:val="000000"/>
          <w:sz w:val="24"/>
          <w:szCs w:val="24"/>
        </w:rPr>
        <w:t>5</w:t>
      </w:r>
      <w:r>
        <w:rPr>
          <w:rFonts w:hint="eastAsia" w:ascii="黑体" w:hAnsi="宋体"/>
          <w:color w:val="000000"/>
          <w:sz w:val="24"/>
          <w:szCs w:val="24"/>
        </w:rPr>
        <w:t xml:space="preserve">.5 </w:t>
      </w:r>
      <w:r>
        <w:rPr>
          <w:rFonts w:hint="eastAsia" w:ascii="黑体" w:hAnsi="宋体"/>
          <w:b w:val="0"/>
          <w:color w:val="000000"/>
          <w:sz w:val="24"/>
          <w:szCs w:val="24"/>
        </w:rPr>
        <w:t xml:space="preserve"> 合同的暂停与解除</w:t>
      </w:r>
      <w:bookmarkEnd w:id="166"/>
      <w:bookmarkEnd w:id="167"/>
      <w:bookmarkEnd w:id="168"/>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l</w:t>
      </w:r>
      <w:r>
        <w:rPr>
          <w:rFonts w:ascii="宋体" w:hAnsi="宋体"/>
          <w:color w:val="000000"/>
          <w:sz w:val="24"/>
        </w:rPr>
        <w:t xml:space="preserve"> </w:t>
      </w:r>
      <w:r>
        <w:rPr>
          <w:rFonts w:hint="eastAsia" w:ascii="宋体" w:hAnsi="宋体"/>
          <w:color w:val="000000"/>
          <w:sz w:val="24"/>
        </w:rPr>
        <w:t xml:space="preserve"> 出现根据本合同的约定不应由监理人负责的情况，致使监理人不能继续履行全部或部分监理服务时，监理人应立即书面通知发包人，且应满足下列要求：</w:t>
      </w:r>
      <w:bookmarkStart w:id="169" w:name="_Toc283558749"/>
      <w:bookmarkStart w:id="170" w:name="_Toc286759098"/>
      <w:bookmarkStart w:id="171" w:name="_Toc283559246"/>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（1）不得不暂停或减缓某些监理服务时，则上述服务的完成期限应予以延长，因此而增加的监理服务工作量或延长的服务时间，发包人应按合同条款约定进行调整。</w:t>
      </w:r>
      <w:bookmarkEnd w:id="169"/>
      <w:bookmarkEnd w:id="170"/>
      <w:bookmarkEnd w:id="171"/>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ascii="宋体" w:hAnsi="宋体"/>
          <w:color w:val="000000"/>
          <w:sz w:val="24"/>
        </w:rPr>
        <w:t>（2）全部监理服务已无法继续履行时，发包人在收到监理人书面通知</w:t>
      </w:r>
      <w:r>
        <w:rPr>
          <w:rFonts w:ascii="宋体" w:hAnsi="宋体"/>
          <w:color w:val="000000"/>
          <w:sz w:val="24"/>
        </w:rPr>
        <w:t>28</w:t>
      </w:r>
      <w:r>
        <w:rPr>
          <w:rFonts w:hint="eastAsia" w:ascii="宋体" w:hAnsi="宋体"/>
          <w:color w:val="000000"/>
          <w:sz w:val="24"/>
        </w:rPr>
        <w:t>日之后未回应的，监理人应再次发出书面通知，14日后仍未回应的，监理人有权单方面解除本合同，因此增加的监理服务工作量所涉及费用，发包人应按合同条款约定进行调整，同时应及时向监理人返还全部或剩余部分的履约保证金。</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outlineLvl w:val="0"/>
        <w:rPr>
          <w:rFonts w:ascii="宋体" w:hAnsi="宋体"/>
          <w:color w:val="000000"/>
          <w:sz w:val="24"/>
        </w:rPr>
      </w:pPr>
      <w:bookmarkStart w:id="172" w:name="_Toc283558750"/>
      <w:bookmarkStart w:id="173" w:name="_Toc341015621"/>
      <w:bookmarkStart w:id="174" w:name="_Toc336172226"/>
      <w:bookmarkStart w:id="175" w:name="_Toc330384456"/>
      <w:bookmarkStart w:id="176" w:name="_Toc356567923"/>
      <w:bookmarkStart w:id="177" w:name="_Toc341805246"/>
      <w:bookmarkStart w:id="178" w:name="_Toc370943502"/>
      <w:bookmarkStart w:id="179" w:name="_Toc283559247"/>
      <w:bookmarkStart w:id="180" w:name="_Toc286759099"/>
      <w:r>
        <w:rPr>
          <w:rFonts w:hint="eastAsia" w:ascii="宋体" w:hAnsi="宋体"/>
          <w:color w:val="000000"/>
          <w:sz w:val="24"/>
        </w:rPr>
        <w:t>（</w:t>
      </w:r>
      <w:r>
        <w:rPr>
          <w:rFonts w:ascii="宋体" w:hAnsi="宋体"/>
          <w:color w:val="000000"/>
          <w:sz w:val="24"/>
        </w:rPr>
        <w:t>3</w:t>
      </w:r>
      <w:r>
        <w:rPr>
          <w:rFonts w:hint="eastAsia" w:ascii="宋体" w:hAnsi="宋体"/>
          <w:color w:val="000000"/>
          <w:sz w:val="24"/>
        </w:rPr>
        <w:t>）因不可抗力致使本合同不能履行或只能部分履行时，一方应立即书面通知另一方，暂停或解除合同。不可抗力是指监理人和发包人在订立合同时不可预见，在工程实施过程中不可避免发生并不能克服的自然灾害和社会性突发事件，如地震、海啸、瘟疫、特大水灾、骚乱、暴动、战争和专用合同条款约定的其他情形。</w:t>
      </w:r>
      <w:bookmarkEnd w:id="172"/>
      <w:bookmarkEnd w:id="173"/>
      <w:bookmarkEnd w:id="174"/>
      <w:bookmarkEnd w:id="175"/>
      <w:bookmarkEnd w:id="176"/>
      <w:bookmarkEnd w:id="177"/>
      <w:bookmarkEnd w:id="178"/>
      <w:bookmarkEnd w:id="179"/>
      <w:bookmarkEnd w:id="180"/>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2</w:t>
      </w:r>
      <w:r>
        <w:rPr>
          <w:rFonts w:hint="eastAsia" w:ascii="宋体" w:hAnsi="宋体"/>
          <w:color w:val="000000"/>
          <w:sz w:val="24"/>
        </w:rPr>
        <w:t xml:space="preserve">  发包人要求监理人全部或部分暂停监理服务或解除本合同时，必须在</w:t>
      </w:r>
      <w:r>
        <w:rPr>
          <w:rFonts w:ascii="宋体" w:hAnsi="宋体"/>
          <w:color w:val="000000"/>
          <w:sz w:val="24"/>
        </w:rPr>
        <w:t>56</w:t>
      </w:r>
      <w:r>
        <w:rPr>
          <w:rFonts w:hint="eastAsia" w:ascii="宋体" w:hAnsi="宋体"/>
          <w:color w:val="000000"/>
          <w:sz w:val="24"/>
        </w:rPr>
        <w:t>日之前发出书面通知。监理人在接到通知后，应立即按通知要求停止全部或该部分监理服务，并将相关费用开支减至最小。因此引起的费用变化，由双方协商后确定，并及时向监理人返还全部或剩余部分的履约保证金。</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3</w:t>
      </w:r>
      <w:r>
        <w:rPr>
          <w:rFonts w:hint="eastAsia" w:ascii="宋体" w:hAnsi="宋体"/>
          <w:color w:val="000000"/>
          <w:sz w:val="24"/>
        </w:rPr>
        <w:t xml:space="preserve">  监理人无正当的理由，未根据合同的约定履行全部或部分监理服务，发包人可书面要求监理人予以解释。若监理人在</w:t>
      </w:r>
      <w:r>
        <w:rPr>
          <w:rFonts w:ascii="宋体" w:hAnsi="宋体"/>
          <w:color w:val="000000"/>
          <w:sz w:val="24"/>
        </w:rPr>
        <w:t>28</w:t>
      </w:r>
      <w:r>
        <w:rPr>
          <w:rFonts w:hint="eastAsia" w:ascii="宋体" w:hAnsi="宋体"/>
          <w:color w:val="000000"/>
          <w:sz w:val="24"/>
        </w:rPr>
        <w:t>日内未能给予合理的答复，发包人可在进一步发出书面通知</w:t>
      </w:r>
      <w:r>
        <w:rPr>
          <w:rFonts w:ascii="宋体" w:hAnsi="宋体"/>
          <w:color w:val="000000"/>
          <w:sz w:val="24"/>
        </w:rPr>
        <w:t>14</w:t>
      </w:r>
      <w:r>
        <w:rPr>
          <w:rFonts w:hint="eastAsia" w:ascii="宋体" w:hAnsi="宋体"/>
          <w:color w:val="000000"/>
          <w:sz w:val="24"/>
        </w:rPr>
        <w:t>日后，单方面解除本合同，并视情况没收监理人的全部或部分履约保证金。</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4</w:t>
      </w:r>
      <w:r>
        <w:rPr>
          <w:rFonts w:hint="eastAsia" w:ascii="宋体" w:hAnsi="宋体"/>
          <w:color w:val="000000"/>
          <w:sz w:val="24"/>
        </w:rPr>
        <w:t xml:space="preserve">  发包人拖延支付监理服务费用，并已超过合同条款约定支付期限后</w:t>
      </w:r>
      <w:r>
        <w:rPr>
          <w:rFonts w:ascii="宋体" w:hAnsi="宋体"/>
          <w:color w:val="000000"/>
          <w:sz w:val="24"/>
        </w:rPr>
        <w:t>28</w:t>
      </w:r>
      <w:r>
        <w:rPr>
          <w:rFonts w:hint="eastAsia" w:ascii="宋体" w:hAnsi="宋体"/>
          <w:color w:val="000000"/>
          <w:sz w:val="24"/>
        </w:rPr>
        <w:t>日，或根据本合同条款第</w:t>
      </w:r>
      <w:r>
        <w:rPr>
          <w:color w:val="000000"/>
          <w:sz w:val="24"/>
        </w:rPr>
        <w:t>5.5.l</w:t>
      </w:r>
      <w:r>
        <w:rPr>
          <w:rFonts w:hint="eastAsia"/>
          <w:color w:val="000000"/>
          <w:sz w:val="24"/>
        </w:rPr>
        <w:t>（</w:t>
      </w:r>
      <w:r>
        <w:rPr>
          <w:color w:val="000000"/>
          <w:sz w:val="24"/>
        </w:rPr>
        <w:t>l</w:t>
      </w:r>
      <w:r>
        <w:rPr>
          <w:rFonts w:hint="eastAsia"/>
          <w:color w:val="000000"/>
          <w:sz w:val="24"/>
        </w:rPr>
        <w:t>）</w:t>
      </w:r>
      <w:r>
        <w:rPr>
          <w:rFonts w:hint="eastAsia" w:ascii="宋体" w:hAnsi="宋体"/>
          <w:color w:val="000000"/>
          <w:sz w:val="24"/>
        </w:rPr>
        <w:t>项或第</w:t>
      </w:r>
      <w:r>
        <w:rPr>
          <w:color w:val="000000"/>
          <w:sz w:val="24"/>
        </w:rPr>
        <w:t>5</w:t>
      </w:r>
      <w:r>
        <w:rPr>
          <w:rFonts w:hint="eastAsia"/>
          <w:color w:val="000000"/>
          <w:sz w:val="24"/>
        </w:rPr>
        <w:t>.</w:t>
      </w:r>
      <w:r>
        <w:rPr>
          <w:color w:val="000000"/>
          <w:sz w:val="24"/>
        </w:rPr>
        <w:t>5</w:t>
      </w:r>
      <w:r>
        <w:rPr>
          <w:rFonts w:hint="eastAsia"/>
          <w:color w:val="000000"/>
          <w:sz w:val="24"/>
        </w:rPr>
        <w:t>.</w:t>
      </w:r>
      <w:r>
        <w:rPr>
          <w:color w:val="000000"/>
          <w:sz w:val="24"/>
        </w:rPr>
        <w:t>2</w:t>
      </w:r>
      <w:r>
        <w:rPr>
          <w:rFonts w:hint="eastAsia" w:ascii="宋体" w:hAnsi="宋体"/>
          <w:color w:val="000000"/>
          <w:sz w:val="24"/>
        </w:rPr>
        <w:t>款的约定，暂停监理服务已超过180日，监理人可书面要求发包人予以解释。若发包人在</w:t>
      </w:r>
      <w:r>
        <w:rPr>
          <w:rFonts w:ascii="宋体" w:hAnsi="宋体"/>
          <w:color w:val="000000"/>
          <w:sz w:val="24"/>
        </w:rPr>
        <w:t>28</w:t>
      </w:r>
      <w:r>
        <w:rPr>
          <w:rFonts w:hint="eastAsia" w:ascii="宋体" w:hAnsi="宋体"/>
          <w:color w:val="000000"/>
          <w:sz w:val="24"/>
        </w:rPr>
        <w:t>日内未能根据本监理合同给予合理的答复，监理人可在进一步发出书面通知14日后，单方面解除本监理合同或自行暂停全部或部分监理服务。因此增加的监理服务工作量所涉及的费用，发包人应按合同条款约定进行调整，并及时向监理人返还全部或剩余部分的履约保证金。</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rFonts w:ascii="宋体" w:hAnsi="宋体"/>
          <w:color w:val="000000"/>
          <w:sz w:val="24"/>
        </w:rPr>
      </w:pPr>
      <w:r>
        <w:rPr>
          <w:rFonts w:hint="eastAsia"/>
          <w:color w:val="000000"/>
          <w:sz w:val="24"/>
        </w:rPr>
        <w:t>5.5.5</w:t>
      </w:r>
      <w:r>
        <w:rPr>
          <w:rFonts w:hint="eastAsia" w:ascii="宋体" w:hAnsi="宋体"/>
          <w:color w:val="000000"/>
          <w:sz w:val="24"/>
        </w:rPr>
        <w:t xml:space="preserve">  合同的解除，不得损害或影响双方根据本监理合同应有的义务、责任、权力和利益。</w:t>
      </w:r>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181" w:name="_Toc356567924"/>
      <w:bookmarkStart w:id="182" w:name="_Toc341805247"/>
      <w:bookmarkStart w:id="183" w:name="_Toc370943503"/>
      <w:bookmarkStart w:id="184" w:name="_Toc330384457"/>
      <w:r>
        <w:rPr>
          <w:rFonts w:hint="eastAsia"/>
          <w:color w:val="000000"/>
        </w:rPr>
        <w:t>6</w:t>
      </w:r>
      <w:r>
        <w:rPr>
          <w:color w:val="000000"/>
        </w:rPr>
        <w:t>．</w:t>
      </w:r>
      <w:r>
        <w:rPr>
          <w:rFonts w:hint="eastAsia"/>
          <w:color w:val="000000"/>
        </w:rPr>
        <w:t>监理服务费计量与支付</w:t>
      </w:r>
      <w:bookmarkEnd w:id="181"/>
      <w:bookmarkEnd w:id="182"/>
      <w:bookmarkEnd w:id="183"/>
      <w:bookmarkEnd w:id="184"/>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185" w:name="_Toc370943504"/>
      <w:bookmarkStart w:id="186" w:name="_Toc356567925"/>
      <w:bookmarkStart w:id="187" w:name="_Toc341805248"/>
      <w:r>
        <w:rPr>
          <w:rFonts w:hint="eastAsia" w:ascii="黑体" w:hAnsi="宋体"/>
          <w:color w:val="000000"/>
          <w:sz w:val="24"/>
          <w:szCs w:val="24"/>
        </w:rPr>
        <w:t>6.1</w:t>
      </w:r>
      <w:r>
        <w:rPr>
          <w:rFonts w:hint="eastAsia" w:ascii="黑体" w:hAnsi="宋体"/>
          <w:b w:val="0"/>
          <w:color w:val="000000"/>
          <w:sz w:val="24"/>
          <w:szCs w:val="24"/>
        </w:rPr>
        <w:t xml:space="preserve">  计算方法</w:t>
      </w:r>
      <w:bookmarkEnd w:id="185"/>
      <w:bookmarkEnd w:id="186"/>
      <w:bookmarkEnd w:id="187"/>
    </w:p>
    <w:p>
      <w:pPr>
        <w:pageBreakBefore w:val="0"/>
        <w:widowControl/>
        <w:kinsoku/>
        <w:wordWrap/>
        <w:overflowPunct/>
        <w:topLinePunct w:val="0"/>
        <w:autoSpaceDE w:val="0"/>
        <w:autoSpaceDN w:val="0"/>
        <w:bidi w:val="0"/>
        <w:adjustRightInd w:val="0"/>
        <w:snapToGrid w:val="0"/>
        <w:spacing w:line="400" w:lineRule="exact"/>
        <w:ind w:firstLine="450"/>
        <w:textAlignment w:val="auto"/>
        <w:rPr>
          <w:rFonts w:cs="宋体"/>
          <w:color w:val="000000"/>
          <w:sz w:val="24"/>
        </w:rPr>
      </w:pPr>
      <w:r>
        <w:rPr>
          <w:rFonts w:hint="eastAsia" w:cs="宋体"/>
          <w:color w:val="000000"/>
          <w:sz w:val="24"/>
        </w:rPr>
        <w:t>监理服务费用由正常监理服务、附加监理服务和额外服务三个方面的监理费用组成。</w:t>
      </w:r>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188" w:name="_Toc330384458"/>
      <w:bookmarkStart w:id="189" w:name="_Toc286759101"/>
      <w:bookmarkStart w:id="190" w:name="_Toc336172229"/>
      <w:bookmarkStart w:id="191" w:name="_Toc283559249"/>
      <w:bookmarkStart w:id="192" w:name="_Toc356567926"/>
      <w:bookmarkStart w:id="193" w:name="_Toc341805249"/>
      <w:bookmarkStart w:id="194" w:name="_Toc370943505"/>
      <w:bookmarkStart w:id="195" w:name="_Toc341015624"/>
      <w:bookmarkStart w:id="196" w:name="_Toc283558752"/>
      <w:r>
        <w:rPr>
          <w:rFonts w:hint="eastAsia"/>
          <w:color w:val="000000"/>
          <w:sz w:val="24"/>
        </w:rPr>
        <w:t>6.1.1</w:t>
      </w:r>
      <w:r>
        <w:rPr>
          <w:rFonts w:hint="eastAsia" w:cs="宋体"/>
          <w:color w:val="000000"/>
          <w:sz w:val="24"/>
        </w:rPr>
        <w:t xml:space="preserve">  正常监理服务的费用</w:t>
      </w:r>
      <w:bookmarkEnd w:id="188"/>
      <w:bookmarkEnd w:id="189"/>
      <w:bookmarkEnd w:id="190"/>
      <w:bookmarkEnd w:id="191"/>
      <w:bookmarkEnd w:id="192"/>
      <w:bookmarkEnd w:id="193"/>
      <w:bookmarkEnd w:id="194"/>
      <w:bookmarkEnd w:id="195"/>
      <w:bookmarkEnd w:id="196"/>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正常监理服务费用为施工准备阶段、施工阶段、交工验收与缺陷责任期阶段的监理服务全部费用，应根据招标文件第二章投标人须知第3.2条计算。缺陷责任期阶段监理服务时间应以实际发生的工日数为准。</w:t>
      </w:r>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197" w:name="_Toc356567927"/>
      <w:bookmarkStart w:id="198" w:name="_Toc341805250"/>
      <w:bookmarkStart w:id="199" w:name="_Toc341015625"/>
      <w:bookmarkStart w:id="200" w:name="_Toc330384459"/>
      <w:bookmarkStart w:id="201" w:name="_Toc370943506"/>
      <w:bookmarkStart w:id="202" w:name="_Toc283559250"/>
      <w:bookmarkStart w:id="203" w:name="_Toc336172230"/>
      <w:bookmarkStart w:id="204" w:name="_Toc286759102"/>
      <w:bookmarkStart w:id="205" w:name="_Toc283558753"/>
      <w:r>
        <w:rPr>
          <w:rFonts w:hint="eastAsia"/>
          <w:color w:val="000000"/>
          <w:sz w:val="24"/>
        </w:rPr>
        <w:t>6.1.</w:t>
      </w:r>
      <w:r>
        <w:rPr>
          <w:color w:val="000000"/>
          <w:sz w:val="24"/>
        </w:rPr>
        <w:t>2</w:t>
      </w:r>
      <w:r>
        <w:rPr>
          <w:rFonts w:hint="eastAsia" w:cs="宋体"/>
          <w:color w:val="000000"/>
          <w:sz w:val="24"/>
        </w:rPr>
        <w:t xml:space="preserve">  附加监理服务的费用</w:t>
      </w:r>
      <w:bookmarkEnd w:id="197"/>
      <w:bookmarkEnd w:id="198"/>
      <w:bookmarkEnd w:id="199"/>
      <w:bookmarkEnd w:id="200"/>
      <w:bookmarkEnd w:id="201"/>
      <w:bookmarkEnd w:id="202"/>
      <w:bookmarkEnd w:id="203"/>
      <w:bookmarkEnd w:id="204"/>
      <w:bookmarkEnd w:id="205"/>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附加监理服务费用应按下列方法计算，具体方法的选用在专用条款中约定。</w:t>
      </w:r>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w:t>
      </w:r>
      <w:r>
        <w:rPr>
          <w:rFonts w:cs="宋体"/>
          <w:color w:val="000000"/>
          <w:sz w:val="24"/>
        </w:rPr>
        <w:t>1</w:t>
      </w:r>
      <w:r>
        <w:rPr>
          <w:rFonts w:hint="eastAsia" w:cs="宋体"/>
          <w:color w:val="000000"/>
          <w:sz w:val="24"/>
        </w:rPr>
        <w:t>）附加工程工作量乘以中标时施工阶段监理服务费与计费额的比值。</w:t>
      </w:r>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w:t>
      </w:r>
      <w:r>
        <w:rPr>
          <w:rFonts w:cs="宋体"/>
          <w:color w:val="000000"/>
          <w:sz w:val="24"/>
        </w:rPr>
        <w:t>2</w:t>
      </w:r>
      <w:r>
        <w:rPr>
          <w:rFonts w:hint="eastAsia" w:cs="宋体"/>
          <w:color w:val="000000"/>
          <w:sz w:val="24"/>
        </w:rPr>
        <w:t>）附加服务工作日数乘以中标时施工阶段监理服务人月平均费用与法定每月工作日数的比值。</w:t>
      </w:r>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w:t>
      </w:r>
      <w:r>
        <w:rPr>
          <w:rFonts w:cs="宋体"/>
          <w:color w:val="000000"/>
          <w:sz w:val="24"/>
        </w:rPr>
        <w:t>3</w:t>
      </w:r>
      <w:r>
        <w:rPr>
          <w:rFonts w:hint="eastAsia" w:cs="宋体"/>
          <w:color w:val="000000"/>
          <w:sz w:val="24"/>
        </w:rPr>
        <w:t>）提供的服务要求变化：服务要求变化部分所对应的监理服务费乘以调整系数，若服务要求高于原招标文件要求的，调整系数大于1，反之则小于1，具体由合同双方根据实际情况商定。</w:t>
      </w:r>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06" w:name="_Toc341805251"/>
      <w:bookmarkStart w:id="207" w:name="_Toc330384460"/>
      <w:bookmarkStart w:id="208" w:name="_Toc356567928"/>
      <w:bookmarkStart w:id="209" w:name="_Toc283559251"/>
      <w:bookmarkStart w:id="210" w:name="_Toc341015626"/>
      <w:bookmarkStart w:id="211" w:name="_Toc370943507"/>
      <w:bookmarkStart w:id="212" w:name="_Toc286759103"/>
      <w:bookmarkStart w:id="213" w:name="_Toc283558754"/>
      <w:bookmarkStart w:id="214" w:name="_Toc336172231"/>
      <w:r>
        <w:rPr>
          <w:rFonts w:hint="eastAsia" w:cs="宋体"/>
          <w:color w:val="000000"/>
          <w:sz w:val="24"/>
        </w:rPr>
        <w:t>6.1.</w:t>
      </w:r>
      <w:r>
        <w:rPr>
          <w:rFonts w:cs="宋体"/>
          <w:color w:val="000000"/>
          <w:sz w:val="24"/>
        </w:rPr>
        <w:t>3</w:t>
      </w:r>
      <w:r>
        <w:rPr>
          <w:rFonts w:hint="eastAsia" w:cs="宋体"/>
          <w:color w:val="000000"/>
          <w:sz w:val="24"/>
        </w:rPr>
        <w:t xml:space="preserve">  额外服务的费用</w:t>
      </w:r>
      <w:bookmarkEnd w:id="206"/>
      <w:bookmarkEnd w:id="207"/>
      <w:bookmarkEnd w:id="208"/>
      <w:bookmarkEnd w:id="209"/>
      <w:bookmarkEnd w:id="210"/>
      <w:bookmarkEnd w:id="211"/>
      <w:bookmarkEnd w:id="212"/>
      <w:bookmarkEnd w:id="213"/>
      <w:bookmarkEnd w:id="214"/>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15" w:name="_Toc370943508"/>
      <w:bookmarkStart w:id="216" w:name="_Toc356567929"/>
      <w:bookmarkStart w:id="217" w:name="_Toc336172232"/>
      <w:bookmarkStart w:id="218" w:name="_Toc330384461"/>
      <w:bookmarkStart w:id="219" w:name="_Toc341015627"/>
      <w:bookmarkStart w:id="220" w:name="_Toc341805252"/>
      <w:r>
        <w:rPr>
          <w:rFonts w:hint="eastAsia" w:cs="宋体"/>
          <w:color w:val="000000"/>
          <w:sz w:val="24"/>
        </w:rPr>
        <w:t>额外服务费用应按下列方法计算，具体方法的选用在专用条款中约定。</w:t>
      </w:r>
      <w:bookmarkEnd w:id="215"/>
      <w:bookmarkEnd w:id="216"/>
      <w:bookmarkEnd w:id="217"/>
      <w:bookmarkEnd w:id="218"/>
      <w:bookmarkEnd w:id="219"/>
      <w:bookmarkEnd w:id="220"/>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w:t>
      </w:r>
      <w:r>
        <w:rPr>
          <w:rFonts w:cs="宋体"/>
          <w:color w:val="000000"/>
          <w:sz w:val="24"/>
        </w:rPr>
        <w:t>1</w:t>
      </w:r>
      <w:r>
        <w:rPr>
          <w:rFonts w:hint="eastAsia" w:cs="宋体"/>
          <w:color w:val="000000"/>
          <w:sz w:val="24"/>
        </w:rPr>
        <w:t>）额外工作工作量乘以中标时施工阶段监理服务费与计费额的比值。</w:t>
      </w:r>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w:t>
      </w:r>
      <w:r>
        <w:rPr>
          <w:rFonts w:cs="宋体"/>
          <w:color w:val="000000"/>
          <w:sz w:val="24"/>
        </w:rPr>
        <w:t>2</w:t>
      </w:r>
      <w:r>
        <w:rPr>
          <w:rFonts w:hint="eastAsia" w:cs="宋体"/>
          <w:color w:val="000000"/>
          <w:sz w:val="24"/>
        </w:rPr>
        <w:t>）额外服务工作日数乘以中标时施工阶段监理服务人月平均费用与法定每月工作日数的比值。</w:t>
      </w:r>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21" w:name="_Toc341015628"/>
      <w:bookmarkStart w:id="222" w:name="_Toc336172233"/>
      <w:bookmarkStart w:id="223" w:name="_Toc283558755"/>
      <w:bookmarkStart w:id="224" w:name="_Toc283559252"/>
      <w:bookmarkStart w:id="225" w:name="_Toc370943509"/>
      <w:bookmarkStart w:id="226" w:name="_Toc341805253"/>
      <w:bookmarkStart w:id="227" w:name="_Toc286759104"/>
      <w:bookmarkStart w:id="228" w:name="_Toc356567930"/>
      <w:bookmarkStart w:id="229" w:name="_Toc330384462"/>
      <w:r>
        <w:rPr>
          <w:rFonts w:hint="eastAsia" w:cs="宋体"/>
          <w:color w:val="000000"/>
          <w:sz w:val="24"/>
        </w:rPr>
        <w:t>6.1.</w:t>
      </w:r>
      <w:r>
        <w:rPr>
          <w:rFonts w:cs="宋体"/>
          <w:color w:val="000000"/>
          <w:sz w:val="24"/>
        </w:rPr>
        <w:t>4</w:t>
      </w:r>
      <w:r>
        <w:rPr>
          <w:rFonts w:hint="eastAsia" w:cs="宋体"/>
          <w:color w:val="000000"/>
          <w:sz w:val="24"/>
        </w:rPr>
        <w:t xml:space="preserve">  监理服务费的调整</w:t>
      </w:r>
      <w:bookmarkEnd w:id="221"/>
      <w:bookmarkEnd w:id="222"/>
      <w:bookmarkEnd w:id="223"/>
      <w:bookmarkEnd w:id="224"/>
      <w:bookmarkEnd w:id="225"/>
      <w:bookmarkEnd w:id="226"/>
      <w:bookmarkEnd w:id="227"/>
      <w:bookmarkEnd w:id="228"/>
      <w:bookmarkEnd w:id="229"/>
    </w:p>
    <w:p>
      <w:pPr>
        <w:pageBreakBefore w:val="0"/>
        <w:widowControl/>
        <w:kinsoku/>
        <w:wordWrap/>
        <w:overflowPunct/>
        <w:topLinePunct w:val="0"/>
        <w:bidi w:val="0"/>
        <w:spacing w:line="400" w:lineRule="exact"/>
        <w:ind w:firstLine="480" w:firstLineChars="200"/>
        <w:jc w:val="left"/>
        <w:textAlignment w:val="auto"/>
        <w:rPr>
          <w:rFonts w:cs="宋体"/>
          <w:color w:val="000000"/>
          <w:sz w:val="24"/>
        </w:rPr>
      </w:pPr>
      <w:r>
        <w:rPr>
          <w:rFonts w:hint="eastAsia" w:cs="宋体"/>
          <w:color w:val="000000"/>
          <w:sz w:val="24"/>
        </w:rPr>
        <w:t>因增加附加监理服务、额外服务或工程概算调整时，监理服务费应进行调整。附加监理服务费用应按第6.1.</w:t>
      </w:r>
      <w:r>
        <w:rPr>
          <w:rFonts w:cs="宋体"/>
          <w:color w:val="000000"/>
          <w:sz w:val="24"/>
        </w:rPr>
        <w:t>2</w:t>
      </w:r>
      <w:r>
        <w:rPr>
          <w:rFonts w:hint="eastAsia" w:cs="宋体"/>
          <w:color w:val="000000"/>
          <w:sz w:val="24"/>
        </w:rPr>
        <w:t>款约定进行调整，额外服务费用应按第6.1.</w:t>
      </w:r>
      <w:r>
        <w:rPr>
          <w:rFonts w:cs="宋体"/>
          <w:color w:val="000000"/>
          <w:sz w:val="24"/>
        </w:rPr>
        <w:t>3</w:t>
      </w:r>
      <w:r>
        <w:rPr>
          <w:rFonts w:hint="eastAsia" w:cs="宋体"/>
          <w:color w:val="000000"/>
          <w:sz w:val="24"/>
        </w:rPr>
        <w:t>款约定予以调整。工程概算调整时，施工阶段监理服务费用应依据现行建设工程监理与相关服务收费管理规定，以调整后计费额所对应的基价，按中标时监理人所报专业程度调整系数、工程复杂程度调整系数、高程调整系数及浮动幅度值进行计算调整。</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230" w:name="_Toc341805254"/>
      <w:bookmarkStart w:id="231" w:name="_Toc356567931"/>
      <w:bookmarkStart w:id="232" w:name="_Toc370943510"/>
      <w:r>
        <w:rPr>
          <w:rFonts w:hint="eastAsia" w:ascii="黑体" w:hAnsi="宋体"/>
          <w:color w:val="000000"/>
          <w:sz w:val="24"/>
          <w:szCs w:val="24"/>
        </w:rPr>
        <w:t xml:space="preserve">6.2 </w:t>
      </w:r>
      <w:r>
        <w:rPr>
          <w:rFonts w:hint="eastAsia" w:ascii="黑体" w:hAnsi="宋体"/>
          <w:b w:val="0"/>
          <w:color w:val="000000"/>
          <w:sz w:val="24"/>
          <w:szCs w:val="24"/>
        </w:rPr>
        <w:t xml:space="preserve"> 暂列金额</w:t>
      </w:r>
      <w:bookmarkEnd w:id="230"/>
      <w:bookmarkEnd w:id="231"/>
      <w:bookmarkEnd w:id="232"/>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33" w:name="_Toc341805255"/>
      <w:bookmarkStart w:id="234" w:name="_Toc356567932"/>
      <w:bookmarkStart w:id="235" w:name="_Toc370943511"/>
      <w:bookmarkStart w:id="236" w:name="_Toc341015630"/>
      <w:r>
        <w:rPr>
          <w:rFonts w:hint="eastAsia" w:cs="宋体"/>
          <w:color w:val="000000"/>
          <w:sz w:val="24"/>
        </w:rPr>
        <w:t>暂列金额需双方协商签订补充协议后使用，并对合同价格进行相应调整。暂列金额额度见专用条款约定。</w:t>
      </w:r>
      <w:bookmarkEnd w:id="233"/>
      <w:bookmarkEnd w:id="234"/>
      <w:bookmarkEnd w:id="235"/>
      <w:bookmarkEnd w:id="236"/>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237" w:name="_Toc341805256"/>
      <w:bookmarkStart w:id="238" w:name="_Toc370943512"/>
      <w:bookmarkStart w:id="239" w:name="_Toc356567933"/>
      <w:r>
        <w:rPr>
          <w:rFonts w:hint="eastAsia" w:ascii="黑体" w:hAnsi="宋体"/>
          <w:color w:val="000000"/>
          <w:sz w:val="24"/>
          <w:szCs w:val="24"/>
        </w:rPr>
        <w:t>6.3</w:t>
      </w:r>
      <w:r>
        <w:rPr>
          <w:rFonts w:hint="eastAsia" w:ascii="黑体" w:hAnsi="宋体"/>
          <w:b w:val="0"/>
          <w:color w:val="000000"/>
          <w:sz w:val="24"/>
          <w:szCs w:val="24"/>
        </w:rPr>
        <w:t xml:space="preserve">  支付</w:t>
      </w:r>
      <w:bookmarkEnd w:id="237"/>
      <w:bookmarkEnd w:id="238"/>
      <w:bookmarkEnd w:id="239"/>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40" w:name="_Toc356567934"/>
      <w:bookmarkStart w:id="241" w:name="_Toc341805257"/>
      <w:bookmarkStart w:id="242" w:name="_Toc370943513"/>
      <w:bookmarkStart w:id="243" w:name="_Toc341015632"/>
      <w:bookmarkStart w:id="244" w:name="_Toc283558756"/>
      <w:bookmarkStart w:id="245" w:name="_Toc283559253"/>
      <w:r>
        <w:rPr>
          <w:rFonts w:hint="eastAsia" w:cs="宋体"/>
          <w:color w:val="000000"/>
          <w:sz w:val="24"/>
        </w:rPr>
        <w:t>6.3.1  第一次付款</w:t>
      </w:r>
      <w:bookmarkEnd w:id="240"/>
      <w:bookmarkEnd w:id="241"/>
      <w:bookmarkEnd w:id="242"/>
      <w:bookmarkEnd w:id="243"/>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46" w:name="_Toc370943514"/>
      <w:bookmarkStart w:id="247" w:name="_Toc341015633"/>
      <w:bookmarkStart w:id="248" w:name="_Toc356567935"/>
      <w:bookmarkStart w:id="249" w:name="_Toc341805258"/>
      <w:r>
        <w:rPr>
          <w:rFonts w:cs="宋体"/>
          <w:color w:val="000000"/>
          <w:sz w:val="24"/>
        </w:rPr>
        <w:t>为使监理服务能够及时开展，发包人</w:t>
      </w:r>
      <w:r>
        <w:rPr>
          <w:rFonts w:hint="eastAsia" w:cs="宋体"/>
          <w:color w:val="000000"/>
          <w:sz w:val="24"/>
        </w:rPr>
        <w:t>应在监理合同签订后7日内</w:t>
      </w:r>
      <w:r>
        <w:rPr>
          <w:rFonts w:cs="宋体"/>
          <w:color w:val="000000"/>
          <w:sz w:val="24"/>
        </w:rPr>
        <w:t>按</w:t>
      </w:r>
      <w:r>
        <w:rPr>
          <w:rFonts w:hint="eastAsia" w:cs="宋体"/>
          <w:color w:val="000000"/>
          <w:sz w:val="24"/>
        </w:rPr>
        <w:t>监理服务费总额的10﹪向监理人支付第一次付款，具体比例在专用条款约定。</w:t>
      </w:r>
      <w:bookmarkEnd w:id="246"/>
      <w:bookmarkEnd w:id="247"/>
      <w:bookmarkEnd w:id="248"/>
      <w:bookmarkEnd w:id="249"/>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50" w:name="_Toc341805259"/>
      <w:bookmarkStart w:id="251" w:name="_Toc356567936"/>
      <w:bookmarkStart w:id="252" w:name="_Toc370943515"/>
      <w:r>
        <w:rPr>
          <w:rFonts w:hint="eastAsia" w:cs="宋体"/>
          <w:color w:val="000000"/>
          <w:sz w:val="24"/>
        </w:rPr>
        <w:t>6.3.2  计量支付</w:t>
      </w:r>
      <w:bookmarkEnd w:id="250"/>
      <w:bookmarkEnd w:id="251"/>
      <w:bookmarkEnd w:id="252"/>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53" w:name="_Toc341805260"/>
      <w:bookmarkStart w:id="254" w:name="_Toc370943516"/>
      <w:bookmarkStart w:id="255" w:name="_Toc356567937"/>
      <w:r>
        <w:rPr>
          <w:rFonts w:hint="eastAsia" w:cs="宋体"/>
          <w:color w:val="000000"/>
          <w:sz w:val="24"/>
        </w:rPr>
        <w:t>（1）除非专用条款另有约定，施工阶段监理服务费在合同约定的正常施工阶段期限内按月平均计量支付。</w:t>
      </w:r>
      <w:bookmarkEnd w:id="253"/>
      <w:bookmarkEnd w:id="254"/>
      <w:bookmarkEnd w:id="255"/>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56" w:name="_Toc356567938"/>
      <w:bookmarkStart w:id="257" w:name="_Toc370943517"/>
      <w:bookmarkStart w:id="258" w:name="_Toc341805261"/>
      <w:r>
        <w:rPr>
          <w:rFonts w:hint="eastAsia" w:cs="宋体"/>
          <w:color w:val="000000"/>
          <w:sz w:val="24"/>
        </w:rPr>
        <w:t>（2）监理人于每月</w:t>
      </w:r>
      <w:r>
        <w:rPr>
          <w:rFonts w:cs="宋体"/>
          <w:color w:val="000000"/>
          <w:sz w:val="24"/>
        </w:rPr>
        <w:t>7</w:t>
      </w:r>
      <w:r>
        <w:rPr>
          <w:rFonts w:hint="eastAsia" w:cs="宋体"/>
          <w:color w:val="000000"/>
          <w:sz w:val="24"/>
        </w:rPr>
        <w:t>日前将上月监理服务费支付申请提交发包人，发包人应在收到监理支付申请后7日内予以审批，在批复后14日内向监理人支付监理服务费。</w:t>
      </w:r>
      <w:bookmarkEnd w:id="256"/>
      <w:bookmarkEnd w:id="257"/>
      <w:bookmarkEnd w:id="258"/>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59" w:name="_Toc370943518"/>
      <w:bookmarkStart w:id="260" w:name="_Toc341805262"/>
      <w:bookmarkStart w:id="261" w:name="_Toc356567939"/>
      <w:r>
        <w:rPr>
          <w:rFonts w:hint="eastAsia" w:cs="宋体"/>
          <w:color w:val="000000"/>
          <w:sz w:val="24"/>
        </w:rPr>
        <w:t>（3）附加监理服务、额外服务费用经双方协商确认后，在附加监理服务或额外服务所对应工作期限内按月平均计量支付或按双方所签订补充协议约定的支付方式进行支付。</w:t>
      </w:r>
      <w:bookmarkEnd w:id="259"/>
      <w:bookmarkEnd w:id="260"/>
      <w:bookmarkEnd w:id="261"/>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62" w:name="_Toc341805263"/>
      <w:bookmarkStart w:id="263" w:name="_Toc356567940"/>
      <w:bookmarkStart w:id="264" w:name="_Toc370943519"/>
      <w:r>
        <w:rPr>
          <w:rFonts w:hint="eastAsia" w:cs="宋体"/>
          <w:color w:val="000000"/>
          <w:sz w:val="24"/>
        </w:rPr>
        <w:t>（4）交工验收与缺陷责任期阶段监理服务费按合同条款第6.1.</w:t>
      </w:r>
      <w:r>
        <w:rPr>
          <w:rFonts w:cs="宋体"/>
          <w:color w:val="000000"/>
          <w:sz w:val="24"/>
        </w:rPr>
        <w:t>l</w:t>
      </w:r>
      <w:r>
        <w:rPr>
          <w:rFonts w:hint="eastAsia" w:cs="宋体"/>
          <w:color w:val="000000"/>
          <w:sz w:val="24"/>
        </w:rPr>
        <w:t>款的约定计量并支付。</w:t>
      </w:r>
      <w:bookmarkEnd w:id="262"/>
      <w:bookmarkEnd w:id="263"/>
      <w:bookmarkEnd w:id="264"/>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65" w:name="_Toc356567941"/>
      <w:bookmarkStart w:id="266" w:name="_Toc341805264"/>
      <w:bookmarkStart w:id="267" w:name="_Toc370943520"/>
      <w:r>
        <w:rPr>
          <w:rFonts w:hint="eastAsia" w:cs="宋体"/>
          <w:color w:val="000000"/>
          <w:sz w:val="24"/>
        </w:rPr>
        <w:t>（5）基于工程概算变化而导致监理服务费需要调整的费用，其增加或减少的费用经双方协商确认后于当月至施工阶段结束期限内按月平均计量支付或按双方所签订补充协议约定的计量支付方式进行计量支付。</w:t>
      </w:r>
      <w:bookmarkEnd w:id="265"/>
      <w:bookmarkEnd w:id="266"/>
      <w:bookmarkEnd w:id="267"/>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68" w:name="_Toc341805265"/>
      <w:bookmarkStart w:id="269" w:name="_Toc370943521"/>
      <w:bookmarkStart w:id="270" w:name="_Toc356567942"/>
      <w:r>
        <w:rPr>
          <w:rFonts w:hint="eastAsia" w:cs="宋体"/>
          <w:color w:val="000000"/>
          <w:sz w:val="24"/>
        </w:rPr>
        <w:t>（6）依据合同条款第10.2条约定对监理人的奖励，发包人应在监理人的当期支付费用中一次性支付。</w:t>
      </w:r>
      <w:bookmarkEnd w:id="268"/>
      <w:bookmarkEnd w:id="269"/>
      <w:bookmarkEnd w:id="270"/>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71" w:name="_Toc370943522"/>
      <w:bookmarkStart w:id="272" w:name="_Toc341805266"/>
      <w:bookmarkStart w:id="273" w:name="_Toc356567943"/>
      <w:r>
        <w:rPr>
          <w:rFonts w:hint="eastAsia" w:cs="宋体"/>
          <w:color w:val="000000"/>
          <w:sz w:val="24"/>
        </w:rPr>
        <w:t>（7）依据合同条款第7.</w:t>
      </w:r>
      <w:r>
        <w:rPr>
          <w:rFonts w:cs="宋体"/>
          <w:color w:val="000000"/>
          <w:sz w:val="24"/>
        </w:rPr>
        <w:t>1</w:t>
      </w:r>
      <w:r>
        <w:rPr>
          <w:rFonts w:hint="eastAsia" w:cs="宋体"/>
          <w:color w:val="000000"/>
          <w:sz w:val="24"/>
        </w:rPr>
        <w:t>条约定对监理人的违约金和赔偿金扣款，发包人应从当期对监理人的支付费用中一次性扣回，如当期不能足额扣回，顺延至下期直至扣回为止。</w:t>
      </w:r>
      <w:bookmarkEnd w:id="271"/>
      <w:bookmarkEnd w:id="272"/>
      <w:bookmarkEnd w:id="273"/>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74" w:name="_Toc370943523"/>
      <w:bookmarkStart w:id="275" w:name="_Toc356567944"/>
      <w:bookmarkStart w:id="276" w:name="_Toc341805267"/>
      <w:r>
        <w:rPr>
          <w:rFonts w:hint="eastAsia" w:cs="宋体"/>
          <w:color w:val="000000"/>
          <w:sz w:val="24"/>
        </w:rPr>
        <w:t>（8）依据合同条款第7.</w:t>
      </w:r>
      <w:r>
        <w:rPr>
          <w:rFonts w:cs="宋体"/>
          <w:color w:val="000000"/>
          <w:sz w:val="24"/>
        </w:rPr>
        <w:t>2</w:t>
      </w:r>
      <w:r>
        <w:rPr>
          <w:rFonts w:hint="eastAsia" w:cs="宋体"/>
          <w:color w:val="000000"/>
          <w:sz w:val="24"/>
        </w:rPr>
        <w:t>条约定发包人对监理人的赔偿金，应于协商确定后在对监理人当期支付费用中一次性支付。</w:t>
      </w:r>
      <w:bookmarkEnd w:id="274"/>
      <w:bookmarkEnd w:id="275"/>
      <w:bookmarkEnd w:id="276"/>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77" w:name="_Toc370943524"/>
      <w:bookmarkStart w:id="278" w:name="_Toc341805268"/>
      <w:bookmarkStart w:id="279" w:name="_Toc356567945"/>
      <w:bookmarkStart w:id="280" w:name="_Toc341015634"/>
      <w:r>
        <w:rPr>
          <w:rFonts w:hint="eastAsia" w:cs="宋体"/>
          <w:color w:val="000000"/>
          <w:sz w:val="24"/>
        </w:rPr>
        <w:t>6.3.3  关于履约保证金</w:t>
      </w:r>
      <w:bookmarkEnd w:id="277"/>
      <w:bookmarkEnd w:id="278"/>
      <w:bookmarkEnd w:id="279"/>
      <w:bookmarkEnd w:id="280"/>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81" w:name="_Toc356567946"/>
      <w:bookmarkStart w:id="282" w:name="_Toc341015635"/>
      <w:bookmarkStart w:id="283" w:name="_Toc370943525"/>
      <w:bookmarkStart w:id="284" w:name="_Toc341805269"/>
      <w:r>
        <w:rPr>
          <w:rFonts w:cs="宋体"/>
          <w:color w:val="000000"/>
          <w:sz w:val="24"/>
        </w:rPr>
        <w:t>发包人没收监理人的全部或部分履约保证金时，不影响监理人根据监理合同应当得到的其他款项的支付。</w:t>
      </w:r>
      <w:bookmarkEnd w:id="281"/>
      <w:bookmarkEnd w:id="282"/>
      <w:bookmarkEnd w:id="283"/>
      <w:bookmarkEnd w:id="284"/>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85" w:name="_Toc341015636"/>
      <w:bookmarkStart w:id="286" w:name="_Toc370943526"/>
      <w:bookmarkStart w:id="287" w:name="_Toc356567947"/>
      <w:bookmarkStart w:id="288" w:name="_Toc341805270"/>
      <w:r>
        <w:rPr>
          <w:rFonts w:hint="eastAsia" w:cs="宋体"/>
          <w:color w:val="000000"/>
          <w:sz w:val="24"/>
        </w:rPr>
        <w:t>6.3.4  违约金和赔偿金</w:t>
      </w:r>
      <w:bookmarkEnd w:id="285"/>
      <w:bookmarkEnd w:id="286"/>
      <w:bookmarkEnd w:id="287"/>
      <w:bookmarkEnd w:id="288"/>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89" w:name="_Toc356567948"/>
      <w:bookmarkStart w:id="290" w:name="_Toc370943527"/>
      <w:bookmarkStart w:id="291" w:name="_Toc341015637"/>
      <w:bookmarkStart w:id="292" w:name="_Toc341805271"/>
      <w:r>
        <w:rPr>
          <w:rFonts w:hint="eastAsia" w:cs="宋体"/>
          <w:color w:val="000000"/>
          <w:sz w:val="24"/>
        </w:rPr>
        <w:t>（1）</w:t>
      </w:r>
      <w:r>
        <w:rPr>
          <w:rFonts w:cs="宋体"/>
          <w:color w:val="000000"/>
          <w:sz w:val="24"/>
        </w:rPr>
        <w:t>根据监理合同</w:t>
      </w:r>
      <w:r>
        <w:rPr>
          <w:rFonts w:hint="eastAsia" w:cs="宋体"/>
          <w:color w:val="000000"/>
          <w:sz w:val="24"/>
        </w:rPr>
        <w:t>通</w:t>
      </w:r>
      <w:r>
        <w:rPr>
          <w:rFonts w:cs="宋体"/>
          <w:color w:val="000000"/>
          <w:sz w:val="24"/>
        </w:rPr>
        <w:t>用条款第</w:t>
      </w:r>
      <w:r>
        <w:rPr>
          <w:rFonts w:hint="eastAsia" w:cs="宋体"/>
          <w:color w:val="000000"/>
          <w:sz w:val="24"/>
        </w:rPr>
        <w:t>7</w:t>
      </w:r>
      <w:r>
        <w:rPr>
          <w:rFonts w:cs="宋体"/>
          <w:color w:val="000000"/>
          <w:sz w:val="24"/>
        </w:rPr>
        <w:t>.1</w:t>
      </w:r>
      <w:r>
        <w:rPr>
          <w:rFonts w:hint="eastAsia" w:cs="宋体"/>
          <w:color w:val="000000"/>
          <w:sz w:val="24"/>
        </w:rPr>
        <w:t>条</w:t>
      </w:r>
      <w:r>
        <w:rPr>
          <w:rFonts w:cs="宋体"/>
          <w:color w:val="000000"/>
          <w:sz w:val="24"/>
        </w:rPr>
        <w:t>确定的监理人对发包人的</w:t>
      </w:r>
      <w:r>
        <w:rPr>
          <w:rFonts w:hint="eastAsia" w:cs="宋体"/>
          <w:color w:val="000000"/>
          <w:sz w:val="24"/>
        </w:rPr>
        <w:t>违约金和</w:t>
      </w:r>
      <w:r>
        <w:rPr>
          <w:rFonts w:cs="宋体"/>
          <w:color w:val="000000"/>
          <w:sz w:val="24"/>
        </w:rPr>
        <w:t>赔偿</w:t>
      </w:r>
      <w:r>
        <w:rPr>
          <w:rFonts w:hint="eastAsia" w:cs="宋体"/>
          <w:color w:val="000000"/>
          <w:sz w:val="24"/>
        </w:rPr>
        <w:t>金</w:t>
      </w:r>
      <w:r>
        <w:rPr>
          <w:rFonts w:cs="宋体"/>
          <w:color w:val="000000"/>
          <w:sz w:val="24"/>
        </w:rPr>
        <w:t>，由发包人从对监理人的日常支付中扣回。</w:t>
      </w:r>
      <w:bookmarkEnd w:id="289"/>
      <w:bookmarkEnd w:id="290"/>
      <w:bookmarkEnd w:id="291"/>
      <w:bookmarkEnd w:id="292"/>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93" w:name="_Toc356567949"/>
      <w:bookmarkStart w:id="294" w:name="_Toc370943528"/>
      <w:bookmarkStart w:id="295" w:name="_Toc341805272"/>
      <w:bookmarkStart w:id="296" w:name="_Toc341015638"/>
      <w:r>
        <w:rPr>
          <w:rFonts w:hint="eastAsia" w:cs="宋体"/>
          <w:color w:val="000000"/>
          <w:sz w:val="24"/>
        </w:rPr>
        <w:t>（2）根据监理合同通用条款第7.2条确定的发包人对监理人的赔偿金，应由发包人在日常支付中向监理人支付。</w:t>
      </w:r>
      <w:bookmarkEnd w:id="293"/>
      <w:bookmarkEnd w:id="294"/>
      <w:bookmarkEnd w:id="295"/>
      <w:bookmarkEnd w:id="296"/>
    </w:p>
    <w:bookmarkEnd w:id="244"/>
    <w:bookmarkEnd w:id="245"/>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297" w:name="_Toc356567950"/>
      <w:bookmarkStart w:id="298" w:name="_Toc341805273"/>
      <w:bookmarkStart w:id="299" w:name="_Toc370943529"/>
      <w:bookmarkStart w:id="300" w:name="_Toc341015648"/>
      <w:r>
        <w:rPr>
          <w:rFonts w:hint="eastAsia" w:cs="宋体"/>
          <w:color w:val="000000"/>
          <w:sz w:val="24"/>
        </w:rPr>
        <w:t>6.3.5  结算</w:t>
      </w:r>
      <w:bookmarkEnd w:id="297"/>
      <w:bookmarkEnd w:id="298"/>
      <w:bookmarkEnd w:id="299"/>
      <w:bookmarkEnd w:id="300"/>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01" w:name="_Toc370943530"/>
      <w:bookmarkStart w:id="302" w:name="_Toc356567951"/>
      <w:bookmarkStart w:id="303" w:name="_Toc341015649"/>
      <w:bookmarkStart w:id="304" w:name="_Toc341805274"/>
      <w:r>
        <w:rPr>
          <w:rFonts w:hint="eastAsia" w:cs="宋体"/>
          <w:color w:val="000000"/>
          <w:sz w:val="24"/>
        </w:rPr>
        <w:t>（1）在施工阶段监理服务工作结束后7日内，监理人应将至交工验收申请之日前实际发生的监理服务费用，扣减监理人赔偿金后余额的支付申请提交至发包人，发包人应在收到该支付申请后7日内予以审批，在批复后14日内向监理人支付费用。</w:t>
      </w:r>
      <w:bookmarkEnd w:id="301"/>
      <w:bookmarkEnd w:id="302"/>
      <w:bookmarkEnd w:id="303"/>
      <w:bookmarkEnd w:id="304"/>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05" w:name="_Toc341805275"/>
      <w:bookmarkStart w:id="306" w:name="_Toc356567952"/>
      <w:bookmarkStart w:id="307" w:name="_Toc341015650"/>
      <w:bookmarkStart w:id="308" w:name="_Toc370943531"/>
      <w:r>
        <w:rPr>
          <w:rFonts w:hint="eastAsia" w:cs="宋体"/>
          <w:color w:val="000000"/>
          <w:sz w:val="24"/>
        </w:rPr>
        <w:t>（2）在签发工程缺陷责任终止证书后7日内，监理人应将工程缺陷责任期内未结清的监理服务费用和其他应由发包人向监理人支付的剩余款项，扣减其他应由发包人从监理人扣回的款项的支付申请提交发包人，发包人应在收到该支付申请后7日内予以审批，在批复后14日内向监理人支付费用。</w:t>
      </w:r>
      <w:bookmarkEnd w:id="305"/>
      <w:bookmarkEnd w:id="306"/>
      <w:bookmarkEnd w:id="307"/>
      <w:bookmarkEnd w:id="308"/>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09" w:name="_Toc370943532"/>
      <w:bookmarkStart w:id="310" w:name="_Toc341015651"/>
      <w:bookmarkStart w:id="311" w:name="_Toc341805276"/>
      <w:bookmarkStart w:id="312" w:name="_Toc356567953"/>
      <w:r>
        <w:rPr>
          <w:rFonts w:hint="eastAsia" w:cs="宋体"/>
          <w:color w:val="000000"/>
          <w:sz w:val="24"/>
        </w:rPr>
        <w:t>6.3.6  支付期限</w:t>
      </w:r>
      <w:bookmarkEnd w:id="309"/>
      <w:bookmarkEnd w:id="310"/>
      <w:bookmarkEnd w:id="311"/>
      <w:bookmarkEnd w:id="312"/>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13" w:name="_Toc356567954"/>
      <w:bookmarkStart w:id="314" w:name="_Toc341015652"/>
      <w:bookmarkStart w:id="315" w:name="_Toc370943533"/>
      <w:bookmarkStart w:id="316" w:name="_Toc341805277"/>
      <w:r>
        <w:rPr>
          <w:rFonts w:hint="eastAsia" w:cs="宋体"/>
          <w:color w:val="000000"/>
          <w:sz w:val="24"/>
        </w:rPr>
        <w:t>发包人在收到监理人提交的书面支付申请后，应按上述条款约定的支付期限内支付监理服务费用。发包人在约定的期限内，未向监理人支付到期应付的款项，应承担违约责任，并支付逾期付款违约金，逾期付款的违约金以到期应付而未付的款项，按照中国人民银行发布的一年期贷款基准利率计算相应的利息，时间自未付款项的应付之日起算。该逾期付款违约金的支付不影响监理人的权力，如发包人仍未按合同约定支付监理服务费及违约金，并不影响本合同条款第5.5.4款约定的监理人的权力。</w:t>
      </w:r>
      <w:bookmarkEnd w:id="313"/>
      <w:bookmarkEnd w:id="314"/>
      <w:bookmarkEnd w:id="315"/>
      <w:bookmarkEnd w:id="316"/>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17" w:name="_Toc341015653"/>
      <w:bookmarkStart w:id="318" w:name="_Toc356567955"/>
      <w:bookmarkStart w:id="319" w:name="_Toc370943534"/>
      <w:bookmarkStart w:id="320" w:name="_Toc341805278"/>
      <w:r>
        <w:rPr>
          <w:rFonts w:hint="eastAsia" w:cs="宋体"/>
          <w:color w:val="000000"/>
          <w:sz w:val="24"/>
        </w:rPr>
        <w:t>6.3.7  支付争议</w:t>
      </w:r>
      <w:bookmarkEnd w:id="317"/>
      <w:bookmarkEnd w:id="318"/>
      <w:bookmarkEnd w:id="319"/>
      <w:bookmarkEnd w:id="320"/>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21" w:name="_Toc341015654"/>
      <w:bookmarkStart w:id="322" w:name="_Toc341805279"/>
      <w:bookmarkStart w:id="323" w:name="_Toc356567956"/>
      <w:bookmarkStart w:id="324" w:name="_Toc370943535"/>
      <w:r>
        <w:rPr>
          <w:rFonts w:hint="eastAsia" w:cs="宋体"/>
          <w:color w:val="000000"/>
          <w:sz w:val="24"/>
        </w:rPr>
        <w:t>发包人对监理人要求支付的款项中的任何部分有异议，应在收到监理人提交的书面支付申请</w:t>
      </w:r>
      <w:r>
        <w:rPr>
          <w:rFonts w:cs="宋体"/>
          <w:color w:val="000000"/>
          <w:sz w:val="24"/>
        </w:rPr>
        <w:t>7</w:t>
      </w:r>
      <w:r>
        <w:rPr>
          <w:rFonts w:hint="eastAsia" w:cs="宋体"/>
          <w:color w:val="000000"/>
          <w:sz w:val="24"/>
        </w:rPr>
        <w:t>日内发出书面通知说明理由，但不得借此延误对监理人其他应得款项的支付。本合同条款第</w:t>
      </w:r>
      <w:r>
        <w:rPr>
          <w:rFonts w:cs="宋体"/>
          <w:color w:val="000000"/>
          <w:sz w:val="24"/>
        </w:rPr>
        <w:t>6</w:t>
      </w:r>
      <w:r>
        <w:rPr>
          <w:rFonts w:hint="eastAsia" w:cs="宋体"/>
          <w:color w:val="000000"/>
          <w:sz w:val="24"/>
        </w:rPr>
        <w:t>.1.</w:t>
      </w:r>
      <w:r>
        <w:rPr>
          <w:rFonts w:cs="宋体"/>
          <w:color w:val="000000"/>
          <w:sz w:val="24"/>
        </w:rPr>
        <w:t>1</w:t>
      </w:r>
      <w:r>
        <w:rPr>
          <w:rFonts w:hint="eastAsia" w:cs="宋体"/>
          <w:color w:val="000000"/>
          <w:sz w:val="24"/>
        </w:rPr>
        <w:t>款的约定，适用于最终支付给监理人的一切曾经有过争议的款项。</w:t>
      </w:r>
      <w:bookmarkEnd w:id="321"/>
      <w:bookmarkEnd w:id="322"/>
      <w:bookmarkEnd w:id="323"/>
      <w:bookmarkEnd w:id="324"/>
      <w:bookmarkStart w:id="325" w:name="_Toc283559263"/>
      <w:bookmarkStart w:id="326" w:name="_Toc283558766"/>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27" w:name="_Toc356567957"/>
      <w:bookmarkStart w:id="328" w:name="_Toc370943536"/>
      <w:bookmarkStart w:id="329" w:name="_Toc341805280"/>
      <w:r>
        <w:rPr>
          <w:rFonts w:hint="eastAsia" w:ascii="黑体" w:hAnsi="宋体"/>
          <w:color w:val="000000"/>
          <w:sz w:val="24"/>
          <w:szCs w:val="24"/>
        </w:rPr>
        <w:t>6.4</w:t>
      </w:r>
      <w:r>
        <w:rPr>
          <w:rFonts w:ascii="黑体" w:hAnsi="宋体"/>
          <w:color w:val="000000"/>
          <w:sz w:val="24"/>
          <w:szCs w:val="24"/>
        </w:rPr>
        <w:t xml:space="preserve"> </w:t>
      </w:r>
      <w:r>
        <w:rPr>
          <w:rFonts w:hint="eastAsia" w:ascii="黑体" w:hAnsi="宋体"/>
          <w:b w:val="0"/>
          <w:color w:val="000000"/>
          <w:sz w:val="24"/>
          <w:szCs w:val="24"/>
        </w:rPr>
        <w:t xml:space="preserve"> 货币</w:t>
      </w:r>
      <w:bookmarkEnd w:id="325"/>
      <w:bookmarkEnd w:id="326"/>
      <w:bookmarkEnd w:id="327"/>
      <w:bookmarkEnd w:id="328"/>
      <w:bookmarkEnd w:id="329"/>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30" w:name="_Toc341805281"/>
      <w:bookmarkStart w:id="331" w:name="_Toc341015656"/>
      <w:bookmarkStart w:id="332" w:name="_Toc356567958"/>
      <w:bookmarkStart w:id="333" w:name="_Toc370943537"/>
      <w:r>
        <w:rPr>
          <w:rFonts w:hint="eastAsia" w:cs="宋体"/>
          <w:color w:val="000000"/>
          <w:sz w:val="24"/>
        </w:rPr>
        <w:t>除专用条款另有约定外，发包人支付监理人履行监理服务的费用一律采用人民币支付。涉及外币支付的，其货币种类、比例和汇率等事宜，在专用条款中约定。</w:t>
      </w:r>
      <w:bookmarkEnd w:id="330"/>
      <w:bookmarkEnd w:id="331"/>
      <w:bookmarkEnd w:id="332"/>
      <w:bookmarkEnd w:id="333"/>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334" w:name="_Toc341805282"/>
      <w:bookmarkStart w:id="335" w:name="_Toc356567959"/>
      <w:bookmarkStart w:id="336" w:name="_Toc330384463"/>
      <w:bookmarkStart w:id="337" w:name="_Toc370943538"/>
      <w:r>
        <w:rPr>
          <w:rFonts w:hint="eastAsia"/>
          <w:color w:val="000000"/>
        </w:rPr>
        <w:t>7</w:t>
      </w:r>
      <w:r>
        <w:rPr>
          <w:color w:val="000000"/>
        </w:rPr>
        <w:t>．</w:t>
      </w:r>
      <w:r>
        <w:rPr>
          <w:rFonts w:hint="eastAsia"/>
          <w:color w:val="000000"/>
        </w:rPr>
        <w:t>违约</w:t>
      </w:r>
      <w:bookmarkEnd w:id="334"/>
      <w:bookmarkEnd w:id="335"/>
      <w:bookmarkEnd w:id="336"/>
      <w:bookmarkEnd w:id="337"/>
      <w:bookmarkStart w:id="338" w:name="_Toc283559237"/>
      <w:bookmarkStart w:id="339" w:name="_Toc283558740"/>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40" w:name="_Toc370943539"/>
      <w:bookmarkStart w:id="341" w:name="_Toc341805283"/>
      <w:bookmarkStart w:id="342" w:name="_Toc356567960"/>
      <w:r>
        <w:rPr>
          <w:rFonts w:hint="eastAsia" w:ascii="黑体" w:hAnsi="宋体"/>
          <w:color w:val="000000"/>
          <w:sz w:val="24"/>
          <w:szCs w:val="24"/>
        </w:rPr>
        <w:t>7.</w:t>
      </w:r>
      <w:r>
        <w:rPr>
          <w:rFonts w:ascii="黑体" w:hAnsi="宋体"/>
          <w:color w:val="000000"/>
          <w:sz w:val="24"/>
          <w:szCs w:val="24"/>
        </w:rPr>
        <w:t>1</w:t>
      </w:r>
      <w:r>
        <w:rPr>
          <w:rFonts w:hint="eastAsia" w:ascii="黑体" w:hAnsi="宋体"/>
          <w:color w:val="000000"/>
          <w:sz w:val="24"/>
          <w:szCs w:val="24"/>
        </w:rPr>
        <w:t xml:space="preserve"> </w:t>
      </w:r>
      <w:r>
        <w:rPr>
          <w:rFonts w:hint="eastAsia" w:ascii="黑体" w:hAnsi="宋体"/>
          <w:b w:val="0"/>
          <w:color w:val="000000"/>
          <w:sz w:val="24"/>
          <w:szCs w:val="24"/>
        </w:rPr>
        <w:t xml:space="preserve"> 监理人的违约</w:t>
      </w:r>
      <w:bookmarkEnd w:id="338"/>
      <w:bookmarkEnd w:id="339"/>
      <w:r>
        <w:rPr>
          <w:rFonts w:hint="eastAsia" w:ascii="黑体" w:hAnsi="宋体"/>
          <w:b w:val="0"/>
          <w:color w:val="000000"/>
          <w:sz w:val="24"/>
          <w:szCs w:val="24"/>
        </w:rPr>
        <w:t>及赔偿责任</w:t>
      </w:r>
      <w:bookmarkEnd w:id="340"/>
      <w:bookmarkEnd w:id="341"/>
      <w:bookmarkEnd w:id="342"/>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43" w:name="_Toc341015659"/>
      <w:bookmarkStart w:id="344" w:name="_Toc341805284"/>
      <w:bookmarkStart w:id="345" w:name="_Toc370943540"/>
      <w:bookmarkStart w:id="346" w:name="_Toc356567961"/>
      <w:r>
        <w:rPr>
          <w:rFonts w:hint="eastAsia" w:cs="宋体"/>
          <w:color w:val="000000"/>
          <w:sz w:val="24"/>
        </w:rPr>
        <w:t>7.1.1  监理人的违约</w:t>
      </w:r>
      <w:bookmarkEnd w:id="343"/>
      <w:bookmarkEnd w:id="344"/>
      <w:bookmarkEnd w:id="345"/>
      <w:bookmarkEnd w:id="346"/>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47" w:name="_Toc341015660"/>
      <w:bookmarkStart w:id="348" w:name="_Toc341805285"/>
      <w:bookmarkStart w:id="349" w:name="_Toc370943541"/>
      <w:bookmarkStart w:id="350" w:name="_Toc356567962"/>
      <w:r>
        <w:rPr>
          <w:rFonts w:hint="eastAsia" w:cs="宋体"/>
          <w:color w:val="000000"/>
          <w:sz w:val="24"/>
        </w:rPr>
        <w:t>（1）监理人违反监理合同的约定，将监理服务的任何部分转让或分包；</w:t>
      </w:r>
      <w:bookmarkEnd w:id="347"/>
      <w:bookmarkEnd w:id="348"/>
      <w:bookmarkEnd w:id="349"/>
      <w:bookmarkEnd w:id="350"/>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51" w:name="_Toc356567963"/>
      <w:bookmarkStart w:id="352" w:name="_Toc341015661"/>
      <w:bookmarkStart w:id="353" w:name="_Toc370943542"/>
      <w:bookmarkStart w:id="354" w:name="_Toc341805286"/>
      <w:r>
        <w:rPr>
          <w:rFonts w:hint="eastAsia" w:cs="宋体"/>
          <w:color w:val="000000"/>
          <w:sz w:val="24"/>
        </w:rPr>
        <w:t>（2）由于监理人不履行监理职责，造成工程质量、安全责任事故；</w:t>
      </w:r>
      <w:bookmarkEnd w:id="351"/>
      <w:bookmarkEnd w:id="352"/>
      <w:bookmarkEnd w:id="353"/>
      <w:bookmarkEnd w:id="354"/>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55" w:name="_Toc341015662"/>
      <w:bookmarkStart w:id="356" w:name="_Toc370943543"/>
      <w:bookmarkStart w:id="357" w:name="_Toc356567964"/>
      <w:bookmarkStart w:id="358" w:name="_Toc341805287"/>
      <w:r>
        <w:rPr>
          <w:rFonts w:hint="eastAsia" w:cs="宋体"/>
          <w:color w:val="000000"/>
          <w:sz w:val="24"/>
        </w:rPr>
        <w:t>（3）监理人向承包人索贿、谋取私利，或与承包人串通损害发包人利益，给发包人造成损失；</w:t>
      </w:r>
      <w:bookmarkEnd w:id="355"/>
      <w:bookmarkEnd w:id="356"/>
      <w:bookmarkEnd w:id="357"/>
      <w:bookmarkEnd w:id="358"/>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59" w:name="_Toc370943544"/>
      <w:bookmarkStart w:id="360" w:name="_Toc356567965"/>
      <w:bookmarkStart w:id="361" w:name="_Toc341015663"/>
      <w:bookmarkStart w:id="362" w:name="_Toc341805288"/>
      <w:r>
        <w:rPr>
          <w:rFonts w:hint="eastAsia" w:cs="宋体"/>
          <w:color w:val="000000"/>
          <w:sz w:val="24"/>
        </w:rPr>
        <w:t>（4）监理人未经发包人批准，擅自撤离合同约定的重要岗位监理人员的；</w:t>
      </w:r>
      <w:bookmarkEnd w:id="359"/>
      <w:bookmarkEnd w:id="360"/>
      <w:bookmarkEnd w:id="361"/>
      <w:bookmarkEnd w:id="362"/>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63" w:name="_Toc341805289"/>
      <w:bookmarkStart w:id="364" w:name="_Toc370943545"/>
      <w:bookmarkStart w:id="365" w:name="_Toc341015664"/>
      <w:bookmarkStart w:id="366" w:name="_Toc356567966"/>
      <w:r>
        <w:rPr>
          <w:rFonts w:hint="eastAsia" w:cs="宋体"/>
          <w:color w:val="000000"/>
          <w:sz w:val="24"/>
        </w:rPr>
        <w:t>（5）监理人无法继续履行或明确表示不履行或实质上己停止履行合同；</w:t>
      </w:r>
      <w:bookmarkEnd w:id="363"/>
      <w:bookmarkEnd w:id="364"/>
      <w:bookmarkEnd w:id="365"/>
      <w:bookmarkEnd w:id="366"/>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67" w:name="_Toc341015665"/>
      <w:bookmarkStart w:id="368" w:name="_Toc370943546"/>
      <w:bookmarkStart w:id="369" w:name="_Toc341805290"/>
      <w:bookmarkStart w:id="370" w:name="_Toc356567967"/>
      <w:r>
        <w:rPr>
          <w:rFonts w:hint="eastAsia" w:cs="宋体"/>
          <w:color w:val="000000"/>
          <w:sz w:val="24"/>
        </w:rPr>
        <w:t>（6）监理人不按合同约定履行义务的其他情况。</w:t>
      </w:r>
      <w:bookmarkEnd w:id="367"/>
      <w:bookmarkEnd w:id="368"/>
      <w:bookmarkEnd w:id="369"/>
      <w:bookmarkEnd w:id="370"/>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71" w:name="_Toc356567968"/>
      <w:bookmarkStart w:id="372" w:name="_Toc341015666"/>
      <w:bookmarkStart w:id="373" w:name="_Toc370943547"/>
      <w:bookmarkStart w:id="374" w:name="_Toc341805291"/>
      <w:r>
        <w:rPr>
          <w:rFonts w:hint="eastAsia" w:cs="宋体"/>
          <w:color w:val="000000"/>
          <w:sz w:val="24"/>
        </w:rPr>
        <w:t>7.1.2  监理人违约的处理</w:t>
      </w:r>
      <w:bookmarkEnd w:id="371"/>
      <w:bookmarkEnd w:id="372"/>
      <w:bookmarkEnd w:id="373"/>
      <w:bookmarkEnd w:id="374"/>
    </w:p>
    <w:p>
      <w:pPr>
        <w:pageBreakBefore w:val="0"/>
        <w:widowControl/>
        <w:kinsoku/>
        <w:wordWrap/>
        <w:overflowPunct/>
        <w:topLinePunct w:val="0"/>
        <w:bidi w:val="0"/>
        <w:spacing w:line="400" w:lineRule="exact"/>
        <w:ind w:firstLine="480" w:firstLineChars="200"/>
        <w:jc w:val="left"/>
        <w:textAlignment w:val="auto"/>
        <w:outlineLvl w:val="0"/>
        <w:rPr>
          <w:rFonts w:cs="宋体"/>
          <w:color w:val="000000"/>
          <w:sz w:val="24"/>
        </w:rPr>
      </w:pPr>
      <w:bookmarkStart w:id="375" w:name="_Toc356567969"/>
      <w:bookmarkStart w:id="376" w:name="_Toc341805292"/>
      <w:bookmarkStart w:id="377" w:name="_Toc370943548"/>
      <w:bookmarkStart w:id="378" w:name="_Toc341015667"/>
      <w:r>
        <w:rPr>
          <w:rFonts w:hint="eastAsia" w:cs="宋体"/>
          <w:color w:val="000000"/>
          <w:sz w:val="24"/>
        </w:rPr>
        <w:t>监理人违反上述约定应承担违约责任，发包人有权向监理人发出书面通</w:t>
      </w:r>
      <w:r>
        <w:rPr>
          <w:rFonts w:hint="eastAsia"/>
          <w:color w:val="000000"/>
          <w:sz w:val="24"/>
        </w:rPr>
        <w:t>知要求其限期改正。当发包人在</w:t>
      </w:r>
      <w:r>
        <w:rPr>
          <w:color w:val="000000"/>
          <w:sz w:val="24"/>
        </w:rPr>
        <w:t>向监理人发出书面通知的</w:t>
      </w:r>
      <w:r>
        <w:rPr>
          <w:rFonts w:hint="eastAsia"/>
          <w:color w:val="000000"/>
          <w:sz w:val="24"/>
        </w:rPr>
        <w:t>28日后</w:t>
      </w:r>
      <w:r>
        <w:rPr>
          <w:color w:val="000000"/>
          <w:sz w:val="24"/>
        </w:rPr>
        <w:t>未见纠正，可以向监理人课以违约金，并可通知终止合同。在</w:t>
      </w:r>
      <w:r>
        <w:rPr>
          <w:rFonts w:hint="eastAsia"/>
          <w:color w:val="000000"/>
          <w:sz w:val="24"/>
        </w:rPr>
        <w:t>发生第</w:t>
      </w:r>
      <w:r>
        <w:rPr>
          <w:rFonts w:hint="eastAsia" w:cs="宋体"/>
          <w:color w:val="000000"/>
          <w:sz w:val="24"/>
        </w:rPr>
        <w:t>7.1.1</w:t>
      </w:r>
      <w:r>
        <w:rPr>
          <w:rFonts w:hint="eastAsia"/>
          <w:color w:val="000000"/>
          <w:sz w:val="24"/>
        </w:rPr>
        <w:t>（1）、7.1.1（3）、7.1.1（5）项情形时，</w:t>
      </w:r>
      <w:r>
        <w:rPr>
          <w:color w:val="000000"/>
          <w:sz w:val="24"/>
        </w:rPr>
        <w:t>发包人可</w:t>
      </w:r>
      <w:r>
        <w:rPr>
          <w:rFonts w:hint="eastAsia"/>
          <w:color w:val="000000"/>
          <w:sz w:val="24"/>
        </w:rPr>
        <w:t>直接</w:t>
      </w:r>
      <w:r>
        <w:rPr>
          <w:color w:val="000000"/>
          <w:sz w:val="24"/>
        </w:rPr>
        <w:t>发出书面通知立即终止合同。</w:t>
      </w:r>
      <w:r>
        <w:rPr>
          <w:rFonts w:hint="eastAsia" w:ascii="宋体" w:hAnsi="宋体"/>
          <w:color w:val="000000"/>
          <w:sz w:val="24"/>
        </w:rPr>
        <w:t>合同解除后，发包人可选派其他监理人继续完成该项目的监理服务工作，但不免除监理人在被解除合同前所完成监理工作应承担的责任。</w:t>
      </w:r>
      <w:bookmarkEnd w:id="375"/>
      <w:bookmarkEnd w:id="376"/>
      <w:bookmarkEnd w:id="377"/>
      <w:bookmarkEnd w:id="378"/>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s="宋体"/>
          <w:color w:val="000000"/>
          <w:sz w:val="24"/>
        </w:rPr>
        <w:t>7.1.3  违约解除</w:t>
      </w:r>
      <w:r>
        <w:rPr>
          <w:rFonts w:hint="eastAsia" w:ascii="宋体" w:hAnsi="宋体"/>
          <w:color w:val="000000"/>
          <w:sz w:val="24"/>
        </w:rPr>
        <w:t>合同后的付款和结清</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w:t>
      </w:r>
      <w:r>
        <w:rPr>
          <w:color w:val="000000"/>
          <w:sz w:val="24"/>
        </w:rPr>
        <w:t>1</w:t>
      </w:r>
      <w:r>
        <w:rPr>
          <w:rFonts w:hint="eastAsia"/>
          <w:color w:val="000000"/>
          <w:sz w:val="24"/>
        </w:rPr>
        <w:t>）</w:t>
      </w:r>
      <w:r>
        <w:rPr>
          <w:rFonts w:hint="eastAsia" w:ascii="宋体" w:hAnsi="宋体"/>
          <w:color w:val="000000"/>
          <w:sz w:val="24"/>
        </w:rPr>
        <w:t>合同解除后，发包人按监理人实际完成的监理工作计算监理服务费，并暂停对监理人的一切付款，查清各项付款和己扣款金额，包括监理人应支付的违约金。</w:t>
      </w:r>
    </w:p>
    <w:p>
      <w:pPr>
        <w:pageBreakBefore w:val="0"/>
        <w:widowControl/>
        <w:kinsoku/>
        <w:wordWrap/>
        <w:overflowPunct/>
        <w:topLinePunct w:val="0"/>
        <w:bidi w:val="0"/>
        <w:spacing w:line="400" w:lineRule="exact"/>
        <w:ind w:firstLine="480" w:firstLineChars="200"/>
        <w:textAlignment w:val="auto"/>
        <w:rPr>
          <w:rFonts w:ascii="宋体" w:hAnsi="宋体"/>
          <w:color w:val="000000"/>
          <w:sz w:val="24"/>
        </w:rPr>
      </w:pPr>
      <w:r>
        <w:rPr>
          <w:rFonts w:hint="eastAsia"/>
          <w:color w:val="000000"/>
          <w:sz w:val="24"/>
        </w:rPr>
        <w:t>（2）</w:t>
      </w:r>
      <w:r>
        <w:rPr>
          <w:rFonts w:hint="eastAsia" w:ascii="宋体" w:hAnsi="宋体"/>
          <w:color w:val="000000"/>
          <w:sz w:val="24"/>
        </w:rPr>
        <w:t>合同双方确认上述往来款项后，出具最终结清付款证书，结清全部合同款项。</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（3）发包人和监理人未能就解除合同后的结清达成一致而形成争议的</w:t>
      </w:r>
      <w:r>
        <w:rPr>
          <w:rFonts w:hint="eastAsia" w:ascii="宋体" w:hAnsi="宋体"/>
          <w:color w:val="000000"/>
          <w:sz w:val="24"/>
        </w:rPr>
        <w:t>，按第9节的约</w:t>
      </w:r>
      <w:r>
        <w:rPr>
          <w:rFonts w:hint="eastAsia"/>
          <w:color w:val="000000"/>
          <w:sz w:val="24"/>
        </w:rPr>
        <w:t>定办理。</w:t>
      </w:r>
    </w:p>
    <w:p>
      <w:pPr>
        <w:pageBreakBefore w:val="0"/>
        <w:widowControl/>
        <w:kinsoku/>
        <w:wordWrap/>
        <w:overflowPunct/>
        <w:topLinePunct w:val="0"/>
        <w:bidi w:val="0"/>
        <w:spacing w:line="400" w:lineRule="exact"/>
        <w:ind w:firstLine="480" w:firstLineChars="200"/>
        <w:textAlignment w:val="auto"/>
        <w:rPr>
          <w:rFonts w:cs="宋体"/>
          <w:color w:val="000000"/>
          <w:sz w:val="24"/>
        </w:rPr>
      </w:pPr>
      <w:r>
        <w:rPr>
          <w:rFonts w:hint="eastAsia" w:cs="宋体"/>
          <w:color w:val="000000"/>
          <w:sz w:val="24"/>
        </w:rPr>
        <w:t>7.1.4  监理人的赔偿责任</w:t>
      </w:r>
    </w:p>
    <w:p>
      <w:pPr>
        <w:pageBreakBefore w:val="0"/>
        <w:widowControl/>
        <w:kinsoku/>
        <w:wordWrap/>
        <w:overflowPunct/>
        <w:topLinePunct w:val="0"/>
        <w:bidi w:val="0"/>
        <w:spacing w:line="400" w:lineRule="exact"/>
        <w:ind w:firstLine="480" w:firstLineChars="200"/>
        <w:textAlignment w:val="auto"/>
        <w:rPr>
          <w:color w:val="000000"/>
          <w:sz w:val="24"/>
        </w:rPr>
      </w:pPr>
      <w:r>
        <w:rPr>
          <w:color w:val="000000"/>
          <w:sz w:val="24"/>
        </w:rPr>
        <w:t>监理人违反监理合同的</w:t>
      </w:r>
      <w:r>
        <w:rPr>
          <w:rFonts w:hint="eastAsia"/>
          <w:color w:val="000000"/>
          <w:sz w:val="24"/>
        </w:rPr>
        <w:t>约</w:t>
      </w:r>
      <w:r>
        <w:rPr>
          <w:color w:val="000000"/>
          <w:sz w:val="24"/>
        </w:rPr>
        <w:t>定并造成发包人的经济损失，应向发包人赔偿，</w:t>
      </w:r>
      <w:r>
        <w:rPr>
          <w:rFonts w:hint="eastAsia"/>
          <w:color w:val="000000"/>
          <w:sz w:val="24"/>
        </w:rPr>
        <w:t>除非</w:t>
      </w:r>
      <w:r>
        <w:rPr>
          <w:color w:val="000000"/>
          <w:sz w:val="24"/>
        </w:rPr>
        <w:t>专用条款</w:t>
      </w:r>
      <w:r>
        <w:rPr>
          <w:rFonts w:hint="eastAsia"/>
          <w:color w:val="000000"/>
          <w:sz w:val="24"/>
        </w:rPr>
        <w:t>另有约</w:t>
      </w:r>
      <w:r>
        <w:rPr>
          <w:color w:val="000000"/>
          <w:sz w:val="24"/>
        </w:rPr>
        <w:t>定</w:t>
      </w:r>
      <w:r>
        <w:rPr>
          <w:rFonts w:hint="eastAsia"/>
          <w:color w:val="000000"/>
          <w:sz w:val="24"/>
        </w:rPr>
        <w:t>，赔偿金为发包人直接经济损失所对应的监理费与监理人应承担责任的比例的乘积。</w:t>
      </w:r>
    </w:p>
    <w:p>
      <w:pPr>
        <w:pageBreakBefore w:val="0"/>
        <w:widowControl/>
        <w:kinsoku/>
        <w:wordWrap/>
        <w:overflowPunct/>
        <w:topLinePunct w:val="0"/>
        <w:bidi w:val="0"/>
        <w:spacing w:line="400" w:lineRule="exact"/>
        <w:ind w:firstLine="480" w:firstLineChars="200"/>
        <w:textAlignment w:val="auto"/>
        <w:rPr>
          <w:color w:val="000000"/>
          <w:sz w:val="24"/>
        </w:rPr>
      </w:pPr>
      <w:r>
        <w:rPr>
          <w:color w:val="000000"/>
          <w:sz w:val="24"/>
        </w:rPr>
        <w:t>监理人对</w:t>
      </w:r>
      <w:r>
        <w:rPr>
          <w:rFonts w:hint="eastAsia"/>
          <w:color w:val="000000"/>
          <w:sz w:val="24"/>
        </w:rPr>
        <w:t>由于</w:t>
      </w:r>
      <w:r>
        <w:rPr>
          <w:color w:val="000000"/>
          <w:sz w:val="24"/>
        </w:rPr>
        <w:t>第三方责任造成的任何经济损失，不承担责任。如果监理人与发包人或第三方对有关经济损失共负责任时，应按责任比例计算赔偿。监理人的上述责任赔偿，均应按照本合同第</w:t>
      </w:r>
      <w:r>
        <w:rPr>
          <w:rFonts w:hint="eastAsia"/>
          <w:color w:val="000000"/>
          <w:sz w:val="24"/>
        </w:rPr>
        <w:t>7</w:t>
      </w:r>
      <w:r>
        <w:rPr>
          <w:color w:val="000000"/>
          <w:sz w:val="24"/>
        </w:rPr>
        <w:t>.4</w:t>
      </w:r>
      <w:r>
        <w:rPr>
          <w:rFonts w:hint="eastAsia"/>
          <w:color w:val="000000"/>
          <w:sz w:val="24"/>
        </w:rPr>
        <w:t>条</w:t>
      </w:r>
      <w:r>
        <w:rPr>
          <w:color w:val="000000"/>
          <w:sz w:val="24"/>
        </w:rPr>
        <w:t>的约定办理。</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7.1.5  监理人对发包人未授权的监理服务范围不承担监理责任。</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79" w:name="_Toc370943549"/>
      <w:bookmarkStart w:id="380" w:name="_Toc341805293"/>
      <w:bookmarkStart w:id="381" w:name="_Toc356567970"/>
      <w:r>
        <w:rPr>
          <w:rFonts w:hint="eastAsia" w:ascii="黑体" w:hAnsi="宋体"/>
          <w:color w:val="000000"/>
          <w:sz w:val="24"/>
          <w:szCs w:val="24"/>
        </w:rPr>
        <w:t xml:space="preserve">7.2 </w:t>
      </w:r>
      <w:r>
        <w:rPr>
          <w:rFonts w:hint="eastAsia" w:ascii="黑体" w:hAnsi="宋体"/>
          <w:b w:val="0"/>
          <w:color w:val="000000"/>
          <w:sz w:val="24"/>
          <w:szCs w:val="24"/>
        </w:rPr>
        <w:t xml:space="preserve"> 发包人的违约和赔偿责任</w:t>
      </w:r>
      <w:bookmarkEnd w:id="379"/>
      <w:bookmarkEnd w:id="380"/>
      <w:bookmarkEnd w:id="381"/>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rFonts w:hint="eastAsia"/>
          <w:color w:val="000000"/>
          <w:sz w:val="24"/>
        </w:rPr>
        <w:t>7.2.1  发包人的违约</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rFonts w:hint="eastAsia"/>
          <w:color w:val="000000"/>
          <w:sz w:val="24"/>
        </w:rPr>
        <w:t>（1）发包人在合同约定的期限内，未向监理人支付到期应付的款项；</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（2）发包人未能按照合同约定向监理人提供履行监理服务所必需工作条件；</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rFonts w:hint="eastAsia"/>
          <w:color w:val="000000"/>
          <w:sz w:val="24"/>
        </w:rPr>
        <w:t>（3）非监理人原因停工期间，发包人不批准监理人暂时退场，且不支付停工期间的费用；</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rFonts w:hint="eastAsia"/>
          <w:color w:val="000000"/>
          <w:sz w:val="24"/>
        </w:rPr>
        <w:t>（4）发包人无法继续履行或明确表示不履行或实质上已停止履行合同的；</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rFonts w:hint="eastAsia"/>
          <w:color w:val="000000"/>
          <w:sz w:val="24"/>
        </w:rPr>
        <w:t>（5）发包人未按合同约定履行其他应尽义务。</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rFonts w:hint="eastAsia"/>
          <w:color w:val="000000"/>
          <w:sz w:val="24"/>
        </w:rPr>
        <w:t>7.2.2  发包人违约的处理</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发包人违反上述约定应承担违约责任，并按相关合同条款约定承担相应的费用。</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7.2.3  监理人有权暂停监理服务</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发包人发生除第</w:t>
      </w:r>
      <w:r>
        <w:rPr>
          <w:color w:val="000000"/>
          <w:sz w:val="24"/>
        </w:rPr>
        <w:t>7.2.1(</w:t>
      </w:r>
      <w:r>
        <w:rPr>
          <w:rFonts w:hint="eastAsia"/>
          <w:color w:val="000000"/>
          <w:sz w:val="24"/>
        </w:rPr>
        <w:t>4</w:t>
      </w:r>
      <w:r>
        <w:rPr>
          <w:color w:val="000000"/>
          <w:sz w:val="24"/>
        </w:rPr>
        <w:t>)</w:t>
      </w:r>
      <w:r>
        <w:rPr>
          <w:rFonts w:hint="eastAsia"/>
          <w:color w:val="000000"/>
          <w:sz w:val="24"/>
        </w:rPr>
        <w:t>项以外的违约情况时，监理人可向发包人发出通知，要求发包人采取有效措施纠正违约行为。发包人收到监理人通知后的28日后仍不履行合同义务，监理人有权暂停监理服务，并通知发包人，发包人应承担由此增加的监理服务费用。</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7.2.4  发包人违约解除合同</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w:t>
      </w:r>
      <w:r>
        <w:rPr>
          <w:color w:val="000000"/>
          <w:sz w:val="24"/>
        </w:rPr>
        <w:t>1</w:t>
      </w:r>
      <w:r>
        <w:rPr>
          <w:rFonts w:hint="eastAsia"/>
          <w:color w:val="000000"/>
          <w:sz w:val="24"/>
        </w:rPr>
        <w:t>）发生第7.2.1(4)项的违约情况时，监理人可书面通知发包人解除合同。</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2）监理人按第7.2.3款暂停监理服务28日后，发包人仍不纠正违约行为的，监理人可向发包人发出解除合同通知。但监理人的这一行动不免除发包人承担的违约责任，也不影响监理人根据合同约定享有的赔偿权利。</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7.2.5  发包人的赔偿责任</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color w:val="000000"/>
          <w:sz w:val="24"/>
        </w:rPr>
        <w:t>发包人违反监理合同的约定并造成监理人的经济损失，应向监理人赔偿，</w:t>
      </w:r>
      <w:r>
        <w:rPr>
          <w:rFonts w:hint="eastAsia"/>
          <w:color w:val="000000"/>
          <w:sz w:val="24"/>
        </w:rPr>
        <w:t>除非</w:t>
      </w:r>
      <w:r>
        <w:rPr>
          <w:color w:val="000000"/>
          <w:sz w:val="24"/>
        </w:rPr>
        <w:t>专用条款</w:t>
      </w:r>
      <w:r>
        <w:rPr>
          <w:rFonts w:hint="eastAsia"/>
          <w:color w:val="000000"/>
          <w:sz w:val="24"/>
        </w:rPr>
        <w:t>另有约</w:t>
      </w:r>
      <w:r>
        <w:rPr>
          <w:color w:val="000000"/>
          <w:sz w:val="24"/>
        </w:rPr>
        <w:t>定</w:t>
      </w:r>
      <w:r>
        <w:rPr>
          <w:rFonts w:hint="eastAsia"/>
          <w:color w:val="000000"/>
          <w:sz w:val="24"/>
        </w:rPr>
        <w:t>，发包人应据实赔偿监理人的直接经济损失。</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7.2.6  违约解除合同后的付款和结清</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因发包人违约解除合同的，发包人应在解除合同后28日内向监理人支付下列金额，监理人应在此期限内及时向发包人提交要求支付下列金额的有关资料和凭证：</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w:t>
      </w:r>
      <w:r>
        <w:rPr>
          <w:color w:val="000000"/>
          <w:sz w:val="24"/>
        </w:rPr>
        <w:t>1</w:t>
      </w:r>
      <w:r>
        <w:rPr>
          <w:rFonts w:hint="eastAsia"/>
          <w:color w:val="000000"/>
          <w:sz w:val="24"/>
        </w:rPr>
        <w:t>）合同解除日以前应支付的监理服务费用及按合同约定在合同解除日前应支付给监理人的其他金额；</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（2）监理人为该工程施工监理服务投入的办公、生活、试验设施建设等未摊销的费用，部分试验设备、办公用具提前折旧费用；</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（3）监理人的人员及设备撤离所需费用；</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（4）由于解除合同应赔偿的监理人其他损失；</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（5）合同双方确认上述往来款项后，出具最终结清付款证书，结清全部合同款项；</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（6）发包人和监理人未能就解除合同后的结清达成一致而形成争议的，按第9节的约定办理。</w:t>
      </w:r>
    </w:p>
    <w:p>
      <w:pPr>
        <w:pageBreakBefore w:val="0"/>
        <w:widowControl/>
        <w:kinsoku/>
        <w:wordWrap/>
        <w:overflowPunct/>
        <w:topLinePunct w:val="0"/>
        <w:autoSpaceDE w:val="0"/>
        <w:autoSpaceDN w:val="0"/>
        <w:bidi w:val="0"/>
        <w:adjustRightInd w:val="0"/>
        <w:snapToGrid w:val="0"/>
        <w:spacing w:line="400" w:lineRule="exact"/>
        <w:ind w:firstLine="480" w:firstLineChars="200"/>
        <w:textAlignment w:val="auto"/>
        <w:rPr>
          <w:color w:val="000000"/>
          <w:sz w:val="24"/>
        </w:rPr>
      </w:pPr>
      <w:r>
        <w:rPr>
          <w:rFonts w:hint="eastAsia"/>
          <w:color w:val="000000"/>
          <w:sz w:val="24"/>
        </w:rPr>
        <w:t>发包人应按本项约定支付上述金额并退还履约保证金，但有权要求监理人支付应偿还给发包人的各项金额。</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82" w:name="_Toc370943550"/>
      <w:bookmarkStart w:id="383" w:name="_Toc341805294"/>
      <w:bookmarkStart w:id="384" w:name="_Toc356567971"/>
      <w:r>
        <w:rPr>
          <w:rFonts w:hint="eastAsia" w:ascii="黑体" w:hAnsi="宋体"/>
          <w:color w:val="000000"/>
          <w:sz w:val="24"/>
          <w:szCs w:val="24"/>
        </w:rPr>
        <w:t>7.3</w:t>
      </w:r>
      <w:r>
        <w:rPr>
          <w:rFonts w:hint="eastAsia" w:ascii="黑体" w:hAnsi="宋体"/>
          <w:b w:val="0"/>
          <w:color w:val="000000"/>
          <w:sz w:val="24"/>
          <w:szCs w:val="24"/>
        </w:rPr>
        <w:t xml:space="preserve">  赔偿责任的期限</w:t>
      </w:r>
      <w:bookmarkEnd w:id="382"/>
      <w:bookmarkEnd w:id="383"/>
      <w:bookmarkEnd w:id="384"/>
    </w:p>
    <w:p>
      <w:pPr>
        <w:pageBreakBefore w:val="0"/>
        <w:widowControl/>
        <w:kinsoku/>
        <w:wordWrap/>
        <w:overflowPunct/>
        <w:topLinePunct w:val="0"/>
        <w:bidi w:val="0"/>
        <w:spacing w:line="400" w:lineRule="exact"/>
        <w:ind w:firstLine="480" w:firstLineChars="200"/>
        <w:textAlignment w:val="auto"/>
        <w:rPr>
          <w:color w:val="000000"/>
          <w:sz w:val="24"/>
        </w:rPr>
      </w:pPr>
      <w:r>
        <w:rPr>
          <w:color w:val="000000"/>
          <w:sz w:val="24"/>
        </w:rPr>
        <w:t>发包人或监理人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无论是发包人还是监理人</w:t>
      </w:r>
      <w:r>
        <w:rPr>
          <w:rFonts w:hint="eastAsia"/>
          <w:color w:val="000000"/>
          <w:sz w:val="24"/>
        </w:rPr>
        <w:t>，逾期未提出书面索赔意向书，则失去索赔权利。</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85" w:name="_Toc356567972"/>
      <w:bookmarkStart w:id="386" w:name="_Toc341805295"/>
      <w:bookmarkStart w:id="387" w:name="_Toc370943551"/>
      <w:r>
        <w:rPr>
          <w:rFonts w:hint="eastAsia" w:ascii="黑体" w:hAnsi="宋体"/>
          <w:color w:val="000000"/>
          <w:sz w:val="24"/>
          <w:szCs w:val="24"/>
        </w:rPr>
        <w:t xml:space="preserve">7.4 </w:t>
      </w:r>
      <w:r>
        <w:rPr>
          <w:rFonts w:hint="eastAsia" w:ascii="黑体" w:hAnsi="宋体"/>
          <w:b w:val="0"/>
          <w:color w:val="000000"/>
          <w:sz w:val="24"/>
          <w:szCs w:val="24"/>
        </w:rPr>
        <w:t xml:space="preserve"> 赔偿的限额</w:t>
      </w:r>
      <w:bookmarkEnd w:id="385"/>
      <w:bookmarkEnd w:id="386"/>
      <w:bookmarkEnd w:id="387"/>
    </w:p>
    <w:p>
      <w:pPr>
        <w:pageBreakBefore w:val="0"/>
        <w:widowControl/>
        <w:kinsoku/>
        <w:wordWrap/>
        <w:overflowPunct/>
        <w:topLinePunct w:val="0"/>
        <w:bidi w:val="0"/>
        <w:spacing w:line="400" w:lineRule="exact"/>
        <w:ind w:firstLine="480" w:firstLineChars="200"/>
        <w:textAlignment w:val="auto"/>
        <w:rPr>
          <w:color w:val="000000"/>
          <w:sz w:val="24"/>
        </w:rPr>
      </w:pPr>
      <w:r>
        <w:rPr>
          <w:color w:val="000000"/>
          <w:sz w:val="24"/>
        </w:rPr>
        <w:t>鉴于双方在专用条款中，约定了任何一方向另一方依据本合同条款第</w:t>
      </w:r>
      <w:r>
        <w:rPr>
          <w:rFonts w:hint="eastAsia"/>
          <w:color w:val="000000"/>
          <w:sz w:val="24"/>
        </w:rPr>
        <w:t>7</w:t>
      </w:r>
      <w:r>
        <w:rPr>
          <w:color w:val="000000"/>
          <w:sz w:val="24"/>
        </w:rPr>
        <w:t>.1</w:t>
      </w:r>
      <w:r>
        <w:rPr>
          <w:rFonts w:hint="eastAsia"/>
          <w:color w:val="000000"/>
          <w:sz w:val="24"/>
        </w:rPr>
        <w:t>条</w:t>
      </w:r>
      <w:r>
        <w:rPr>
          <w:color w:val="000000"/>
          <w:sz w:val="24"/>
        </w:rPr>
        <w:t>和第</w:t>
      </w:r>
      <w:r>
        <w:rPr>
          <w:rFonts w:hint="eastAsia"/>
          <w:color w:val="000000"/>
          <w:sz w:val="24"/>
        </w:rPr>
        <w:t>7</w:t>
      </w:r>
      <w:r>
        <w:rPr>
          <w:color w:val="000000"/>
          <w:sz w:val="24"/>
        </w:rPr>
        <w:t>.2</w:t>
      </w:r>
      <w:r>
        <w:rPr>
          <w:rFonts w:hint="eastAsia"/>
          <w:color w:val="000000"/>
          <w:sz w:val="24"/>
        </w:rPr>
        <w:t>条</w:t>
      </w:r>
      <w:r>
        <w:rPr>
          <w:color w:val="000000"/>
          <w:sz w:val="24"/>
        </w:rPr>
        <w:t>支付赔偿的最高限额，</w:t>
      </w:r>
      <w:r>
        <w:rPr>
          <w:rFonts w:hint="eastAsia"/>
          <w:color w:val="000000"/>
          <w:sz w:val="24"/>
        </w:rPr>
        <w:t>除非专用条款另行约定，</w:t>
      </w:r>
      <w:r>
        <w:rPr>
          <w:color w:val="000000"/>
          <w:sz w:val="24"/>
        </w:rPr>
        <w:t>双方在此一致同意放弃超过该限额的剩余赔偿要求。但本合同条款其他条款</w:t>
      </w:r>
      <w:r>
        <w:rPr>
          <w:rFonts w:hint="eastAsia"/>
          <w:color w:val="000000"/>
          <w:sz w:val="24"/>
        </w:rPr>
        <w:t>约</w:t>
      </w:r>
      <w:r>
        <w:rPr>
          <w:color w:val="000000"/>
          <w:sz w:val="24"/>
        </w:rPr>
        <w:t>定的补偿和由于任何一方故意违约而引起的索赔，不受该限额的限制。</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监理人的累计赔偿限额为监理服务费总额的10﹪，当达到此限额时，发包人有权单方面终止监理合同，没收监理人的履约保证金。</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发包人赔偿监理人的直接经济损失的累计限额为监理服务费总额的10﹪。</w:t>
      </w:r>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388" w:name="OLE_LINK2"/>
      <w:bookmarkStart w:id="389" w:name="OLE_LINK1"/>
      <w:bookmarkStart w:id="390" w:name="_Toc283559240"/>
      <w:bookmarkStart w:id="391" w:name="_Toc283558743"/>
      <w:bookmarkStart w:id="392" w:name="_Toc356567973"/>
      <w:bookmarkStart w:id="393" w:name="_Toc370943552"/>
      <w:bookmarkStart w:id="394" w:name="_Toc330384464"/>
      <w:bookmarkStart w:id="395" w:name="_Toc341805296"/>
      <w:r>
        <w:rPr>
          <w:rFonts w:hint="eastAsia"/>
          <w:color w:val="000000"/>
        </w:rPr>
        <w:t>8</w:t>
      </w:r>
      <w:r>
        <w:rPr>
          <w:color w:val="000000"/>
        </w:rPr>
        <w:t>．</w:t>
      </w:r>
      <w:bookmarkEnd w:id="388"/>
      <w:bookmarkEnd w:id="389"/>
      <w:r>
        <w:rPr>
          <w:rFonts w:hint="eastAsia"/>
          <w:color w:val="000000"/>
        </w:rPr>
        <w:t>保障</w:t>
      </w:r>
      <w:bookmarkEnd w:id="390"/>
      <w:bookmarkEnd w:id="391"/>
      <w:r>
        <w:rPr>
          <w:rFonts w:hint="eastAsia"/>
          <w:color w:val="000000"/>
        </w:rPr>
        <w:t>与保险</w:t>
      </w:r>
      <w:bookmarkEnd w:id="392"/>
      <w:bookmarkEnd w:id="393"/>
      <w:bookmarkEnd w:id="394"/>
      <w:bookmarkEnd w:id="395"/>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96" w:name="_Toc341805297"/>
      <w:bookmarkStart w:id="397" w:name="_Toc356567974"/>
      <w:bookmarkStart w:id="398" w:name="_Toc370943553"/>
      <w:r>
        <w:rPr>
          <w:rFonts w:hint="eastAsia" w:ascii="黑体" w:hAnsi="宋体"/>
          <w:color w:val="000000"/>
          <w:sz w:val="24"/>
          <w:szCs w:val="24"/>
        </w:rPr>
        <w:t>8.1</w:t>
      </w:r>
      <w:r>
        <w:rPr>
          <w:rFonts w:hint="eastAsia" w:ascii="黑体" w:hAnsi="宋体"/>
          <w:b w:val="0"/>
          <w:color w:val="000000"/>
          <w:sz w:val="24"/>
          <w:szCs w:val="24"/>
        </w:rPr>
        <w:t xml:space="preserve">  保障</w:t>
      </w:r>
      <w:bookmarkEnd w:id="396"/>
      <w:bookmarkEnd w:id="397"/>
      <w:bookmarkEnd w:id="398"/>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8.1.1  在监理人不违反有关法律、法规的前提下，发包人应保障监理人免受因履行本监理合同而引起的外界索赔和干扰。</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8.1.2  如果监理人无正当理由全部或部分不履行本监理合同时，发包人有权根据具体情况没收全部或部分履约保证金。</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399" w:name="_Toc341805298"/>
      <w:bookmarkStart w:id="400" w:name="_Toc356567975"/>
      <w:bookmarkStart w:id="401" w:name="_Toc370943554"/>
      <w:r>
        <w:rPr>
          <w:rFonts w:hint="eastAsia" w:ascii="黑体" w:hAnsi="宋体"/>
          <w:color w:val="000000"/>
          <w:sz w:val="24"/>
          <w:szCs w:val="24"/>
        </w:rPr>
        <w:t xml:space="preserve">8.2 </w:t>
      </w:r>
      <w:r>
        <w:rPr>
          <w:rFonts w:hint="eastAsia" w:ascii="黑体" w:hAnsi="宋体"/>
          <w:b w:val="0"/>
          <w:color w:val="000000"/>
          <w:sz w:val="24"/>
          <w:szCs w:val="24"/>
        </w:rPr>
        <w:t xml:space="preserve"> 保险</w:t>
      </w:r>
      <w:bookmarkEnd w:id="399"/>
      <w:bookmarkEnd w:id="400"/>
      <w:bookmarkEnd w:id="401"/>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监理人应在监理服务期内，自费办理派驻到工程所在地人员的人身和自备财产的有关保险，保险时间应随服务时间的延长而顺延，并在出险后自行办理索赔。如果监理人不办理上述保险，则应对有关风险及后果自负其责。</w:t>
      </w:r>
    </w:p>
    <w:p>
      <w:pPr>
        <w:pStyle w:val="2"/>
        <w:pageBreakBefore w:val="0"/>
        <w:widowControl/>
        <w:tabs>
          <w:tab w:val="left" w:pos="1890"/>
        </w:tabs>
        <w:kinsoku/>
        <w:wordWrap/>
        <w:overflowPunct/>
        <w:topLinePunct w:val="0"/>
        <w:bidi w:val="0"/>
        <w:spacing w:line="400" w:lineRule="exact"/>
        <w:jc w:val="both"/>
        <w:textAlignment w:val="auto"/>
        <w:rPr>
          <w:color w:val="000000"/>
        </w:rPr>
      </w:pPr>
      <w:bookmarkStart w:id="402" w:name="_Toc330384465"/>
      <w:bookmarkStart w:id="403" w:name="_Toc356567976"/>
      <w:bookmarkStart w:id="404" w:name="_Toc341805299"/>
      <w:bookmarkStart w:id="405" w:name="_Toc370943555"/>
      <w:r>
        <w:rPr>
          <w:rFonts w:hint="eastAsia"/>
          <w:color w:val="000000"/>
        </w:rPr>
        <w:t>9</w:t>
      </w:r>
      <w:r>
        <w:rPr>
          <w:color w:val="000000"/>
        </w:rPr>
        <w:t>．</w:t>
      </w:r>
      <w:r>
        <w:rPr>
          <w:rFonts w:hint="eastAsia"/>
          <w:color w:val="000000"/>
        </w:rPr>
        <w:t>争议的解决</w:t>
      </w:r>
      <w:bookmarkEnd w:id="402"/>
      <w:bookmarkEnd w:id="403"/>
      <w:bookmarkEnd w:id="404"/>
      <w:bookmarkEnd w:id="405"/>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06" w:name="_Toc370943556"/>
      <w:bookmarkStart w:id="407" w:name="_Toc341805300"/>
      <w:bookmarkStart w:id="408" w:name="_Toc356567977"/>
      <w:r>
        <w:rPr>
          <w:rFonts w:hint="eastAsia" w:ascii="黑体" w:hAnsi="宋体"/>
          <w:color w:val="000000"/>
          <w:sz w:val="24"/>
          <w:szCs w:val="24"/>
        </w:rPr>
        <w:t xml:space="preserve">9.1 </w:t>
      </w:r>
      <w:r>
        <w:rPr>
          <w:rFonts w:hint="eastAsia" w:ascii="黑体" w:hAnsi="宋体"/>
          <w:b w:val="0"/>
          <w:color w:val="000000"/>
          <w:sz w:val="24"/>
          <w:szCs w:val="24"/>
        </w:rPr>
        <w:t xml:space="preserve"> 争议的解决方式</w:t>
      </w:r>
      <w:bookmarkEnd w:id="406"/>
      <w:bookmarkEnd w:id="407"/>
      <w:bookmarkEnd w:id="408"/>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发包人和监理人在履行合同中发生争议的，可以友好协商解决，合同当事人无法协商一致，可在专用合同条款中约定下列一种方式解决。</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w:t>
      </w:r>
      <w:r>
        <w:rPr>
          <w:color w:val="000000"/>
          <w:sz w:val="24"/>
        </w:rPr>
        <w:t>1</w:t>
      </w:r>
      <w:r>
        <w:rPr>
          <w:rFonts w:hint="eastAsia"/>
          <w:color w:val="000000"/>
          <w:sz w:val="24"/>
        </w:rPr>
        <w:t>）向约定的仲裁委员会申请仲裁；</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（2）向有管辖权的人民法院提起诉讼。</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09" w:name="_Toc356567978"/>
      <w:bookmarkStart w:id="410" w:name="_Toc370943557"/>
      <w:bookmarkStart w:id="411" w:name="_Toc341805301"/>
      <w:r>
        <w:rPr>
          <w:rFonts w:hint="eastAsia" w:ascii="黑体" w:hAnsi="宋体"/>
          <w:color w:val="000000"/>
          <w:sz w:val="24"/>
          <w:szCs w:val="24"/>
        </w:rPr>
        <w:t>9.2</w:t>
      </w:r>
      <w:r>
        <w:rPr>
          <w:rFonts w:hint="eastAsia" w:ascii="黑体" w:hAnsi="宋体"/>
          <w:b w:val="0"/>
          <w:color w:val="000000"/>
          <w:sz w:val="24"/>
          <w:szCs w:val="24"/>
        </w:rPr>
        <w:t xml:space="preserve">  友好解决</w:t>
      </w:r>
      <w:bookmarkEnd w:id="409"/>
      <w:bookmarkEnd w:id="410"/>
      <w:bookmarkEnd w:id="411"/>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在提请仲裁或者诉讼前，以及在仲裁或诉讼过程中，发包人和监理人均可共同努力友好协商解决争议。</w:t>
      </w:r>
    </w:p>
    <w:p>
      <w:pPr>
        <w:pStyle w:val="2"/>
        <w:pageBreakBefore w:val="0"/>
        <w:widowControl/>
        <w:tabs>
          <w:tab w:val="left" w:pos="1890"/>
        </w:tabs>
        <w:kinsoku/>
        <w:wordWrap/>
        <w:overflowPunct/>
        <w:topLinePunct w:val="0"/>
        <w:bidi w:val="0"/>
        <w:spacing w:line="400" w:lineRule="exact"/>
        <w:jc w:val="both"/>
        <w:textAlignment w:val="auto"/>
        <w:rPr>
          <w:rFonts w:ascii="黑体" w:hAnsi="宋体"/>
          <w:b w:val="0"/>
          <w:color w:val="000000"/>
        </w:rPr>
      </w:pPr>
      <w:bookmarkStart w:id="412" w:name="_Toc286759114"/>
      <w:bookmarkStart w:id="413" w:name="_Toc283558767"/>
      <w:bookmarkStart w:id="414" w:name="_Toc283559264"/>
      <w:bookmarkStart w:id="415" w:name="_Toc356567979"/>
      <w:bookmarkStart w:id="416" w:name="_Toc341805302"/>
      <w:bookmarkStart w:id="417" w:name="_Toc370943558"/>
      <w:bookmarkStart w:id="418" w:name="_Toc330384466"/>
      <w:r>
        <w:rPr>
          <w:rFonts w:hint="eastAsia" w:ascii="黑体" w:hAnsi="宋体"/>
          <w:b w:val="0"/>
          <w:color w:val="000000"/>
        </w:rPr>
        <w:t>10</w:t>
      </w:r>
      <w:r>
        <w:rPr>
          <w:rFonts w:ascii="黑体" w:hAnsi="宋体"/>
          <w:b w:val="0"/>
          <w:color w:val="000000"/>
        </w:rPr>
        <w:t>．</w:t>
      </w:r>
      <w:r>
        <w:rPr>
          <w:rFonts w:hint="eastAsia" w:ascii="黑体" w:hAnsi="宋体"/>
          <w:b w:val="0"/>
          <w:color w:val="000000"/>
        </w:rPr>
        <w:t>其他</w:t>
      </w:r>
      <w:bookmarkEnd w:id="412"/>
      <w:bookmarkEnd w:id="413"/>
      <w:bookmarkEnd w:id="414"/>
      <w:bookmarkEnd w:id="415"/>
      <w:bookmarkEnd w:id="416"/>
      <w:bookmarkEnd w:id="417"/>
      <w:bookmarkEnd w:id="418"/>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19" w:name="_Toc356567980"/>
      <w:bookmarkStart w:id="420" w:name="_Toc370943559"/>
      <w:bookmarkStart w:id="421" w:name="_Toc341805303"/>
      <w:r>
        <w:rPr>
          <w:rFonts w:hint="eastAsia" w:ascii="黑体" w:hAnsi="宋体"/>
          <w:color w:val="000000"/>
          <w:sz w:val="24"/>
          <w:szCs w:val="24"/>
        </w:rPr>
        <w:t xml:space="preserve">10.1 </w:t>
      </w:r>
      <w:r>
        <w:rPr>
          <w:rFonts w:hint="eastAsia" w:ascii="黑体" w:hAnsi="宋体"/>
          <w:b w:val="0"/>
          <w:color w:val="000000"/>
          <w:sz w:val="24"/>
          <w:szCs w:val="24"/>
        </w:rPr>
        <w:t xml:space="preserve"> 合同双方的关系</w:t>
      </w:r>
      <w:bookmarkEnd w:id="419"/>
      <w:bookmarkEnd w:id="420"/>
      <w:bookmarkEnd w:id="421"/>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合同双方互为权利和义务主体，双方应遵循平等互利、协商一致的原则履行本监理合同。发包人和监理人均应按照监理合同公正地行使权力和全面履行自己的职责。</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22" w:name="_Toc283558768"/>
      <w:bookmarkStart w:id="423" w:name="_Toc283559265"/>
      <w:bookmarkStart w:id="424" w:name="_Toc356567981"/>
      <w:bookmarkStart w:id="425" w:name="_Toc370943560"/>
      <w:bookmarkStart w:id="426" w:name="_Toc341805304"/>
      <w:r>
        <w:rPr>
          <w:rFonts w:hint="eastAsia" w:ascii="黑体" w:hAnsi="宋体"/>
          <w:color w:val="000000"/>
          <w:sz w:val="24"/>
          <w:szCs w:val="24"/>
        </w:rPr>
        <w:t>10.2</w:t>
      </w:r>
      <w:r>
        <w:rPr>
          <w:rFonts w:hint="eastAsia" w:ascii="黑体" w:hAnsi="宋体"/>
          <w:b w:val="0"/>
          <w:color w:val="000000"/>
          <w:sz w:val="24"/>
          <w:szCs w:val="24"/>
        </w:rPr>
        <w:t xml:space="preserve">  </w:t>
      </w:r>
      <w:bookmarkEnd w:id="422"/>
      <w:bookmarkEnd w:id="423"/>
      <w:bookmarkStart w:id="427" w:name="_Toc283559266"/>
      <w:bookmarkStart w:id="428" w:name="_Toc283558769"/>
      <w:r>
        <w:rPr>
          <w:rFonts w:hint="eastAsia" w:ascii="黑体" w:hAnsi="宋体"/>
          <w:b w:val="0"/>
          <w:color w:val="000000"/>
          <w:sz w:val="24"/>
          <w:szCs w:val="24"/>
        </w:rPr>
        <w:t>奖励</w:t>
      </w:r>
      <w:bookmarkEnd w:id="424"/>
      <w:bookmarkEnd w:id="425"/>
      <w:bookmarkEnd w:id="426"/>
      <w:bookmarkEnd w:id="427"/>
      <w:bookmarkEnd w:id="428"/>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10.2.1  监理人提出的合理化建议缩短了工期、降低工程造价或产生经济效益，发包人可按国家有关规定在专用条款中约定给予奖励；</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10.2.2  为奖励优质监理服务而设立的奖金，发包人在专用条款中约定；</w:t>
      </w:r>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10.2.3  除专用条款中约定或招标时特别明确外，发包人对监理人的奖励不应从已中标的监理服务费中提取奖励资金。</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29" w:name="_Toc356567982"/>
      <w:bookmarkStart w:id="430" w:name="_Toc341805305"/>
      <w:bookmarkStart w:id="431" w:name="_Toc370943561"/>
      <w:r>
        <w:rPr>
          <w:rFonts w:hint="eastAsia" w:ascii="黑体" w:hAnsi="宋体"/>
          <w:color w:val="000000"/>
          <w:sz w:val="24"/>
          <w:szCs w:val="24"/>
        </w:rPr>
        <w:t>10.3</w:t>
      </w:r>
      <w:r>
        <w:rPr>
          <w:rFonts w:hint="eastAsia" w:ascii="黑体" w:hAnsi="宋体"/>
          <w:b w:val="0"/>
          <w:color w:val="000000"/>
          <w:sz w:val="24"/>
          <w:szCs w:val="24"/>
        </w:rPr>
        <w:t xml:space="preserve">  竣工资料</w:t>
      </w:r>
      <w:bookmarkEnd w:id="429"/>
      <w:bookmarkEnd w:id="430"/>
      <w:bookmarkEnd w:id="431"/>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监理人提供的竣工资料应符合国家有关要求，提交的竣工资料在专用条款中约定。</w:t>
      </w:r>
    </w:p>
    <w:p>
      <w:pPr>
        <w:pStyle w:val="2"/>
        <w:pageBreakBefore w:val="0"/>
        <w:widowControl/>
        <w:tabs>
          <w:tab w:val="left" w:pos="1890"/>
        </w:tabs>
        <w:kinsoku/>
        <w:wordWrap/>
        <w:overflowPunct/>
        <w:topLinePunct w:val="0"/>
        <w:bidi w:val="0"/>
        <w:spacing w:before="100" w:after="100" w:line="400" w:lineRule="exact"/>
        <w:jc w:val="both"/>
        <w:textAlignment w:val="auto"/>
        <w:rPr>
          <w:rFonts w:ascii="黑体" w:hAnsi="宋体"/>
          <w:b w:val="0"/>
          <w:color w:val="000000"/>
          <w:sz w:val="24"/>
          <w:szCs w:val="24"/>
        </w:rPr>
      </w:pPr>
      <w:bookmarkStart w:id="432" w:name="_Toc341805306"/>
      <w:bookmarkStart w:id="433" w:name="_Toc370943562"/>
      <w:bookmarkStart w:id="434" w:name="_Toc283558770"/>
      <w:bookmarkStart w:id="435" w:name="_Toc283559267"/>
      <w:bookmarkStart w:id="436" w:name="_Toc356567983"/>
      <w:r>
        <w:rPr>
          <w:rFonts w:hint="eastAsia" w:ascii="黑体" w:hAnsi="宋体"/>
          <w:color w:val="000000"/>
          <w:sz w:val="24"/>
          <w:szCs w:val="24"/>
        </w:rPr>
        <w:t xml:space="preserve">10.4 </w:t>
      </w:r>
      <w:r>
        <w:rPr>
          <w:rFonts w:hint="eastAsia" w:ascii="黑体" w:hAnsi="宋体"/>
          <w:b w:val="0"/>
          <w:color w:val="000000"/>
          <w:sz w:val="24"/>
          <w:szCs w:val="24"/>
        </w:rPr>
        <w:t xml:space="preserve"> 利益矛盾</w:t>
      </w:r>
      <w:bookmarkEnd w:id="432"/>
      <w:bookmarkEnd w:id="433"/>
      <w:bookmarkEnd w:id="434"/>
      <w:bookmarkEnd w:id="435"/>
      <w:bookmarkEnd w:id="436"/>
    </w:p>
    <w:p>
      <w:pPr>
        <w:pageBreakBefore w:val="0"/>
        <w:widowControl/>
        <w:kinsoku/>
        <w:wordWrap/>
        <w:overflowPunct/>
        <w:topLinePunct w:val="0"/>
        <w:bidi w:val="0"/>
        <w:spacing w:line="400" w:lineRule="exact"/>
        <w:ind w:firstLine="480" w:firstLineChars="200"/>
        <w:textAlignment w:val="auto"/>
        <w:rPr>
          <w:color w:val="000000"/>
          <w:sz w:val="24"/>
        </w:rPr>
      </w:pPr>
      <w:r>
        <w:rPr>
          <w:rFonts w:hint="eastAsia"/>
          <w:color w:val="000000"/>
          <w:sz w:val="24"/>
        </w:rPr>
        <w:t>未经发包人书面同意，监理人不得获取本监理合同约定以外的与本工程有关的任何利益，不得参与与本监理合同约定的发包人利益相冲突的任何活动。</w:t>
      </w:r>
    </w:p>
    <w:p>
      <w:pPr>
        <w:spacing w:line="360" w:lineRule="auto"/>
        <w:ind w:firstLine="420" w:firstLineChars="200"/>
        <w:jc w:val="center"/>
        <w:rPr>
          <w:color w:val="FF0000"/>
        </w:rPr>
      </w:pPr>
    </w:p>
    <w:p>
      <w:pPr>
        <w:pStyle w:val="3"/>
        <w:jc w:val="center"/>
      </w:pPr>
      <w:r>
        <w:br w:type="page"/>
      </w:r>
      <w:bookmarkEnd w:id="15"/>
      <w:bookmarkStart w:id="437" w:name="_Toc7624"/>
      <w:r>
        <w:rPr>
          <w:rFonts w:hint="eastAsia"/>
        </w:rPr>
        <w:t>二、专用合同条款</w:t>
      </w:r>
      <w:bookmarkEnd w:id="437"/>
      <w:r>
        <w:t xml:space="preserve"> </w:t>
      </w:r>
    </w:p>
    <w:p>
      <w:pPr>
        <w:adjustRightInd w:val="0"/>
        <w:snapToGrid w:val="0"/>
        <w:spacing w:line="440" w:lineRule="exact"/>
        <w:rPr>
          <w:rFonts w:ascii="宋体" w:hAnsi="宋体"/>
          <w:b/>
          <w:sz w:val="24"/>
        </w:rPr>
      </w:pPr>
      <w:bookmarkStart w:id="438" w:name="_Toc32056"/>
      <w:bookmarkStart w:id="439" w:name="_Toc152042547"/>
      <w:bookmarkStart w:id="440" w:name="_Toc152045768"/>
      <w:bookmarkStart w:id="441" w:name="_Toc144974827"/>
      <w:bookmarkStart w:id="442" w:name="_Toc246996337"/>
      <w:bookmarkStart w:id="443" w:name="_Toc179632786"/>
      <w:bookmarkStart w:id="444" w:name="_Toc246997080"/>
      <w:bookmarkStart w:id="445" w:name="_Toc247085852"/>
      <w:r>
        <w:rPr>
          <w:rFonts w:hint="eastAsia" w:ascii="宋体" w:hAnsi="宋体"/>
          <w:b/>
          <w:sz w:val="24"/>
        </w:rPr>
        <w:t>1. 定义与解释</w:t>
      </w:r>
    </w:p>
    <w:p>
      <w:pPr>
        <w:adjustRightInd w:val="0"/>
        <w:snapToGrid w:val="0"/>
        <w:spacing w:line="440" w:lineRule="exact"/>
        <w:rPr>
          <w:rFonts w:ascii="宋体" w:hAnsi="宋体"/>
          <w:sz w:val="24"/>
        </w:rPr>
      </w:pPr>
      <w:r>
        <w:rPr>
          <w:rFonts w:hint="eastAsia" w:ascii="宋体" w:hAnsi="宋体"/>
          <w:sz w:val="24"/>
        </w:rPr>
        <w:t xml:space="preserve">  1.2  解释</w:t>
      </w:r>
    </w:p>
    <w:p>
      <w:pPr>
        <w:adjustRightInd w:val="0"/>
        <w:snapToGrid w:val="0"/>
        <w:spacing w:line="440" w:lineRule="exact"/>
        <w:ind w:firstLine="480" w:firstLineChars="200"/>
        <w:rPr>
          <w:rFonts w:ascii="宋体" w:hAnsi="宋体"/>
          <w:sz w:val="24"/>
        </w:rPr>
      </w:pPr>
      <w:r>
        <w:rPr>
          <w:rFonts w:hint="eastAsia" w:ascii="宋体" w:hAnsi="宋体"/>
          <w:sz w:val="24"/>
        </w:rPr>
        <w:t>1.2.1 本合同文件除使用中文外，还可用</w:t>
      </w:r>
      <w:r>
        <w:rPr>
          <w:rFonts w:hint="eastAsia" w:ascii="宋体" w:hAnsi="宋体"/>
          <w:sz w:val="24"/>
          <w:u w:val="single"/>
        </w:rPr>
        <w:t xml:space="preserve">  / </w:t>
      </w:r>
      <w:r>
        <w:rPr>
          <w:rFonts w:hint="eastAsia" w:ascii="宋体" w:hAnsi="宋体"/>
          <w:sz w:val="24"/>
        </w:rPr>
        <w:t>。</w:t>
      </w:r>
    </w:p>
    <w:p>
      <w:pPr>
        <w:adjustRightInd w:val="0"/>
        <w:snapToGrid w:val="0"/>
        <w:spacing w:line="440" w:lineRule="exact"/>
        <w:ind w:firstLine="480" w:firstLineChars="200"/>
        <w:rPr>
          <w:rFonts w:ascii="宋体" w:hAnsi="宋体"/>
          <w:sz w:val="24"/>
        </w:rPr>
      </w:pPr>
      <w:r>
        <w:rPr>
          <w:rFonts w:hint="eastAsia" w:ascii="宋体" w:hAnsi="宋体"/>
          <w:sz w:val="24"/>
        </w:rPr>
        <w:t>1.2.2 约定本合同文件的解释顺序为：</w:t>
      </w:r>
      <w:r>
        <w:rPr>
          <w:rFonts w:ascii="宋体" w:hAnsi="宋体"/>
          <w:sz w:val="24"/>
          <w:u w:val="single"/>
        </w:rPr>
        <w:t>协议书、专用条款、通用条件</w:t>
      </w:r>
      <w:r>
        <w:rPr>
          <w:rFonts w:hint="eastAsia" w:ascii="宋体" w:hAnsi="宋体"/>
          <w:sz w:val="24"/>
        </w:rPr>
        <w:t>。</w:t>
      </w:r>
    </w:p>
    <w:p>
      <w:pPr>
        <w:adjustRightInd w:val="0"/>
        <w:snapToGrid w:val="0"/>
        <w:spacing w:line="440" w:lineRule="exact"/>
        <w:rPr>
          <w:rFonts w:ascii="宋体" w:hAnsi="宋体"/>
          <w:b/>
          <w:sz w:val="24"/>
        </w:rPr>
      </w:pPr>
      <w:r>
        <w:rPr>
          <w:rFonts w:hint="eastAsia" w:ascii="宋体" w:hAnsi="宋体"/>
          <w:b/>
          <w:sz w:val="24"/>
        </w:rPr>
        <w:t>2. 监理人义务</w:t>
      </w:r>
    </w:p>
    <w:p>
      <w:pPr>
        <w:adjustRightInd w:val="0"/>
        <w:snapToGrid w:val="0"/>
        <w:spacing w:line="440" w:lineRule="exact"/>
        <w:ind w:firstLine="235" w:firstLineChars="98"/>
        <w:rPr>
          <w:rFonts w:ascii="宋体" w:hAnsi="宋体"/>
          <w:sz w:val="24"/>
        </w:rPr>
      </w:pPr>
      <w:r>
        <w:rPr>
          <w:rFonts w:hint="eastAsia" w:ascii="宋体" w:hAnsi="宋体"/>
          <w:sz w:val="24"/>
        </w:rPr>
        <w:t>2.1 监理的范围和</w:t>
      </w:r>
      <w:r>
        <w:rPr>
          <w:rFonts w:hint="eastAsia" w:ascii="宋体" w:hAnsi="宋体"/>
          <w:bCs/>
          <w:sz w:val="24"/>
        </w:rPr>
        <w:t>内容</w:t>
      </w:r>
    </w:p>
    <w:p>
      <w:pPr>
        <w:autoSpaceDN w:val="0"/>
        <w:spacing w:line="440" w:lineRule="exact"/>
        <w:ind w:firstLine="480" w:firstLineChars="200"/>
        <w:rPr>
          <w:rFonts w:ascii="宋体" w:hAnsi="宋体"/>
          <w:sz w:val="24"/>
        </w:rPr>
      </w:pPr>
      <w:r>
        <w:rPr>
          <w:rFonts w:hint="eastAsia" w:ascii="宋体" w:hAnsi="宋体"/>
          <w:sz w:val="24"/>
        </w:rPr>
        <w:t>2.1.1服务期限</w:t>
      </w:r>
    </w:p>
    <w:p>
      <w:pPr>
        <w:spacing w:line="440" w:lineRule="exact"/>
        <w:ind w:firstLine="480" w:firstLineChars="200"/>
        <w:rPr>
          <w:rFonts w:hint="default" w:ascii="宋体" w:hAnsi="宋体" w:eastAsia="宋体" w:cs="Times New Roman"/>
          <w:sz w:val="24"/>
          <w:u w:val="none"/>
          <w:lang w:val="en-US" w:eastAsia="zh-CN"/>
        </w:rPr>
      </w:pPr>
      <w:r>
        <w:rPr>
          <w:rFonts w:hint="eastAsia" w:ascii="宋体" w:hAnsi="宋体" w:eastAsia="宋体" w:cs="Times New Roman"/>
          <w:sz w:val="24"/>
          <w:u w:val="none"/>
          <w:lang w:val="en-US" w:eastAsia="zh-CN"/>
        </w:rPr>
        <w:t>本次监理服务期限暂定180日历天，为进场日期至工程交工验收合格止，缺陷责任期12个月，进场日期以委托人发出的进场通知单为准。</w:t>
      </w:r>
    </w:p>
    <w:p>
      <w:pPr>
        <w:adjustRightInd w:val="0"/>
        <w:snapToGrid w:val="0"/>
        <w:spacing w:line="440" w:lineRule="exact"/>
        <w:ind w:firstLine="480" w:firstLineChars="200"/>
        <w:rPr>
          <w:rFonts w:ascii="宋体" w:hAnsi="宋体"/>
          <w:sz w:val="24"/>
        </w:rPr>
      </w:pPr>
      <w:r>
        <w:rPr>
          <w:rFonts w:hint="eastAsia" w:ascii="宋体" w:hAnsi="宋体"/>
          <w:sz w:val="24"/>
        </w:rPr>
        <w:t>2.2 监理与相关服务依据</w:t>
      </w:r>
    </w:p>
    <w:p>
      <w:pPr>
        <w:spacing w:line="440" w:lineRule="exact"/>
        <w:ind w:firstLine="480" w:firstLineChars="200"/>
        <w:rPr>
          <w:rFonts w:ascii="宋体" w:hAnsi="宋体"/>
          <w:sz w:val="24"/>
        </w:rPr>
      </w:pPr>
      <w:r>
        <w:rPr>
          <w:rFonts w:hint="eastAsia" w:ascii="宋体" w:hAnsi="宋体"/>
          <w:sz w:val="24"/>
        </w:rPr>
        <w:t>2.2.1 监理依据包括：</w:t>
      </w:r>
      <w:r>
        <w:rPr>
          <w:rFonts w:ascii="宋体" w:hAnsi="宋体"/>
          <w:sz w:val="24"/>
          <w:u w:val="single"/>
        </w:rPr>
        <w:t>（1）适用的法律、行政法规及部门规章；（2）本合同及委托人与第三方签订的与实施工程有关的其他合同；（3）与工程有关的标准</w:t>
      </w:r>
      <w:r>
        <w:rPr>
          <w:rFonts w:hint="eastAsia" w:ascii="宋体" w:hAnsi="宋体"/>
          <w:sz w:val="24"/>
          <w:u w:val="single"/>
        </w:rPr>
        <w:t>、规范；</w:t>
      </w:r>
      <w:r>
        <w:rPr>
          <w:rFonts w:ascii="宋体" w:hAnsi="宋体"/>
          <w:sz w:val="24"/>
          <w:u w:val="single"/>
        </w:rPr>
        <w:t>（4）工程设计及有关文件</w:t>
      </w:r>
      <w:r>
        <w:rPr>
          <w:rFonts w:hint="eastAsia" w:ascii="宋体" w:hAnsi="宋体"/>
          <w:sz w:val="24"/>
          <w:u w:val="single"/>
        </w:rPr>
        <w:t>。</w:t>
      </w:r>
    </w:p>
    <w:p>
      <w:pPr>
        <w:adjustRightInd w:val="0"/>
        <w:snapToGrid w:val="0"/>
        <w:spacing w:line="440" w:lineRule="exact"/>
        <w:ind w:firstLine="480" w:firstLineChars="200"/>
        <w:rPr>
          <w:rFonts w:ascii="宋体" w:hAnsi="宋体"/>
          <w:dstrike/>
          <w:sz w:val="24"/>
        </w:rPr>
      </w:pPr>
      <w:r>
        <w:rPr>
          <w:rFonts w:hint="eastAsia" w:ascii="宋体" w:hAnsi="宋体"/>
          <w:sz w:val="24"/>
        </w:rPr>
        <w:t>2.2.2 相关服务依据包括：</w:t>
      </w:r>
      <w:r>
        <w:rPr>
          <w:rFonts w:hint="eastAsia" w:ascii="宋体" w:hAnsi="宋体"/>
          <w:sz w:val="24"/>
          <w:u w:val="single"/>
        </w:rPr>
        <w:t xml:space="preserve">  / </w:t>
      </w:r>
      <w:r>
        <w:rPr>
          <w:rFonts w:hint="eastAsia" w:ascii="宋体" w:hAnsi="宋体"/>
          <w:sz w:val="24"/>
        </w:rPr>
        <w:t>。</w:t>
      </w:r>
    </w:p>
    <w:p>
      <w:pPr>
        <w:spacing w:line="440" w:lineRule="exact"/>
        <w:ind w:firstLine="235" w:firstLineChars="98"/>
        <w:rPr>
          <w:rFonts w:ascii="宋体" w:hAnsi="宋体"/>
          <w:sz w:val="24"/>
        </w:rPr>
      </w:pPr>
      <w:r>
        <w:rPr>
          <w:rFonts w:hint="eastAsia" w:ascii="宋体" w:hAnsi="宋体"/>
          <w:sz w:val="24"/>
        </w:rPr>
        <w:t xml:space="preserve">  2.</w:t>
      </w:r>
      <w:r>
        <w:rPr>
          <w:rFonts w:hint="eastAsia" w:ascii="宋体" w:hAnsi="宋体"/>
          <w:sz w:val="24"/>
          <w:lang w:val="en-US" w:eastAsia="zh-CN"/>
        </w:rPr>
        <w:t>4</w:t>
      </w:r>
      <w:r>
        <w:rPr>
          <w:rFonts w:hint="eastAsia" w:ascii="宋体" w:hAnsi="宋体" w:cs="宋体"/>
          <w:kern w:val="0"/>
          <w:sz w:val="24"/>
        </w:rPr>
        <w:t>履行职责</w:t>
      </w:r>
    </w:p>
    <w:p>
      <w:pPr>
        <w:adjustRightInd w:val="0"/>
        <w:snapToGrid w:val="0"/>
        <w:spacing w:line="440" w:lineRule="exact"/>
        <w:ind w:firstLine="480" w:firstLineChars="200"/>
        <w:rPr>
          <w:rFonts w:ascii="宋体" w:hAnsi="宋体"/>
          <w:sz w:val="24"/>
        </w:rPr>
      </w:pPr>
      <w:r>
        <w:rPr>
          <w:rFonts w:hint="eastAsia" w:ascii="宋体" w:hAnsi="宋体"/>
          <w:sz w:val="24"/>
        </w:rPr>
        <w:t>2.4.3 对监理人的授权范围：</w:t>
      </w:r>
      <w:r>
        <w:rPr>
          <w:rFonts w:hint="eastAsia" w:ascii="宋体" w:hAnsi="宋体"/>
          <w:sz w:val="24"/>
          <w:u w:val="single"/>
        </w:rPr>
        <w:t>施工准备阶段至工程竣工验收合格期间内的监理服务。</w:t>
      </w:r>
    </w:p>
    <w:p>
      <w:pPr>
        <w:adjustRightInd w:val="0"/>
        <w:snapToGrid w:val="0"/>
        <w:spacing w:line="440" w:lineRule="exact"/>
        <w:ind w:firstLine="480" w:firstLineChars="200"/>
        <w:outlineLvl w:val="0"/>
        <w:rPr>
          <w:rFonts w:ascii="宋体" w:hAnsi="宋体"/>
          <w:sz w:val="24"/>
        </w:rPr>
      </w:pPr>
      <w:r>
        <w:rPr>
          <w:rFonts w:hint="eastAsia" w:ascii="宋体" w:hAnsi="宋体"/>
          <w:sz w:val="24"/>
        </w:rPr>
        <w:t>在涉及工程延期</w:t>
      </w:r>
      <w:r>
        <w:rPr>
          <w:rFonts w:hint="eastAsia" w:ascii="宋体" w:hAnsi="宋体"/>
          <w:sz w:val="24"/>
          <w:u w:val="single"/>
        </w:rPr>
        <w:t xml:space="preserve">  / </w:t>
      </w:r>
      <w:r>
        <w:rPr>
          <w:rFonts w:hint="eastAsia" w:ascii="宋体" w:hAnsi="宋体"/>
          <w:sz w:val="24"/>
        </w:rPr>
        <w:t>天内和（或）金额</w:t>
      </w:r>
      <w:r>
        <w:rPr>
          <w:rFonts w:hint="eastAsia" w:ascii="宋体" w:hAnsi="宋体"/>
          <w:sz w:val="24"/>
          <w:u w:val="single"/>
        </w:rPr>
        <w:t xml:space="preserve"> / </w:t>
      </w:r>
      <w:r>
        <w:rPr>
          <w:rFonts w:hint="eastAsia" w:ascii="宋体" w:hAnsi="宋体"/>
          <w:sz w:val="24"/>
        </w:rPr>
        <w:t>万元内的变更，监理人不需请示委托人即可向承包人发布变更通知。</w:t>
      </w:r>
    </w:p>
    <w:p>
      <w:pPr>
        <w:adjustRightInd w:val="0"/>
        <w:snapToGrid w:val="0"/>
        <w:spacing w:line="440" w:lineRule="exact"/>
        <w:ind w:firstLine="360" w:firstLineChars="150"/>
        <w:rPr>
          <w:rFonts w:ascii="宋体" w:hAnsi="宋体"/>
          <w:sz w:val="24"/>
          <w:highlight w:val="none"/>
        </w:rPr>
      </w:pPr>
      <w:r>
        <w:rPr>
          <w:rFonts w:hint="eastAsia" w:ascii="宋体" w:hAnsi="宋体"/>
          <w:kern w:val="0"/>
          <w:sz w:val="24"/>
          <w:highlight w:val="none"/>
        </w:rPr>
        <w:t>2.4.4 监理人有权要求承包人调换其人员</w:t>
      </w:r>
      <w:r>
        <w:rPr>
          <w:rFonts w:hint="eastAsia" w:ascii="宋体" w:hAnsi="宋体"/>
          <w:sz w:val="24"/>
          <w:highlight w:val="none"/>
        </w:rPr>
        <w:t>的限制条件：</w:t>
      </w:r>
      <w:r>
        <w:rPr>
          <w:rFonts w:hint="eastAsia" w:ascii="宋体" w:hAnsi="宋体"/>
          <w:sz w:val="24"/>
          <w:highlight w:val="none"/>
          <w:u w:val="single"/>
        </w:rPr>
        <w:t xml:space="preserve">  按通用条款执行  。</w:t>
      </w:r>
    </w:p>
    <w:p>
      <w:pPr>
        <w:adjustRightInd w:val="0"/>
        <w:snapToGrid w:val="0"/>
        <w:spacing w:line="440" w:lineRule="exact"/>
        <w:ind w:firstLine="360" w:firstLineChars="150"/>
        <w:rPr>
          <w:rFonts w:ascii="宋体" w:hAnsi="宋体"/>
          <w:sz w:val="24"/>
        </w:rPr>
      </w:pPr>
      <w:r>
        <w:rPr>
          <w:rFonts w:hint="eastAsia" w:ascii="宋体" w:hAnsi="宋体"/>
          <w:kern w:val="0"/>
          <w:sz w:val="24"/>
        </w:rPr>
        <w:t xml:space="preserve">2.5 </w:t>
      </w:r>
      <w:r>
        <w:rPr>
          <w:rFonts w:hint="eastAsia" w:ascii="宋体" w:hAnsi="宋体"/>
          <w:sz w:val="24"/>
        </w:rPr>
        <w:t>提交</w:t>
      </w:r>
      <w:r>
        <w:rPr>
          <w:rFonts w:hint="eastAsia" w:ascii="宋体" w:hAnsi="宋体" w:cs="宋体"/>
          <w:kern w:val="0"/>
          <w:sz w:val="24"/>
        </w:rPr>
        <w:t>报告</w:t>
      </w:r>
    </w:p>
    <w:p>
      <w:pPr>
        <w:adjustRightInd w:val="0"/>
        <w:snapToGrid w:val="0"/>
        <w:spacing w:line="440" w:lineRule="exact"/>
        <w:ind w:firstLine="525"/>
        <w:rPr>
          <w:rFonts w:ascii="宋体" w:hAnsi="宋体"/>
          <w:sz w:val="24"/>
          <w:u w:val="single"/>
        </w:rPr>
      </w:pPr>
      <w:r>
        <w:rPr>
          <w:rFonts w:hint="eastAsia" w:ascii="宋体" w:hAnsi="宋体"/>
          <w:sz w:val="24"/>
        </w:rPr>
        <w:t>监理人应提交报告的种类(</w:t>
      </w:r>
      <w:r>
        <w:rPr>
          <w:rFonts w:hint="eastAsia" w:ascii="宋体" w:hAnsi="宋体" w:cs="宋体"/>
          <w:kern w:val="0"/>
          <w:sz w:val="24"/>
        </w:rPr>
        <w:t>包括监理规划、监理月报及约定的专项报告)</w:t>
      </w:r>
      <w:r>
        <w:rPr>
          <w:rFonts w:hint="eastAsia" w:ascii="宋体" w:hAnsi="宋体"/>
          <w:sz w:val="24"/>
        </w:rPr>
        <w:t>、时间和份数</w:t>
      </w:r>
      <w:r>
        <w:rPr>
          <w:rFonts w:hint="eastAsia" w:ascii="宋体" w:hAnsi="宋体" w:cs="宋体"/>
          <w:kern w:val="0"/>
          <w:sz w:val="24"/>
        </w:rPr>
        <w:t>：</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077"/>
        <w:gridCol w:w="4308"/>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5" w:type="dxa"/>
            <w:noWrap w:val="0"/>
            <w:tcMar>
              <w:left w:w="28" w:type="dxa"/>
              <w:right w:w="28" w:type="dxa"/>
            </w:tcMar>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序号</w:t>
            </w:r>
          </w:p>
        </w:tc>
        <w:tc>
          <w:tcPr>
            <w:tcW w:w="3077" w:type="dxa"/>
            <w:noWrap w:val="0"/>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报告名称</w:t>
            </w:r>
          </w:p>
        </w:tc>
        <w:tc>
          <w:tcPr>
            <w:tcW w:w="4308" w:type="dxa"/>
            <w:noWrap w:val="0"/>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提供时间</w:t>
            </w:r>
          </w:p>
        </w:tc>
        <w:tc>
          <w:tcPr>
            <w:tcW w:w="955" w:type="dxa"/>
            <w:noWrap w:val="0"/>
            <w:vAlign w:val="center"/>
          </w:tcPr>
          <w:p>
            <w:pPr>
              <w:adjustRightInd w:val="0"/>
              <w:snapToGrid w:val="0"/>
              <w:spacing w:line="440" w:lineRule="exact"/>
              <w:ind w:left="-2" w:leftChars="-1"/>
              <w:jc w:val="center"/>
              <w:rPr>
                <w:rFonts w:ascii="宋体" w:hAnsi="宋体"/>
                <w:b/>
                <w:bCs/>
                <w:sz w:val="24"/>
              </w:rPr>
            </w:pPr>
            <w:r>
              <w:rPr>
                <w:rFonts w:hint="eastAsia" w:ascii="宋体" w:hAnsi="宋体"/>
                <w:b/>
                <w:bCs/>
                <w:sz w:val="24"/>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监理机构及总监任命书</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委托监理合同签订后7个工作日内</w:t>
            </w:r>
          </w:p>
        </w:tc>
        <w:tc>
          <w:tcPr>
            <w:tcW w:w="95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2</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监理规划</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在第一次工地会议时</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3</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监理实施细则</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eastAsia="宋体" w:cs="宋体"/>
                <w:kern w:val="0"/>
                <w:sz w:val="24"/>
                <w:szCs w:val="24"/>
                <w:lang w:val="en-US" w:eastAsia="zh-CN"/>
              </w:rPr>
              <w:t>工程开工后15日内，1份</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4</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监理月报</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每月报一次，每月28日前</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5</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监理通知单</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发出监理通知单的当天</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6</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工程暂停令和工程复工审批表</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事件发生时</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7</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工程事故报告</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事件发生时</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8</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工程款支付证书</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事件发生时</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9</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工程签证单</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施工单位提交审核4天内</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10</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总进度计划</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开工前</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11</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监理工作阶段报告</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按</w:t>
            </w:r>
            <w:r>
              <w:rPr>
                <w:rFonts w:hint="eastAsia" w:ascii="宋体" w:hAnsi="宋体"/>
                <w:bCs/>
                <w:sz w:val="24"/>
                <w:lang w:val="en-US" w:eastAsia="zh-CN"/>
              </w:rPr>
              <w:t>月</w:t>
            </w:r>
            <w:r>
              <w:rPr>
                <w:rFonts w:hint="eastAsia" w:ascii="宋体" w:hAnsi="宋体"/>
                <w:bCs/>
                <w:sz w:val="24"/>
              </w:rPr>
              <w:t>编写</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12</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工程质量评估报告</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工程竣工验收时</w:t>
            </w:r>
          </w:p>
        </w:tc>
        <w:tc>
          <w:tcPr>
            <w:tcW w:w="955" w:type="dxa"/>
            <w:noWrap w:val="0"/>
            <w:vAlign w:val="top"/>
          </w:tcPr>
          <w:p>
            <w:pPr>
              <w:jc w:val="center"/>
              <w:rPr>
                <w:rFonts w:ascii="宋体" w:hAnsi="宋体"/>
                <w:sz w:val="24"/>
              </w:rPr>
            </w:pPr>
            <w:r>
              <w:rPr>
                <w:rFonts w:hint="eastAsia" w:ascii="宋体" w:hAnsi="宋体"/>
                <w:bCs/>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75" w:type="dxa"/>
            <w:noWrap w:val="0"/>
            <w:vAlign w:val="center"/>
          </w:tcPr>
          <w:p>
            <w:pPr>
              <w:adjustRightInd w:val="0"/>
              <w:snapToGrid w:val="0"/>
              <w:spacing w:line="440" w:lineRule="exact"/>
              <w:ind w:left="-2" w:leftChars="-1"/>
              <w:jc w:val="center"/>
              <w:rPr>
                <w:rFonts w:ascii="宋体" w:hAnsi="宋体"/>
                <w:bCs/>
                <w:sz w:val="24"/>
              </w:rPr>
            </w:pPr>
            <w:r>
              <w:rPr>
                <w:rFonts w:hint="eastAsia" w:ascii="宋体" w:hAnsi="宋体"/>
                <w:bCs/>
                <w:sz w:val="24"/>
              </w:rPr>
              <w:t>13</w:t>
            </w:r>
          </w:p>
        </w:tc>
        <w:tc>
          <w:tcPr>
            <w:tcW w:w="3077"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保修工程终止书</w:t>
            </w:r>
          </w:p>
        </w:tc>
        <w:tc>
          <w:tcPr>
            <w:tcW w:w="4308" w:type="dxa"/>
            <w:noWrap w:val="0"/>
            <w:vAlign w:val="center"/>
          </w:tcPr>
          <w:p>
            <w:pPr>
              <w:adjustRightInd w:val="0"/>
              <w:snapToGrid w:val="0"/>
              <w:spacing w:line="440" w:lineRule="exact"/>
              <w:ind w:left="-2" w:leftChars="-1"/>
              <w:rPr>
                <w:rFonts w:ascii="宋体" w:hAnsi="宋体"/>
                <w:bCs/>
                <w:sz w:val="24"/>
              </w:rPr>
            </w:pPr>
            <w:r>
              <w:rPr>
                <w:rFonts w:hint="eastAsia" w:ascii="宋体" w:hAnsi="宋体"/>
                <w:bCs/>
                <w:sz w:val="24"/>
              </w:rPr>
              <w:t>保修期结束</w:t>
            </w:r>
          </w:p>
        </w:tc>
        <w:tc>
          <w:tcPr>
            <w:tcW w:w="955" w:type="dxa"/>
            <w:noWrap w:val="0"/>
            <w:vAlign w:val="top"/>
          </w:tcPr>
          <w:p>
            <w:pPr>
              <w:jc w:val="center"/>
              <w:rPr>
                <w:rFonts w:ascii="宋体" w:hAnsi="宋体"/>
                <w:sz w:val="24"/>
              </w:rPr>
            </w:pPr>
            <w:r>
              <w:rPr>
                <w:rFonts w:hint="eastAsia" w:ascii="宋体" w:hAnsi="宋体"/>
                <w:bCs/>
                <w:sz w:val="24"/>
              </w:rPr>
              <w:t>2</w:t>
            </w:r>
          </w:p>
        </w:tc>
      </w:tr>
    </w:tbl>
    <w:p>
      <w:pPr>
        <w:adjustRightInd w:val="0"/>
        <w:snapToGrid w:val="0"/>
        <w:spacing w:line="440" w:lineRule="exact"/>
        <w:ind w:firstLine="480" w:firstLineChars="200"/>
        <w:rPr>
          <w:rFonts w:ascii="宋体" w:hAnsi="宋体" w:cs="宋体"/>
          <w:kern w:val="0"/>
          <w:sz w:val="24"/>
        </w:rPr>
      </w:pPr>
      <w:r>
        <w:rPr>
          <w:rFonts w:hint="eastAsia" w:ascii="宋体" w:hAnsi="宋体"/>
          <w:kern w:val="0"/>
          <w:sz w:val="24"/>
        </w:rPr>
        <w:t xml:space="preserve">2.7 </w:t>
      </w:r>
      <w:r>
        <w:rPr>
          <w:rFonts w:hint="eastAsia" w:ascii="宋体" w:hAnsi="宋体" w:cs="宋体"/>
          <w:kern w:val="0"/>
          <w:sz w:val="24"/>
        </w:rPr>
        <w:t>使用委托人的财产</w:t>
      </w:r>
    </w:p>
    <w:p>
      <w:pPr>
        <w:spacing w:line="440" w:lineRule="exact"/>
        <w:ind w:firstLine="480" w:firstLineChars="200"/>
        <w:rPr>
          <w:rFonts w:ascii="宋体" w:hAnsi="宋体"/>
          <w:kern w:val="0"/>
          <w:sz w:val="24"/>
        </w:rPr>
      </w:pPr>
      <w:r>
        <w:rPr>
          <w:rFonts w:hint="eastAsia" w:ascii="宋体" w:hAnsi="宋体"/>
          <w:sz w:val="24"/>
        </w:rPr>
        <w:t>附录B中由委托人无偿提供的房屋、设备的所有权属于：</w:t>
      </w:r>
      <w:r>
        <w:rPr>
          <w:rFonts w:hint="eastAsia" w:ascii="宋体" w:hAnsi="宋体"/>
          <w:sz w:val="24"/>
          <w:u w:val="single"/>
        </w:rPr>
        <w:t xml:space="preserve"> 委托人  </w:t>
      </w:r>
      <w:r>
        <w:rPr>
          <w:rFonts w:hint="eastAsia" w:ascii="宋体" w:hAnsi="宋体"/>
          <w:sz w:val="24"/>
        </w:rPr>
        <w:t>。</w:t>
      </w:r>
    </w:p>
    <w:p>
      <w:pPr>
        <w:spacing w:line="440" w:lineRule="exact"/>
        <w:ind w:firstLine="480" w:firstLineChars="200"/>
        <w:rPr>
          <w:rFonts w:hint="eastAsia" w:ascii="宋体" w:hAnsi="宋体"/>
          <w:b/>
          <w:kern w:val="0"/>
          <w:sz w:val="24"/>
        </w:rPr>
      </w:pPr>
      <w:r>
        <w:rPr>
          <w:rFonts w:hint="eastAsia" w:ascii="宋体" w:hAnsi="宋体"/>
          <w:sz w:val="24"/>
        </w:rPr>
        <w:t>监理人应在本合同终止后</w:t>
      </w:r>
      <w:r>
        <w:rPr>
          <w:rFonts w:hint="eastAsia" w:ascii="宋体" w:hAnsi="宋体"/>
          <w:sz w:val="24"/>
          <w:u w:val="single"/>
        </w:rPr>
        <w:t xml:space="preserve"> 7 </w:t>
      </w:r>
      <w:r>
        <w:rPr>
          <w:rFonts w:hint="eastAsia" w:ascii="宋体" w:hAnsi="宋体"/>
          <w:sz w:val="24"/>
        </w:rPr>
        <w:t>天内移交委托人无偿提供的房屋、设备，移交的时间和方式为：</w:t>
      </w:r>
      <w:r>
        <w:rPr>
          <w:rFonts w:ascii="宋体" w:hAnsi="宋体"/>
          <w:sz w:val="24"/>
          <w:u w:val="single"/>
        </w:rPr>
        <w:t>书面移交手续</w:t>
      </w:r>
      <w:r>
        <w:rPr>
          <w:rFonts w:hint="eastAsia" w:ascii="宋体" w:hAnsi="宋体"/>
          <w:sz w:val="24"/>
        </w:rPr>
        <w:t>。</w:t>
      </w:r>
    </w:p>
    <w:p>
      <w:pPr>
        <w:adjustRightInd w:val="0"/>
        <w:snapToGrid w:val="0"/>
        <w:spacing w:line="440" w:lineRule="exact"/>
        <w:rPr>
          <w:rFonts w:ascii="宋体" w:hAnsi="宋体"/>
          <w:b/>
          <w:sz w:val="24"/>
        </w:rPr>
      </w:pPr>
      <w:r>
        <w:rPr>
          <w:rFonts w:hint="eastAsia" w:ascii="宋体" w:hAnsi="宋体"/>
          <w:b/>
          <w:kern w:val="0"/>
          <w:sz w:val="24"/>
        </w:rPr>
        <w:t xml:space="preserve">3. 委托人义务  </w:t>
      </w:r>
    </w:p>
    <w:p>
      <w:pPr>
        <w:widowControl/>
        <w:spacing w:line="440" w:lineRule="exact"/>
        <w:ind w:firstLine="480" w:firstLineChars="200"/>
        <w:jc w:val="left"/>
        <w:rPr>
          <w:rFonts w:hint="eastAsia" w:ascii="宋体" w:hAnsi="宋体" w:eastAsia="宋体" w:cs="宋体"/>
          <w:kern w:val="0"/>
          <w:sz w:val="24"/>
        </w:rPr>
      </w:pPr>
      <w:bookmarkStart w:id="446" w:name="_Toc283558786"/>
      <w:bookmarkStart w:id="447" w:name="_Toc283559283"/>
      <w:r>
        <w:rPr>
          <w:rFonts w:hint="eastAsia" w:ascii="宋体" w:hAnsi="宋体" w:eastAsia="宋体" w:cs="宋体"/>
          <w:kern w:val="0"/>
          <w:sz w:val="24"/>
          <w:lang w:val="en-US" w:eastAsia="zh-CN"/>
        </w:rPr>
        <w:t>3.1</w:t>
      </w:r>
      <w:r>
        <w:rPr>
          <w:rFonts w:hint="eastAsia" w:ascii="宋体" w:hAnsi="宋体" w:eastAsia="宋体" w:cs="宋体"/>
          <w:kern w:val="0"/>
          <w:sz w:val="24"/>
        </w:rPr>
        <w:t>监理工作条件</w:t>
      </w:r>
    </w:p>
    <w:p>
      <w:pPr>
        <w:widowControl/>
        <w:spacing w:line="440" w:lineRule="exact"/>
        <w:ind w:firstLine="480" w:firstLineChars="200"/>
        <w:jc w:val="left"/>
        <w:rPr>
          <w:rFonts w:hint="eastAsia" w:ascii="宋体" w:hAnsi="宋体" w:eastAsia="宋体" w:cs="宋体"/>
          <w:kern w:val="0"/>
          <w:sz w:val="24"/>
        </w:rPr>
      </w:pPr>
      <w:bookmarkStart w:id="448" w:name="_Toc341015684"/>
      <w:bookmarkStart w:id="449" w:name="_Toc330384469"/>
      <w:bookmarkStart w:id="450" w:name="_Toc336172258"/>
      <w:bookmarkStart w:id="451" w:name="_Toc307991225"/>
      <w:bookmarkStart w:id="452" w:name="_Toc286759128"/>
      <w:bookmarkStart w:id="453" w:name="_Toc370943566"/>
      <w:bookmarkStart w:id="454" w:name="_Toc341805309"/>
      <w:bookmarkStart w:id="455" w:name="_Toc356567987"/>
      <w:r>
        <w:rPr>
          <w:rFonts w:hint="eastAsia" w:ascii="宋体" w:hAnsi="宋体" w:eastAsia="宋体" w:cs="宋体"/>
          <w:kern w:val="0"/>
          <w:sz w:val="24"/>
          <w:lang w:val="en-US" w:eastAsia="zh-CN"/>
        </w:rPr>
        <w:t>委托</w:t>
      </w:r>
      <w:r>
        <w:rPr>
          <w:rFonts w:hint="eastAsia" w:ascii="宋体" w:hAnsi="宋体" w:eastAsia="宋体" w:cs="宋体"/>
          <w:kern w:val="0"/>
          <w:sz w:val="24"/>
        </w:rPr>
        <w:t>人向监理人提供：</w:t>
      </w:r>
      <w:r>
        <w:rPr>
          <w:rFonts w:hint="eastAsia" w:ascii="宋体" w:hAnsi="宋体" w:eastAsia="宋体" w:cs="宋体"/>
          <w:kern w:val="0"/>
          <w:sz w:val="24"/>
          <w:u w:val="single"/>
        </w:rPr>
        <w:t>由监理人自行负责 。</w:t>
      </w:r>
      <w:bookmarkEnd w:id="448"/>
      <w:bookmarkEnd w:id="449"/>
      <w:bookmarkEnd w:id="450"/>
      <w:bookmarkEnd w:id="451"/>
      <w:bookmarkEnd w:id="452"/>
      <w:bookmarkEnd w:id="453"/>
      <w:bookmarkEnd w:id="454"/>
      <w:bookmarkEnd w:id="455"/>
    </w:p>
    <w:p>
      <w:pPr>
        <w:widowControl/>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3.2</w:t>
      </w:r>
      <w:r>
        <w:rPr>
          <w:rFonts w:hint="eastAsia" w:ascii="宋体" w:hAnsi="宋体" w:eastAsia="宋体" w:cs="宋体"/>
          <w:kern w:val="0"/>
          <w:sz w:val="24"/>
        </w:rPr>
        <w:t xml:space="preserve"> 代表</w:t>
      </w:r>
      <w:bookmarkEnd w:id="446"/>
      <w:bookmarkEnd w:id="447"/>
    </w:p>
    <w:p>
      <w:pPr>
        <w:widowControl/>
        <w:spacing w:line="440" w:lineRule="exact"/>
        <w:ind w:firstLine="480" w:firstLineChars="200"/>
        <w:jc w:val="left"/>
        <w:rPr>
          <w:rFonts w:hint="eastAsia" w:ascii="宋体" w:hAnsi="宋体" w:eastAsia="宋体" w:cs="宋体"/>
          <w:kern w:val="0"/>
          <w:sz w:val="24"/>
        </w:rPr>
      </w:pPr>
      <w:bookmarkStart w:id="456" w:name="_Toc330384470"/>
      <w:bookmarkStart w:id="457" w:name="_Toc341805310"/>
      <w:bookmarkStart w:id="458" w:name="_Toc370943567"/>
      <w:bookmarkStart w:id="459" w:name="_Toc356567988"/>
      <w:bookmarkStart w:id="460" w:name="_Toc336172259"/>
      <w:bookmarkStart w:id="461" w:name="_Toc341015685"/>
      <w:r>
        <w:rPr>
          <w:rFonts w:hint="eastAsia" w:ascii="宋体" w:hAnsi="宋体" w:eastAsia="宋体" w:cs="宋体"/>
          <w:kern w:val="0"/>
          <w:sz w:val="24"/>
        </w:rPr>
        <w:t>发包人授权代表：</w:t>
      </w:r>
      <w:r>
        <w:rPr>
          <w:rFonts w:hint="eastAsia" w:ascii="宋体" w:hAnsi="宋体" w:eastAsia="宋体" w:cs="宋体"/>
          <w:kern w:val="0"/>
          <w:sz w:val="24"/>
          <w:u w:val="single"/>
        </w:rPr>
        <w:t>待定。</w:t>
      </w:r>
      <w:bookmarkEnd w:id="456"/>
      <w:bookmarkEnd w:id="457"/>
      <w:bookmarkEnd w:id="458"/>
      <w:bookmarkEnd w:id="459"/>
      <w:bookmarkEnd w:id="460"/>
      <w:bookmarkEnd w:id="461"/>
    </w:p>
    <w:p>
      <w:pPr>
        <w:snapToGrid w:val="0"/>
        <w:spacing w:line="440" w:lineRule="exact"/>
        <w:rPr>
          <w:rFonts w:ascii="宋体" w:hAnsi="宋体"/>
          <w:b/>
          <w:bCs/>
          <w:sz w:val="24"/>
        </w:rPr>
      </w:pPr>
      <w:r>
        <w:rPr>
          <w:rFonts w:hint="eastAsia" w:ascii="宋体" w:hAnsi="宋体"/>
          <w:b/>
          <w:bCs/>
          <w:sz w:val="24"/>
        </w:rPr>
        <w:t>4. 违约责任</w:t>
      </w:r>
    </w:p>
    <w:p>
      <w:pPr>
        <w:widowControl/>
        <w:spacing w:line="440" w:lineRule="exact"/>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1</w:t>
      </w:r>
      <w:r>
        <w:rPr>
          <w:rFonts w:hint="eastAsia" w:ascii="宋体" w:hAnsi="宋体" w:cs="宋体"/>
          <w:kern w:val="0"/>
          <w:sz w:val="24"/>
        </w:rPr>
        <w:t>监理人违约</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4.1.1</w:t>
      </w:r>
      <w:r>
        <w:rPr>
          <w:rFonts w:ascii="宋体" w:hAnsi="宋体" w:cs="宋体"/>
          <w:kern w:val="0"/>
          <w:sz w:val="24"/>
        </w:rPr>
        <w:t>总监理工程师及其它监理人员必须常驻项目现场，</w:t>
      </w:r>
      <w:r>
        <w:rPr>
          <w:rFonts w:hint="eastAsia" w:ascii="宋体" w:hAnsi="宋体" w:cs="宋体"/>
          <w:kern w:val="0"/>
          <w:sz w:val="24"/>
        </w:rPr>
        <w:t>委托人</w:t>
      </w:r>
      <w:r>
        <w:rPr>
          <w:rFonts w:ascii="宋体" w:hAnsi="宋体" w:cs="宋体"/>
          <w:kern w:val="0"/>
          <w:sz w:val="24"/>
        </w:rPr>
        <w:t>将执行</w:t>
      </w:r>
      <w:r>
        <w:rPr>
          <w:rFonts w:hint="eastAsia" w:ascii="宋体" w:hAnsi="宋体" w:cs="宋体"/>
          <w:kern w:val="0"/>
          <w:sz w:val="24"/>
        </w:rPr>
        <w:t>指纹</w:t>
      </w:r>
      <w:r>
        <w:rPr>
          <w:rFonts w:ascii="宋体" w:hAnsi="宋体" w:cs="宋体"/>
          <w:kern w:val="0"/>
          <w:sz w:val="24"/>
        </w:rPr>
        <w:t>考勤制度，有特殊情况的，需书面报送并获得</w:t>
      </w:r>
      <w:r>
        <w:rPr>
          <w:rFonts w:hint="eastAsia" w:ascii="宋体" w:hAnsi="宋体" w:cs="宋体"/>
          <w:kern w:val="0"/>
          <w:sz w:val="24"/>
        </w:rPr>
        <w:t>委托人</w:t>
      </w:r>
      <w:r>
        <w:rPr>
          <w:rFonts w:ascii="宋体" w:hAnsi="宋体" w:cs="宋体"/>
          <w:kern w:val="0"/>
          <w:sz w:val="24"/>
        </w:rPr>
        <w:t>同意方可请假；总监理工程师常驻项目现场每月不少于22天，监理项目机构其它监理人员常驻项目现场每月不少于26天。</w:t>
      </w:r>
    </w:p>
    <w:p>
      <w:pPr>
        <w:autoSpaceDN w:val="0"/>
        <w:spacing w:line="440" w:lineRule="exact"/>
        <w:ind w:firstLine="480" w:firstLineChars="200"/>
        <w:rPr>
          <w:rFonts w:ascii="宋体" w:hAnsi="宋体" w:cs="宋体"/>
          <w:kern w:val="0"/>
          <w:sz w:val="24"/>
        </w:rPr>
      </w:pPr>
      <w:r>
        <w:rPr>
          <w:rFonts w:hint="eastAsia" w:ascii="宋体" w:hAnsi="宋体" w:cs="宋体"/>
          <w:kern w:val="0"/>
          <w:sz w:val="24"/>
        </w:rPr>
        <w:t>4.1.2因监理人过失造成了委托人经济损失，应当向委托人进行赔偿。累计赔偿额不超出监理费。</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4.1.3对监理人在监理过程中损害的利益时，监理人应对委托人损失承担相关赔偿责任。</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2</w:t>
      </w:r>
      <w:r>
        <w:rPr>
          <w:rFonts w:hint="eastAsia" w:ascii="宋体" w:hAnsi="宋体" w:cs="宋体"/>
          <w:kern w:val="0"/>
          <w:sz w:val="24"/>
        </w:rPr>
        <w:t>委托人的违约责任</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4.2.1委托人违约应承担违约责任，赔偿监理人的经济损失。</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5. 支付</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5.1 支付货币</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币种为：</w:t>
      </w:r>
      <w:r>
        <w:rPr>
          <w:rFonts w:hint="eastAsia" w:ascii="宋体" w:hAnsi="宋体" w:cs="宋体"/>
          <w:kern w:val="0"/>
          <w:sz w:val="24"/>
          <w:u w:val="single"/>
        </w:rPr>
        <w:t xml:space="preserve"> 人民币 </w:t>
      </w:r>
      <w:r>
        <w:rPr>
          <w:rFonts w:hint="eastAsia" w:ascii="宋体" w:hAnsi="宋体" w:cs="宋体"/>
          <w:kern w:val="0"/>
          <w:sz w:val="24"/>
        </w:rPr>
        <w:t>，比例为：</w:t>
      </w:r>
      <w:r>
        <w:rPr>
          <w:rFonts w:hint="eastAsia" w:ascii="宋体" w:hAnsi="宋体" w:cs="宋体"/>
          <w:kern w:val="0"/>
          <w:sz w:val="24"/>
          <w:u w:val="single"/>
        </w:rPr>
        <w:t xml:space="preserve"> /</w:t>
      </w:r>
      <w:r>
        <w:rPr>
          <w:rFonts w:hint="eastAsia" w:ascii="宋体" w:hAnsi="宋体" w:cs="宋体"/>
          <w:kern w:val="0"/>
          <w:sz w:val="24"/>
        </w:rPr>
        <w:t>，汇率为：</w:t>
      </w:r>
      <w:r>
        <w:rPr>
          <w:rFonts w:hint="eastAsia" w:ascii="宋体" w:hAnsi="宋体" w:cs="宋体"/>
          <w:kern w:val="0"/>
          <w:sz w:val="24"/>
          <w:u w:val="single"/>
        </w:rPr>
        <w:t xml:space="preserve"> /</w:t>
      </w:r>
      <w:r>
        <w:rPr>
          <w:rFonts w:hint="eastAsia" w:ascii="宋体" w:hAnsi="宋体" w:cs="宋体"/>
          <w:kern w:val="0"/>
          <w:sz w:val="24"/>
        </w:rPr>
        <w:t xml:space="preserve">。 </w:t>
      </w:r>
    </w:p>
    <w:p>
      <w:pPr>
        <w:adjustRightInd w:val="0"/>
        <w:snapToGrid w:val="0"/>
        <w:spacing w:line="440" w:lineRule="exact"/>
        <w:ind w:firstLine="475" w:firstLineChars="198"/>
        <w:rPr>
          <w:rFonts w:ascii="宋体" w:hAnsi="宋体" w:cs="宋体"/>
          <w:kern w:val="0"/>
          <w:sz w:val="24"/>
        </w:rPr>
      </w:pPr>
      <w:r>
        <w:rPr>
          <w:rFonts w:hint="eastAsia" w:ascii="宋体" w:hAnsi="宋体" w:cs="宋体"/>
          <w:kern w:val="0"/>
          <w:sz w:val="24"/>
        </w:rPr>
        <w:t>5.2 合同价款确定方式：固定总价合同。</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5.3监理服务费</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5.3.1投标人应根据自身企业实力，在充分了解施工场地的位置、周边环境、工作内容及其他要素的情况下，结合市场情况进行投标报价，总价为人民币</w:t>
      </w:r>
      <w:r>
        <w:rPr>
          <w:rFonts w:hint="eastAsia" w:ascii="宋体" w:hAnsi="宋体" w:cs="宋体"/>
          <w:kern w:val="0"/>
          <w:sz w:val="24"/>
          <w:u w:val="single"/>
          <w:lang w:val="en-US" w:eastAsia="zh-CN"/>
        </w:rPr>
        <w:t xml:space="preserve">         </w:t>
      </w:r>
      <w:r>
        <w:rPr>
          <w:rFonts w:hint="eastAsia" w:ascii="宋体" w:hAnsi="宋体" w:cs="宋体"/>
          <w:kern w:val="0"/>
          <w:sz w:val="24"/>
        </w:rPr>
        <w:t>元（￥</w:t>
      </w:r>
      <w:r>
        <w:rPr>
          <w:rFonts w:hint="eastAsia" w:ascii="宋体" w:hAnsi="宋体" w:cs="宋体"/>
          <w:kern w:val="0"/>
          <w:sz w:val="24"/>
          <w:lang w:val="en-US" w:eastAsia="zh-CN"/>
        </w:rPr>
        <w:t xml:space="preserve"> </w:t>
      </w:r>
      <w:r>
        <w:rPr>
          <w:rFonts w:hint="eastAsia" w:ascii="宋体" w:hAnsi="宋体" w:cs="宋体"/>
          <w:kern w:val="0"/>
          <w:sz w:val="24"/>
        </w:rPr>
        <w:t>元）；</w:t>
      </w:r>
    </w:p>
    <w:p>
      <w:pPr>
        <w:widowControl/>
        <w:spacing w:line="440" w:lineRule="exact"/>
        <w:ind w:firstLine="480" w:firstLineChars="200"/>
        <w:jc w:val="left"/>
        <w:rPr>
          <w:rFonts w:ascii="宋体" w:hAnsi="宋体" w:cs="宋体"/>
          <w:color w:val="auto"/>
          <w:kern w:val="0"/>
          <w:sz w:val="24"/>
        </w:rPr>
      </w:pPr>
      <w:r>
        <w:rPr>
          <w:rFonts w:hint="eastAsia" w:ascii="宋体" w:hAnsi="宋体" w:cs="宋体"/>
          <w:color w:val="auto"/>
          <w:kern w:val="0"/>
          <w:sz w:val="24"/>
        </w:rPr>
        <w:t>5.3.2本合同监理费用，监理人不得请求变更</w:t>
      </w:r>
      <w:r>
        <w:rPr>
          <w:rFonts w:hint="eastAsia" w:ascii="宋体" w:hAnsi="宋体" w:cs="宋体"/>
          <w:color w:val="auto"/>
          <w:kern w:val="0"/>
          <w:sz w:val="24"/>
          <w:lang w:eastAsia="zh-CN"/>
        </w:rPr>
        <w:t>，但延期补偿除外</w:t>
      </w:r>
      <w:r>
        <w:rPr>
          <w:rFonts w:hint="eastAsia" w:ascii="宋体" w:hAnsi="宋体" w:cs="宋体"/>
          <w:color w:val="auto"/>
          <w:kern w:val="0"/>
          <w:sz w:val="24"/>
        </w:rPr>
        <w:t>。</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5.4监理服务费的支付</w:t>
      </w:r>
    </w:p>
    <w:p>
      <w:pPr>
        <w:autoSpaceDE w:val="0"/>
        <w:autoSpaceDN w:val="0"/>
        <w:adjustRightInd w:val="0"/>
        <w:snapToGrid w:val="0"/>
        <w:spacing w:line="520" w:lineRule="exact"/>
        <w:ind w:firstLine="480" w:firstLineChars="200"/>
        <w:rPr>
          <w:rFonts w:cs="宋体"/>
          <w:color w:val="auto"/>
          <w:sz w:val="24"/>
          <w:highlight w:val="none"/>
        </w:rPr>
      </w:pPr>
      <w:r>
        <w:rPr>
          <w:rFonts w:hint="eastAsia" w:cs="宋体"/>
          <w:color w:val="auto"/>
          <w:sz w:val="24"/>
          <w:highlight w:val="none"/>
          <w:lang w:val="en-US" w:eastAsia="zh-CN"/>
        </w:rPr>
        <w:t>5.4.1</w:t>
      </w:r>
      <w:r>
        <w:rPr>
          <w:rFonts w:hint="eastAsia" w:cs="宋体"/>
          <w:color w:val="auto"/>
          <w:sz w:val="24"/>
          <w:highlight w:val="none"/>
        </w:rPr>
        <w:t xml:space="preserve"> 第一次付款为监理服务费合同价的</w:t>
      </w:r>
      <w:r>
        <w:rPr>
          <w:rFonts w:hint="eastAsia" w:cs="宋体"/>
          <w:color w:val="auto"/>
          <w:sz w:val="24"/>
          <w:highlight w:val="none"/>
          <w:u w:val="single"/>
        </w:rPr>
        <w:t xml:space="preserve"> 10% ；</w:t>
      </w:r>
      <w:r>
        <w:rPr>
          <w:rFonts w:hint="eastAsia" w:cs="宋体"/>
          <w:color w:val="auto"/>
          <w:sz w:val="24"/>
          <w:highlight w:val="none"/>
        </w:rPr>
        <w:t>支付时间为合同签订后</w:t>
      </w:r>
      <w:r>
        <w:rPr>
          <w:rFonts w:hint="eastAsia" w:cs="宋体"/>
          <w:color w:val="auto"/>
          <w:sz w:val="24"/>
          <w:highlight w:val="none"/>
          <w:lang w:val="en-US" w:eastAsia="zh-CN"/>
        </w:rPr>
        <w:t>15个工作日</w:t>
      </w:r>
      <w:r>
        <w:rPr>
          <w:rFonts w:hint="eastAsia" w:cs="宋体"/>
          <w:color w:val="auto"/>
          <w:sz w:val="24"/>
          <w:highlight w:val="none"/>
        </w:rPr>
        <w:t>。</w:t>
      </w:r>
    </w:p>
    <w:p>
      <w:pPr>
        <w:autoSpaceDE w:val="0"/>
        <w:autoSpaceDN w:val="0"/>
        <w:adjustRightInd w:val="0"/>
        <w:snapToGrid w:val="0"/>
        <w:spacing w:line="520" w:lineRule="exact"/>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5.4.2 施工阶段监理服务费支付方式：</w:t>
      </w:r>
    </w:p>
    <w:p>
      <w:pPr>
        <w:autoSpaceDE w:val="0"/>
        <w:autoSpaceDN w:val="0"/>
        <w:adjustRightInd w:val="0"/>
        <w:snapToGrid w:val="0"/>
        <w:spacing w:line="520" w:lineRule="exact"/>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（1）监理服务期满两个月支付监理费的</w:t>
      </w:r>
      <w:r>
        <w:rPr>
          <w:rFonts w:hint="eastAsia" w:cs="宋体"/>
          <w:color w:val="auto"/>
          <w:sz w:val="24"/>
          <w:highlight w:val="none"/>
          <w:lang w:val="en-US" w:eastAsia="zh-CN"/>
        </w:rPr>
        <w:t>2</w:t>
      </w:r>
      <w:r>
        <w:rPr>
          <w:rFonts w:hint="eastAsia" w:ascii="Times New Roman" w:hAnsi="Times New Roman" w:eastAsia="宋体" w:cs="宋体"/>
          <w:color w:val="auto"/>
          <w:sz w:val="24"/>
          <w:highlight w:val="none"/>
          <w:lang w:val="en-US" w:eastAsia="zh-CN"/>
        </w:rPr>
        <w:t>0%，支付时间为15个工作日。</w:t>
      </w:r>
    </w:p>
    <w:p>
      <w:pPr>
        <w:autoSpaceDE w:val="0"/>
        <w:autoSpaceDN w:val="0"/>
        <w:adjustRightInd w:val="0"/>
        <w:snapToGrid w:val="0"/>
        <w:spacing w:line="520" w:lineRule="exact"/>
        <w:ind w:left="479" w:leftChars="228" w:firstLine="0" w:firstLineChars="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（2）本工程交工验收后支付监理费的</w:t>
      </w:r>
      <w:r>
        <w:rPr>
          <w:rFonts w:hint="eastAsia" w:cs="宋体"/>
          <w:color w:val="auto"/>
          <w:sz w:val="24"/>
          <w:highlight w:val="none"/>
          <w:lang w:val="en-US" w:eastAsia="zh-CN"/>
        </w:rPr>
        <w:t>60</w:t>
      </w:r>
      <w:r>
        <w:rPr>
          <w:rFonts w:hint="eastAsia" w:ascii="Times New Roman" w:hAnsi="Times New Roman" w:eastAsia="宋体" w:cs="宋体"/>
          <w:color w:val="auto"/>
          <w:sz w:val="24"/>
          <w:highlight w:val="none"/>
          <w:lang w:val="en-US" w:eastAsia="zh-CN"/>
        </w:rPr>
        <w:t>%，支付时间为交工验收后15个工作日。</w:t>
      </w:r>
    </w:p>
    <w:p>
      <w:pPr>
        <w:autoSpaceDE w:val="0"/>
        <w:autoSpaceDN w:val="0"/>
        <w:adjustRightInd w:val="0"/>
        <w:snapToGrid w:val="0"/>
        <w:spacing w:line="520" w:lineRule="exact"/>
        <w:ind w:left="479" w:leftChars="228" w:firstLine="0" w:firstLineChars="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（3）监理费余款在缺陷责任期满后15个工作日内一次性支付。</w:t>
      </w:r>
    </w:p>
    <w:p>
      <w:pPr>
        <w:autoSpaceDE w:val="0"/>
        <w:autoSpaceDN w:val="0"/>
        <w:adjustRightInd w:val="0"/>
        <w:snapToGrid w:val="0"/>
        <w:spacing w:line="520" w:lineRule="exact"/>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监理费由委托人以转帐方式支付到监理人账户，委托人不接受监理人委托付款到第三方；监理人应在每阶段请款前，向委托人提交等额合法正规的发票。</w:t>
      </w:r>
    </w:p>
    <w:p>
      <w:pPr>
        <w:snapToGrid w:val="0"/>
        <w:spacing w:line="440" w:lineRule="exact"/>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6. 合同生效、变更、暂停、解除与终止</w:t>
      </w:r>
    </w:p>
    <w:p>
      <w:pPr>
        <w:autoSpaceDE w:val="0"/>
        <w:autoSpaceDN w:val="0"/>
        <w:adjustRightInd w:val="0"/>
        <w:snapToGrid w:val="0"/>
        <w:spacing w:line="520" w:lineRule="exact"/>
        <w:ind w:firstLine="480" w:firstLineChars="200"/>
        <w:rPr>
          <w:rFonts w:hint="eastAsia" w:ascii="Times New Roman" w:hAnsi="Times New Roman" w:eastAsia="宋体" w:cs="宋体"/>
          <w:color w:val="auto"/>
          <w:sz w:val="24"/>
          <w:lang w:val="en-US" w:eastAsia="zh-CN"/>
        </w:rPr>
      </w:pPr>
      <w:r>
        <w:rPr>
          <w:rFonts w:hint="eastAsia" w:ascii="Times New Roman" w:hAnsi="Times New Roman" w:eastAsia="宋体" w:cs="宋体"/>
          <w:color w:val="auto"/>
          <w:sz w:val="24"/>
          <w:lang w:val="en-US" w:eastAsia="zh-CN"/>
        </w:rPr>
        <w:t>6.1 生效</w:t>
      </w:r>
    </w:p>
    <w:p>
      <w:pPr>
        <w:autoSpaceDE w:val="0"/>
        <w:autoSpaceDN w:val="0"/>
        <w:adjustRightInd w:val="0"/>
        <w:snapToGrid w:val="0"/>
        <w:spacing w:line="520" w:lineRule="exact"/>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本合同生效条件：</w:t>
      </w:r>
      <w:r>
        <w:rPr>
          <w:rFonts w:hint="eastAsia" w:ascii="Times New Roman" w:hAnsi="Times New Roman" w:eastAsia="宋体" w:cs="宋体"/>
          <w:color w:val="auto"/>
          <w:sz w:val="24"/>
          <w:highlight w:val="none"/>
          <w:u w:val="single"/>
          <w:lang w:val="en-US" w:eastAsia="zh-CN"/>
        </w:rPr>
        <w:t xml:space="preserve">  自甲、乙双方签字盖章生效 。</w:t>
      </w:r>
    </w:p>
    <w:p>
      <w:pPr>
        <w:autoSpaceDE w:val="0"/>
        <w:autoSpaceDN w:val="0"/>
        <w:adjustRightInd w:val="0"/>
        <w:snapToGrid w:val="0"/>
        <w:spacing w:line="520" w:lineRule="exact"/>
        <w:ind w:firstLine="480" w:firstLineChars="200"/>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6.2 变更</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.2.1</w:t>
      </w:r>
      <w:r>
        <w:rPr>
          <w:rFonts w:hint="eastAsia" w:ascii="宋体" w:hAnsi="宋体" w:cs="宋体"/>
          <w:color w:val="auto"/>
          <w:kern w:val="0"/>
          <w:sz w:val="24"/>
          <w:highlight w:val="none"/>
          <w:lang w:val="en-US" w:eastAsia="zh-CN"/>
        </w:rPr>
        <w:t>延期期间发包</w:t>
      </w:r>
      <w:r>
        <w:rPr>
          <w:rFonts w:hint="eastAsia" w:ascii="宋体" w:hAnsi="宋体" w:cs="宋体"/>
          <w:color w:val="auto"/>
          <w:kern w:val="0"/>
          <w:sz w:val="24"/>
          <w:highlight w:val="none"/>
        </w:rPr>
        <w:t>人根据监理人投入的合理人数，按以下标准进行补偿：</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总监：</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元</w:t>
      </w:r>
      <w:r>
        <w:rPr>
          <w:rFonts w:ascii="宋体" w:hAnsi="宋体" w:cs="宋体"/>
          <w:color w:val="auto"/>
          <w:kern w:val="0"/>
          <w:sz w:val="24"/>
          <w:highlight w:val="none"/>
        </w:rPr>
        <w:t>/</w:t>
      </w:r>
      <w:r>
        <w:rPr>
          <w:rFonts w:hint="eastAsia" w:ascii="宋体" w:hAnsi="宋体" w:cs="宋体"/>
          <w:color w:val="auto"/>
          <w:kern w:val="0"/>
          <w:sz w:val="24"/>
          <w:highlight w:val="none"/>
        </w:rPr>
        <w:t>人</w:t>
      </w:r>
      <w:r>
        <w:rPr>
          <w:rFonts w:ascii="宋体" w:hAnsi="宋体" w:cs="宋体"/>
          <w:color w:val="auto"/>
          <w:kern w:val="0"/>
          <w:sz w:val="24"/>
          <w:highlight w:val="none"/>
        </w:rPr>
        <w:t>.</w:t>
      </w:r>
      <w:r>
        <w:rPr>
          <w:rFonts w:hint="eastAsia" w:ascii="宋体" w:hAnsi="宋体" w:cs="宋体"/>
          <w:color w:val="auto"/>
          <w:kern w:val="0"/>
          <w:sz w:val="24"/>
          <w:highlight w:val="none"/>
        </w:rPr>
        <w:t>月，</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专监：</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元</w:t>
      </w:r>
      <w:r>
        <w:rPr>
          <w:rFonts w:ascii="宋体" w:hAnsi="宋体" w:cs="宋体"/>
          <w:color w:val="auto"/>
          <w:kern w:val="0"/>
          <w:sz w:val="24"/>
          <w:highlight w:val="none"/>
        </w:rPr>
        <w:t>/</w:t>
      </w:r>
      <w:r>
        <w:rPr>
          <w:rFonts w:hint="eastAsia" w:ascii="宋体" w:hAnsi="宋体" w:cs="宋体"/>
          <w:color w:val="auto"/>
          <w:kern w:val="0"/>
          <w:sz w:val="24"/>
          <w:highlight w:val="none"/>
        </w:rPr>
        <w:t>人</w:t>
      </w:r>
      <w:r>
        <w:rPr>
          <w:rFonts w:ascii="宋体" w:hAnsi="宋体" w:cs="宋体"/>
          <w:color w:val="auto"/>
          <w:kern w:val="0"/>
          <w:sz w:val="24"/>
          <w:highlight w:val="none"/>
        </w:rPr>
        <w:t>.</w:t>
      </w:r>
      <w:r>
        <w:rPr>
          <w:rFonts w:hint="eastAsia" w:ascii="宋体" w:hAnsi="宋体" w:cs="宋体"/>
          <w:color w:val="auto"/>
          <w:kern w:val="0"/>
          <w:sz w:val="24"/>
          <w:highlight w:val="none"/>
        </w:rPr>
        <w:t>月，</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监理员：</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元</w:t>
      </w:r>
      <w:r>
        <w:rPr>
          <w:rFonts w:ascii="宋体" w:hAnsi="宋体" w:cs="宋体"/>
          <w:color w:val="auto"/>
          <w:kern w:val="0"/>
          <w:sz w:val="24"/>
          <w:highlight w:val="none"/>
        </w:rPr>
        <w:t>/</w:t>
      </w:r>
      <w:r>
        <w:rPr>
          <w:rFonts w:hint="eastAsia" w:ascii="宋体" w:hAnsi="宋体" w:cs="宋体"/>
          <w:color w:val="auto"/>
          <w:kern w:val="0"/>
          <w:sz w:val="24"/>
          <w:highlight w:val="none"/>
        </w:rPr>
        <w:t>人</w:t>
      </w:r>
      <w:r>
        <w:rPr>
          <w:rFonts w:ascii="宋体" w:hAnsi="宋体" w:cs="宋体"/>
          <w:color w:val="auto"/>
          <w:kern w:val="0"/>
          <w:sz w:val="24"/>
          <w:highlight w:val="none"/>
        </w:rPr>
        <w:t>.</w:t>
      </w:r>
      <w:r>
        <w:rPr>
          <w:rFonts w:hint="eastAsia" w:ascii="宋体" w:hAnsi="宋体" w:cs="宋体"/>
          <w:color w:val="auto"/>
          <w:kern w:val="0"/>
          <w:sz w:val="24"/>
          <w:highlight w:val="none"/>
        </w:rPr>
        <w:t>月。</w:t>
      </w:r>
    </w:p>
    <w:p>
      <w:pPr>
        <w:widowControl/>
        <w:spacing w:line="44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办公及生活用房费用、办公及生活设备、用品费用、交通及通信费用则按照该部分投标报价除以投标工期得出每个月的费用，再乘以延期月数（</w:t>
      </w:r>
      <w:r>
        <w:rPr>
          <w:rFonts w:hint="eastAsia" w:ascii="宋体" w:hAnsi="宋体" w:cs="宋体"/>
          <w:color w:val="auto"/>
          <w:kern w:val="0"/>
          <w:sz w:val="24"/>
          <w:highlight w:val="none"/>
          <w:lang w:val="en-US" w:eastAsia="zh-CN"/>
        </w:rPr>
        <w:t>不足15天（含15天），按半个月计算，</w:t>
      </w:r>
      <w:r>
        <w:rPr>
          <w:rFonts w:hint="eastAsia" w:ascii="宋体" w:hAnsi="宋体" w:cs="宋体"/>
          <w:color w:val="auto"/>
          <w:kern w:val="0"/>
          <w:sz w:val="24"/>
          <w:highlight w:val="none"/>
        </w:rPr>
        <w:t>大于15天，不足一个月的，按1个月计算）得出此部分延期费用。</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延期期间，监理人每月月末必须向</w:t>
      </w:r>
      <w:r>
        <w:rPr>
          <w:rFonts w:hint="eastAsia" w:ascii="宋体" w:hAnsi="宋体" w:cs="宋体"/>
          <w:color w:val="auto"/>
          <w:kern w:val="0"/>
          <w:sz w:val="24"/>
          <w:highlight w:val="none"/>
          <w:lang w:val="en-US" w:eastAsia="zh-CN"/>
        </w:rPr>
        <w:t>发包</w:t>
      </w:r>
      <w:r>
        <w:rPr>
          <w:rFonts w:hint="eastAsia" w:ascii="宋体" w:hAnsi="宋体" w:cs="宋体"/>
          <w:color w:val="auto"/>
          <w:kern w:val="0"/>
          <w:sz w:val="24"/>
          <w:highlight w:val="none"/>
        </w:rPr>
        <w:t>人申报并由</w:t>
      </w:r>
      <w:r>
        <w:rPr>
          <w:rFonts w:hint="eastAsia" w:ascii="宋体" w:hAnsi="宋体" w:cs="宋体"/>
          <w:color w:val="auto"/>
          <w:kern w:val="0"/>
          <w:sz w:val="24"/>
          <w:highlight w:val="none"/>
          <w:lang w:val="en-US" w:eastAsia="zh-CN"/>
        </w:rPr>
        <w:t>发包</w:t>
      </w:r>
      <w:r>
        <w:rPr>
          <w:rFonts w:hint="eastAsia" w:ascii="宋体" w:hAnsi="宋体" w:cs="宋体"/>
          <w:color w:val="auto"/>
          <w:kern w:val="0"/>
          <w:sz w:val="24"/>
          <w:highlight w:val="none"/>
        </w:rPr>
        <w:t>人按月确认在岗人员，作为延期补偿依据。</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.2.2因预计工程停工半年以上，接</w:t>
      </w:r>
      <w:r>
        <w:rPr>
          <w:rFonts w:hint="eastAsia" w:ascii="宋体" w:hAnsi="宋体" w:cs="宋体"/>
          <w:color w:val="auto"/>
          <w:kern w:val="0"/>
          <w:sz w:val="24"/>
          <w:highlight w:val="none"/>
          <w:lang w:val="en-US" w:eastAsia="zh-CN"/>
        </w:rPr>
        <w:t>发包</w:t>
      </w:r>
      <w:r>
        <w:rPr>
          <w:rFonts w:hint="eastAsia" w:ascii="宋体" w:hAnsi="宋体" w:cs="宋体"/>
          <w:color w:val="auto"/>
          <w:kern w:val="0"/>
          <w:sz w:val="24"/>
          <w:highlight w:val="none"/>
        </w:rPr>
        <w:t>人暂停服务通知至复工前，此期间不计工期，不计监理费。</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.2.3发生重大变化引起的工期增加，监理费延期补偿费按专用条款</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.2.1计算。</w:t>
      </w:r>
    </w:p>
    <w:p>
      <w:pPr>
        <w:widowControl/>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.2.4延期费用在工程竣工验收合格，进行监理费结算后支付，施工期间不予支付。</w:t>
      </w:r>
    </w:p>
    <w:p>
      <w:pPr>
        <w:snapToGrid w:val="0"/>
        <w:spacing w:line="440" w:lineRule="exact"/>
        <w:rPr>
          <w:rFonts w:ascii="宋体" w:hAnsi="宋体"/>
          <w:b/>
          <w:sz w:val="24"/>
          <w:highlight w:val="none"/>
        </w:rPr>
      </w:pPr>
      <w:r>
        <w:rPr>
          <w:rFonts w:hint="eastAsia" w:ascii="宋体" w:hAnsi="宋体"/>
          <w:b/>
          <w:bCs/>
          <w:sz w:val="24"/>
          <w:highlight w:val="none"/>
        </w:rPr>
        <w:t>7. 争议解决</w:t>
      </w:r>
    </w:p>
    <w:p>
      <w:pPr>
        <w:widowControl/>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7.1协商</w:t>
      </w:r>
    </w:p>
    <w:p>
      <w:pPr>
        <w:widowControl/>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对合同引起的争议，委托人与监理人应协商解决。</w:t>
      </w:r>
    </w:p>
    <w:p>
      <w:pPr>
        <w:widowControl/>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7.2调解</w:t>
      </w:r>
    </w:p>
    <w:p>
      <w:pPr>
        <w:widowControl/>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本合同争议进行调解时，可提交行政主管部门进行调解。</w:t>
      </w:r>
    </w:p>
    <w:p>
      <w:pPr>
        <w:widowControl/>
        <w:spacing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7.3仲裁或诉讼</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合同争议的最终解决方式为下列第</w:t>
      </w:r>
      <w:r>
        <w:rPr>
          <w:rFonts w:hint="eastAsia" w:ascii="宋体" w:hAnsi="宋体" w:cs="宋体"/>
          <w:kern w:val="0"/>
          <w:sz w:val="24"/>
          <w:u w:val="single"/>
        </w:rPr>
        <w:t>（2）</w:t>
      </w:r>
      <w:r>
        <w:rPr>
          <w:rFonts w:hint="eastAsia" w:ascii="宋体" w:hAnsi="宋体" w:cs="宋体"/>
          <w:kern w:val="0"/>
          <w:sz w:val="24"/>
        </w:rPr>
        <w:t>种方式</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（1）提请  </w:t>
      </w:r>
      <w:r>
        <w:rPr>
          <w:rFonts w:hint="eastAsia" w:ascii="宋体" w:hAnsi="宋体" w:cs="宋体"/>
          <w:kern w:val="0"/>
          <w:sz w:val="24"/>
          <w:u w:val="single"/>
        </w:rPr>
        <w:t xml:space="preserve">  /   </w:t>
      </w:r>
      <w:r>
        <w:rPr>
          <w:rFonts w:hint="eastAsia" w:ascii="宋体" w:hAnsi="宋体" w:cs="宋体"/>
          <w:kern w:val="0"/>
          <w:sz w:val="24"/>
        </w:rPr>
        <w:t>仲裁委员会进行仲裁。</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（2）向项目所在地人民法院提起诉讼</w:t>
      </w:r>
    </w:p>
    <w:p>
      <w:pPr>
        <w:adjustRightInd w:val="0"/>
        <w:snapToGrid w:val="0"/>
        <w:spacing w:line="440" w:lineRule="exact"/>
        <w:rPr>
          <w:rFonts w:ascii="宋体" w:hAnsi="宋体"/>
          <w:b/>
          <w:bCs/>
          <w:sz w:val="24"/>
        </w:rPr>
      </w:pPr>
      <w:r>
        <w:rPr>
          <w:rFonts w:hint="eastAsia" w:ascii="宋体" w:hAnsi="宋体"/>
          <w:b/>
          <w:bCs/>
          <w:sz w:val="24"/>
        </w:rPr>
        <w:t>8. 其他</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8.2 检测费用</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 委托人应在检测工作完成后</w:t>
      </w:r>
      <w:r>
        <w:rPr>
          <w:rFonts w:hint="eastAsia" w:ascii="宋体" w:hAnsi="宋体" w:cs="宋体"/>
          <w:kern w:val="0"/>
          <w:sz w:val="24"/>
          <w:u w:val="single"/>
        </w:rPr>
        <w:t xml:space="preserve"> / </w:t>
      </w:r>
      <w:r>
        <w:rPr>
          <w:rFonts w:hint="eastAsia" w:ascii="宋体" w:hAnsi="宋体" w:cs="宋体"/>
          <w:kern w:val="0"/>
          <w:sz w:val="24"/>
        </w:rPr>
        <w:t>内支付检测费用。</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 xml:space="preserve"> 8.3 咨询费用</w:t>
      </w:r>
    </w:p>
    <w:p>
      <w:pPr>
        <w:widowControl/>
        <w:spacing w:line="440" w:lineRule="exact"/>
        <w:ind w:firstLine="600" w:firstLineChars="250"/>
        <w:jc w:val="left"/>
        <w:rPr>
          <w:rFonts w:ascii="宋体" w:hAnsi="宋体" w:cs="宋体"/>
          <w:kern w:val="0"/>
          <w:sz w:val="24"/>
        </w:rPr>
      </w:pPr>
      <w:r>
        <w:rPr>
          <w:rFonts w:hint="eastAsia" w:ascii="宋体" w:hAnsi="宋体" w:cs="宋体"/>
          <w:kern w:val="0"/>
          <w:sz w:val="24"/>
        </w:rPr>
        <w:t>委托人应在咨询工作完成后</w:t>
      </w:r>
      <w:r>
        <w:rPr>
          <w:rFonts w:hint="eastAsia" w:ascii="宋体" w:hAnsi="宋体" w:cs="宋体"/>
          <w:kern w:val="0"/>
          <w:sz w:val="24"/>
          <w:u w:val="single"/>
        </w:rPr>
        <w:t xml:space="preserve">  /</w:t>
      </w:r>
      <w:r>
        <w:rPr>
          <w:rFonts w:hint="eastAsia" w:ascii="宋体" w:hAnsi="宋体" w:cs="宋体"/>
          <w:kern w:val="0"/>
          <w:sz w:val="24"/>
        </w:rPr>
        <w:t xml:space="preserve"> 内支付咨询费用。</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8.6 保密</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委托人申明的保密事项和期限：</w:t>
      </w:r>
      <w:r>
        <w:rPr>
          <w:rFonts w:hint="eastAsia" w:ascii="宋体" w:hAnsi="宋体" w:cs="宋体"/>
          <w:kern w:val="0"/>
          <w:sz w:val="24"/>
          <w:u w:val="single"/>
        </w:rPr>
        <w:t xml:space="preserve">           无           </w:t>
      </w:r>
      <w:r>
        <w:rPr>
          <w:rFonts w:hint="eastAsia" w:ascii="宋体" w:hAnsi="宋体" w:cs="宋体"/>
          <w:kern w:val="0"/>
          <w:sz w:val="24"/>
        </w:rPr>
        <w:t>。</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监理人申明的保密事项和期限：</w:t>
      </w:r>
      <w:r>
        <w:rPr>
          <w:rFonts w:hint="eastAsia" w:ascii="宋体" w:hAnsi="宋体" w:cs="宋体"/>
          <w:kern w:val="0"/>
          <w:sz w:val="24"/>
          <w:u w:val="single"/>
        </w:rPr>
        <w:t xml:space="preserve">           无           </w:t>
      </w:r>
      <w:r>
        <w:rPr>
          <w:rFonts w:hint="eastAsia" w:ascii="宋体" w:hAnsi="宋体" w:cs="宋体"/>
          <w:kern w:val="0"/>
          <w:sz w:val="24"/>
        </w:rPr>
        <w:t>。</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第三方申明的保密事项和期限：</w:t>
      </w:r>
      <w:r>
        <w:rPr>
          <w:rFonts w:hint="eastAsia" w:ascii="宋体" w:hAnsi="宋体" w:cs="宋体"/>
          <w:kern w:val="0"/>
          <w:sz w:val="24"/>
          <w:u w:val="single"/>
        </w:rPr>
        <w:t xml:space="preserve">           无           </w:t>
      </w:r>
      <w:r>
        <w:rPr>
          <w:rFonts w:hint="eastAsia" w:ascii="宋体" w:hAnsi="宋体" w:cs="宋体"/>
          <w:kern w:val="0"/>
          <w:sz w:val="24"/>
        </w:rPr>
        <w:t>。</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8.8著作权</w:t>
      </w:r>
    </w:p>
    <w:p>
      <w:pPr>
        <w:widowControl/>
        <w:spacing w:line="440" w:lineRule="exact"/>
        <w:ind w:firstLine="480" w:firstLineChars="200"/>
        <w:jc w:val="left"/>
        <w:rPr>
          <w:rFonts w:ascii="宋体" w:hAnsi="宋体" w:cs="宋体"/>
          <w:kern w:val="0"/>
          <w:sz w:val="24"/>
        </w:rPr>
      </w:pPr>
      <w:r>
        <w:rPr>
          <w:rFonts w:hint="eastAsia" w:ascii="宋体" w:hAnsi="宋体" w:cs="宋体"/>
          <w:kern w:val="0"/>
          <w:sz w:val="24"/>
        </w:rPr>
        <w:t>监理人在本合同履行期间及本合同终止后两年内出版涉及本工程的有关监理与相关服务的资料的限制条件：</w:t>
      </w:r>
      <w:r>
        <w:rPr>
          <w:rFonts w:hint="eastAsia" w:ascii="宋体" w:hAnsi="宋体" w:cs="宋体"/>
          <w:kern w:val="0"/>
          <w:sz w:val="24"/>
          <w:u w:val="single"/>
        </w:rPr>
        <w:t xml:space="preserve">/ </w:t>
      </w:r>
      <w:r>
        <w:rPr>
          <w:rFonts w:hint="eastAsia" w:ascii="宋体" w:hAnsi="宋体" w:cs="宋体"/>
          <w:kern w:val="0"/>
          <w:sz w:val="24"/>
        </w:rPr>
        <w:t>。</w:t>
      </w:r>
    </w:p>
    <w:p>
      <w:pPr>
        <w:widowControl/>
        <w:numPr>
          <w:ilvl w:val="0"/>
          <w:numId w:val="2"/>
        </w:numPr>
        <w:spacing w:line="440" w:lineRule="exact"/>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补充</w:t>
      </w:r>
    </w:p>
    <w:p>
      <w:pPr>
        <w:widowControl/>
        <w:numPr>
          <w:ilvl w:val="0"/>
          <w:numId w:val="0"/>
        </w:num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竣工资料：执行《水运工程建设项目文件材料立卷归档管理办法》交办法（2009）225号</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湖南省港务集团有限公司工程文件材料立卷与归档管理实施办法》</w:t>
      </w:r>
      <w:bookmarkStart w:id="462" w:name="_Toc356568000"/>
      <w:bookmarkStart w:id="463" w:name="_Toc370943579"/>
      <w:bookmarkStart w:id="464" w:name="_Toc330384449"/>
      <w:bookmarkStart w:id="465" w:name="_Toc341805322"/>
      <w:r>
        <w:rPr>
          <w:rFonts w:hint="eastAsia" w:ascii="宋体" w:hAnsi="宋体" w:eastAsia="宋体" w:cs="宋体"/>
          <w:kern w:val="0"/>
          <w:sz w:val="24"/>
          <w:lang w:val="en-US" w:eastAsia="zh-CN"/>
        </w:rPr>
        <w:t>、</w:t>
      </w:r>
      <w:r>
        <w:rPr>
          <w:rFonts w:hint="eastAsia" w:ascii="宋体" w:hAnsi="宋体" w:eastAsia="宋体" w:cs="宋体"/>
          <w:sz w:val="24"/>
          <w:szCs w:val="24"/>
        </w:rPr>
        <w:t>《湖南省交通运输厅办公室关于进一步加强交通重点建设项目档案管理工作的意见》（厅办〔2017〕19号）要求编制</w:t>
      </w:r>
      <w:r>
        <w:rPr>
          <w:rFonts w:hint="eastAsia" w:ascii="宋体" w:hAnsi="宋体" w:eastAsia="宋体" w:cs="宋体"/>
          <w:kern w:val="0"/>
          <w:sz w:val="24"/>
          <w:lang w:val="en-US" w:eastAsia="zh-CN"/>
        </w:rPr>
        <w:t>。</w:t>
      </w:r>
      <w:bookmarkEnd w:id="462"/>
      <w:bookmarkEnd w:id="463"/>
      <w:bookmarkEnd w:id="464"/>
      <w:bookmarkEnd w:id="465"/>
    </w:p>
    <w:p>
      <w:pPr>
        <w:widowControl/>
        <w:spacing w:line="440" w:lineRule="exact"/>
        <w:jc w:val="left"/>
        <w:rPr>
          <w:rFonts w:ascii="宋体" w:hAnsi="宋体"/>
          <w:b/>
          <w:sz w:val="24"/>
        </w:rPr>
      </w:pPr>
      <w:r>
        <w:rPr>
          <w:rFonts w:hint="eastAsia" w:ascii="宋体" w:hAnsi="宋体"/>
          <w:b/>
          <w:sz w:val="24"/>
        </w:rPr>
        <w:t>10.监督与管理</w:t>
      </w:r>
    </w:p>
    <w:p>
      <w:pPr>
        <w:widowControl/>
        <w:spacing w:line="440" w:lineRule="exact"/>
        <w:ind w:firstLine="480" w:firstLineChars="200"/>
        <w:jc w:val="left"/>
        <w:rPr>
          <w:rFonts w:hint="eastAsia" w:ascii="宋体" w:hAnsi="宋体" w:cs="宋体"/>
          <w:kern w:val="0"/>
          <w:sz w:val="24"/>
        </w:rPr>
      </w:pPr>
      <w:r>
        <w:rPr>
          <w:rFonts w:hint="eastAsia" w:ascii="宋体" w:hAnsi="宋体" w:cs="宋体"/>
          <w:kern w:val="0"/>
          <w:sz w:val="24"/>
        </w:rPr>
        <w:t>监理人必须按湘交基建（2018）82号《湖南省交通运输厅关于印发湖南省交通建设项目从业人员履约监管平台管理办法的通知》的要求实行管理制度。</w:t>
      </w:r>
    </w:p>
    <w:p>
      <w:pPr>
        <w:pStyle w:val="40"/>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both"/>
        <w:rPr>
          <w:rFonts w:hint="eastAsia"/>
        </w:rPr>
      </w:pPr>
    </w:p>
    <w:p>
      <w:pPr>
        <w:pStyle w:val="3"/>
        <w:jc w:val="center"/>
      </w:pPr>
      <w:r>
        <w:rPr>
          <w:rFonts w:hint="eastAsia"/>
        </w:rPr>
        <w:t>三、附件（中标后填写）</w:t>
      </w:r>
      <w:bookmarkEnd w:id="438"/>
    </w:p>
    <w:p>
      <w:pPr>
        <w:pStyle w:val="2"/>
      </w:pPr>
      <w:bookmarkStart w:id="466" w:name="_Toc4098"/>
      <w:r>
        <w:rPr>
          <w:rFonts w:hint="eastAsia"/>
        </w:rPr>
        <w:t>附件一：合同协议书</w:t>
      </w:r>
      <w:bookmarkEnd w:id="439"/>
      <w:bookmarkEnd w:id="440"/>
      <w:bookmarkEnd w:id="441"/>
      <w:bookmarkEnd w:id="442"/>
      <w:bookmarkEnd w:id="443"/>
      <w:bookmarkEnd w:id="444"/>
      <w:bookmarkEnd w:id="445"/>
      <w:bookmarkEnd w:id="466"/>
    </w:p>
    <w:p>
      <w:pPr>
        <w:tabs>
          <w:tab w:val="left" w:pos="684"/>
        </w:tabs>
        <w:spacing w:line="428" w:lineRule="auto"/>
        <w:ind w:left="420" w:right="-40"/>
        <w:rPr>
          <w:rFonts w:hint="eastAsia" w:ascii="宋体" w:hAnsi="宋体" w:eastAsia="宋体" w:cs="宋体"/>
          <w:sz w:val="24"/>
          <w:szCs w:val="24"/>
        </w:rPr>
      </w:pPr>
      <w:r>
        <w:rPr>
          <w:rFonts w:ascii="宋体" w:hAnsi="宋体"/>
          <w:sz w:val="21"/>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（委托人名称，以下简称“委托人”）为实施</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名称），已接受</w:t>
      </w:r>
      <w:r>
        <w:rPr>
          <w:rFonts w:hint="eastAsia" w:ascii="宋体" w:hAnsi="宋体" w:eastAsia="宋体" w:cs="宋体"/>
          <w:sz w:val="24"/>
          <w:szCs w:val="24"/>
          <w:u w:val="single"/>
        </w:rPr>
        <w:t xml:space="preserve">                </w:t>
      </w:r>
      <w:r>
        <w:rPr>
          <w:rFonts w:hint="eastAsia" w:ascii="宋体" w:hAnsi="宋体" w:eastAsia="宋体" w:cs="宋体"/>
          <w:sz w:val="24"/>
          <w:szCs w:val="24"/>
        </w:rPr>
        <w:t>（监理人名称，以下简称“监理人”）对该项目监理投标。委托人和监理人共同达成如下协议。</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1．本协议书与下列文件一起构成合同文件：</w:t>
      </w:r>
    </w:p>
    <w:p>
      <w:pPr>
        <w:tabs>
          <w:tab w:val="left" w:pos="684"/>
        </w:tabs>
        <w:spacing w:line="428" w:lineRule="auto"/>
        <w:ind w:left="420" w:right="-4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本协议书</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lang w:val="en-US" w:eastAsia="zh-CN"/>
        </w:rPr>
        <w:t>（2）成交</w:t>
      </w:r>
      <w:r>
        <w:rPr>
          <w:rFonts w:hint="eastAsia" w:ascii="宋体" w:hAnsi="宋体" w:eastAsia="宋体" w:cs="宋体"/>
          <w:sz w:val="24"/>
          <w:szCs w:val="24"/>
        </w:rPr>
        <w:t>通知书；</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询价</w:t>
      </w:r>
      <w:r>
        <w:rPr>
          <w:rFonts w:hint="eastAsia" w:ascii="宋体" w:hAnsi="宋体" w:eastAsia="宋体" w:cs="宋体"/>
          <w:sz w:val="24"/>
          <w:szCs w:val="24"/>
        </w:rPr>
        <w:t>文件；</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报价</w:t>
      </w:r>
      <w:r>
        <w:rPr>
          <w:rFonts w:hint="eastAsia" w:ascii="宋体" w:hAnsi="宋体" w:eastAsia="宋体" w:cs="宋体"/>
          <w:sz w:val="24"/>
          <w:szCs w:val="24"/>
        </w:rPr>
        <w:t>文件；</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）其他相关合同文件。</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2.上述合同文件互相补充和解释。如果合同文件之间存在矛盾或不一致之处，以上述文件的排列顺序在先者为准。</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3.签约合同价：人民币（大写）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4.总监理工程师：</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tabs>
          <w:tab w:val="left" w:pos="684"/>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5.监理工作质量符合的标准和要求：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tabs>
          <w:tab w:val="left" w:pos="680"/>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6.监理人承诺按合同约定承担工程的监理工作。</w:t>
      </w:r>
    </w:p>
    <w:p>
      <w:pPr>
        <w:tabs>
          <w:tab w:val="left" w:pos="680"/>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7.委托人承诺按合同约定的条件、时间和方式向监理人支付合同价款。</w:t>
      </w:r>
    </w:p>
    <w:p>
      <w:pPr>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8.监理人计划开始监理日期：</w:t>
      </w:r>
      <w:r>
        <w:rPr>
          <w:rFonts w:hint="eastAsia" w:ascii="宋体" w:hAnsi="宋体" w:eastAsia="宋体" w:cs="宋体"/>
          <w:sz w:val="24"/>
          <w:szCs w:val="24"/>
          <w:u w:val="single"/>
        </w:rPr>
        <w:t xml:space="preserve">                </w:t>
      </w:r>
      <w:r>
        <w:rPr>
          <w:rFonts w:hint="eastAsia" w:ascii="宋体" w:hAnsi="宋体" w:eastAsia="宋体" w:cs="宋体"/>
          <w:sz w:val="24"/>
          <w:szCs w:val="24"/>
        </w:rPr>
        <w:t>，实际日期按照委托人在开始监理通知中载</w:t>
      </w:r>
    </w:p>
    <w:p>
      <w:pPr>
        <w:tabs>
          <w:tab w:val="left" w:pos="680"/>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明的开始监理日期为准。监理服务期限为</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pPr>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9.本合同协议书一式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份，合同双方各执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tabs>
          <w:tab w:val="left" w:pos="680"/>
        </w:tabs>
        <w:spacing w:line="428" w:lineRule="auto"/>
        <w:ind w:left="420" w:right="-40"/>
        <w:rPr>
          <w:rFonts w:hint="eastAsia" w:ascii="宋体" w:hAnsi="宋体" w:eastAsia="宋体" w:cs="宋体"/>
          <w:sz w:val="24"/>
          <w:szCs w:val="24"/>
        </w:rPr>
      </w:pPr>
      <w:r>
        <w:rPr>
          <w:rFonts w:hint="eastAsia" w:ascii="宋体" w:hAnsi="宋体" w:eastAsia="宋体" w:cs="宋体"/>
          <w:sz w:val="24"/>
          <w:szCs w:val="24"/>
        </w:rPr>
        <w:t>10. 合同未尽事宜，双方另行签订补充协议。补充协议是合同的组成部分。</w:t>
      </w:r>
    </w:p>
    <w:p>
      <w:pPr>
        <w:spacing w:line="377" w:lineRule="exact"/>
        <w:rPr>
          <w:rFonts w:hint="eastAsia" w:ascii="宋体" w:hAnsi="宋体" w:eastAsia="宋体" w:cs="宋体"/>
          <w:sz w:val="24"/>
          <w:szCs w:val="24"/>
        </w:rPr>
      </w:pPr>
    </w:p>
    <w:p>
      <w:pPr>
        <w:tabs>
          <w:tab w:val="left" w:pos="1160"/>
          <w:tab w:val="left" w:pos="1900"/>
          <w:tab w:val="left" w:pos="2200"/>
          <w:tab w:val="left" w:pos="2520"/>
          <w:tab w:val="left" w:pos="4300"/>
          <w:tab w:val="left" w:pos="5360"/>
          <w:tab w:val="left" w:pos="6300"/>
          <w:tab w:val="left" w:pos="6620"/>
          <w:tab w:val="left" w:pos="7140"/>
          <w:tab w:val="left" w:pos="7240"/>
        </w:tabs>
        <w:spacing w:line="400" w:lineRule="exact"/>
        <w:rPr>
          <w:rFonts w:hint="eastAsia" w:ascii="宋体" w:hAnsi="宋体" w:eastAsia="宋体" w:cs="宋体"/>
          <w:sz w:val="24"/>
          <w:szCs w:val="24"/>
        </w:rPr>
      </w:pPr>
      <w:r>
        <w:rPr>
          <w:rFonts w:hint="eastAsia" w:ascii="宋体" w:hAnsi="宋体" w:eastAsia="宋体" w:cs="宋体"/>
          <w:sz w:val="24"/>
          <w:szCs w:val="24"/>
        </w:rPr>
        <w:t>委托人：</w:t>
      </w:r>
      <w:r>
        <w:rPr>
          <w:rFonts w:hint="eastAsia" w:ascii="宋体" w:hAnsi="宋体" w:eastAsia="宋体" w:cs="宋体"/>
          <w:sz w:val="24"/>
          <w:szCs w:val="24"/>
          <w:u w:val="single"/>
        </w:rPr>
        <w:t xml:space="preserve">               </w:t>
      </w:r>
      <w:r>
        <w:rPr>
          <w:rFonts w:hint="eastAsia" w:ascii="宋体" w:hAnsi="宋体" w:eastAsia="宋体" w:cs="宋体"/>
          <w:w w:val="99"/>
          <w:sz w:val="24"/>
          <w:szCs w:val="24"/>
        </w:rPr>
        <w:t xml:space="preserve">（盖单位章）                </w:t>
      </w:r>
      <w:r>
        <w:rPr>
          <w:rFonts w:hint="eastAsia" w:ascii="宋体" w:hAnsi="宋体" w:eastAsia="宋体" w:cs="宋体"/>
          <w:sz w:val="24"/>
          <w:szCs w:val="24"/>
        </w:rPr>
        <w:t>监理人：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tabs>
          <w:tab w:val="left" w:pos="840"/>
          <w:tab w:val="left" w:pos="940"/>
          <w:tab w:val="left" w:pos="1900"/>
          <w:tab w:val="left" w:pos="2200"/>
          <w:tab w:val="left" w:pos="2520"/>
          <w:tab w:val="left" w:pos="2740"/>
          <w:tab w:val="left" w:pos="2940"/>
          <w:tab w:val="left" w:pos="3160"/>
          <w:tab w:val="left" w:pos="4300"/>
          <w:tab w:val="left" w:pos="5140"/>
          <w:tab w:val="left" w:pos="5260"/>
          <w:tab w:val="left" w:pos="6300"/>
          <w:tab w:val="left" w:pos="6620"/>
          <w:tab w:val="left" w:pos="7140"/>
          <w:tab w:val="left" w:pos="7240"/>
          <w:tab w:val="left" w:pos="7560"/>
          <w:tab w:val="left" w:pos="7780"/>
        </w:tabs>
        <w:spacing w:line="40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tabs>
          <w:tab w:val="left" w:pos="2740"/>
          <w:tab w:val="left" w:pos="2940"/>
          <w:tab w:val="left" w:pos="3160"/>
          <w:tab w:val="left" w:pos="4300"/>
          <w:tab w:val="left" w:pos="7240"/>
          <w:tab w:val="left" w:pos="7560"/>
          <w:tab w:val="left" w:pos="7780"/>
        </w:tabs>
        <w:spacing w:line="400" w:lineRule="exact"/>
        <w:rPr>
          <w:rFonts w:hint="eastAsia" w:ascii="宋体" w:hAnsi="宋体" w:eastAsia="宋体" w:cs="宋体"/>
          <w:w w:val="97"/>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法定代表人或其委托代理人：</w:t>
      </w:r>
      <w:r>
        <w:rPr>
          <w:rFonts w:hint="eastAsia" w:ascii="宋体" w:hAnsi="宋体" w:eastAsia="宋体" w:cs="宋体"/>
          <w:sz w:val="24"/>
          <w:szCs w:val="24"/>
          <w:u w:val="single"/>
        </w:rPr>
        <w:t xml:space="preserve">     </w:t>
      </w:r>
      <w:r>
        <w:rPr>
          <w:rFonts w:hint="eastAsia" w:ascii="宋体" w:hAnsi="宋体" w:eastAsia="宋体" w:cs="宋体"/>
          <w:w w:val="97"/>
          <w:sz w:val="24"/>
          <w:szCs w:val="24"/>
        </w:rPr>
        <w:t>（签字）</w:t>
      </w:r>
    </w:p>
    <w:p>
      <w:pPr>
        <w:tabs>
          <w:tab w:val="left" w:pos="840"/>
          <w:tab w:val="left" w:pos="940"/>
          <w:tab w:val="left" w:pos="1160"/>
          <w:tab w:val="left" w:pos="1900"/>
          <w:tab w:val="left" w:pos="2200"/>
          <w:tab w:val="left" w:pos="2520"/>
          <w:tab w:val="left" w:pos="2740"/>
          <w:tab w:val="left" w:pos="2940"/>
          <w:tab w:val="left" w:pos="3160"/>
          <w:tab w:val="left" w:pos="4300"/>
          <w:tab w:val="left" w:pos="5140"/>
          <w:tab w:val="left" w:pos="5360"/>
          <w:tab w:val="left" w:pos="6300"/>
          <w:tab w:val="left" w:pos="6620"/>
          <w:tab w:val="left" w:pos="7140"/>
          <w:tab w:val="left" w:pos="7240"/>
          <w:tab w:val="left" w:pos="7560"/>
          <w:tab w:val="left" w:pos="7780"/>
        </w:tabs>
        <w:spacing w:line="400" w:lineRule="exac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p>
    <w:p>
      <w:pPr>
        <w:tabs>
          <w:tab w:val="left" w:pos="840"/>
          <w:tab w:val="left" w:pos="940"/>
          <w:tab w:val="left" w:pos="1160"/>
          <w:tab w:val="left" w:pos="1900"/>
          <w:tab w:val="left" w:pos="4935"/>
          <w:tab w:val="left" w:pos="5140"/>
          <w:tab w:val="left" w:pos="5360"/>
          <w:tab w:val="left" w:pos="6300"/>
          <w:tab w:val="left" w:pos="6620"/>
          <w:tab w:val="left" w:pos="7240"/>
          <w:tab w:val="left" w:pos="7560"/>
        </w:tabs>
        <w:spacing w:line="40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w w:val="9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w w:val="95"/>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p>
    <w:p>
      <w:pPr>
        <w:pStyle w:val="2"/>
        <w:rPr>
          <w:rFonts w:ascii="Times New Roman"/>
        </w:rPr>
      </w:pPr>
      <w:bookmarkStart w:id="467" w:name="_Hlk79957878"/>
      <w:r>
        <w:rPr>
          <w:rFonts w:hint="eastAsia" w:ascii="Times New Roman"/>
        </w:rPr>
        <w:t>附件</w:t>
      </w:r>
      <w:r>
        <w:rPr>
          <w:rFonts w:hint="eastAsia"/>
        </w:rPr>
        <w:t>二</w:t>
      </w:r>
      <w:r>
        <w:rPr>
          <w:rFonts w:hint="eastAsia" w:ascii="Times New Roman"/>
        </w:rPr>
        <w:t>：廉政责任书</w:t>
      </w:r>
    </w:p>
    <w:p>
      <w:pPr>
        <w:pStyle w:val="192"/>
        <w:autoSpaceDE/>
        <w:autoSpaceDN/>
        <w:adjustRightInd/>
        <w:spacing w:before="240" w:after="240" w:line="490" w:lineRule="exact"/>
        <w:jc w:val="center"/>
        <w:rPr>
          <w:rFonts w:cs="Times New Roman"/>
          <w:b/>
          <w:color w:val="000000"/>
          <w:sz w:val="32"/>
          <w:szCs w:val="32"/>
        </w:rPr>
      </w:pPr>
      <w:r>
        <w:rPr>
          <w:rFonts w:cs="Times New Roman"/>
          <w:b/>
          <w:color w:val="000000"/>
          <w:sz w:val="32"/>
          <w:szCs w:val="32"/>
        </w:rPr>
        <w:t>廉政责任书（格式）</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项目名称：</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rPr>
        <w:t>服务</w:t>
      </w:r>
      <w:r>
        <w:rPr>
          <w:rFonts w:ascii="宋体" w:hAnsi="宋体"/>
          <w:color w:val="000000"/>
          <w:sz w:val="24"/>
        </w:rPr>
        <w:t>项目地址：</w:t>
      </w:r>
      <w:r>
        <w:rPr>
          <w:rFonts w:ascii="宋体" w:hAnsi="宋体"/>
          <w:color w:val="000000"/>
          <w:sz w:val="24"/>
          <w:u w:val="single"/>
        </w:rPr>
        <w:t xml:space="preserve">                                        </w:t>
      </w:r>
    </w:p>
    <w:p>
      <w:pPr>
        <w:spacing w:line="312" w:lineRule="auto"/>
        <w:ind w:firstLine="480" w:firstLineChars="200"/>
        <w:rPr>
          <w:rFonts w:ascii="宋体" w:hAnsi="宋体"/>
          <w:color w:val="000000"/>
          <w:sz w:val="24"/>
          <w:u w:val="single"/>
        </w:rPr>
      </w:pPr>
      <w:r>
        <w:rPr>
          <w:rFonts w:hint="eastAsia" w:ascii="宋体" w:hAnsi="宋体"/>
          <w:color w:val="000000"/>
          <w:sz w:val="24"/>
          <w:lang w:val="en-US" w:eastAsia="zh-CN"/>
        </w:rPr>
        <w:t>委托</w:t>
      </w:r>
      <w:r>
        <w:rPr>
          <w:rFonts w:ascii="宋体" w:hAnsi="宋体"/>
          <w:color w:val="000000"/>
          <w:sz w:val="24"/>
        </w:rPr>
        <w:t>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lang w:val="en-US" w:eastAsia="zh-CN"/>
        </w:rPr>
        <w:t>监理</w:t>
      </w:r>
      <w:r>
        <w:rPr>
          <w:rFonts w:ascii="宋体" w:hAnsi="宋体"/>
          <w:color w:val="000000"/>
          <w:sz w:val="24"/>
        </w:rPr>
        <w:t>人（乙方）：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p>
    <w:p>
      <w:pPr>
        <w:spacing w:line="312" w:lineRule="auto"/>
        <w:ind w:firstLine="480" w:firstLineChars="200"/>
        <w:rPr>
          <w:rFonts w:ascii="宋体" w:hAnsi="宋体"/>
          <w:color w:val="000000"/>
          <w:sz w:val="24"/>
        </w:rPr>
      </w:pPr>
      <w:r>
        <w:rPr>
          <w:rFonts w:ascii="宋体" w:hAnsi="宋体"/>
          <w:color w:val="000000"/>
          <w:sz w:val="24"/>
        </w:rPr>
        <w:t>为加强</w:t>
      </w:r>
      <w:r>
        <w:rPr>
          <w:rFonts w:hint="eastAsia" w:ascii="宋体" w:hAnsi="宋体"/>
          <w:color w:val="000000"/>
          <w:sz w:val="24"/>
        </w:rPr>
        <w:t>项目实施过程中</w:t>
      </w:r>
      <w:r>
        <w:rPr>
          <w:rFonts w:ascii="宋体" w:hAnsi="宋体"/>
          <w:color w:val="000000"/>
          <w:sz w:val="24"/>
        </w:rPr>
        <w:t>的廉政建设，规范承发包双方的各项活动，防止发生各种谋取不正当利益的违法违纪行为，保护国家、集体和当事人的合法权益，根据国家有关法律法规和廉政建设责任制规定，特订立本廉政责任书。</w:t>
      </w:r>
    </w:p>
    <w:p>
      <w:pPr>
        <w:spacing w:line="312" w:lineRule="auto"/>
        <w:ind w:firstLine="480" w:firstLineChars="200"/>
        <w:rPr>
          <w:rFonts w:ascii="宋体" w:hAnsi="宋体"/>
          <w:color w:val="000000"/>
          <w:sz w:val="24"/>
        </w:rPr>
      </w:pPr>
      <w:r>
        <w:rPr>
          <w:rFonts w:ascii="宋体" w:hAnsi="宋体"/>
          <w:color w:val="000000"/>
          <w:sz w:val="24"/>
        </w:rPr>
        <w:t>第一条  甲乙双方的责任</w:t>
      </w:r>
    </w:p>
    <w:p>
      <w:pPr>
        <w:spacing w:line="312" w:lineRule="auto"/>
        <w:ind w:firstLine="480" w:firstLineChars="200"/>
        <w:rPr>
          <w:rFonts w:ascii="宋体" w:hAnsi="宋体"/>
          <w:color w:val="000000"/>
          <w:sz w:val="24"/>
        </w:rPr>
      </w:pPr>
      <w:r>
        <w:rPr>
          <w:rFonts w:ascii="宋体" w:hAnsi="宋体"/>
          <w:color w:val="000000"/>
          <w:sz w:val="24"/>
        </w:rPr>
        <w:t>（一）应严格遵守国家关于市场准入、项目招标投标、工程建设、施工安装和市场活动等有关法律、法规，相关政策，以及廉政建设的各项规定。</w:t>
      </w:r>
    </w:p>
    <w:p>
      <w:pPr>
        <w:spacing w:line="312" w:lineRule="auto"/>
        <w:ind w:firstLine="480" w:firstLineChars="200"/>
        <w:rPr>
          <w:rFonts w:ascii="宋体" w:hAnsi="宋体"/>
          <w:color w:val="000000"/>
          <w:sz w:val="24"/>
        </w:rPr>
      </w:pPr>
      <w:r>
        <w:rPr>
          <w:rFonts w:ascii="宋体" w:hAnsi="宋体"/>
          <w:color w:val="000000"/>
          <w:sz w:val="24"/>
        </w:rPr>
        <w:t>（二）严格执行项目承发包合同文件，自觉按合同办事。</w:t>
      </w:r>
    </w:p>
    <w:p>
      <w:pPr>
        <w:spacing w:line="312" w:lineRule="auto"/>
        <w:ind w:firstLine="480" w:firstLineChars="200"/>
        <w:rPr>
          <w:rFonts w:ascii="宋体" w:hAnsi="宋体"/>
          <w:color w:val="000000"/>
          <w:sz w:val="24"/>
        </w:rPr>
      </w:pPr>
      <w:r>
        <w:rPr>
          <w:rFonts w:ascii="宋体" w:hAnsi="宋体"/>
          <w:color w:val="000000"/>
          <w:sz w:val="24"/>
        </w:rPr>
        <w:t>（三）业务活动必须坚持公开、公平、公正、诚信、透明的原则（除法律法规另有规定者外）。不得为获取不正当的利益，损害国家、集体和对方利益，不得违反工程建设管理、施工安装的规章制度。</w:t>
      </w:r>
    </w:p>
    <w:p>
      <w:pPr>
        <w:spacing w:line="312" w:lineRule="auto"/>
        <w:ind w:firstLine="480" w:firstLineChars="200"/>
        <w:rPr>
          <w:rFonts w:ascii="宋体" w:hAnsi="宋体"/>
          <w:color w:val="000000"/>
          <w:sz w:val="24"/>
        </w:rPr>
      </w:pPr>
      <w:r>
        <w:rPr>
          <w:rFonts w:ascii="宋体" w:hAnsi="宋体"/>
          <w:color w:val="000000"/>
          <w:sz w:val="24"/>
        </w:rPr>
        <w:t>（四）发现对方在业务活动中有违规、违纪、违法行为的，应及时提醒对方，情节严重的，应向其上级主管部门或纪检监察、司法等有关机关举报。</w:t>
      </w:r>
    </w:p>
    <w:p>
      <w:pPr>
        <w:spacing w:line="312" w:lineRule="auto"/>
        <w:ind w:firstLine="480" w:firstLineChars="200"/>
        <w:rPr>
          <w:rFonts w:ascii="宋体" w:hAnsi="宋体"/>
          <w:color w:val="000000"/>
          <w:sz w:val="24"/>
        </w:rPr>
      </w:pPr>
      <w:r>
        <w:rPr>
          <w:rFonts w:ascii="宋体" w:hAnsi="宋体"/>
          <w:color w:val="000000"/>
          <w:sz w:val="24"/>
        </w:rPr>
        <w:t>第二条  甲方的责任</w:t>
      </w:r>
    </w:p>
    <w:p>
      <w:pPr>
        <w:spacing w:line="312" w:lineRule="auto"/>
        <w:ind w:firstLine="480" w:firstLineChars="200"/>
        <w:rPr>
          <w:rFonts w:ascii="宋体" w:hAnsi="宋体"/>
          <w:color w:val="000000"/>
          <w:sz w:val="24"/>
        </w:rPr>
      </w:pPr>
      <w:r>
        <w:rPr>
          <w:rFonts w:ascii="宋体" w:hAnsi="宋体"/>
          <w:color w:val="000000"/>
          <w:sz w:val="24"/>
        </w:rPr>
        <w:t>甲方</w:t>
      </w:r>
      <w:r>
        <w:rPr>
          <w:rFonts w:hint="eastAsia" w:ascii="宋体" w:hAnsi="宋体"/>
          <w:color w:val="000000"/>
          <w:sz w:val="24"/>
        </w:rPr>
        <w:t>及其</w:t>
      </w:r>
      <w:r>
        <w:rPr>
          <w:rFonts w:ascii="宋体" w:hAnsi="宋体"/>
          <w:color w:val="000000"/>
          <w:sz w:val="24"/>
        </w:rPr>
        <w:t>工作人员，在</w:t>
      </w:r>
      <w:r>
        <w:rPr>
          <w:rFonts w:hint="eastAsia" w:ascii="宋体" w:hAnsi="宋体"/>
          <w:color w:val="000000"/>
          <w:sz w:val="24"/>
        </w:rPr>
        <w:t>项目执行过程中</w:t>
      </w:r>
      <w:r>
        <w:rPr>
          <w:rFonts w:ascii="宋体" w:hAnsi="宋体"/>
          <w:color w:val="000000"/>
          <w:sz w:val="24"/>
        </w:rPr>
        <w:t>应遵守以下规定：</w:t>
      </w:r>
    </w:p>
    <w:p>
      <w:pPr>
        <w:spacing w:line="312" w:lineRule="auto"/>
        <w:ind w:firstLine="480" w:firstLineChars="200"/>
        <w:rPr>
          <w:rFonts w:ascii="宋体" w:hAnsi="宋体"/>
          <w:color w:val="000000"/>
          <w:sz w:val="24"/>
        </w:rPr>
      </w:pPr>
      <w:r>
        <w:rPr>
          <w:rFonts w:ascii="宋体" w:hAnsi="宋体"/>
          <w:color w:val="000000"/>
          <w:sz w:val="24"/>
        </w:rPr>
        <w:t>（一）不准向乙方和相关单位索要或接受回扣、礼金、有价证券、贵重物品和好处费、感谢费等。</w:t>
      </w:r>
    </w:p>
    <w:p>
      <w:pPr>
        <w:spacing w:line="312" w:lineRule="auto"/>
        <w:ind w:firstLine="480" w:firstLineChars="200"/>
        <w:rPr>
          <w:rFonts w:ascii="宋体" w:hAnsi="宋体"/>
          <w:color w:val="000000"/>
          <w:sz w:val="24"/>
        </w:rPr>
      </w:pPr>
      <w:r>
        <w:rPr>
          <w:rFonts w:ascii="宋体" w:hAnsi="宋体"/>
          <w:color w:val="000000"/>
          <w:sz w:val="24"/>
        </w:rPr>
        <w:t>（二）不准在乙方和相关单位报销任何应由甲方或个人支付的费人。</w:t>
      </w:r>
    </w:p>
    <w:p>
      <w:pPr>
        <w:spacing w:line="312" w:lineRule="auto"/>
        <w:ind w:firstLine="480" w:firstLineChars="200"/>
        <w:rPr>
          <w:rFonts w:ascii="宋体" w:hAnsi="宋体"/>
          <w:color w:val="000000"/>
          <w:sz w:val="24"/>
        </w:rPr>
      </w:pPr>
      <w:r>
        <w:rPr>
          <w:rFonts w:ascii="宋体" w:hAnsi="宋体"/>
          <w:color w:val="000000"/>
          <w:sz w:val="24"/>
        </w:rPr>
        <w:t>（三）不准要求、暗示或接受乙方和相关单位为个人装修住房、婚丧嫁娶、配偶子女的工作安排以及出国（境）、旅游等提供方便。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（四）不准参加有可能影响公正执行公务的乙方和相关单位的宴请和健身、娱乐等活动。</w:t>
      </w:r>
    </w:p>
    <w:p>
      <w:pPr>
        <w:spacing w:line="312" w:lineRule="auto"/>
        <w:ind w:firstLine="480" w:firstLineChars="200"/>
        <w:rPr>
          <w:rFonts w:ascii="宋体" w:hAnsi="宋体"/>
          <w:color w:val="000000"/>
          <w:sz w:val="24"/>
        </w:rPr>
      </w:pPr>
      <w:r>
        <w:rPr>
          <w:rFonts w:ascii="宋体" w:hAnsi="宋体"/>
          <w:color w:val="000000"/>
          <w:sz w:val="24"/>
        </w:rPr>
        <w:t>（五）不准向乙方介绍或为配偶、子女、亲属参与同甲方项目合同有关的设备、材料、工程分包、劳务等经济活动。不得以任何理由向乙方和相关单位推荐分包单位和要求乙方购买项目合同规定以外的材料、设备等。</w:t>
      </w:r>
    </w:p>
    <w:p>
      <w:pPr>
        <w:spacing w:line="312" w:lineRule="auto"/>
        <w:ind w:firstLine="480" w:firstLineChars="200"/>
        <w:rPr>
          <w:rFonts w:ascii="宋体" w:hAnsi="宋体"/>
          <w:color w:val="000000"/>
          <w:sz w:val="24"/>
        </w:rPr>
      </w:pPr>
      <w:r>
        <w:rPr>
          <w:rFonts w:ascii="宋体" w:hAnsi="宋体"/>
          <w:color w:val="000000"/>
          <w:sz w:val="24"/>
        </w:rPr>
        <w:t>第三条  乙方的责任</w:t>
      </w:r>
    </w:p>
    <w:p>
      <w:pPr>
        <w:spacing w:line="312" w:lineRule="auto"/>
        <w:ind w:firstLine="480" w:firstLineChars="200"/>
        <w:rPr>
          <w:rFonts w:ascii="宋体" w:hAnsi="宋体"/>
          <w:color w:val="000000"/>
          <w:sz w:val="24"/>
        </w:rPr>
      </w:pPr>
      <w:r>
        <w:rPr>
          <w:rFonts w:ascii="宋体" w:hAnsi="宋体"/>
          <w:color w:val="000000"/>
          <w:sz w:val="24"/>
        </w:rPr>
        <w:t>应与甲方保持正常的业务交往，按照有关法律法规和程序开展业务工作，</w:t>
      </w:r>
      <w:r>
        <w:rPr>
          <w:rFonts w:hint="eastAsia" w:ascii="宋体" w:hAnsi="宋体"/>
          <w:color w:val="000000"/>
          <w:sz w:val="24"/>
        </w:rPr>
        <w:t>并</w:t>
      </w:r>
      <w:r>
        <w:rPr>
          <w:rFonts w:ascii="宋体" w:hAnsi="宋体"/>
          <w:color w:val="000000"/>
          <w:sz w:val="24"/>
        </w:rPr>
        <w:t>遵守以下规定：</w:t>
      </w:r>
    </w:p>
    <w:p>
      <w:pPr>
        <w:spacing w:line="312" w:lineRule="auto"/>
        <w:ind w:firstLine="480" w:firstLineChars="200"/>
        <w:rPr>
          <w:rFonts w:ascii="宋体" w:hAnsi="宋体"/>
          <w:color w:val="000000"/>
          <w:sz w:val="24"/>
        </w:rPr>
      </w:pPr>
      <w:r>
        <w:rPr>
          <w:rFonts w:ascii="宋体" w:hAnsi="宋体"/>
          <w:color w:val="000000"/>
          <w:sz w:val="24"/>
        </w:rPr>
        <w:t>（一）不准以任何理由向甲方、相关单位及其工作人员索要、接受或赠送礼、有价证券、贵重物品和回扣、好处费、感谢费等。</w:t>
      </w:r>
    </w:p>
    <w:p>
      <w:pPr>
        <w:spacing w:line="312" w:lineRule="auto"/>
        <w:ind w:firstLine="480" w:firstLineChars="200"/>
        <w:rPr>
          <w:rFonts w:ascii="宋体" w:hAnsi="宋体"/>
          <w:color w:val="000000"/>
          <w:sz w:val="24"/>
        </w:rPr>
      </w:pPr>
      <w:r>
        <w:rPr>
          <w:rFonts w:ascii="宋体" w:hAnsi="宋体"/>
          <w:color w:val="000000"/>
          <w:sz w:val="24"/>
        </w:rPr>
        <w:t>（二）不准以任何理由为甲方和相关单位报销应由对方或个人支付的费用。</w:t>
      </w:r>
    </w:p>
    <w:p>
      <w:pPr>
        <w:spacing w:line="312" w:lineRule="auto"/>
        <w:ind w:firstLine="480" w:firstLineChars="200"/>
        <w:rPr>
          <w:rFonts w:ascii="宋体" w:hAnsi="宋体"/>
          <w:color w:val="000000"/>
          <w:sz w:val="24"/>
        </w:rPr>
      </w:pPr>
      <w:r>
        <w:rPr>
          <w:rFonts w:ascii="宋体" w:hAnsi="宋体"/>
          <w:color w:val="000000"/>
          <w:sz w:val="24"/>
        </w:rPr>
        <w:t>（三）不准接受或暗示为甲方、相关单位或个人装修住房、婚丧嫁娶、配偶子女的工作安排以及出国（境）、旅游等提供方便。</w:t>
      </w:r>
    </w:p>
    <w:p>
      <w:pPr>
        <w:spacing w:line="312" w:lineRule="auto"/>
        <w:ind w:firstLine="480" w:firstLineChars="200"/>
        <w:rPr>
          <w:rFonts w:ascii="宋体" w:hAnsi="宋体"/>
          <w:color w:val="000000"/>
          <w:sz w:val="24"/>
        </w:rPr>
      </w:pPr>
      <w:r>
        <w:rPr>
          <w:rFonts w:ascii="宋体" w:hAnsi="宋体"/>
          <w:color w:val="000000"/>
          <w:sz w:val="24"/>
        </w:rPr>
        <w:t>（四）不准以任何理由为甲方、相关单位或个人、组织提供有可能影响公正执行公务的宴请、健身、娱乐等活动。</w:t>
      </w:r>
    </w:p>
    <w:p>
      <w:pPr>
        <w:spacing w:line="312" w:lineRule="auto"/>
        <w:ind w:firstLine="480" w:firstLineChars="200"/>
        <w:rPr>
          <w:rFonts w:ascii="宋体" w:hAnsi="宋体"/>
          <w:color w:val="000000"/>
          <w:sz w:val="24"/>
        </w:rPr>
      </w:pPr>
      <w:r>
        <w:rPr>
          <w:rFonts w:ascii="宋体" w:hAnsi="宋体"/>
          <w:color w:val="000000"/>
          <w:sz w:val="24"/>
        </w:rPr>
        <w:t>第四条  违约责任</w:t>
      </w:r>
    </w:p>
    <w:p>
      <w:pPr>
        <w:spacing w:line="312" w:lineRule="auto"/>
        <w:ind w:firstLine="480" w:firstLineChars="200"/>
        <w:rPr>
          <w:rFonts w:ascii="宋体" w:hAnsi="宋体"/>
          <w:color w:val="000000"/>
          <w:sz w:val="24"/>
        </w:rPr>
      </w:pPr>
      <w:r>
        <w:rPr>
          <w:rFonts w:ascii="宋体" w:hAnsi="宋体"/>
          <w:color w:val="000000"/>
          <w:sz w:val="24"/>
        </w:rPr>
        <w:t>（一）甲方工作人员有违反责任书第一、二条责任行为的，按照管理权限，依据有关法律法规和规定给予党纪、政纪处分或组织处理；涉嫌犯罪，移交司法机关追究刑事责任；给乙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二）乙方工作人员有违反本责任书第一、三条责任行为的，按照管理权限，依据有关法律法规和规定给予党纪、政纪处分或组织处理；涉嫌犯罪，移交司法机关追究刑事责任；给甲方单位造成经济损失的，应予以赔偿。</w:t>
      </w:r>
    </w:p>
    <w:p>
      <w:pPr>
        <w:spacing w:line="312" w:lineRule="auto"/>
        <w:ind w:firstLine="480" w:firstLineChars="200"/>
        <w:rPr>
          <w:rFonts w:ascii="宋体" w:hAnsi="宋体"/>
          <w:color w:val="000000"/>
          <w:sz w:val="24"/>
        </w:rPr>
      </w:pPr>
      <w:r>
        <w:rPr>
          <w:rFonts w:ascii="宋体" w:hAnsi="宋体"/>
          <w:color w:val="000000"/>
          <w:sz w:val="24"/>
        </w:rPr>
        <w:t>第五条  本责任书作为</w:t>
      </w:r>
      <w:r>
        <w:rPr>
          <w:rFonts w:hint="eastAsia" w:ascii="宋体" w:hAnsi="宋体"/>
          <w:color w:val="000000"/>
          <w:sz w:val="24"/>
        </w:rPr>
        <w:t>项目</w:t>
      </w:r>
      <w:r>
        <w:rPr>
          <w:rFonts w:ascii="宋体" w:hAnsi="宋体"/>
          <w:color w:val="000000"/>
          <w:sz w:val="24"/>
        </w:rPr>
        <w:t>合同的附件，与</w:t>
      </w:r>
      <w:r>
        <w:rPr>
          <w:rFonts w:hint="eastAsia" w:ascii="宋体" w:hAnsi="宋体"/>
          <w:color w:val="000000"/>
          <w:sz w:val="24"/>
        </w:rPr>
        <w:t>项目</w:t>
      </w:r>
      <w:r>
        <w:rPr>
          <w:rFonts w:ascii="宋体" w:hAnsi="宋体"/>
          <w:color w:val="000000"/>
          <w:sz w:val="24"/>
        </w:rPr>
        <w:t>合同具有同等法律效力。经双方签署后生效。</w:t>
      </w:r>
    </w:p>
    <w:p>
      <w:pPr>
        <w:spacing w:line="312" w:lineRule="auto"/>
        <w:ind w:firstLine="480" w:firstLineChars="200"/>
        <w:rPr>
          <w:rFonts w:ascii="宋体" w:hAnsi="宋体"/>
          <w:color w:val="000000"/>
          <w:sz w:val="24"/>
        </w:rPr>
      </w:pPr>
      <w:r>
        <w:rPr>
          <w:rFonts w:ascii="宋体" w:hAnsi="宋体"/>
          <w:color w:val="000000"/>
          <w:sz w:val="24"/>
        </w:rPr>
        <w:t>第六条  本责任书的有效期为双方签署之日至该工程项目竣工验收合格时止。</w:t>
      </w:r>
    </w:p>
    <w:p>
      <w:pPr>
        <w:spacing w:line="312" w:lineRule="auto"/>
        <w:ind w:firstLine="480" w:firstLineChars="200"/>
        <w:rPr>
          <w:rFonts w:ascii="宋体" w:hAnsi="宋体"/>
          <w:color w:val="000000"/>
          <w:sz w:val="24"/>
        </w:rPr>
      </w:pPr>
      <w:r>
        <w:rPr>
          <w:rFonts w:ascii="宋体" w:hAnsi="宋体"/>
          <w:color w:val="000000"/>
          <w:sz w:val="24"/>
        </w:rPr>
        <w:t>第七条  本责任和本</w:t>
      </w:r>
      <w:r>
        <w:rPr>
          <w:rFonts w:hint="eastAsia" w:ascii="宋体" w:hAnsi="宋体"/>
          <w:color w:val="000000"/>
          <w:sz w:val="24"/>
        </w:rPr>
        <w:t>项目</w:t>
      </w:r>
      <w:r>
        <w:rPr>
          <w:rFonts w:ascii="宋体" w:hAnsi="宋体"/>
          <w:color w:val="000000"/>
          <w:sz w:val="24"/>
        </w:rPr>
        <w:t>合同同时使用，由双方法定代表人或其授权的代理人签署与加盖公章后生效，</w:t>
      </w:r>
      <w:r>
        <w:rPr>
          <w:rFonts w:hint="eastAsia" w:ascii="宋体" w:hAnsi="宋体"/>
          <w:color w:val="000000"/>
          <w:sz w:val="24"/>
        </w:rPr>
        <w:t>项目完成</w:t>
      </w:r>
      <w:r>
        <w:rPr>
          <w:rFonts w:ascii="宋体" w:hAnsi="宋体"/>
          <w:color w:val="000000"/>
          <w:sz w:val="24"/>
        </w:rPr>
        <w:t>验收后失效。</w:t>
      </w:r>
    </w:p>
    <w:p>
      <w:pPr>
        <w:spacing w:line="312" w:lineRule="auto"/>
        <w:ind w:firstLine="480" w:firstLineChars="200"/>
        <w:rPr>
          <w:rFonts w:ascii="宋体" w:hAnsi="宋体"/>
          <w:color w:val="000000"/>
          <w:sz w:val="24"/>
        </w:rPr>
      </w:pPr>
    </w:p>
    <w:p>
      <w:pPr>
        <w:pStyle w:val="193"/>
        <w:autoSpaceDE/>
        <w:autoSpaceDN/>
        <w:adjustRightInd/>
        <w:spacing w:line="312" w:lineRule="auto"/>
        <w:jc w:val="both"/>
        <w:rPr>
          <w:rFonts w:hAnsi="宋体" w:cs="Times New Roman"/>
          <w:color w:val="000000"/>
        </w:rPr>
      </w:pPr>
      <w:r>
        <w:rPr>
          <w:rFonts w:hint="eastAsia" w:hAnsi="宋体" w:cs="Times New Roman"/>
          <w:color w:val="000000"/>
          <w:lang w:val="en-US" w:eastAsia="zh-CN"/>
        </w:rPr>
        <w:t>委托人</w:t>
      </w:r>
      <w:r>
        <w:rPr>
          <w:rFonts w:hAnsi="宋体" w:cs="Times New Roman"/>
          <w:color w:val="000000"/>
        </w:rPr>
        <w:t>：</w:t>
      </w:r>
      <w:r>
        <w:rPr>
          <w:rFonts w:hAnsi="宋体" w:cs="Times New Roman"/>
          <w:color w:val="000000"/>
          <w:u w:val="single"/>
        </w:rPr>
        <w:t xml:space="preserve">      （盖单位公章）  </w:t>
      </w:r>
      <w:r>
        <w:rPr>
          <w:rFonts w:hAnsi="宋体" w:cs="Times New Roman"/>
          <w:color w:val="000000"/>
        </w:rPr>
        <w:t xml:space="preserve"> </w:t>
      </w:r>
      <w:r>
        <w:rPr>
          <w:rFonts w:hint="eastAsia" w:hAnsi="宋体" w:cs="Times New Roman"/>
          <w:color w:val="000000"/>
        </w:rPr>
        <w:t xml:space="preserve">       </w:t>
      </w:r>
      <w:r>
        <w:rPr>
          <w:rFonts w:hAnsi="宋体" w:cs="Times New Roman"/>
          <w:color w:val="000000"/>
        </w:rPr>
        <w:t xml:space="preserve">  </w:t>
      </w:r>
      <w:r>
        <w:rPr>
          <w:rFonts w:hint="eastAsia" w:hAnsi="宋体" w:cs="Times New Roman"/>
          <w:color w:val="000000"/>
          <w:lang w:val="en-US" w:eastAsia="zh-CN"/>
        </w:rPr>
        <w:t>监理</w:t>
      </w:r>
      <w:r>
        <w:rPr>
          <w:rFonts w:hAnsi="宋体" w:cs="Times New Roman"/>
          <w:color w:val="000000"/>
        </w:rPr>
        <w:t>人：</w:t>
      </w:r>
      <w:r>
        <w:rPr>
          <w:rFonts w:hAnsi="宋体" w:cs="Times New Roman"/>
          <w:color w:val="000000"/>
          <w:u w:val="single"/>
        </w:rPr>
        <w:t xml:space="preserve">    （盖单位公章）   </w:t>
      </w:r>
    </w:p>
    <w:p>
      <w:pPr>
        <w:pStyle w:val="193"/>
        <w:autoSpaceDE/>
        <w:autoSpaceDN/>
        <w:adjustRightInd/>
        <w:spacing w:line="312" w:lineRule="auto"/>
        <w:jc w:val="both"/>
        <w:rPr>
          <w:rFonts w:hAnsi="宋体" w:cs="Times New Roman"/>
          <w:color w:val="000000"/>
        </w:rPr>
      </w:pPr>
    </w:p>
    <w:p>
      <w:pPr>
        <w:pStyle w:val="193"/>
        <w:autoSpaceDE/>
        <w:autoSpaceDN/>
        <w:adjustRightInd/>
        <w:spacing w:line="312" w:lineRule="auto"/>
        <w:jc w:val="both"/>
        <w:rPr>
          <w:rFonts w:hAnsi="宋体" w:cs="Times New Roman"/>
          <w:color w:val="000000"/>
        </w:rPr>
      </w:pPr>
    </w:p>
    <w:p>
      <w:pPr>
        <w:pStyle w:val="193"/>
        <w:autoSpaceDE/>
        <w:autoSpaceDN/>
        <w:adjustRightInd/>
        <w:spacing w:line="312" w:lineRule="auto"/>
        <w:jc w:val="both"/>
        <w:rPr>
          <w:rFonts w:hAnsi="宋体" w:cs="Times New Roman"/>
          <w:color w:val="000000"/>
        </w:rPr>
      </w:pPr>
      <w:r>
        <w:rPr>
          <w:rFonts w:hAnsi="宋体" w:cs="Times New Roman"/>
          <w:color w:val="000000"/>
        </w:rPr>
        <w:t>法定代表人或其委托代理人</w:t>
      </w:r>
      <w:r>
        <w:rPr>
          <w:rFonts w:hint="eastAsia" w:hAnsi="宋体" w:cs="Times New Roman"/>
          <w:color w:val="000000"/>
        </w:rPr>
        <w:t>:</w:t>
      </w:r>
      <w:r>
        <w:rPr>
          <w:rFonts w:hAnsi="宋体" w:cs="Times New Roman"/>
          <w:color w:val="000000"/>
          <w:u w:val="single"/>
        </w:rPr>
        <w:t xml:space="preserve">（签字） </w:t>
      </w:r>
      <w:r>
        <w:rPr>
          <w:rFonts w:hint="eastAsia" w:hAnsi="宋体" w:cs="Times New Roman"/>
          <w:color w:val="000000"/>
          <w:u w:val="single"/>
        </w:rPr>
        <w:t xml:space="preserve"> </w:t>
      </w:r>
      <w:r>
        <w:rPr>
          <w:rFonts w:hint="eastAsia" w:hAnsi="宋体" w:cs="Times New Roman"/>
          <w:color w:val="000000"/>
        </w:rPr>
        <w:t xml:space="preserve">  法</w:t>
      </w:r>
      <w:r>
        <w:rPr>
          <w:rFonts w:hAnsi="宋体" w:cs="Times New Roman"/>
          <w:color w:val="000000"/>
        </w:rPr>
        <w:t>定代表人或其委托代理人：</w:t>
      </w:r>
      <w:r>
        <w:rPr>
          <w:rFonts w:hAnsi="宋体" w:cs="Times New Roman"/>
          <w:color w:val="000000"/>
          <w:u w:val="single"/>
        </w:rPr>
        <w:t xml:space="preserve">  （签字）  </w:t>
      </w:r>
      <w:bookmarkEnd w:id="467"/>
      <w:r>
        <w:rPr>
          <w:rFonts w:hAnsi="宋体" w:cs="Times New Roman"/>
          <w:color w:val="000000"/>
          <w:u w:val="single"/>
        </w:rPr>
        <w:t xml:space="preserve">  </w:t>
      </w:r>
    </w:p>
    <w:p>
      <w:pPr>
        <w:pStyle w:val="193"/>
        <w:autoSpaceDE/>
        <w:autoSpaceDN/>
        <w:adjustRightInd/>
        <w:spacing w:line="312" w:lineRule="auto"/>
        <w:ind w:firstLine="480" w:firstLineChars="200"/>
        <w:jc w:val="both"/>
        <w:rPr>
          <w:rFonts w:hAnsi="宋体" w:cs="Times New Roman"/>
          <w:color w:val="000000"/>
        </w:rPr>
      </w:pPr>
    </w:p>
    <w:p>
      <w:pPr>
        <w:spacing w:line="600" w:lineRule="exact"/>
        <w:jc w:val="center"/>
        <w:rPr>
          <w:rFonts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p>
    <w:p>
      <w:pPr>
        <w:spacing w:line="600" w:lineRule="exact"/>
        <w:jc w:val="both"/>
        <w:rPr>
          <w:rFonts w:ascii="黑体" w:hAnsi="黑体" w:eastAsia="黑体" w:cs="仿宋"/>
          <w:b/>
          <w:color w:val="000000"/>
          <w:sz w:val="36"/>
          <w:szCs w:val="36"/>
        </w:rPr>
      </w:pPr>
    </w:p>
    <w:p>
      <w:pPr>
        <w:pStyle w:val="40"/>
        <w:rPr>
          <w:rFonts w:ascii="黑体" w:hAnsi="黑体" w:eastAsia="黑体" w:cs="仿宋"/>
          <w:b/>
          <w:color w:val="000000"/>
          <w:sz w:val="36"/>
          <w:szCs w:val="36"/>
        </w:rPr>
      </w:pPr>
    </w:p>
    <w:p>
      <w:pPr>
        <w:pStyle w:val="2"/>
        <w:rPr>
          <w:rFonts w:hint="default" w:ascii="Times New Roman" w:eastAsia="宋体"/>
          <w:lang w:val="en-US" w:eastAsia="zh-CN"/>
        </w:rPr>
      </w:pPr>
      <w:r>
        <w:rPr>
          <w:rFonts w:hint="eastAsia" w:ascii="Times New Roman"/>
        </w:rPr>
        <w:t>附件</w:t>
      </w:r>
      <w:r>
        <w:rPr>
          <w:rFonts w:hint="eastAsia"/>
          <w:lang w:val="en-US" w:eastAsia="zh-CN"/>
        </w:rPr>
        <w:t>三</w:t>
      </w:r>
      <w:r>
        <w:rPr>
          <w:rFonts w:hint="eastAsia" w:ascii="Times New Roman"/>
        </w:rPr>
        <w:t>：</w:t>
      </w:r>
      <w:r>
        <w:rPr>
          <w:rFonts w:hint="eastAsia" w:ascii="Times New Roman"/>
          <w:lang w:val="en-US" w:eastAsia="zh-CN"/>
        </w:rPr>
        <w:t>安全协议</w:t>
      </w:r>
    </w:p>
    <w:p>
      <w:pPr>
        <w:pStyle w:val="40"/>
        <w:jc w:val="center"/>
        <w:rPr>
          <w:rFonts w:hint="default" w:ascii="黑体" w:hAnsi="黑体" w:eastAsia="黑体" w:cs="仿宋"/>
          <w:b/>
          <w:color w:val="000000"/>
          <w:sz w:val="36"/>
          <w:szCs w:val="36"/>
          <w:lang w:val="en-US"/>
        </w:rPr>
      </w:pPr>
      <w:r>
        <w:rPr>
          <w:rFonts w:hint="eastAsia" w:ascii="黑体" w:hAnsi="Times New Roman" w:eastAsia="黑体" w:cs="Times New Roman"/>
          <w:color w:val="000000"/>
          <w:sz w:val="32"/>
          <w:szCs w:val="32"/>
          <w:lang w:val="en-US" w:eastAsia="zh-CN"/>
        </w:rPr>
        <w:t>安全协议</w:t>
      </w:r>
    </w:p>
    <w:p>
      <w:pPr>
        <w:pStyle w:val="40"/>
        <w:rPr>
          <w:rFonts w:ascii="黑体" w:hAnsi="黑体" w:eastAsia="黑体" w:cs="仿宋"/>
          <w:b/>
          <w:color w:val="000000"/>
          <w:sz w:val="36"/>
          <w:szCs w:val="36"/>
        </w:rPr>
      </w:pPr>
    </w:p>
    <w:p>
      <w:pPr>
        <w:spacing w:line="312" w:lineRule="auto"/>
        <w:ind w:firstLine="480" w:firstLineChars="200"/>
        <w:rPr>
          <w:rFonts w:ascii="宋体" w:hAnsi="宋体"/>
          <w:color w:val="000000"/>
          <w:sz w:val="24"/>
          <w:u w:val="single"/>
        </w:rPr>
      </w:pPr>
      <w:r>
        <w:rPr>
          <w:rFonts w:hint="eastAsia" w:ascii="宋体" w:hAnsi="宋体"/>
          <w:color w:val="000000"/>
          <w:sz w:val="24"/>
          <w:lang w:val="en-US" w:eastAsia="zh-CN"/>
        </w:rPr>
        <w:t>委托</w:t>
      </w:r>
      <w:r>
        <w:rPr>
          <w:rFonts w:ascii="宋体" w:hAnsi="宋体"/>
          <w:color w:val="000000"/>
          <w:sz w:val="24"/>
        </w:rPr>
        <w:t>人（甲方）：</w:t>
      </w:r>
      <w:r>
        <w:rPr>
          <w:rFonts w:ascii="宋体" w:hAnsi="宋体"/>
          <w:color w:val="000000"/>
          <w:sz w:val="24"/>
          <w:u w:val="single"/>
        </w:rPr>
        <w:t xml:space="preserve">                                       </w:t>
      </w:r>
    </w:p>
    <w:p>
      <w:pPr>
        <w:spacing w:line="312" w:lineRule="auto"/>
        <w:ind w:firstLine="480" w:firstLineChars="200"/>
        <w:rPr>
          <w:rFonts w:ascii="宋体" w:hAnsi="宋体"/>
          <w:color w:val="000000"/>
          <w:sz w:val="24"/>
        </w:rPr>
      </w:pPr>
      <w:r>
        <w:rPr>
          <w:rFonts w:hint="eastAsia" w:ascii="宋体" w:hAnsi="宋体"/>
          <w:color w:val="000000"/>
          <w:sz w:val="24"/>
          <w:lang w:val="en-US" w:eastAsia="zh-CN"/>
        </w:rPr>
        <w:t>监理</w:t>
      </w:r>
      <w:r>
        <w:rPr>
          <w:rFonts w:ascii="宋体" w:hAnsi="宋体"/>
          <w:color w:val="000000"/>
          <w:sz w:val="24"/>
        </w:rPr>
        <w:t>人（乙方）：</w:t>
      </w:r>
      <w:r>
        <w:rPr>
          <w:rFonts w:ascii="宋体" w:hAnsi="宋体"/>
          <w:color w:val="000000"/>
          <w:sz w:val="24"/>
          <w:u w:val="single"/>
        </w:rPr>
        <w:t xml:space="preserve">                                       </w:t>
      </w:r>
    </w:p>
    <w:p>
      <w:pPr>
        <w:keepNext w:val="0"/>
        <w:keepLines w:val="0"/>
        <w:pageBreakBefore w:val="0"/>
        <w:widowControl w:val="0"/>
        <w:kinsoku/>
        <w:wordWrap/>
        <w:overflowPunct/>
        <w:topLinePunct w:val="0"/>
        <w:autoSpaceDE/>
        <w:autoSpaceDN/>
        <w:bidi w:val="0"/>
        <w:spacing w:line="440" w:lineRule="exact"/>
        <w:ind w:firstLine="480" w:firstLineChars="200"/>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为了切实做好项目安全生产工作，依据《民法典》《安全生产法》《建设工程安全生产管理条例》以及国家有关安全生产法律法规标准等规定，按照“安全第一、预防为主、综合治理”的原则，明确甲乙双方责任，就甲乙双方在本项目中的安全生产事项，经协商一致，签订本合同。</w:t>
      </w:r>
    </w:p>
    <w:p>
      <w:pPr>
        <w:keepNext w:val="0"/>
        <w:keepLines w:val="0"/>
        <w:pageBreakBefore w:val="0"/>
        <w:widowControl w:val="0"/>
        <w:kinsoku/>
        <w:wordWrap/>
        <w:overflowPunct/>
        <w:topLinePunct w:val="0"/>
        <w:autoSpaceDE/>
        <w:autoSpaceDN/>
        <w:bidi w:val="0"/>
        <w:spacing w:line="440" w:lineRule="exact"/>
        <w:ind w:firstLine="480" w:firstLineChars="200"/>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sz w:val="24"/>
          <w:szCs w:val="24"/>
          <w:highlight w:val="none"/>
        </w:rPr>
        <w:t>第一条　</w:t>
      </w:r>
      <w:r>
        <w:rPr>
          <w:rFonts w:hint="eastAsia" w:ascii="宋体" w:hAnsi="宋体" w:eastAsia="宋体" w:cs="宋体"/>
          <w:b w:val="0"/>
          <w:bCs w:val="0"/>
          <w:color w:val="000000"/>
          <w:sz w:val="24"/>
          <w:szCs w:val="24"/>
          <w:highlight w:val="none"/>
          <w:lang w:eastAsia="zh-CN"/>
        </w:rPr>
        <w:t>工程</w:t>
      </w:r>
      <w:r>
        <w:rPr>
          <w:rFonts w:hint="eastAsia" w:ascii="宋体" w:hAnsi="宋体" w:eastAsia="宋体" w:cs="宋体"/>
          <w:b w:val="0"/>
          <w:bCs w:val="0"/>
          <w:color w:val="000000"/>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第二条　</w:t>
      </w:r>
      <w:r>
        <w:rPr>
          <w:rFonts w:hint="eastAsia" w:ascii="宋体" w:hAnsi="宋体" w:eastAsia="宋体" w:cs="宋体"/>
          <w:b w:val="0"/>
          <w:bCs w:val="0"/>
          <w:color w:val="000000"/>
          <w:sz w:val="24"/>
          <w:szCs w:val="24"/>
          <w:lang w:eastAsia="zh-CN"/>
        </w:rPr>
        <w:t>乙方作为工程项目监理单位，</w:t>
      </w:r>
      <w:r>
        <w:rPr>
          <w:rFonts w:hint="eastAsia" w:ascii="宋体" w:hAnsi="宋体" w:eastAsia="宋体" w:cs="宋体"/>
          <w:b w:val="0"/>
          <w:bCs w:val="0"/>
          <w:color w:val="000000"/>
          <w:sz w:val="24"/>
          <w:szCs w:val="24"/>
        </w:rPr>
        <w:t>本合同内容只涉及甲乙双方在本项目中关于安全生产</w:t>
      </w:r>
      <w:r>
        <w:rPr>
          <w:rFonts w:hint="eastAsia" w:ascii="宋体" w:hAnsi="宋体" w:eastAsia="宋体" w:cs="宋体"/>
          <w:b w:val="0"/>
          <w:bCs w:val="0"/>
          <w:color w:val="000000"/>
          <w:sz w:val="24"/>
          <w:szCs w:val="24"/>
          <w:lang w:eastAsia="zh-CN"/>
        </w:rPr>
        <w:t>方面</w:t>
      </w:r>
      <w:r>
        <w:rPr>
          <w:rFonts w:hint="eastAsia" w:ascii="宋体" w:hAnsi="宋体" w:eastAsia="宋体" w:cs="宋体"/>
          <w:b w:val="0"/>
          <w:bCs w:val="0"/>
          <w:color w:val="000000"/>
          <w:sz w:val="24"/>
          <w:szCs w:val="24"/>
        </w:rPr>
        <w:t>的权利和责任。</w:t>
      </w:r>
    </w:p>
    <w:p>
      <w:pPr>
        <w:pStyle w:val="51"/>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eastAsia="zh-CN"/>
        </w:rPr>
        <w:t>第三条</w:t>
      </w:r>
      <w:r>
        <w:rPr>
          <w:rFonts w:hint="eastAsia" w:ascii="宋体" w:hAnsi="宋体" w:eastAsia="宋体" w:cs="宋体"/>
          <w:b w:val="0"/>
          <w:bCs w:val="0"/>
          <w:color w:val="000000"/>
          <w:sz w:val="24"/>
          <w:szCs w:val="24"/>
          <w:lang w:val="en-US" w:eastAsia="zh-CN"/>
        </w:rPr>
        <w:t xml:space="preserve">  乙方承担工程项目安全管理的范围：项目属地所在区域内的所有进场施工单位及人员，包括但不限于：项目总包单位、所有参与项目的施工单位、所有设备</w:t>
      </w:r>
      <w:r>
        <w:rPr>
          <w:rFonts w:hint="eastAsia" w:ascii="宋体" w:hAnsi="宋体" w:eastAsia="宋体" w:cs="宋体"/>
          <w:b w:val="0"/>
          <w:bCs w:val="0"/>
          <w:color w:val="000000"/>
          <w:sz w:val="24"/>
          <w:szCs w:val="24"/>
          <w:highlight w:val="none"/>
          <w:lang w:val="en-US" w:eastAsia="zh-CN"/>
        </w:rPr>
        <w:t>制造</w:t>
      </w:r>
      <w:r>
        <w:rPr>
          <w:rFonts w:hint="eastAsia" w:ascii="宋体" w:hAnsi="宋体" w:eastAsia="宋体" w:cs="宋体"/>
          <w:b w:val="0"/>
          <w:bCs w:val="0"/>
          <w:color w:val="000000"/>
          <w:sz w:val="24"/>
          <w:szCs w:val="24"/>
          <w:lang w:val="en-US" w:eastAsia="zh-CN"/>
        </w:rPr>
        <w:t>安装单位、所有专业分包单位、所有劳务分包单位、项目转包单位，以及为本项目提供其他服务的单位、配套设施等（以下统称施工单位）。</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第三条　甲方的权利：</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（一）有权要求乙方建立安全组织机构或指定专人，</w:t>
      </w:r>
      <w:r>
        <w:rPr>
          <w:rFonts w:hint="eastAsia" w:ascii="宋体" w:hAnsi="宋体" w:eastAsia="宋体" w:cs="宋体"/>
          <w:b w:val="0"/>
          <w:bCs w:val="0"/>
          <w:color w:val="000000"/>
          <w:sz w:val="24"/>
          <w:szCs w:val="24"/>
          <w:lang w:val="en-US" w:eastAsia="zh-CN"/>
        </w:rPr>
        <w:t>履行项目安全监理职责，</w:t>
      </w:r>
      <w:r>
        <w:rPr>
          <w:rFonts w:hint="eastAsia" w:ascii="宋体" w:hAnsi="宋体" w:eastAsia="宋体" w:cs="宋体"/>
          <w:b w:val="0"/>
          <w:bCs w:val="0"/>
          <w:color w:val="000000"/>
          <w:sz w:val="24"/>
          <w:szCs w:val="24"/>
        </w:rPr>
        <w:t>严格执行安全生产法律、法规、条例、标准，遵守甲方的安全生产规章制度</w:t>
      </w:r>
      <w:r>
        <w:rPr>
          <w:rFonts w:hint="eastAsia" w:ascii="宋体" w:hAnsi="宋体" w:eastAsia="宋体" w:cs="宋体"/>
          <w:b w:val="0"/>
          <w:bCs w:val="0"/>
          <w:color w:val="000000"/>
          <w:sz w:val="24"/>
          <w:szCs w:val="24"/>
          <w:lang w:eastAsia="zh-CN"/>
        </w:rPr>
        <w:t>，有效监督、督促施工单位及时消除</w:t>
      </w:r>
      <w:r>
        <w:rPr>
          <w:rFonts w:hint="eastAsia" w:ascii="宋体" w:hAnsi="宋体" w:eastAsia="宋体" w:cs="宋体"/>
          <w:b w:val="0"/>
          <w:bCs w:val="0"/>
          <w:color w:val="000000"/>
          <w:sz w:val="24"/>
          <w:szCs w:val="24"/>
          <w:lang w:val="en-US" w:eastAsia="zh-CN"/>
        </w:rPr>
        <w:t>安全事故隐患</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安全事故隐患标准，按照《湖南省建筑施工重大事故隐患判定标准（试行）》《湖南省建筑工程施工安全重大危险源安全管理实施细则》执行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（二）有权按规定对乙方</w:t>
      </w:r>
      <w:r>
        <w:rPr>
          <w:rFonts w:hint="eastAsia" w:ascii="宋体" w:hAnsi="宋体" w:eastAsia="宋体" w:cs="宋体"/>
          <w:b w:val="0"/>
          <w:bCs w:val="0"/>
          <w:color w:val="000000"/>
          <w:sz w:val="24"/>
          <w:szCs w:val="24"/>
          <w:lang w:eastAsia="zh-CN"/>
        </w:rPr>
        <w:t>及乙方专业人员的</w:t>
      </w:r>
      <w:r>
        <w:rPr>
          <w:rFonts w:hint="eastAsia" w:ascii="宋体" w:hAnsi="宋体" w:eastAsia="宋体" w:cs="宋体"/>
          <w:b w:val="0"/>
          <w:bCs w:val="0"/>
          <w:color w:val="000000"/>
          <w:sz w:val="24"/>
          <w:szCs w:val="24"/>
        </w:rPr>
        <w:t>安全业绩、</w:t>
      </w:r>
      <w:r>
        <w:rPr>
          <w:rFonts w:hint="eastAsia" w:ascii="宋体" w:hAnsi="宋体" w:eastAsia="宋体" w:cs="宋体"/>
          <w:b w:val="0"/>
          <w:bCs w:val="0"/>
          <w:color w:val="000000"/>
          <w:sz w:val="24"/>
          <w:szCs w:val="24"/>
          <w:lang w:eastAsia="zh-CN"/>
        </w:rPr>
        <w:t>专业</w:t>
      </w:r>
      <w:r>
        <w:rPr>
          <w:rFonts w:hint="eastAsia" w:ascii="宋体" w:hAnsi="宋体" w:eastAsia="宋体" w:cs="宋体"/>
          <w:b w:val="0"/>
          <w:bCs w:val="0"/>
          <w:color w:val="000000"/>
          <w:sz w:val="24"/>
          <w:szCs w:val="24"/>
        </w:rPr>
        <w:t>资质进行审查，对乙方针对</w:t>
      </w:r>
      <w:r>
        <w:rPr>
          <w:rFonts w:hint="eastAsia" w:ascii="宋体" w:hAnsi="宋体" w:eastAsia="宋体" w:cs="宋体"/>
          <w:b w:val="0"/>
          <w:bCs w:val="0"/>
          <w:color w:val="000000"/>
          <w:sz w:val="24"/>
          <w:szCs w:val="24"/>
          <w:lang w:val="en-US" w:eastAsia="zh-CN"/>
        </w:rPr>
        <w:t>该</w:t>
      </w:r>
      <w:r>
        <w:rPr>
          <w:rFonts w:hint="eastAsia" w:ascii="宋体" w:hAnsi="宋体" w:eastAsia="宋体" w:cs="宋体"/>
          <w:b w:val="0"/>
          <w:bCs w:val="0"/>
          <w:color w:val="000000"/>
          <w:sz w:val="24"/>
          <w:szCs w:val="24"/>
        </w:rPr>
        <w:t>项目制定的职业健康安全、环境项目进行审查。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三</w:t>
      </w:r>
      <w:r>
        <w:rPr>
          <w:rFonts w:hint="eastAsia" w:ascii="宋体" w:hAnsi="宋体" w:eastAsia="宋体" w:cs="宋体"/>
          <w:b w:val="0"/>
          <w:bCs w:val="0"/>
          <w:color w:val="000000"/>
          <w:sz w:val="24"/>
          <w:szCs w:val="24"/>
        </w:rPr>
        <w:t>）有权对乙方</w:t>
      </w:r>
      <w:r>
        <w:rPr>
          <w:rFonts w:hint="eastAsia" w:ascii="宋体" w:hAnsi="宋体" w:eastAsia="宋体" w:cs="宋体"/>
          <w:b w:val="0"/>
          <w:bCs w:val="0"/>
          <w:color w:val="000000"/>
          <w:sz w:val="24"/>
          <w:szCs w:val="24"/>
          <w:lang w:val="en-US" w:eastAsia="zh-CN"/>
        </w:rPr>
        <w:t>在该项目</w:t>
      </w:r>
      <w:r>
        <w:rPr>
          <w:rFonts w:hint="eastAsia" w:ascii="宋体" w:hAnsi="宋体" w:eastAsia="宋体" w:cs="宋体"/>
          <w:b w:val="0"/>
          <w:bCs w:val="0"/>
          <w:color w:val="000000"/>
          <w:sz w:val="24"/>
          <w:szCs w:val="24"/>
        </w:rPr>
        <w:t>现场的安全</w:t>
      </w:r>
      <w:r>
        <w:rPr>
          <w:rFonts w:hint="eastAsia" w:ascii="宋体" w:hAnsi="宋体" w:eastAsia="宋体" w:cs="宋体"/>
          <w:b w:val="0"/>
          <w:bCs w:val="0"/>
          <w:color w:val="000000"/>
          <w:sz w:val="24"/>
          <w:szCs w:val="24"/>
          <w:lang w:eastAsia="zh-CN"/>
        </w:rPr>
        <w:t>监管工作</w:t>
      </w:r>
      <w:r>
        <w:rPr>
          <w:rFonts w:hint="eastAsia" w:ascii="宋体" w:hAnsi="宋体" w:eastAsia="宋体" w:cs="宋体"/>
          <w:b w:val="0"/>
          <w:bCs w:val="0"/>
          <w:color w:val="000000"/>
          <w:sz w:val="24"/>
          <w:szCs w:val="24"/>
        </w:rPr>
        <w:t>情况进行检查，有权对乙方不符合安全生产要求的行为进行纠正、处罚、制止、停止、直至清退出场。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四</w:t>
      </w:r>
      <w:r>
        <w:rPr>
          <w:rFonts w:hint="eastAsia" w:ascii="宋体" w:hAnsi="宋体" w:eastAsia="宋体" w:cs="宋体"/>
          <w:b w:val="0"/>
          <w:bCs w:val="0"/>
          <w:color w:val="000000"/>
          <w:sz w:val="24"/>
          <w:szCs w:val="24"/>
        </w:rPr>
        <w:t>）有权要求乙方</w:t>
      </w:r>
      <w:r>
        <w:rPr>
          <w:rFonts w:hint="eastAsia" w:ascii="宋体" w:hAnsi="宋体" w:eastAsia="宋体" w:cs="宋体"/>
          <w:b w:val="0"/>
          <w:bCs w:val="0"/>
          <w:color w:val="000000"/>
          <w:sz w:val="24"/>
          <w:szCs w:val="24"/>
          <w:lang w:val="en-US" w:eastAsia="zh-CN"/>
        </w:rPr>
        <w:t>对进入该项目作业的</w:t>
      </w:r>
      <w:r>
        <w:rPr>
          <w:rFonts w:hint="eastAsia" w:ascii="宋体" w:hAnsi="宋体" w:eastAsia="宋体" w:cs="宋体"/>
          <w:b w:val="0"/>
          <w:bCs w:val="0"/>
          <w:color w:val="000000"/>
          <w:sz w:val="24"/>
          <w:szCs w:val="24"/>
        </w:rPr>
        <w:t>人员进行</w:t>
      </w:r>
      <w:r>
        <w:rPr>
          <w:rFonts w:hint="eastAsia" w:ascii="宋体" w:hAnsi="宋体" w:eastAsia="宋体" w:cs="宋体"/>
          <w:b w:val="0"/>
          <w:bCs w:val="0"/>
          <w:color w:val="000000"/>
          <w:sz w:val="24"/>
          <w:szCs w:val="24"/>
          <w:lang w:val="en-US" w:eastAsia="zh-CN"/>
        </w:rPr>
        <w:t>购买</w:t>
      </w:r>
      <w:r>
        <w:rPr>
          <w:rFonts w:hint="eastAsia" w:ascii="宋体" w:hAnsi="宋体" w:eastAsia="宋体" w:cs="宋体"/>
          <w:b w:val="0"/>
          <w:bCs w:val="0"/>
          <w:color w:val="000000"/>
          <w:sz w:val="24"/>
          <w:szCs w:val="24"/>
        </w:rPr>
        <w:t>工伤保险和意外伤害保险。</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第四条　甲方的责任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（一）认真贯彻落实国家有关法律、法规</w:t>
      </w:r>
      <w:r>
        <w:rPr>
          <w:rFonts w:hint="eastAsia" w:ascii="宋体" w:hAnsi="宋体" w:eastAsia="宋体" w:cs="宋体"/>
          <w:b w:val="0"/>
          <w:bCs w:val="0"/>
          <w:color w:val="000000"/>
          <w:sz w:val="24"/>
          <w:szCs w:val="24"/>
          <w:lang w:eastAsia="zh-CN"/>
        </w:rPr>
        <w:t>，以及</w:t>
      </w:r>
      <w:r>
        <w:rPr>
          <w:rFonts w:hint="eastAsia" w:ascii="宋体" w:hAnsi="宋体" w:eastAsia="宋体" w:cs="宋体"/>
          <w:b w:val="0"/>
          <w:bCs w:val="0"/>
          <w:color w:val="000000"/>
          <w:sz w:val="24"/>
          <w:szCs w:val="24"/>
        </w:rPr>
        <w:t>甲方公司安全生产规章制度。</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w:t>
      </w:r>
      <w:r>
        <w:rPr>
          <w:rFonts w:hint="eastAsia" w:ascii="宋体" w:hAnsi="宋体" w:eastAsia="宋体" w:cs="宋体"/>
          <w:b w:val="0"/>
          <w:bCs w:val="0"/>
          <w:color w:val="000000"/>
          <w:sz w:val="24"/>
          <w:szCs w:val="24"/>
          <w:lang w:val="en-US" w:eastAsia="zh-CN"/>
        </w:rPr>
        <w:t>根据合同条款约定的项目范围、建设内容等信息</w:t>
      </w:r>
      <w:r>
        <w:rPr>
          <w:rFonts w:hint="eastAsia" w:ascii="宋体" w:hAnsi="宋体" w:eastAsia="宋体" w:cs="宋体"/>
          <w:b w:val="0"/>
          <w:bCs w:val="0"/>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（三）发生事故后积极协助抢险，防止事故扩大，并按照甲方公司有关规定进行报告。</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第五条　乙方的权利</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（一）有权对甲方的安全工作提出合理化建议和改进意见。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（二）日常</w:t>
      </w:r>
      <w:r>
        <w:rPr>
          <w:rFonts w:hint="eastAsia" w:ascii="宋体" w:hAnsi="宋体" w:eastAsia="宋体" w:cs="宋体"/>
          <w:b w:val="0"/>
          <w:bCs w:val="0"/>
          <w:color w:val="000000"/>
          <w:sz w:val="24"/>
          <w:szCs w:val="24"/>
          <w:lang w:val="en-US" w:eastAsia="zh-CN"/>
        </w:rPr>
        <w:t>监理</w:t>
      </w:r>
      <w:r>
        <w:rPr>
          <w:rFonts w:hint="eastAsia" w:ascii="宋体" w:hAnsi="宋体" w:eastAsia="宋体" w:cs="宋体"/>
          <w:b w:val="0"/>
          <w:bCs w:val="0"/>
          <w:color w:val="000000"/>
          <w:sz w:val="24"/>
          <w:szCs w:val="24"/>
        </w:rPr>
        <w:t>中，若甲方违章指挥、强令乙方</w:t>
      </w:r>
      <w:r>
        <w:rPr>
          <w:rFonts w:hint="eastAsia" w:ascii="宋体" w:hAnsi="宋体" w:eastAsia="宋体" w:cs="宋体"/>
          <w:b w:val="0"/>
          <w:bCs w:val="0"/>
          <w:color w:val="000000"/>
          <w:sz w:val="24"/>
          <w:szCs w:val="24"/>
          <w:lang w:eastAsia="zh-CN"/>
        </w:rPr>
        <w:t>或施工方</w:t>
      </w:r>
      <w:r>
        <w:rPr>
          <w:rFonts w:hint="eastAsia" w:ascii="宋体" w:hAnsi="宋体" w:eastAsia="宋体" w:cs="宋体"/>
          <w:b w:val="0"/>
          <w:bCs w:val="0"/>
          <w:color w:val="000000"/>
          <w:sz w:val="24"/>
          <w:szCs w:val="24"/>
        </w:rPr>
        <w:t>冒险作业，有权拒绝执行。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（三）发生严重危及乙方</w:t>
      </w:r>
      <w:r>
        <w:rPr>
          <w:rFonts w:hint="eastAsia" w:ascii="宋体" w:hAnsi="宋体" w:eastAsia="宋体" w:cs="宋体"/>
          <w:b w:val="0"/>
          <w:bCs w:val="0"/>
          <w:color w:val="000000"/>
          <w:sz w:val="24"/>
          <w:szCs w:val="24"/>
          <w:lang w:eastAsia="zh-CN"/>
        </w:rPr>
        <w:t>人员</w:t>
      </w:r>
      <w:r>
        <w:rPr>
          <w:rFonts w:hint="eastAsia" w:ascii="宋体" w:hAnsi="宋体" w:eastAsia="宋体" w:cs="宋体"/>
          <w:b w:val="0"/>
          <w:bCs w:val="0"/>
          <w:color w:val="000000"/>
          <w:sz w:val="24"/>
          <w:szCs w:val="24"/>
        </w:rPr>
        <w:t>生命安全的紧急情况时，乙方有权采取必要的避险措施。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第六条　乙方的责任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（一）乙方作为工程监理单位，应当审查施工组织设计中的安全技术措施或者专项施工方案是否符合工程建设强制性标准。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二）乙方作为工程监理单位，在实施监理过程中，发现存在安全事故隐患的，应当要求施工单位整改；情况严重的，应当要求施工单位暂时停止施工，并及时书面报告建设单位。施工单位拒不整改或者不停止施工的，工程监理单位应当及时向有关主管部门报告。本款所述安全事故隐患，按照《湖南省建筑施工重大事故隐患判定标准（试行）》《湖南省建筑工程施工安全重大危险源安全管理实施细则》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（三）乙方工程监理单位和监理工程师应当按照法律、法规和工程建设强制性标准实施监理，并对建设工程安全生产承担监理责任。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四</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乙方需</w:t>
      </w:r>
      <w:r>
        <w:rPr>
          <w:rFonts w:hint="eastAsia" w:ascii="宋体" w:hAnsi="宋体" w:eastAsia="宋体" w:cs="宋体"/>
          <w:b w:val="0"/>
          <w:bCs w:val="0"/>
          <w:color w:val="000000"/>
          <w:sz w:val="24"/>
          <w:szCs w:val="24"/>
        </w:rPr>
        <w:t>健全安全组织机构，建立</w:t>
      </w:r>
      <w:r>
        <w:rPr>
          <w:rFonts w:hint="eastAsia" w:ascii="宋体" w:hAnsi="宋体" w:eastAsia="宋体" w:cs="宋体"/>
          <w:b w:val="0"/>
          <w:bCs w:val="0"/>
          <w:color w:val="000000"/>
          <w:sz w:val="24"/>
          <w:szCs w:val="24"/>
          <w:lang w:eastAsia="zh-CN"/>
        </w:rPr>
        <w:t>自身</w:t>
      </w:r>
      <w:r>
        <w:rPr>
          <w:rFonts w:hint="eastAsia" w:ascii="宋体" w:hAnsi="宋体" w:eastAsia="宋体" w:cs="宋体"/>
          <w:b w:val="0"/>
          <w:bCs w:val="0"/>
          <w:color w:val="000000"/>
          <w:sz w:val="24"/>
          <w:szCs w:val="24"/>
        </w:rPr>
        <w:t>安全生产责任制，制定健全的安全生产规章制度，制定生产安全事故应急预案，严格执行</w:t>
      </w:r>
      <w:r>
        <w:rPr>
          <w:rFonts w:hint="eastAsia" w:ascii="宋体" w:hAnsi="宋体" w:eastAsia="宋体" w:cs="宋体"/>
          <w:b w:val="0"/>
          <w:bCs w:val="0"/>
          <w:color w:val="000000"/>
          <w:sz w:val="24"/>
          <w:szCs w:val="24"/>
          <w:lang w:val="en-US" w:eastAsia="zh-CN"/>
        </w:rPr>
        <w:t>项目建设</w:t>
      </w:r>
      <w:r>
        <w:rPr>
          <w:rFonts w:hint="eastAsia" w:ascii="宋体" w:hAnsi="宋体" w:eastAsia="宋体" w:cs="宋体"/>
          <w:b w:val="0"/>
          <w:bCs w:val="0"/>
          <w:color w:val="000000"/>
          <w:sz w:val="24"/>
          <w:szCs w:val="24"/>
        </w:rPr>
        <w:t>相关的规章制度。</w:t>
      </w:r>
    </w:p>
    <w:p>
      <w:pPr>
        <w:pStyle w:val="51"/>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eastAsia="zh-CN"/>
        </w:rPr>
        <w:t>（五）</w:t>
      </w:r>
      <w:r>
        <w:rPr>
          <w:rFonts w:hint="eastAsia" w:ascii="宋体" w:hAnsi="宋体" w:eastAsia="宋体" w:cs="宋体"/>
          <w:b w:val="0"/>
          <w:bCs w:val="0"/>
          <w:color w:val="000000"/>
          <w:sz w:val="24"/>
          <w:szCs w:val="24"/>
          <w:lang w:val="en-US" w:eastAsia="zh-CN"/>
        </w:rPr>
        <w:t>乙方严格履行该监理项目的安全职责，对该项目安全监督工作负责。</w:t>
      </w:r>
    </w:p>
    <w:p>
      <w:pPr>
        <w:pStyle w:val="51"/>
        <w:keepNext w:val="0"/>
        <w:keepLines w:val="0"/>
        <w:pageBreakBefore w:val="0"/>
        <w:widowControl w:val="0"/>
        <w:kinsoku/>
        <w:wordWrap/>
        <w:overflowPunct/>
        <w:topLinePunct w:val="0"/>
        <w:autoSpaceDE/>
        <w:autoSpaceDN/>
        <w:bidi w:val="0"/>
        <w:spacing w:line="44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（六）乙方接受甲方的资质审查、安全检查、安全培训及其他与该项目安全相关的指令。</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七</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乙方督促施工单位</w:t>
      </w:r>
      <w:r>
        <w:rPr>
          <w:rFonts w:hint="eastAsia" w:ascii="宋体" w:hAnsi="宋体" w:eastAsia="宋体" w:cs="宋体"/>
          <w:b w:val="0"/>
          <w:bCs w:val="0"/>
          <w:color w:val="000000"/>
          <w:sz w:val="24"/>
          <w:szCs w:val="24"/>
        </w:rPr>
        <w:t>不得使用不符合国家、行业标准和甲方规定的原材料、设备、装置、防护用品、器材、安全检测仪器等。</w:t>
      </w:r>
    </w:p>
    <w:p>
      <w:pPr>
        <w:keepNext w:val="0"/>
        <w:keepLines w:val="0"/>
        <w:pageBreakBefore w:val="0"/>
        <w:widowControl w:val="0"/>
        <w:kinsoku/>
        <w:wordWrap/>
        <w:overflowPunct/>
        <w:topLinePunct w:val="0"/>
        <w:autoSpaceDE/>
        <w:autoSpaceDN/>
        <w:bidi w:val="0"/>
        <w:adjustRightInd w:val="0"/>
        <w:snapToGrid w:val="0"/>
        <w:spacing w:line="44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 xml:space="preserve">    （八）乙方重点监管施工单位及人员的临水临边作业、高处作业、起重作业、吊装作业、临时用电、脚手架作业、场内车辆行驶等易发生人员伤亡的高危作业，杜绝发生人身伤亡事故。</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九</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乙方</w:t>
      </w:r>
      <w:r>
        <w:rPr>
          <w:rFonts w:hint="eastAsia" w:ascii="宋体" w:hAnsi="宋体" w:eastAsia="宋体" w:cs="宋体"/>
          <w:b w:val="0"/>
          <w:bCs w:val="0"/>
          <w:color w:val="000000"/>
          <w:sz w:val="24"/>
          <w:szCs w:val="24"/>
        </w:rPr>
        <w:t>发现</w:t>
      </w:r>
      <w:r>
        <w:rPr>
          <w:rFonts w:hint="eastAsia" w:ascii="宋体" w:hAnsi="宋体" w:eastAsia="宋体" w:cs="宋体"/>
          <w:b w:val="0"/>
          <w:bCs w:val="0"/>
          <w:color w:val="000000"/>
          <w:sz w:val="24"/>
          <w:szCs w:val="24"/>
          <w:lang w:eastAsia="zh-CN"/>
        </w:rPr>
        <w:t>施工单位</w:t>
      </w:r>
      <w:r>
        <w:rPr>
          <w:rFonts w:hint="eastAsia" w:ascii="宋体" w:hAnsi="宋体" w:eastAsia="宋体" w:cs="宋体"/>
          <w:b w:val="0"/>
          <w:bCs w:val="0"/>
          <w:color w:val="000000"/>
          <w:sz w:val="24"/>
          <w:szCs w:val="24"/>
          <w:lang w:val="en-US" w:eastAsia="zh-CN"/>
        </w:rPr>
        <w:t>对在该项目</w:t>
      </w:r>
      <w:r>
        <w:rPr>
          <w:rFonts w:hint="eastAsia" w:ascii="宋体" w:hAnsi="宋体" w:eastAsia="宋体" w:cs="宋体"/>
          <w:b w:val="0"/>
          <w:bCs w:val="0"/>
          <w:color w:val="000000"/>
          <w:sz w:val="24"/>
          <w:szCs w:val="24"/>
        </w:rPr>
        <w:t>作业过程中</w:t>
      </w:r>
      <w:r>
        <w:rPr>
          <w:rFonts w:hint="eastAsia" w:ascii="宋体" w:hAnsi="宋体" w:eastAsia="宋体" w:cs="宋体"/>
          <w:b w:val="0"/>
          <w:bCs w:val="0"/>
          <w:color w:val="000000"/>
          <w:sz w:val="24"/>
          <w:szCs w:val="24"/>
          <w:lang w:eastAsia="zh-CN"/>
        </w:rPr>
        <w:t>的不安全行为和隐患，应采取有效措施及时制止，督促消除隐患，</w:t>
      </w:r>
      <w:r>
        <w:rPr>
          <w:rFonts w:hint="eastAsia" w:ascii="宋体" w:hAnsi="宋体" w:eastAsia="宋体" w:cs="宋体"/>
          <w:b w:val="0"/>
          <w:bCs w:val="0"/>
          <w:color w:val="000000"/>
          <w:sz w:val="24"/>
          <w:szCs w:val="24"/>
          <w:lang w:val="en-US" w:eastAsia="zh-CN"/>
        </w:rPr>
        <w:t>并及时书面向甲方报告</w:t>
      </w:r>
      <w:r>
        <w:rPr>
          <w:rFonts w:hint="eastAsia" w:ascii="宋体" w:hAnsi="宋体" w:eastAsia="宋体" w:cs="宋体"/>
          <w:b w:val="0"/>
          <w:bCs w:val="0"/>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十</w:t>
      </w:r>
      <w:r>
        <w:rPr>
          <w:rFonts w:hint="eastAsia" w:ascii="宋体" w:hAnsi="宋体" w:eastAsia="宋体" w:cs="宋体"/>
          <w:b w:val="0"/>
          <w:bCs w:val="0"/>
          <w:color w:val="000000"/>
          <w:sz w:val="24"/>
          <w:szCs w:val="24"/>
        </w:rPr>
        <w:t>）乙方有责任</w:t>
      </w:r>
      <w:r>
        <w:rPr>
          <w:rFonts w:hint="eastAsia" w:ascii="宋体" w:hAnsi="宋体" w:eastAsia="宋体" w:cs="宋体"/>
          <w:b w:val="0"/>
          <w:bCs w:val="0"/>
          <w:color w:val="000000"/>
          <w:sz w:val="24"/>
          <w:szCs w:val="24"/>
          <w:lang w:eastAsia="zh-CN"/>
        </w:rPr>
        <w:t>督促参与</w:t>
      </w:r>
      <w:r>
        <w:rPr>
          <w:rFonts w:hint="eastAsia" w:ascii="宋体" w:hAnsi="宋体" w:eastAsia="宋体" w:cs="宋体"/>
          <w:b w:val="0"/>
          <w:bCs w:val="0"/>
          <w:color w:val="000000"/>
          <w:sz w:val="24"/>
          <w:szCs w:val="24"/>
          <w:lang w:val="en-US" w:eastAsia="zh-CN"/>
        </w:rPr>
        <w:t>该项目的人员加强治安管控、文明施工</w:t>
      </w:r>
      <w:r>
        <w:rPr>
          <w:rFonts w:hint="eastAsia" w:ascii="宋体" w:hAnsi="宋体" w:eastAsia="宋体" w:cs="宋体"/>
          <w:b w:val="0"/>
          <w:bCs w:val="0"/>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（八）乙方不能将项目</w:t>
      </w:r>
      <w:r>
        <w:rPr>
          <w:rFonts w:hint="eastAsia" w:ascii="宋体" w:hAnsi="宋体" w:eastAsia="宋体" w:cs="宋体"/>
          <w:b w:val="0"/>
          <w:bCs w:val="0"/>
          <w:color w:val="000000"/>
          <w:sz w:val="24"/>
          <w:szCs w:val="24"/>
          <w:lang w:eastAsia="zh-CN"/>
        </w:rPr>
        <w:t>监理及安全监管责任</w:t>
      </w:r>
      <w:r>
        <w:rPr>
          <w:rFonts w:hint="eastAsia" w:ascii="宋体" w:hAnsi="宋体" w:eastAsia="宋体" w:cs="宋体"/>
          <w:b w:val="0"/>
          <w:bCs w:val="0"/>
          <w:color w:val="000000"/>
          <w:sz w:val="24"/>
          <w:szCs w:val="24"/>
        </w:rPr>
        <w:t>转包给第三方。</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九</w:t>
      </w:r>
      <w:r>
        <w:rPr>
          <w:rFonts w:hint="eastAsia" w:ascii="宋体" w:hAnsi="宋体" w:eastAsia="宋体" w:cs="宋体"/>
          <w:b w:val="0"/>
          <w:bCs w:val="0"/>
          <w:color w:val="000000"/>
          <w:sz w:val="24"/>
          <w:szCs w:val="24"/>
        </w:rPr>
        <w:t>）乙方应服从甲方单位的安全管理。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（十）发生事故时，应积极抢险，避免事故的进一步扩大。</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第七条  违约责任及处理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一</w:t>
      </w:r>
      <w:r>
        <w:rPr>
          <w:rFonts w:hint="eastAsia" w:ascii="宋体" w:hAnsi="宋体" w:eastAsia="宋体" w:cs="宋体"/>
          <w:b w:val="0"/>
          <w:bCs w:val="0"/>
          <w:color w:val="000000"/>
          <w:sz w:val="24"/>
          <w:szCs w:val="24"/>
        </w:rPr>
        <w:t>）发生事故时，甲、乙双方有抢险、救灾的责任，所发生的费用由责任方承担。</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二</w:t>
      </w:r>
      <w:r>
        <w:rPr>
          <w:rFonts w:hint="eastAsia" w:ascii="宋体" w:hAnsi="宋体" w:eastAsia="宋体" w:cs="宋体"/>
          <w:b w:val="0"/>
          <w:bCs w:val="0"/>
          <w:color w:val="000000"/>
          <w:sz w:val="24"/>
          <w:szCs w:val="24"/>
        </w:rPr>
        <w:t>）发生事故时，</w:t>
      </w:r>
      <w:r>
        <w:rPr>
          <w:rFonts w:hint="eastAsia" w:ascii="宋体" w:hAnsi="宋体" w:eastAsia="宋体" w:cs="宋体"/>
          <w:b w:val="0"/>
          <w:bCs w:val="0"/>
          <w:color w:val="000000"/>
          <w:sz w:val="24"/>
          <w:szCs w:val="24"/>
          <w:lang w:eastAsia="zh-CN"/>
        </w:rPr>
        <w:t>乙方没有发现，或</w:t>
      </w:r>
      <w:r>
        <w:rPr>
          <w:rFonts w:hint="eastAsia" w:ascii="宋体" w:hAnsi="宋体" w:eastAsia="宋体" w:cs="宋体"/>
          <w:b w:val="0"/>
          <w:bCs w:val="0"/>
          <w:color w:val="000000"/>
          <w:sz w:val="24"/>
          <w:szCs w:val="24"/>
        </w:rPr>
        <w:t>乙方</w:t>
      </w:r>
      <w:r>
        <w:rPr>
          <w:rFonts w:hint="eastAsia" w:ascii="宋体" w:hAnsi="宋体" w:eastAsia="宋体" w:cs="宋体"/>
          <w:b w:val="0"/>
          <w:bCs w:val="0"/>
          <w:color w:val="000000"/>
          <w:sz w:val="24"/>
          <w:szCs w:val="24"/>
          <w:lang w:val="en-US" w:eastAsia="zh-CN"/>
        </w:rPr>
        <w:t>与施工单位联合对该项目</w:t>
      </w:r>
      <w:r>
        <w:rPr>
          <w:rFonts w:hint="eastAsia" w:ascii="宋体" w:hAnsi="宋体" w:eastAsia="宋体" w:cs="宋体"/>
          <w:b w:val="0"/>
          <w:bCs w:val="0"/>
          <w:color w:val="000000"/>
          <w:sz w:val="24"/>
          <w:szCs w:val="24"/>
        </w:rPr>
        <w:t>发生</w:t>
      </w:r>
      <w:r>
        <w:rPr>
          <w:rFonts w:hint="eastAsia" w:ascii="宋体" w:hAnsi="宋体" w:eastAsia="宋体" w:cs="宋体"/>
          <w:b w:val="0"/>
          <w:bCs w:val="0"/>
          <w:color w:val="000000"/>
          <w:sz w:val="24"/>
          <w:szCs w:val="24"/>
          <w:lang w:val="en-US" w:eastAsia="zh-CN"/>
        </w:rPr>
        <w:t>的</w:t>
      </w:r>
      <w:r>
        <w:rPr>
          <w:rFonts w:hint="eastAsia" w:ascii="宋体" w:hAnsi="宋体" w:eastAsia="宋体" w:cs="宋体"/>
          <w:b w:val="0"/>
          <w:bCs w:val="0"/>
          <w:color w:val="000000"/>
          <w:sz w:val="24"/>
          <w:szCs w:val="24"/>
        </w:rPr>
        <w:t>事故隐瞒不报、迟报或谎报，一经查出，甲方有权</w:t>
      </w:r>
      <w:r>
        <w:rPr>
          <w:rFonts w:hint="eastAsia" w:ascii="宋体" w:hAnsi="宋体" w:eastAsia="宋体" w:cs="宋体"/>
          <w:b w:val="0"/>
          <w:bCs w:val="0"/>
          <w:color w:val="000000"/>
          <w:sz w:val="24"/>
          <w:szCs w:val="24"/>
          <w:lang w:val="en-US" w:eastAsia="zh-CN"/>
        </w:rPr>
        <w:t>终止该项目合同</w:t>
      </w:r>
      <w:r>
        <w:rPr>
          <w:rFonts w:hint="eastAsia" w:ascii="宋体" w:hAnsi="宋体" w:eastAsia="宋体" w:cs="宋体"/>
          <w:b w:val="0"/>
          <w:bCs w:val="0"/>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第八条　由于不可抗力造成合同项目施工作业事故及生产的损失，当事人</w:t>
      </w:r>
      <w:r>
        <w:rPr>
          <w:rFonts w:hint="eastAsia" w:ascii="宋体" w:hAnsi="宋体" w:eastAsia="宋体" w:cs="宋体"/>
          <w:b w:val="0"/>
          <w:bCs w:val="0"/>
          <w:color w:val="000000"/>
          <w:sz w:val="24"/>
          <w:szCs w:val="24"/>
          <w:lang w:eastAsia="zh-CN"/>
        </w:rPr>
        <w:t>各方</w:t>
      </w:r>
      <w:r>
        <w:rPr>
          <w:rFonts w:hint="eastAsia" w:ascii="宋体" w:hAnsi="宋体" w:eastAsia="宋体" w:cs="宋体"/>
          <w:b w:val="0"/>
          <w:bCs w:val="0"/>
          <w:color w:val="000000"/>
          <w:sz w:val="24"/>
          <w:szCs w:val="24"/>
        </w:rPr>
        <w:t>各自承担相应的损失。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第九条　本合同履行过程中发生争议纠纷，应通过友好协商方式解决</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如协商不成，按双方在项目合同中约定的管辖地和纠纷解决的方式执行。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第十条　本合同是项目</w:t>
      </w:r>
      <w:r>
        <w:rPr>
          <w:rFonts w:hint="eastAsia" w:ascii="宋体" w:hAnsi="宋体" w:eastAsia="宋体" w:cs="宋体"/>
          <w:color w:val="000000"/>
          <w:sz w:val="24"/>
          <w:szCs w:val="24"/>
          <w:lang w:eastAsia="zh-CN"/>
        </w:rPr>
        <w:t>监理合同</w:t>
      </w:r>
      <w:r>
        <w:rPr>
          <w:rFonts w:hint="eastAsia" w:ascii="宋体" w:hAnsi="宋体" w:eastAsia="宋体" w:cs="宋体"/>
          <w:color w:val="000000"/>
          <w:sz w:val="24"/>
          <w:szCs w:val="24"/>
        </w:rPr>
        <w:t>的附件</w:t>
      </w:r>
      <w:r>
        <w:rPr>
          <w:rFonts w:hint="eastAsia" w:ascii="宋体" w:hAnsi="宋体" w:eastAsia="宋体" w:cs="宋体"/>
          <w:color w:val="000000"/>
          <w:sz w:val="24"/>
          <w:szCs w:val="24"/>
          <w:lang w:eastAsia="zh-CN"/>
        </w:rPr>
        <w:t>。但是，如两者在安全生产职责方面存在具体内容不一致的，以本合同为准。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w:t>
      </w:r>
      <w:r>
        <w:rPr>
          <w:rFonts w:hint="eastAsia" w:ascii="宋体" w:hAnsi="宋体" w:eastAsia="宋体" w:cs="宋体"/>
          <w:color w:val="000000"/>
          <w:sz w:val="24"/>
          <w:szCs w:val="24"/>
          <w:lang w:eastAsia="zh-CN"/>
        </w:rPr>
        <w:t>一</w:t>
      </w:r>
      <w:r>
        <w:rPr>
          <w:rFonts w:hint="eastAsia" w:ascii="宋体" w:hAnsi="宋体" w:eastAsia="宋体" w:cs="宋体"/>
          <w:color w:val="000000"/>
          <w:sz w:val="24"/>
          <w:szCs w:val="24"/>
        </w:rPr>
        <w:t>条</w:t>
      </w:r>
      <w:r>
        <w:rPr>
          <w:rFonts w:hint="eastAsia" w:ascii="宋体" w:hAnsi="宋体" w:eastAsia="宋体" w:cs="宋体"/>
          <w:color w:val="000000"/>
          <w:sz w:val="24"/>
          <w:szCs w:val="24"/>
          <w:lang w:val="en-US" w:eastAsia="zh-CN"/>
        </w:rPr>
        <w:t xml:space="preserve">  本合同经双方签字盖章后生效。</w:t>
      </w:r>
      <w:r>
        <w:rPr>
          <w:rFonts w:hint="eastAsia" w:ascii="宋体" w:hAnsi="宋体" w:eastAsia="宋体" w:cs="宋体"/>
          <w:color w:val="000000"/>
          <w:sz w:val="24"/>
          <w:szCs w:val="24"/>
        </w:rPr>
        <w:t>本合同一式</w:t>
      </w:r>
      <w:r>
        <w:rPr>
          <w:rFonts w:hint="eastAsia" w:ascii="宋体" w:hAnsi="宋体" w:cs="宋体"/>
          <w:color w:val="000000"/>
          <w:sz w:val="24"/>
          <w:szCs w:val="24"/>
          <w:lang w:val="en-US" w:eastAsia="zh-CN"/>
        </w:rPr>
        <w:t>陆</w:t>
      </w:r>
      <w:r>
        <w:rPr>
          <w:rFonts w:hint="eastAsia" w:ascii="宋体" w:hAnsi="宋体" w:eastAsia="宋体" w:cs="宋体"/>
          <w:color w:val="000000"/>
          <w:sz w:val="24"/>
          <w:szCs w:val="24"/>
        </w:rPr>
        <w:t>份，双方各持</w:t>
      </w:r>
      <w:r>
        <w:rPr>
          <w:rFonts w:hint="eastAsia" w:ascii="宋体" w:hAnsi="宋体" w:cs="宋体"/>
          <w:color w:val="000000"/>
          <w:sz w:val="24"/>
          <w:szCs w:val="24"/>
          <w:lang w:val="en-US" w:eastAsia="zh-CN"/>
        </w:rPr>
        <w:t>叁</w:t>
      </w:r>
      <w:r>
        <w:rPr>
          <w:rFonts w:hint="eastAsia" w:ascii="宋体" w:hAnsi="宋体" w:eastAsia="宋体" w:cs="宋体"/>
          <w:color w:val="000000"/>
          <w:sz w:val="24"/>
          <w:szCs w:val="24"/>
        </w:rPr>
        <w:t>份。</w:t>
      </w:r>
    </w:p>
    <w:p>
      <w:pPr>
        <w:keepNext w:val="0"/>
        <w:keepLines w:val="0"/>
        <w:pageBreakBefore w:val="0"/>
        <w:widowControl w:val="0"/>
        <w:kinsoku/>
        <w:wordWrap/>
        <w:overflowPunct/>
        <w:topLinePunct w:val="0"/>
        <w:autoSpaceDE/>
        <w:autoSpaceDN/>
        <w:bidi w:val="0"/>
        <w:adjustRightInd w:val="0"/>
        <w:snapToGrid w:val="0"/>
        <w:spacing w:line="440" w:lineRule="exact"/>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                乙方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CN"/>
        </w:rPr>
        <w:t xml:space="preserve">法定代表人：              </w:t>
      </w:r>
      <w:r>
        <w:rPr>
          <w:rFonts w:hint="eastAsia" w:ascii="宋体" w:hAnsi="宋体" w:eastAsia="宋体" w:cs="宋体"/>
          <w:sz w:val="24"/>
          <w:szCs w:val="24"/>
        </w:rPr>
        <w:t>甲方</w:t>
      </w:r>
      <w:r>
        <w:rPr>
          <w:rFonts w:hint="eastAsia" w:ascii="宋体" w:hAnsi="宋体" w:eastAsia="宋体" w:cs="宋体"/>
          <w:sz w:val="24"/>
          <w:szCs w:val="24"/>
          <w:lang w:val="en-US" w:eastAsia="zh-CN"/>
        </w:rPr>
        <w:t>法定代表人：</w:t>
      </w: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或其委托代理人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或其委托代理人</w:t>
      </w:r>
      <w:r>
        <w:rPr>
          <w:rFonts w:hint="eastAsia" w:ascii="宋体" w:hAnsi="宋体" w:eastAsia="宋体" w:cs="宋体"/>
          <w:sz w:val="24"/>
          <w:szCs w:val="24"/>
        </w:rPr>
        <w:t xml:space="preserve"> ：          </w:t>
      </w: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会签地址：</w:t>
      </w:r>
      <w:r>
        <w:rPr>
          <w:rFonts w:hint="eastAsia" w:ascii="宋体" w:hAnsi="宋体" w:eastAsia="宋体" w:cs="宋体"/>
          <w:sz w:val="24"/>
          <w:szCs w:val="24"/>
          <w:lang w:val="en-US" w:eastAsia="zh-CN"/>
        </w:rPr>
        <w:t>湖南岳阳市</w:t>
      </w:r>
      <w:r>
        <w:rPr>
          <w:rFonts w:hint="eastAsia" w:ascii="宋体" w:hAnsi="宋体" w:eastAsia="宋体" w:cs="宋体"/>
          <w:sz w:val="24"/>
          <w:szCs w:val="24"/>
        </w:rPr>
        <w:t xml:space="preserve">            日期：</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月  日</w:t>
      </w:r>
    </w:p>
    <w:p>
      <w:pPr>
        <w:pStyle w:val="40"/>
        <w:rPr>
          <w:rFonts w:ascii="黑体" w:hAnsi="黑体" w:eastAsia="黑体" w:cs="仿宋"/>
          <w:b/>
          <w:color w:val="000000"/>
          <w:sz w:val="36"/>
          <w:szCs w:val="36"/>
        </w:rPr>
      </w:pPr>
    </w:p>
    <w:p>
      <w:pPr>
        <w:spacing w:line="600" w:lineRule="exact"/>
        <w:jc w:val="center"/>
        <w:rPr>
          <w:rFonts w:hint="eastAsia" w:ascii="黑体" w:hAnsi="黑体" w:eastAsia="黑体" w:cs="仿宋"/>
          <w:b/>
          <w:color w:val="000000"/>
          <w:sz w:val="36"/>
          <w:szCs w:val="36"/>
        </w:rPr>
      </w:pPr>
    </w:p>
    <w:p>
      <w:pPr>
        <w:spacing w:line="600" w:lineRule="exact"/>
        <w:jc w:val="center"/>
        <w:rPr>
          <w:rFonts w:hint="eastAsia" w:ascii="黑体" w:hAnsi="黑体" w:eastAsia="黑体" w:cs="仿宋"/>
          <w:b/>
          <w:color w:val="000000"/>
          <w:sz w:val="36"/>
          <w:szCs w:val="36"/>
        </w:rPr>
      </w:pPr>
    </w:p>
    <w:p>
      <w:pPr>
        <w:spacing w:line="600" w:lineRule="exact"/>
        <w:jc w:val="center"/>
        <w:rPr>
          <w:rFonts w:hint="eastAsia" w:ascii="黑体" w:hAnsi="黑体" w:eastAsia="黑体" w:cs="仿宋"/>
          <w:b/>
          <w:color w:val="000000"/>
          <w:sz w:val="36"/>
          <w:szCs w:val="36"/>
        </w:rPr>
      </w:pPr>
    </w:p>
    <w:p>
      <w:pPr>
        <w:spacing w:line="600" w:lineRule="exact"/>
        <w:jc w:val="center"/>
        <w:rPr>
          <w:rFonts w:hint="eastAsia" w:ascii="黑体" w:hAnsi="黑体" w:eastAsia="黑体" w:cs="仿宋"/>
          <w:b/>
          <w:color w:val="000000"/>
          <w:sz w:val="36"/>
          <w:szCs w:val="36"/>
        </w:rPr>
      </w:pPr>
    </w:p>
    <w:p>
      <w:pPr>
        <w:spacing w:line="600" w:lineRule="exact"/>
        <w:jc w:val="center"/>
        <w:rPr>
          <w:rFonts w:ascii="黑体" w:hAnsi="黑体" w:eastAsia="黑体" w:cs="仿宋"/>
          <w:b/>
          <w:color w:val="000000"/>
          <w:sz w:val="36"/>
          <w:szCs w:val="36"/>
        </w:rPr>
      </w:pPr>
      <w:r>
        <w:rPr>
          <w:rFonts w:hint="eastAsia" w:ascii="黑体" w:hAnsi="黑体" w:eastAsia="黑体" w:cs="仿宋"/>
          <w:b/>
          <w:color w:val="000000"/>
          <w:sz w:val="36"/>
          <w:szCs w:val="36"/>
        </w:rPr>
        <w:t>第五章  采购需求</w:t>
      </w:r>
    </w:p>
    <w:p>
      <w:pPr>
        <w:adjustRightInd w:val="0"/>
        <w:snapToGrid w:val="0"/>
        <w:spacing w:line="312" w:lineRule="auto"/>
        <w:rPr>
          <w:rFonts w:ascii="宋体" w:hAnsi="宋体"/>
          <w:b/>
          <w:sz w:val="24"/>
        </w:rPr>
      </w:pPr>
      <w:r>
        <w:rPr>
          <w:rFonts w:hint="eastAsia" w:ascii="宋体" w:hAnsi="宋体"/>
          <w:b/>
          <w:sz w:val="24"/>
        </w:rPr>
        <w:t xml:space="preserve"> </w:t>
      </w:r>
    </w:p>
    <w:p>
      <w:pPr>
        <w:spacing w:line="400" w:lineRule="exact"/>
        <w:ind w:firstLine="562" w:firstLineChars="200"/>
        <w:jc w:val="both"/>
        <w:outlineLvl w:val="1"/>
        <w:rPr>
          <w:rFonts w:ascii="宋体" w:hAnsi="宋体"/>
          <w:b/>
          <w:sz w:val="28"/>
          <w:szCs w:val="28"/>
        </w:rPr>
      </w:pPr>
      <w:r>
        <w:rPr>
          <w:rFonts w:hint="eastAsia" w:ascii="宋体" w:hAnsi="宋体"/>
          <w:b/>
          <w:sz w:val="28"/>
          <w:szCs w:val="28"/>
        </w:rPr>
        <w:t>一、监理要求</w:t>
      </w:r>
    </w:p>
    <w:p>
      <w:pPr>
        <w:spacing w:line="400" w:lineRule="exact"/>
        <w:ind w:firstLine="480" w:firstLineChars="200"/>
        <w:jc w:val="both"/>
        <w:rPr>
          <w:rFonts w:hint="eastAsia" w:ascii="宋体" w:hAnsi="宋体" w:eastAsia="宋体" w:cs="宋体"/>
          <w:bCs/>
          <w:sz w:val="24"/>
          <w:szCs w:val="24"/>
        </w:rPr>
      </w:pPr>
      <w:bookmarkStart w:id="468" w:name="_Toc505337986"/>
      <w:r>
        <w:rPr>
          <w:rFonts w:hint="eastAsia" w:ascii="宋体" w:hAnsi="宋体" w:eastAsia="宋体" w:cs="宋体"/>
          <w:bCs/>
          <w:sz w:val="24"/>
          <w:szCs w:val="24"/>
        </w:rPr>
        <w:t>1. 项目概况</w:t>
      </w:r>
    </w:p>
    <w:p>
      <w:p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Cs/>
          <w:sz w:val="24"/>
          <w:szCs w:val="24"/>
        </w:rPr>
        <w:t>（1）项目名称：</w:t>
      </w:r>
      <w:r>
        <w:rPr>
          <w:rFonts w:hint="eastAsia" w:ascii="宋体" w:hAnsi="宋体" w:eastAsia="宋体" w:cs="宋体"/>
          <w:sz w:val="24"/>
          <w:szCs w:val="24"/>
          <w:lang w:val="en-US" w:eastAsia="zh-CN"/>
        </w:rPr>
        <w:t>岳阳城陵矶港务有限责任公司码头环保提质改造二期工程13#泊位及后方堆场改造工程监理服务</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（2）建设单位：湖南省港务集团有限公司</w:t>
      </w:r>
    </w:p>
    <w:p>
      <w:pPr>
        <w:pStyle w:val="8"/>
        <w:spacing w:line="400" w:lineRule="exact"/>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bCs/>
          <w:sz w:val="24"/>
          <w:szCs w:val="24"/>
        </w:rPr>
        <w:t>（3）建设规模：</w:t>
      </w:r>
      <w:r>
        <w:rPr>
          <w:rFonts w:hint="eastAsia" w:ascii="宋体" w:hAnsi="宋体" w:eastAsia="宋体" w:cs="宋体"/>
          <w:color w:val="auto"/>
          <w:kern w:val="2"/>
          <w:sz w:val="24"/>
          <w:szCs w:val="24"/>
          <w:lang w:val="en-US" w:eastAsia="zh-CN" w:bidi="ar-SA"/>
        </w:rPr>
        <w:t>本项目建设地点在岳阳市城陵矶老港区，提质改造2000吨级干散货泊位1个（#13泊位），设计年吞吐量190万吨，占用岸线124m。对#13码头前沿结构及设备进行维护靓化，水平输送系统及后方堆场进行封闭，新增500t/h布料机1台，新建散货仓库1座（11214m2），污水处理站1座，以及水、电、控制和环保等配套设施。投资估算约</w:t>
      </w:r>
      <w:r>
        <w:rPr>
          <w:rFonts w:hint="eastAsia" w:ascii="宋体" w:hAnsi="宋体" w:eastAsia="宋体" w:cs="宋体"/>
          <w:color w:val="auto"/>
          <w:kern w:val="0"/>
          <w:sz w:val="24"/>
          <w:szCs w:val="24"/>
        </w:rPr>
        <w:t>6993.98</w:t>
      </w:r>
      <w:r>
        <w:rPr>
          <w:rFonts w:hint="eastAsia" w:ascii="宋体" w:hAnsi="宋体" w:eastAsia="宋体" w:cs="宋体"/>
          <w:color w:val="auto"/>
          <w:kern w:val="2"/>
          <w:sz w:val="24"/>
          <w:szCs w:val="24"/>
          <w:lang w:val="en-US" w:eastAsia="zh-CN" w:bidi="ar-SA"/>
        </w:rPr>
        <w:t>万元。</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（4）项目地理位置：岳阳市城陵矶老港</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（5）周边环境、树木情况、文物情况、地址地貌、气候及气象条件、道路交通状况、市政情况等：详见施工图设计报告。</w:t>
      </w:r>
    </w:p>
    <w:p>
      <w:pPr>
        <w:pStyle w:val="2"/>
        <w:spacing w:before="120" w:after="120" w:line="240" w:lineRule="auto"/>
        <w:jc w:val="left"/>
        <w:rPr>
          <w:rFonts w:hint="eastAsia" w:hAnsi="宋体" w:eastAsia="宋体"/>
          <w:b/>
          <w:sz w:val="24"/>
          <w:szCs w:val="24"/>
        </w:rPr>
      </w:pPr>
      <w:r>
        <w:rPr>
          <w:rFonts w:hint="eastAsia" w:hAnsi="宋体" w:eastAsia="宋体"/>
          <w:b/>
          <w:sz w:val="24"/>
          <w:szCs w:val="24"/>
        </w:rPr>
        <w:t>2.监理范围及内容</w:t>
      </w:r>
      <w:bookmarkEnd w:id="468"/>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监理范围：</w:t>
      </w:r>
      <w:r>
        <w:rPr>
          <w:rFonts w:hint="eastAsia" w:ascii="宋体" w:hAnsi="宋体" w:eastAsia="宋体" w:cs="宋体"/>
          <w:bCs/>
          <w:sz w:val="24"/>
          <w:szCs w:val="24"/>
          <w:lang w:val="en-US" w:eastAsia="zh-CN"/>
        </w:rPr>
        <w:t>岳阳城陵矶港务有限责任公司码头环保提质改造二期工程13#泊位及后方堆场改造工程</w:t>
      </w:r>
      <w:r>
        <w:rPr>
          <w:rFonts w:hint="eastAsia" w:ascii="宋体" w:hAnsi="宋体" w:eastAsia="宋体" w:cs="宋体"/>
          <w:bCs/>
          <w:sz w:val="24"/>
          <w:szCs w:val="24"/>
        </w:rPr>
        <w:t>施工监理，含施工准备期、施工期、交工验收及缺陷责任期全过程监理。</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监理内容：施工期的质量、进度、造价控制管理和安全文明施工生产监督管理，绿色生态管理，合同、信息管理，组织协调管理，施工环保监理管理等以及缺陷期监理服务等。</w:t>
      </w:r>
    </w:p>
    <w:p>
      <w:pPr>
        <w:pStyle w:val="2"/>
        <w:spacing w:before="120" w:after="120" w:line="240" w:lineRule="auto"/>
        <w:jc w:val="left"/>
        <w:rPr>
          <w:rFonts w:hint="eastAsia" w:hAnsi="宋体" w:eastAsia="宋体"/>
          <w:b/>
          <w:sz w:val="24"/>
          <w:szCs w:val="24"/>
        </w:rPr>
      </w:pPr>
      <w:r>
        <w:rPr>
          <w:rFonts w:hint="eastAsia" w:hAnsi="宋体" w:eastAsia="宋体"/>
          <w:b/>
          <w:sz w:val="24"/>
          <w:szCs w:val="24"/>
        </w:rPr>
        <w:t>3.</w:t>
      </w:r>
      <w:bookmarkStart w:id="469" w:name="_Toc505337987"/>
      <w:r>
        <w:rPr>
          <w:rFonts w:hint="eastAsia" w:hAnsi="宋体" w:eastAsia="宋体"/>
          <w:b/>
          <w:sz w:val="24"/>
          <w:szCs w:val="24"/>
        </w:rPr>
        <w:t>监理依据</w:t>
      </w:r>
      <w:bookmarkEnd w:id="469"/>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（1）适用的法律、行政法规及部门规章；</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（2）与工程有关的规范、标准、规程；</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（3）工程勘察文件、设计文件及其他文件；</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（4）本工程监理的委托合同及补充合同；</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（5）委托人签订的勘察、设计和施工承包合同；</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（6）合同履行中与监理服务有关的来往函件；</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（7）其他监理依据。</w:t>
      </w:r>
    </w:p>
    <w:p>
      <w:pPr>
        <w:spacing w:line="400" w:lineRule="exact"/>
        <w:ind w:firstLine="480" w:firstLineChars="200"/>
        <w:jc w:val="both"/>
        <w:rPr>
          <w:rFonts w:hint="eastAsia" w:ascii="宋体" w:hAnsi="宋体" w:eastAsia="宋体" w:cs="宋体"/>
          <w:bCs/>
          <w:sz w:val="24"/>
          <w:szCs w:val="24"/>
        </w:rPr>
      </w:pPr>
    </w:p>
    <w:p>
      <w:pPr>
        <w:pStyle w:val="2"/>
        <w:spacing w:before="120" w:after="120" w:line="240" w:lineRule="auto"/>
        <w:jc w:val="left"/>
        <w:rPr>
          <w:rFonts w:hint="eastAsia" w:hAnsi="宋体" w:eastAsia="宋体"/>
          <w:b/>
          <w:sz w:val="24"/>
          <w:szCs w:val="24"/>
        </w:rPr>
      </w:pPr>
      <w:bookmarkStart w:id="470" w:name="_Toc505337988"/>
      <w:r>
        <w:rPr>
          <w:rFonts w:hint="eastAsia" w:hAnsi="宋体" w:eastAsia="宋体"/>
          <w:b/>
          <w:sz w:val="24"/>
          <w:szCs w:val="24"/>
        </w:rPr>
        <w:t>4.监理人员和试验检测仪器设备要求</w:t>
      </w:r>
      <w:bookmarkEnd w:id="470"/>
    </w:p>
    <w:p>
      <w:pPr>
        <w:pStyle w:val="5"/>
        <w:rPr>
          <w:rFonts w:hAnsi="宋体" w:eastAsia="宋体"/>
          <w:sz w:val="24"/>
          <w:szCs w:val="24"/>
        </w:rPr>
      </w:pPr>
      <w:bookmarkStart w:id="471" w:name="_Toc505337989"/>
      <w:r>
        <w:rPr>
          <w:rFonts w:hint="eastAsia" w:hAnsi="宋体" w:eastAsia="宋体"/>
          <w:sz w:val="24"/>
          <w:szCs w:val="24"/>
        </w:rPr>
        <w:t>4</w:t>
      </w:r>
      <w:bookmarkStart w:id="472" w:name="_Toc419007041"/>
      <w:r>
        <w:rPr>
          <w:rFonts w:hAnsi="宋体" w:eastAsia="宋体"/>
          <w:sz w:val="24"/>
          <w:szCs w:val="24"/>
        </w:rPr>
        <w:t>.1</w:t>
      </w:r>
      <w:r>
        <w:rPr>
          <w:rFonts w:hint="eastAsia" w:hAnsi="宋体" w:eastAsia="宋体"/>
          <w:sz w:val="24"/>
          <w:szCs w:val="24"/>
        </w:rPr>
        <w:t xml:space="preserve"> 监理</w:t>
      </w:r>
      <w:r>
        <w:rPr>
          <w:rFonts w:hAnsi="宋体" w:eastAsia="宋体"/>
          <w:sz w:val="24"/>
          <w:szCs w:val="24"/>
        </w:rPr>
        <w:t>人员配备原则</w:t>
      </w:r>
      <w:bookmarkEnd w:id="471"/>
      <w:bookmarkEnd w:id="472"/>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1. 根据投标承诺及工程实际需要，配置监理机构的人员：总监、专业监理工程师、监理员及后勤工作人员。试验室设试验检测工程师及试验员。</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2. 监理人员配置人数应根据项目年投资计划进行确定，现场监理机构的具体配置人数可根据建设项目的工程特点，在0.8~1.2系数范围内调整，但持证监理工程师的总人数不得少于3人,监理员人数根据项目进展情况进行配置。</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 中标通知书下达后，总监、计量工程师、港航工程师必须及时到位。其他人员，在具备施工条件时必须全部到位。</w:t>
      </w:r>
    </w:p>
    <w:p>
      <w:pPr>
        <w:spacing w:line="400" w:lineRule="exact"/>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4. 人员配备应根据投标时的承诺，在基本配备的基础上，根据工程规模、工程进展阶段，实行人员调配。</w:t>
      </w:r>
    </w:p>
    <w:p>
      <w:pPr>
        <w:spacing w:line="400" w:lineRule="exact"/>
        <w:ind w:firstLine="480" w:firstLineChars="200"/>
        <w:jc w:val="both"/>
        <w:rPr>
          <w:rFonts w:ascii="宋体" w:hAnsi="宋体"/>
        </w:rPr>
      </w:pPr>
      <w:r>
        <w:rPr>
          <w:rFonts w:hint="eastAsia" w:ascii="宋体" w:hAnsi="宋体" w:eastAsia="宋体" w:cs="宋体"/>
          <w:bCs/>
          <w:sz w:val="24"/>
          <w:szCs w:val="24"/>
        </w:rPr>
        <w:t>5. 根据人员管理培训要求，积极建立考核、培训、培养机制，在促进在岗工作人的技术业务素养提高的同时，加强企业文化建设、思想文化引导、廉政建设及团队意识建设，忠诚地开展工作，推动建设工作全面开展。</w:t>
      </w:r>
    </w:p>
    <w:p>
      <w:pPr>
        <w:pStyle w:val="2"/>
        <w:spacing w:before="120" w:after="120" w:line="240" w:lineRule="auto"/>
        <w:jc w:val="left"/>
        <w:rPr>
          <w:rFonts w:hint="eastAsia" w:hAnsi="宋体" w:eastAsia="宋体"/>
          <w:b/>
          <w:sz w:val="24"/>
          <w:szCs w:val="24"/>
        </w:rPr>
      </w:pPr>
      <w:bookmarkStart w:id="473" w:name="_Toc505337991"/>
      <w:r>
        <w:rPr>
          <w:rFonts w:hint="eastAsia" w:hAnsi="宋体" w:eastAsia="宋体"/>
          <w:b/>
          <w:sz w:val="24"/>
          <w:szCs w:val="24"/>
        </w:rPr>
        <w:t>5.其他要求</w:t>
      </w:r>
      <w:bookmarkEnd w:id="473"/>
    </w:p>
    <w:p>
      <w:pPr>
        <w:pStyle w:val="5"/>
        <w:rPr>
          <w:rFonts w:hint="eastAsia" w:hAnsi="宋体" w:eastAsia="宋体"/>
          <w:b/>
          <w:sz w:val="24"/>
          <w:szCs w:val="24"/>
        </w:rPr>
      </w:pPr>
      <w:bookmarkStart w:id="474" w:name="_Toc505337993"/>
      <w:r>
        <w:rPr>
          <w:rFonts w:hAnsi="宋体" w:eastAsia="宋体"/>
          <w:b/>
          <w:sz w:val="24"/>
          <w:szCs w:val="24"/>
        </w:rPr>
        <w:t>5.</w:t>
      </w:r>
      <w:r>
        <w:rPr>
          <w:rFonts w:hint="eastAsia" w:hAnsi="宋体" w:eastAsia="宋体"/>
          <w:b/>
          <w:sz w:val="24"/>
          <w:szCs w:val="24"/>
        </w:rPr>
        <w:t>2</w:t>
      </w:r>
      <w:r>
        <w:rPr>
          <w:rFonts w:hAnsi="宋体" w:eastAsia="宋体"/>
          <w:b/>
          <w:sz w:val="24"/>
          <w:szCs w:val="24"/>
        </w:rPr>
        <w:t>品质工程要求</w:t>
      </w:r>
      <w:bookmarkEnd w:id="474"/>
    </w:p>
    <w:p>
      <w:pPr>
        <w:tabs>
          <w:tab w:val="left" w:pos="700"/>
        </w:tabs>
        <w:ind w:firstLine="480" w:firstLineChars="200"/>
        <w:rPr>
          <w:rFonts w:hint="eastAsia" w:ascii="宋体" w:hAnsi="宋体" w:eastAsia="宋体" w:cs="宋体"/>
          <w:sz w:val="24"/>
          <w:szCs w:val="24"/>
        </w:rPr>
      </w:pPr>
      <w:r>
        <w:rPr>
          <w:rFonts w:hint="eastAsia" w:ascii="宋体" w:hAnsi="宋体" w:eastAsia="宋体" w:cs="宋体"/>
          <w:sz w:val="24"/>
          <w:szCs w:val="24"/>
        </w:rPr>
        <w:t>监理人应严格履行以下义务：</w:t>
      </w:r>
    </w:p>
    <w:p>
      <w:pPr>
        <w:tabs>
          <w:tab w:val="left" w:pos="700"/>
        </w:tabs>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（1）本项目施工实行标准化、规范化管理，监理人须遵照交通运输部《公路水运工程施工安全标准化指南》以及委托人发布的《湖南省水运工程施工标准化指南》有关施工标准化施工细则对工程进行监理。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（2）如推行项目综合管理信息化，本项目将引入建筑信息模型（BIM）技术应用，监理人应按相关要求执行。</w:t>
      </w:r>
    </w:p>
    <w:p>
      <w:pPr>
        <w:ind w:firstLine="480"/>
        <w:rPr>
          <w:rFonts w:hint="eastAsia" w:ascii="宋体" w:hAnsi="宋体" w:eastAsia="宋体" w:cs="宋体"/>
          <w:sz w:val="24"/>
          <w:szCs w:val="24"/>
        </w:rPr>
      </w:pPr>
      <w:r>
        <w:rPr>
          <w:rFonts w:hint="eastAsia" w:ascii="宋体" w:hAnsi="宋体" w:eastAsia="宋体" w:cs="宋体"/>
          <w:sz w:val="24"/>
          <w:szCs w:val="24"/>
        </w:rPr>
        <w:t>（3）为贯彻交通运输部交通运输部《关于全面深入推进绿色交通发展的意见》的相关要求，本项目将践行绿色发展理念，监理人须要求承包人执行行业主管部门及委托人发布的相关管理制度和办法。</w:t>
      </w:r>
    </w:p>
    <w:p>
      <w:pPr>
        <w:pStyle w:val="5"/>
        <w:rPr>
          <w:rFonts w:hint="eastAsia" w:hAnsi="宋体" w:eastAsia="宋体"/>
          <w:b/>
          <w:sz w:val="24"/>
          <w:szCs w:val="24"/>
        </w:rPr>
      </w:pPr>
      <w:bookmarkStart w:id="475" w:name="_Toc505337994"/>
      <w:r>
        <w:rPr>
          <w:rFonts w:hint="eastAsia" w:hAnsi="宋体" w:eastAsia="宋体"/>
          <w:b/>
          <w:sz w:val="24"/>
          <w:szCs w:val="24"/>
        </w:rPr>
        <w:t>5.3安全文明施工要求</w:t>
      </w:r>
      <w:bookmarkEnd w:id="475"/>
    </w:p>
    <w:p>
      <w:pPr>
        <w:ind w:firstLine="480" w:firstLineChars="200"/>
        <w:rPr>
          <w:rFonts w:hint="eastAsia" w:ascii="宋体" w:hAnsi="宋体" w:eastAsia="宋体" w:cs="宋体"/>
          <w:sz w:val="24"/>
          <w:szCs w:val="24"/>
        </w:rPr>
      </w:pPr>
      <w:r>
        <w:rPr>
          <w:rFonts w:hint="eastAsia" w:ascii="宋体" w:hAnsi="宋体" w:eastAsia="宋体" w:cs="宋体"/>
          <w:sz w:val="24"/>
          <w:szCs w:val="24"/>
        </w:rPr>
        <w:t>监理单位现场监理机构必须按《湖南省水运工程施工标准化指南》要求进行</w:t>
      </w:r>
      <w:bookmarkStart w:id="476" w:name="_Toc422902304"/>
      <w:r>
        <w:rPr>
          <w:rFonts w:hint="eastAsia" w:ascii="宋体" w:hAnsi="宋体" w:eastAsia="宋体" w:cs="宋体"/>
          <w:sz w:val="24"/>
          <w:szCs w:val="24"/>
        </w:rPr>
        <w:t>安全与文明施工管理</w:t>
      </w:r>
      <w:bookmarkEnd w:id="476"/>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 着装要求</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（1）监理单位的参建人员必须穿着本单位统一发放的工装并挂牌上岗，应按照工作特点分别配置不同款式、不同颜色、辨识度高，至少能保护身体和四肢的工作服装，但不得穿着宽松服装。</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（2）进入项目现场均需穿戴至少具有防砸防穿插刺功能的胶底安全鞋。</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（3）有触电、烧伤、灼伤、化学腐蚀性伤害、皮肤吸收过敏源和毒素等危害场所，必须穿着相应的防护服。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（4）女员工进入施工区域前，长发必须扎于安全帽内或使用发网，不得外露；不得穿高跟鞋、裙子进入施工现场。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 安全帽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监理人员进入施工现场必须佩戴白色安全帽。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 胸牌</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（1）监理单位人员进入施工现场必须佩带胸牌，统一夹于左前胸，严禁使用挂绳式胸牌。</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（2）胸牌版面由委托人负责统一设计，将设计成果分发给各参建单位，自行制作配发。</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（3）胸牌内容包括：单位名称、姓名、职务（岗位）、编号及免冠寸照。</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（4）临时进入施工现场的人员必须在安保部门进行登记，领取临时入场证，离开时予以归还。</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 </w:t>
      </w:r>
      <w:r>
        <w:rPr>
          <w:rFonts w:hint="eastAsia" w:ascii="宋体" w:hAnsi="宋体" w:eastAsia="宋体" w:cs="宋体"/>
          <w:sz w:val="24"/>
          <w:szCs w:val="24"/>
          <w:lang w:val="en-US" w:eastAsia="zh-CN"/>
        </w:rPr>
        <w:t>.</w:t>
      </w:r>
      <w:r>
        <w:rPr>
          <w:rFonts w:hint="eastAsia" w:ascii="宋体" w:hAnsi="宋体" w:eastAsia="宋体" w:cs="宋体"/>
          <w:sz w:val="24"/>
          <w:szCs w:val="24"/>
        </w:rPr>
        <w:t>背包制度</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监理人员进入现场必须挎带背包，携带必要的图纸、技术、安全资料和检测工具。</w:t>
      </w:r>
    </w:p>
    <w:p>
      <w:pPr>
        <w:pStyle w:val="5"/>
        <w:rPr>
          <w:rFonts w:hint="eastAsia" w:hAnsi="宋体" w:eastAsia="宋体"/>
          <w:b/>
          <w:sz w:val="24"/>
          <w:szCs w:val="24"/>
        </w:rPr>
      </w:pPr>
      <w:bookmarkStart w:id="477" w:name="_Toc505337995"/>
      <w:r>
        <w:rPr>
          <w:rFonts w:hint="eastAsia" w:hAnsi="宋体" w:eastAsia="宋体"/>
          <w:b/>
          <w:sz w:val="24"/>
          <w:szCs w:val="24"/>
        </w:rPr>
        <w:t>5.4服务要求</w:t>
      </w:r>
      <w:bookmarkEnd w:id="477"/>
    </w:p>
    <w:p>
      <w:pPr>
        <w:ind w:firstLine="480" w:firstLineChars="200"/>
        <w:rPr>
          <w:rFonts w:hint="eastAsia" w:ascii="宋体" w:hAnsi="宋体" w:eastAsia="宋体" w:cs="宋体"/>
          <w:sz w:val="24"/>
          <w:szCs w:val="24"/>
        </w:rPr>
      </w:pPr>
      <w:bookmarkStart w:id="478" w:name="_Toc283558782"/>
      <w:bookmarkStart w:id="479" w:name="_Toc283559279"/>
      <w:bookmarkStart w:id="480" w:name="_Toc307991221"/>
      <w:bookmarkStart w:id="481" w:name="_Toc286759124"/>
      <w:bookmarkStart w:id="482" w:name="_Toc356567995"/>
      <w:bookmarkStart w:id="483" w:name="_Toc330384480"/>
      <w:bookmarkStart w:id="484" w:name="_Toc341805317"/>
      <w:bookmarkStart w:id="485" w:name="_Toc370943574"/>
      <w:bookmarkStart w:id="486" w:name="_Toc413275028"/>
      <w:bookmarkStart w:id="487" w:name="_Toc341015692"/>
      <w:bookmarkStart w:id="488" w:name="_Toc386203977"/>
      <w:bookmarkStart w:id="489" w:name="_Toc413275457"/>
      <w:bookmarkStart w:id="490" w:name="_Toc336172266"/>
      <w:r>
        <w:rPr>
          <w:rFonts w:hint="eastAsia" w:ascii="宋体" w:hAnsi="宋体" w:eastAsia="宋体" w:cs="宋体"/>
          <w:sz w:val="24"/>
          <w:szCs w:val="24"/>
        </w:rPr>
        <w:t>监理人进行监理工作必须按《水运工程施工监理规范》以及《中华人民共和国安全生产法》、《建设工程质量管理条例》、《建设工程安全生产管理条例》、《公路水运工程安全生产监督管理办法》等规范、法律法规。</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对第三方履约管理的服务目标：</w:t>
      </w:r>
      <w:bookmarkEnd w:id="478"/>
      <w:bookmarkEnd w:id="479"/>
      <w:bookmarkEnd w:id="480"/>
      <w:bookmarkEnd w:id="481"/>
      <w:r>
        <w:rPr>
          <w:rFonts w:hint="eastAsia" w:ascii="宋体" w:hAnsi="宋体" w:eastAsia="宋体" w:cs="宋体"/>
          <w:sz w:val="24"/>
          <w:szCs w:val="24"/>
        </w:rPr>
        <w:t>严格执行监理合同和施工承包合同；遵守验收程序和时间规定，遵守工程来往文件签署程序和时间规定；争创优质工程。</w:t>
      </w:r>
      <w:bookmarkEnd w:id="482"/>
      <w:bookmarkEnd w:id="483"/>
      <w:bookmarkEnd w:id="484"/>
      <w:bookmarkEnd w:id="485"/>
      <w:bookmarkEnd w:id="486"/>
      <w:bookmarkEnd w:id="487"/>
      <w:bookmarkEnd w:id="488"/>
      <w:bookmarkEnd w:id="489"/>
      <w:bookmarkEnd w:id="490"/>
    </w:p>
    <w:p>
      <w:pPr>
        <w:ind w:firstLine="480" w:firstLineChars="200"/>
        <w:rPr>
          <w:rFonts w:hint="eastAsia" w:ascii="宋体" w:hAnsi="宋体" w:eastAsia="宋体" w:cs="宋体"/>
          <w:sz w:val="24"/>
          <w:szCs w:val="24"/>
        </w:rPr>
      </w:pPr>
      <w:r>
        <w:rPr>
          <w:rFonts w:hint="eastAsia" w:ascii="宋体" w:hAnsi="宋体" w:eastAsia="宋体" w:cs="宋体"/>
          <w:sz w:val="24"/>
          <w:szCs w:val="24"/>
        </w:rPr>
        <w:t>通过旁站、巡视、检测、试验和整体验收等手段全面监督、检查和控制工程质量，业主有权要求增加部分旁站项目，其费用包含在监理报酬报价中。需旁站监理的工程重要部位是（但不限于）：船闸等土建混凝土浇筑，基础灌浆处理，灌注桩、边坡喷锚支护，重要部位的测量放样，设备安装，其他隐蔽工程，以及委托人要求旁站的其他重要部位。</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需旁站监理的关键工序是（但不限于）：全部金结安装工程施工，爆破作业，全部隐蔽工程施工，全部砼浇筑，灌浆作业，观测仪器埋设以及委托人要求旁站的其他关键工序。</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委托人对监理人的授权：监理人在承监工程范围、服务范围和服务内容内，独立行使现行《水运工程施工监理规范》监理人的职责和权力 。</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监理人行使下列职权必须取得委托人批准才能行使：</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（1）核验承包人工程变更、工程计量、工程造价和工期顺延，其过程和结论必须经委托人审核确认；</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（2）验收工程用主要材料和构配件，其过程和结论必须经委托人审核确认；</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（3）验收工程和确认付款依据，其结论必须经委托人审核确认。</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（4）未经委托人同意，监理人无权解除本合同约定的承包人的任何权利和义务。</w:t>
      </w:r>
    </w:p>
    <w:p>
      <w:pPr>
        <w:pStyle w:val="5"/>
        <w:rPr>
          <w:rFonts w:hint="eastAsia" w:hAnsi="宋体" w:eastAsia="宋体"/>
          <w:b/>
          <w:sz w:val="24"/>
          <w:szCs w:val="24"/>
        </w:rPr>
      </w:pPr>
      <w:r>
        <w:rPr>
          <w:rFonts w:hint="eastAsia" w:hAnsi="宋体" w:eastAsia="宋体"/>
          <w:b/>
          <w:sz w:val="24"/>
          <w:szCs w:val="24"/>
        </w:rPr>
        <w:t>5.6档案管理</w:t>
      </w:r>
    </w:p>
    <w:p>
      <w:pPr>
        <w:rPr>
          <w:rFonts w:hint="eastAsia" w:ascii="宋体" w:hAnsi="宋体" w:eastAsia="宋体" w:cs="宋体"/>
          <w:sz w:val="24"/>
          <w:szCs w:val="24"/>
        </w:rPr>
      </w:pPr>
      <w:r>
        <w:rPr>
          <w:rFonts w:hint="eastAsia" w:ascii="宋体" w:hAnsi="宋体"/>
        </w:rPr>
        <w:t xml:space="preserve">    </w:t>
      </w:r>
      <w:r>
        <w:rPr>
          <w:rFonts w:hint="eastAsia" w:ascii="宋体" w:hAnsi="宋体" w:eastAsia="宋体" w:cs="宋体"/>
          <w:sz w:val="24"/>
          <w:szCs w:val="24"/>
        </w:rPr>
        <w:t>监理人需按照交通运输部《水运工程竣（交）工验收办法》相关竣工档案文件材料整编办法的要求编制资料。档案文件须按照《水运工程建设项目文件材料立卷归档管理办法》（交办法【2009】225号）及发包人</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湖南省港务集团有限公司工程文件材料立卷与归档管理实施办法》</w:t>
      </w:r>
      <w:r>
        <w:rPr>
          <w:rFonts w:hint="eastAsia" w:ascii="宋体" w:hAnsi="宋体" w:eastAsia="宋体" w:cs="宋体"/>
          <w:sz w:val="24"/>
          <w:szCs w:val="24"/>
        </w:rPr>
        <w:t>、《湖南省交通运输厅办公室关于进一步加强交通重点建设项目档案管理工作的意见》（厅办〔2017〕19号）要求编制。</w:t>
      </w:r>
    </w:p>
    <w:p>
      <w:pPr>
        <w:pStyle w:val="3"/>
        <w:spacing w:line="240" w:lineRule="auto"/>
        <w:jc w:val="left"/>
        <w:rPr>
          <w:rFonts w:ascii="宋体" w:hAnsi="宋体"/>
          <w:sz w:val="28"/>
          <w:szCs w:val="28"/>
        </w:rPr>
      </w:pPr>
      <w:bookmarkStart w:id="491" w:name="_Toc505337996"/>
      <w:r>
        <w:rPr>
          <w:rFonts w:hint="eastAsia" w:ascii="宋体" w:hAnsi="宋体"/>
          <w:sz w:val="28"/>
          <w:szCs w:val="28"/>
        </w:rPr>
        <w:t>二、适用规范标准</w:t>
      </w:r>
      <w:bookmarkEnd w:id="491"/>
    </w:p>
    <w:p>
      <w:pPr>
        <w:spacing w:after="240" w:afterLines="100"/>
        <w:ind w:firstLine="522"/>
        <w:rPr>
          <w:rFonts w:ascii="宋体" w:hAnsi="宋体"/>
          <w:sz w:val="24"/>
          <w:szCs w:val="24"/>
        </w:rPr>
      </w:pPr>
      <w:r>
        <w:rPr>
          <w:rFonts w:ascii="宋体" w:hAnsi="宋体"/>
          <w:sz w:val="24"/>
          <w:szCs w:val="24"/>
        </w:rPr>
        <w:t>规范标准是指由国家、行业和地方政府颁布的标准、规范、规定和规程，以及为实施工程特为制定的专项标准、规定和规程。</w:t>
      </w:r>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5051"/>
        <w:gridCol w:w="1980"/>
        <w:gridCol w:w="1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pPr>
              <w:jc w:val="center"/>
              <w:rPr>
                <w:rFonts w:ascii="宋体" w:hAnsi="宋体"/>
                <w:bCs/>
              </w:rPr>
            </w:pPr>
            <w:r>
              <w:rPr>
                <w:rFonts w:ascii="宋体" w:hAnsi="宋体"/>
                <w:bCs/>
              </w:rPr>
              <w:t>序号</w:t>
            </w:r>
          </w:p>
        </w:tc>
        <w:tc>
          <w:tcPr>
            <w:tcW w:w="5051" w:type="dxa"/>
            <w:noWrap w:val="0"/>
            <w:vAlign w:val="center"/>
          </w:tcPr>
          <w:p>
            <w:pPr>
              <w:jc w:val="center"/>
              <w:rPr>
                <w:rFonts w:ascii="宋体" w:hAnsi="宋体"/>
                <w:bCs/>
              </w:rPr>
            </w:pPr>
            <w:r>
              <w:rPr>
                <w:rFonts w:ascii="宋体" w:hAnsi="宋体"/>
                <w:bCs/>
              </w:rPr>
              <w:t>名     称</w:t>
            </w:r>
          </w:p>
        </w:tc>
        <w:tc>
          <w:tcPr>
            <w:tcW w:w="1980" w:type="dxa"/>
            <w:noWrap w:val="0"/>
            <w:vAlign w:val="center"/>
          </w:tcPr>
          <w:p>
            <w:pPr>
              <w:jc w:val="center"/>
              <w:rPr>
                <w:rFonts w:ascii="宋体" w:hAnsi="宋体"/>
                <w:bCs/>
              </w:rPr>
            </w:pPr>
            <w:r>
              <w:rPr>
                <w:rFonts w:ascii="宋体" w:hAnsi="宋体"/>
                <w:bCs/>
              </w:rPr>
              <w:t>编  号</w:t>
            </w:r>
          </w:p>
        </w:tc>
        <w:tc>
          <w:tcPr>
            <w:tcW w:w="1758" w:type="dxa"/>
            <w:noWrap w:val="0"/>
            <w:vAlign w:val="center"/>
          </w:tcPr>
          <w:p>
            <w:pPr>
              <w:jc w:val="center"/>
              <w:rPr>
                <w:rFonts w:ascii="宋体" w:hAnsi="宋体"/>
                <w:bCs/>
              </w:rPr>
            </w:pPr>
            <w:r>
              <w:rPr>
                <w:rFonts w:ascii="宋体" w:hAnsi="宋体"/>
                <w:bCs/>
              </w:rPr>
              <w:t>施行日期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709" w:type="dxa"/>
            <w:noWrap w:val="0"/>
            <w:vAlign w:val="center"/>
          </w:tcPr>
          <w:p>
            <w:pPr>
              <w:jc w:val="center"/>
              <w:rPr>
                <w:rFonts w:ascii="宋体" w:hAnsi="宋体"/>
                <w:bCs/>
              </w:rPr>
            </w:pPr>
            <w:r>
              <w:rPr>
                <w:rFonts w:ascii="宋体" w:hAnsi="宋体"/>
                <w:bCs/>
              </w:rPr>
              <w:t>一</w:t>
            </w:r>
          </w:p>
        </w:tc>
        <w:tc>
          <w:tcPr>
            <w:tcW w:w="5051" w:type="dxa"/>
            <w:noWrap w:val="0"/>
            <w:vAlign w:val="center"/>
          </w:tcPr>
          <w:p>
            <w:pPr>
              <w:jc w:val="center"/>
              <w:rPr>
                <w:rFonts w:ascii="宋体" w:hAnsi="宋体"/>
                <w:bCs/>
              </w:rPr>
            </w:pPr>
            <w:r>
              <w:rPr>
                <w:rFonts w:ascii="宋体" w:hAnsi="宋体"/>
                <w:bCs/>
              </w:rPr>
              <w:t>国家标准（不限于）</w:t>
            </w:r>
          </w:p>
        </w:tc>
        <w:tc>
          <w:tcPr>
            <w:tcW w:w="1980" w:type="dxa"/>
            <w:noWrap w:val="0"/>
            <w:vAlign w:val="center"/>
          </w:tcPr>
          <w:p>
            <w:pPr>
              <w:jc w:val="center"/>
              <w:rPr>
                <w:rFonts w:ascii="宋体" w:hAnsi="宋体"/>
                <w:bCs/>
              </w:rPr>
            </w:pPr>
          </w:p>
        </w:tc>
        <w:tc>
          <w:tcPr>
            <w:tcW w:w="1758" w:type="dxa"/>
            <w:noWrap w:val="0"/>
            <w:vAlign w:val="center"/>
          </w:tcPr>
          <w:p>
            <w:pPr>
              <w:jc w:val="center"/>
              <w:rPr>
                <w:rFonts w:ascii="宋体" w:hAnsi="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w:t>
            </w:r>
          </w:p>
        </w:tc>
        <w:tc>
          <w:tcPr>
            <w:tcW w:w="5051" w:type="dxa"/>
            <w:noWrap w:val="0"/>
            <w:vAlign w:val="center"/>
          </w:tcPr>
          <w:p>
            <w:pPr>
              <w:jc w:val="center"/>
              <w:rPr>
                <w:rFonts w:ascii="宋体" w:hAnsi="宋体"/>
                <w:bCs/>
              </w:rPr>
            </w:pPr>
            <w:r>
              <w:rPr>
                <w:rFonts w:ascii="宋体" w:hAnsi="宋体"/>
                <w:bCs/>
              </w:rPr>
              <w:t>《内河通航标准》</w:t>
            </w:r>
          </w:p>
        </w:tc>
        <w:tc>
          <w:tcPr>
            <w:tcW w:w="1980" w:type="dxa"/>
            <w:noWrap w:val="0"/>
            <w:vAlign w:val="center"/>
          </w:tcPr>
          <w:p>
            <w:pPr>
              <w:jc w:val="center"/>
              <w:rPr>
                <w:rFonts w:ascii="宋体" w:hAnsi="宋体"/>
                <w:bCs/>
              </w:rPr>
            </w:pPr>
            <w:r>
              <w:rPr>
                <w:rFonts w:ascii="宋体" w:hAnsi="宋体"/>
                <w:bCs/>
              </w:rPr>
              <w:t>GB50139</w:t>
            </w:r>
          </w:p>
        </w:tc>
        <w:tc>
          <w:tcPr>
            <w:tcW w:w="1758" w:type="dxa"/>
            <w:noWrap w:val="0"/>
            <w:vAlign w:val="center"/>
          </w:tcPr>
          <w:p>
            <w:pPr>
              <w:jc w:val="center"/>
              <w:rPr>
                <w:rFonts w:ascii="宋体" w:hAnsi="宋体"/>
                <w:bCs/>
              </w:rPr>
            </w:pPr>
            <w:r>
              <w:rPr>
                <w:rFonts w:ascii="宋体" w:hAnsi="宋体"/>
                <w:bCs/>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2</w:t>
            </w:r>
          </w:p>
        </w:tc>
        <w:tc>
          <w:tcPr>
            <w:tcW w:w="5051" w:type="dxa"/>
            <w:noWrap w:val="0"/>
            <w:vAlign w:val="center"/>
          </w:tcPr>
          <w:p>
            <w:pPr>
              <w:jc w:val="center"/>
              <w:rPr>
                <w:rFonts w:ascii="宋体" w:hAnsi="宋体"/>
                <w:bCs/>
              </w:rPr>
            </w:pPr>
            <w:r>
              <w:rPr>
                <w:rFonts w:ascii="宋体" w:hAnsi="宋体"/>
                <w:bCs/>
              </w:rPr>
              <w:t>《钢结构设计规范》</w:t>
            </w:r>
          </w:p>
        </w:tc>
        <w:tc>
          <w:tcPr>
            <w:tcW w:w="1980" w:type="dxa"/>
            <w:noWrap w:val="0"/>
            <w:vAlign w:val="center"/>
          </w:tcPr>
          <w:p>
            <w:pPr>
              <w:jc w:val="center"/>
              <w:rPr>
                <w:rFonts w:ascii="宋体" w:hAnsi="宋体"/>
                <w:bCs/>
              </w:rPr>
            </w:pPr>
            <w:r>
              <w:rPr>
                <w:rFonts w:ascii="宋体" w:hAnsi="宋体"/>
                <w:bCs/>
              </w:rPr>
              <w:t>GB50017</w:t>
            </w:r>
          </w:p>
        </w:tc>
        <w:tc>
          <w:tcPr>
            <w:tcW w:w="1758" w:type="dxa"/>
            <w:noWrap w:val="0"/>
            <w:vAlign w:val="center"/>
          </w:tcPr>
          <w:p>
            <w:pPr>
              <w:jc w:val="center"/>
              <w:rPr>
                <w:rFonts w:ascii="宋体" w:hAnsi="宋体"/>
                <w:bCs/>
              </w:rPr>
            </w:pPr>
            <w:r>
              <w:rPr>
                <w:rFonts w:ascii="宋体" w:hAnsi="宋体"/>
                <w:bCs/>
              </w:rPr>
              <w:t>2003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3</w:t>
            </w:r>
          </w:p>
        </w:tc>
        <w:tc>
          <w:tcPr>
            <w:tcW w:w="5051" w:type="dxa"/>
            <w:noWrap w:val="0"/>
            <w:vAlign w:val="center"/>
          </w:tcPr>
          <w:p>
            <w:pPr>
              <w:jc w:val="center"/>
              <w:rPr>
                <w:rFonts w:ascii="宋体" w:hAnsi="宋体"/>
                <w:bCs/>
              </w:rPr>
            </w:pPr>
            <w:r>
              <w:rPr>
                <w:rFonts w:ascii="宋体" w:hAnsi="宋体"/>
                <w:bCs/>
              </w:rPr>
              <w:t>《堤防工程设计规范》</w:t>
            </w:r>
          </w:p>
        </w:tc>
        <w:tc>
          <w:tcPr>
            <w:tcW w:w="1980" w:type="dxa"/>
            <w:noWrap w:val="0"/>
            <w:vAlign w:val="center"/>
          </w:tcPr>
          <w:p>
            <w:pPr>
              <w:jc w:val="center"/>
              <w:rPr>
                <w:rFonts w:ascii="宋体" w:hAnsi="宋体"/>
                <w:bCs/>
              </w:rPr>
            </w:pPr>
            <w:r>
              <w:rPr>
                <w:rFonts w:ascii="宋体" w:hAnsi="宋体"/>
                <w:bCs/>
              </w:rPr>
              <w:t>GB50286</w:t>
            </w:r>
          </w:p>
        </w:tc>
        <w:tc>
          <w:tcPr>
            <w:tcW w:w="1758" w:type="dxa"/>
            <w:noWrap w:val="0"/>
            <w:vAlign w:val="center"/>
          </w:tcPr>
          <w:p>
            <w:pPr>
              <w:jc w:val="center"/>
              <w:rPr>
                <w:rFonts w:ascii="宋体" w:hAnsi="宋体"/>
                <w:bCs/>
              </w:rPr>
            </w:pPr>
            <w:r>
              <w:rPr>
                <w:rFonts w:ascii="宋体" w:hAnsi="宋体"/>
                <w:bCs/>
              </w:rPr>
              <w:t>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4</w:t>
            </w:r>
          </w:p>
        </w:tc>
        <w:tc>
          <w:tcPr>
            <w:tcW w:w="5051" w:type="dxa"/>
            <w:noWrap w:val="0"/>
            <w:vAlign w:val="center"/>
          </w:tcPr>
          <w:p>
            <w:pPr>
              <w:jc w:val="center"/>
              <w:rPr>
                <w:rFonts w:ascii="宋体" w:hAnsi="宋体"/>
                <w:bCs/>
              </w:rPr>
            </w:pPr>
            <w:r>
              <w:rPr>
                <w:rFonts w:ascii="宋体" w:hAnsi="宋体"/>
                <w:bCs/>
              </w:rPr>
              <w:t>《混凝土结构工程施工质量验收规范》</w:t>
            </w:r>
          </w:p>
        </w:tc>
        <w:tc>
          <w:tcPr>
            <w:tcW w:w="1980" w:type="dxa"/>
            <w:noWrap w:val="0"/>
            <w:vAlign w:val="center"/>
          </w:tcPr>
          <w:p>
            <w:pPr>
              <w:jc w:val="center"/>
              <w:rPr>
                <w:rFonts w:ascii="宋体" w:hAnsi="宋体"/>
                <w:bCs/>
              </w:rPr>
            </w:pPr>
            <w:r>
              <w:rPr>
                <w:rFonts w:ascii="宋体" w:hAnsi="宋体"/>
                <w:bCs/>
              </w:rPr>
              <w:t>GB50204</w:t>
            </w:r>
          </w:p>
        </w:tc>
        <w:tc>
          <w:tcPr>
            <w:tcW w:w="1758" w:type="dxa"/>
            <w:noWrap w:val="0"/>
            <w:vAlign w:val="center"/>
          </w:tcPr>
          <w:p>
            <w:pPr>
              <w:jc w:val="center"/>
              <w:rPr>
                <w:rFonts w:ascii="宋体" w:hAnsi="宋体"/>
                <w:bCs/>
              </w:rPr>
            </w:pPr>
            <w:r>
              <w:rPr>
                <w:rFonts w:ascii="宋体" w:hAnsi="宋体"/>
                <w:bCs/>
              </w:rPr>
              <w:t>2002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5</w:t>
            </w:r>
          </w:p>
        </w:tc>
        <w:tc>
          <w:tcPr>
            <w:tcW w:w="5051" w:type="dxa"/>
            <w:noWrap w:val="0"/>
            <w:vAlign w:val="center"/>
          </w:tcPr>
          <w:p>
            <w:pPr>
              <w:jc w:val="center"/>
              <w:rPr>
                <w:rFonts w:ascii="宋体" w:hAnsi="宋体"/>
                <w:bCs/>
              </w:rPr>
            </w:pPr>
            <w:r>
              <w:rPr>
                <w:rFonts w:ascii="宋体" w:hAnsi="宋体"/>
                <w:bCs/>
              </w:rPr>
              <w:t>《道路工程制图标准》</w:t>
            </w:r>
          </w:p>
        </w:tc>
        <w:tc>
          <w:tcPr>
            <w:tcW w:w="1980" w:type="dxa"/>
            <w:noWrap w:val="0"/>
            <w:vAlign w:val="center"/>
          </w:tcPr>
          <w:p>
            <w:pPr>
              <w:jc w:val="center"/>
              <w:rPr>
                <w:rFonts w:ascii="宋体" w:hAnsi="宋体"/>
                <w:bCs/>
              </w:rPr>
            </w:pPr>
            <w:r>
              <w:rPr>
                <w:rFonts w:ascii="宋体" w:hAnsi="宋体"/>
                <w:bCs/>
              </w:rPr>
              <w:t>GB50162</w:t>
            </w:r>
          </w:p>
        </w:tc>
        <w:tc>
          <w:tcPr>
            <w:tcW w:w="1758" w:type="dxa"/>
            <w:noWrap w:val="0"/>
            <w:vAlign w:val="center"/>
          </w:tcPr>
          <w:p>
            <w:pPr>
              <w:jc w:val="center"/>
              <w:rPr>
                <w:rFonts w:ascii="宋体" w:hAnsi="宋体"/>
                <w:bCs/>
              </w:rPr>
            </w:pPr>
            <w:r>
              <w:rPr>
                <w:rFonts w:ascii="宋体" w:hAnsi="宋体"/>
                <w:bCs/>
              </w:rPr>
              <w:t>1992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6</w:t>
            </w:r>
          </w:p>
        </w:tc>
        <w:tc>
          <w:tcPr>
            <w:tcW w:w="5051" w:type="dxa"/>
            <w:noWrap w:val="0"/>
            <w:vAlign w:val="center"/>
          </w:tcPr>
          <w:p>
            <w:pPr>
              <w:jc w:val="center"/>
              <w:rPr>
                <w:rFonts w:ascii="宋体" w:hAnsi="宋体"/>
                <w:bCs/>
              </w:rPr>
            </w:pPr>
            <w:r>
              <w:rPr>
                <w:rFonts w:ascii="宋体" w:hAnsi="宋体"/>
                <w:bCs/>
              </w:rPr>
              <w:t>《优质碳素结构钢》</w:t>
            </w:r>
          </w:p>
        </w:tc>
        <w:tc>
          <w:tcPr>
            <w:tcW w:w="1980" w:type="dxa"/>
            <w:noWrap w:val="0"/>
            <w:vAlign w:val="center"/>
          </w:tcPr>
          <w:p>
            <w:pPr>
              <w:jc w:val="center"/>
              <w:rPr>
                <w:rFonts w:ascii="宋体" w:hAnsi="宋体"/>
                <w:bCs/>
              </w:rPr>
            </w:pPr>
            <w:r>
              <w:rPr>
                <w:rFonts w:ascii="宋体" w:hAnsi="宋体"/>
                <w:bCs/>
              </w:rPr>
              <w:t>GB/T 699</w:t>
            </w:r>
          </w:p>
        </w:tc>
        <w:tc>
          <w:tcPr>
            <w:tcW w:w="1758" w:type="dxa"/>
            <w:noWrap w:val="0"/>
            <w:vAlign w:val="center"/>
          </w:tcPr>
          <w:p>
            <w:pPr>
              <w:jc w:val="center"/>
              <w:rPr>
                <w:rFonts w:ascii="宋体" w:hAnsi="宋体"/>
                <w:bCs/>
              </w:rPr>
            </w:pPr>
            <w:r>
              <w:rPr>
                <w:rFonts w:ascii="宋体" w:hAnsi="宋体"/>
                <w:bCs/>
              </w:rPr>
              <w:t>1999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7</w:t>
            </w:r>
          </w:p>
        </w:tc>
        <w:tc>
          <w:tcPr>
            <w:tcW w:w="5051" w:type="dxa"/>
            <w:noWrap w:val="0"/>
            <w:vAlign w:val="center"/>
          </w:tcPr>
          <w:p>
            <w:pPr>
              <w:ind w:left="14" w:leftChars="-38" w:hanging="94" w:hangingChars="45"/>
              <w:jc w:val="center"/>
              <w:rPr>
                <w:rFonts w:ascii="宋体" w:hAnsi="宋体"/>
                <w:bCs/>
              </w:rPr>
            </w:pPr>
            <w:r>
              <w:rPr>
                <w:rFonts w:ascii="宋体" w:hAnsi="宋体"/>
                <w:bCs/>
              </w:rPr>
              <w:t>《钢筋混凝土用钢 第1部分：热轧光圆钢筋》</w:t>
            </w:r>
          </w:p>
        </w:tc>
        <w:tc>
          <w:tcPr>
            <w:tcW w:w="1980" w:type="dxa"/>
            <w:noWrap w:val="0"/>
            <w:vAlign w:val="center"/>
          </w:tcPr>
          <w:p>
            <w:pPr>
              <w:jc w:val="center"/>
              <w:rPr>
                <w:rFonts w:ascii="宋体" w:hAnsi="宋体"/>
                <w:bCs/>
              </w:rPr>
            </w:pPr>
            <w:r>
              <w:rPr>
                <w:rFonts w:ascii="宋体" w:hAnsi="宋体"/>
                <w:bCs/>
              </w:rPr>
              <w:t>GB 1499.1</w:t>
            </w:r>
          </w:p>
        </w:tc>
        <w:tc>
          <w:tcPr>
            <w:tcW w:w="1758" w:type="dxa"/>
            <w:noWrap w:val="0"/>
            <w:vAlign w:val="center"/>
          </w:tcPr>
          <w:p>
            <w:pPr>
              <w:jc w:val="center"/>
              <w:rPr>
                <w:rFonts w:ascii="宋体" w:hAnsi="宋体"/>
                <w:bCs/>
              </w:rPr>
            </w:pPr>
            <w:r>
              <w:rPr>
                <w:rFonts w:ascii="宋体" w:hAnsi="宋体"/>
                <w:bCs/>
              </w:rPr>
              <w:t>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8</w:t>
            </w:r>
          </w:p>
        </w:tc>
        <w:tc>
          <w:tcPr>
            <w:tcW w:w="5051" w:type="dxa"/>
            <w:noWrap w:val="0"/>
            <w:vAlign w:val="center"/>
          </w:tcPr>
          <w:p>
            <w:pPr>
              <w:ind w:left="14" w:leftChars="-38" w:hanging="94" w:hangingChars="45"/>
              <w:jc w:val="center"/>
              <w:rPr>
                <w:rFonts w:ascii="宋体" w:hAnsi="宋体"/>
                <w:bCs/>
              </w:rPr>
            </w:pPr>
            <w:r>
              <w:rPr>
                <w:rFonts w:ascii="宋体" w:hAnsi="宋体"/>
                <w:bCs/>
              </w:rPr>
              <w:t>《钢筋混凝土用钢 第2部分：热轧带肋钢筋》</w:t>
            </w:r>
          </w:p>
        </w:tc>
        <w:tc>
          <w:tcPr>
            <w:tcW w:w="1980" w:type="dxa"/>
            <w:noWrap w:val="0"/>
            <w:vAlign w:val="center"/>
          </w:tcPr>
          <w:p>
            <w:pPr>
              <w:jc w:val="center"/>
              <w:rPr>
                <w:rFonts w:ascii="宋体" w:hAnsi="宋体"/>
                <w:bCs/>
              </w:rPr>
            </w:pPr>
            <w:r>
              <w:rPr>
                <w:rFonts w:ascii="宋体" w:hAnsi="宋体"/>
                <w:bCs/>
              </w:rPr>
              <w:t>GB 1499.2</w:t>
            </w:r>
          </w:p>
        </w:tc>
        <w:tc>
          <w:tcPr>
            <w:tcW w:w="1758" w:type="dxa"/>
            <w:noWrap w:val="0"/>
            <w:vAlign w:val="center"/>
          </w:tcPr>
          <w:p>
            <w:pPr>
              <w:jc w:val="center"/>
              <w:rPr>
                <w:rFonts w:ascii="宋体" w:hAnsi="宋体"/>
                <w:bCs/>
              </w:rPr>
            </w:pPr>
            <w:r>
              <w:rPr>
                <w:rFonts w:ascii="宋体" w:hAnsi="宋体"/>
                <w:bCs/>
              </w:rPr>
              <w:t>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9</w:t>
            </w:r>
          </w:p>
        </w:tc>
        <w:tc>
          <w:tcPr>
            <w:tcW w:w="5051" w:type="dxa"/>
            <w:noWrap w:val="0"/>
            <w:vAlign w:val="center"/>
          </w:tcPr>
          <w:p>
            <w:pPr>
              <w:jc w:val="center"/>
              <w:rPr>
                <w:rFonts w:ascii="宋体" w:hAnsi="宋体"/>
                <w:bCs/>
              </w:rPr>
            </w:pPr>
            <w:r>
              <w:rPr>
                <w:rFonts w:ascii="宋体" w:hAnsi="宋体"/>
                <w:bCs/>
              </w:rPr>
              <w:t>《结构用无缝钢管》</w:t>
            </w:r>
          </w:p>
        </w:tc>
        <w:tc>
          <w:tcPr>
            <w:tcW w:w="1980" w:type="dxa"/>
            <w:noWrap w:val="0"/>
            <w:vAlign w:val="center"/>
          </w:tcPr>
          <w:p>
            <w:pPr>
              <w:jc w:val="center"/>
              <w:rPr>
                <w:rFonts w:ascii="宋体" w:hAnsi="宋体"/>
                <w:bCs/>
              </w:rPr>
            </w:pPr>
            <w:r>
              <w:rPr>
                <w:rFonts w:ascii="宋体" w:hAnsi="宋体"/>
                <w:bCs/>
              </w:rPr>
              <w:t>GB 8162/T</w:t>
            </w:r>
          </w:p>
        </w:tc>
        <w:tc>
          <w:tcPr>
            <w:tcW w:w="1758" w:type="dxa"/>
            <w:noWrap w:val="0"/>
            <w:vAlign w:val="center"/>
          </w:tcPr>
          <w:p>
            <w:pPr>
              <w:jc w:val="center"/>
              <w:rPr>
                <w:rFonts w:ascii="宋体" w:hAnsi="宋体"/>
                <w:bCs/>
              </w:rPr>
            </w:pPr>
            <w:r>
              <w:rPr>
                <w:rFonts w:ascii="宋体" w:hAnsi="宋体"/>
                <w:bCs/>
              </w:rPr>
              <w:t>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二</w:t>
            </w:r>
          </w:p>
        </w:tc>
        <w:tc>
          <w:tcPr>
            <w:tcW w:w="5051" w:type="dxa"/>
            <w:noWrap w:val="0"/>
            <w:vAlign w:val="center"/>
          </w:tcPr>
          <w:p>
            <w:pPr>
              <w:jc w:val="center"/>
              <w:rPr>
                <w:rFonts w:ascii="宋体" w:hAnsi="宋体"/>
                <w:bCs/>
              </w:rPr>
            </w:pPr>
            <w:r>
              <w:rPr>
                <w:rFonts w:ascii="宋体" w:hAnsi="宋体"/>
                <w:bCs/>
              </w:rPr>
              <w:t>行业标准（不限于）</w:t>
            </w:r>
          </w:p>
        </w:tc>
        <w:tc>
          <w:tcPr>
            <w:tcW w:w="1980" w:type="dxa"/>
            <w:noWrap w:val="0"/>
            <w:vAlign w:val="center"/>
          </w:tcPr>
          <w:p>
            <w:pPr>
              <w:jc w:val="center"/>
              <w:rPr>
                <w:rFonts w:ascii="宋体" w:hAnsi="宋体"/>
                <w:bCs/>
              </w:rPr>
            </w:pPr>
          </w:p>
        </w:tc>
        <w:tc>
          <w:tcPr>
            <w:tcW w:w="1758" w:type="dxa"/>
            <w:noWrap w:val="0"/>
            <w:vAlign w:val="center"/>
          </w:tcPr>
          <w:p>
            <w:pPr>
              <w:jc w:val="center"/>
              <w:rPr>
                <w:rFonts w:ascii="宋体" w:hAnsi="宋体"/>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w:t>
            </w:r>
          </w:p>
        </w:tc>
        <w:tc>
          <w:tcPr>
            <w:tcW w:w="5051" w:type="dxa"/>
            <w:noWrap w:val="0"/>
            <w:vAlign w:val="center"/>
          </w:tcPr>
          <w:p>
            <w:pPr>
              <w:jc w:val="center"/>
              <w:rPr>
                <w:rFonts w:ascii="宋体" w:hAnsi="宋体"/>
                <w:bCs/>
              </w:rPr>
            </w:pPr>
            <w:r>
              <w:rPr>
                <w:rFonts w:ascii="宋体" w:hAnsi="宋体"/>
                <w:bCs/>
              </w:rPr>
              <w:t>《港口工程制图标准》</w:t>
            </w:r>
          </w:p>
        </w:tc>
        <w:tc>
          <w:tcPr>
            <w:tcW w:w="1980" w:type="dxa"/>
            <w:noWrap w:val="0"/>
            <w:vAlign w:val="center"/>
          </w:tcPr>
          <w:p>
            <w:pPr>
              <w:jc w:val="center"/>
              <w:rPr>
                <w:rFonts w:ascii="宋体" w:hAnsi="宋体"/>
                <w:bCs/>
              </w:rPr>
            </w:pPr>
            <w:r>
              <w:rPr>
                <w:rFonts w:ascii="宋体" w:hAnsi="宋体"/>
                <w:bCs/>
              </w:rPr>
              <w:t>JTJ 206</w:t>
            </w:r>
          </w:p>
        </w:tc>
        <w:tc>
          <w:tcPr>
            <w:tcW w:w="1758" w:type="dxa"/>
            <w:noWrap w:val="0"/>
            <w:vAlign w:val="center"/>
          </w:tcPr>
          <w:p>
            <w:pPr>
              <w:jc w:val="center"/>
              <w:rPr>
                <w:rFonts w:ascii="宋体" w:hAnsi="宋体"/>
                <w:bCs/>
              </w:rPr>
            </w:pPr>
            <w:r>
              <w:rPr>
                <w:rFonts w:ascii="宋体" w:hAnsi="宋体"/>
                <w:bCs/>
              </w:rPr>
              <w:t>1996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2</w:t>
            </w:r>
          </w:p>
        </w:tc>
        <w:tc>
          <w:tcPr>
            <w:tcW w:w="5051" w:type="dxa"/>
            <w:noWrap w:val="0"/>
            <w:vAlign w:val="center"/>
          </w:tcPr>
          <w:p>
            <w:pPr>
              <w:jc w:val="center"/>
              <w:rPr>
                <w:rFonts w:ascii="宋体" w:hAnsi="宋体"/>
                <w:bCs/>
              </w:rPr>
            </w:pPr>
            <w:r>
              <w:rPr>
                <w:rFonts w:ascii="宋体" w:hAnsi="宋体"/>
                <w:bCs/>
              </w:rPr>
              <w:t>《安全防范工程程序与要求》</w:t>
            </w:r>
          </w:p>
        </w:tc>
        <w:tc>
          <w:tcPr>
            <w:tcW w:w="1980" w:type="dxa"/>
            <w:noWrap w:val="0"/>
            <w:vAlign w:val="center"/>
          </w:tcPr>
          <w:p>
            <w:pPr>
              <w:jc w:val="center"/>
              <w:rPr>
                <w:rFonts w:ascii="宋体" w:hAnsi="宋体"/>
                <w:bCs/>
              </w:rPr>
            </w:pPr>
            <w:r>
              <w:rPr>
                <w:rFonts w:ascii="宋体" w:hAnsi="宋体"/>
                <w:bCs/>
              </w:rPr>
              <w:t>GA/75</w:t>
            </w:r>
          </w:p>
        </w:tc>
        <w:tc>
          <w:tcPr>
            <w:tcW w:w="1758" w:type="dxa"/>
            <w:noWrap w:val="0"/>
            <w:vAlign w:val="center"/>
          </w:tcPr>
          <w:p>
            <w:pPr>
              <w:jc w:val="center"/>
              <w:rPr>
                <w:rFonts w:ascii="宋体" w:hAnsi="宋体"/>
                <w:bCs/>
              </w:rPr>
            </w:pPr>
            <w:r>
              <w:rPr>
                <w:rFonts w:ascii="宋体" w:hAnsi="宋体"/>
                <w:bCs/>
              </w:rPr>
              <w:t>1994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3</w:t>
            </w:r>
          </w:p>
        </w:tc>
        <w:tc>
          <w:tcPr>
            <w:tcW w:w="5051" w:type="dxa"/>
            <w:noWrap w:val="0"/>
            <w:vAlign w:val="center"/>
          </w:tcPr>
          <w:p>
            <w:pPr>
              <w:jc w:val="center"/>
              <w:rPr>
                <w:rFonts w:ascii="宋体" w:hAnsi="宋体"/>
                <w:bCs/>
              </w:rPr>
            </w:pPr>
            <w:r>
              <w:rPr>
                <w:rFonts w:ascii="宋体" w:hAnsi="宋体"/>
                <w:bCs/>
              </w:rPr>
              <w:t>《船闸总体设计规范》</w:t>
            </w:r>
          </w:p>
        </w:tc>
        <w:tc>
          <w:tcPr>
            <w:tcW w:w="1980" w:type="dxa"/>
            <w:noWrap w:val="0"/>
            <w:vAlign w:val="center"/>
          </w:tcPr>
          <w:p>
            <w:pPr>
              <w:jc w:val="center"/>
              <w:rPr>
                <w:rFonts w:ascii="宋体" w:hAnsi="宋体"/>
                <w:bCs/>
              </w:rPr>
            </w:pPr>
            <w:r>
              <w:rPr>
                <w:rFonts w:ascii="宋体" w:hAnsi="宋体"/>
                <w:bCs/>
              </w:rPr>
              <w:t>JTJ 305</w:t>
            </w:r>
          </w:p>
        </w:tc>
        <w:tc>
          <w:tcPr>
            <w:tcW w:w="1758" w:type="dxa"/>
            <w:noWrap w:val="0"/>
            <w:vAlign w:val="center"/>
          </w:tcPr>
          <w:p>
            <w:pPr>
              <w:jc w:val="center"/>
              <w:rPr>
                <w:rFonts w:ascii="宋体" w:hAnsi="宋体"/>
                <w:bCs/>
              </w:rPr>
            </w:pPr>
            <w:r>
              <w:rPr>
                <w:rFonts w:ascii="宋体" w:hAnsi="宋体"/>
                <w:bCs/>
              </w:rPr>
              <w:t>2001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4</w:t>
            </w:r>
          </w:p>
        </w:tc>
        <w:tc>
          <w:tcPr>
            <w:tcW w:w="5051" w:type="dxa"/>
            <w:noWrap w:val="0"/>
            <w:vAlign w:val="center"/>
          </w:tcPr>
          <w:p>
            <w:pPr>
              <w:jc w:val="center"/>
              <w:rPr>
                <w:rFonts w:ascii="宋体" w:hAnsi="宋体"/>
                <w:bCs/>
              </w:rPr>
            </w:pPr>
            <w:r>
              <w:rPr>
                <w:rFonts w:ascii="宋体" w:hAnsi="宋体"/>
                <w:bCs/>
              </w:rPr>
              <w:t>《船闸水工建筑物设计规范》</w:t>
            </w:r>
          </w:p>
        </w:tc>
        <w:tc>
          <w:tcPr>
            <w:tcW w:w="1980" w:type="dxa"/>
            <w:noWrap w:val="0"/>
            <w:vAlign w:val="center"/>
          </w:tcPr>
          <w:p>
            <w:pPr>
              <w:jc w:val="center"/>
              <w:rPr>
                <w:rFonts w:ascii="宋体" w:hAnsi="宋体"/>
                <w:bCs/>
              </w:rPr>
            </w:pPr>
            <w:r>
              <w:rPr>
                <w:rFonts w:ascii="宋体" w:hAnsi="宋体"/>
                <w:bCs/>
              </w:rPr>
              <w:t>JTJ 307</w:t>
            </w:r>
          </w:p>
        </w:tc>
        <w:tc>
          <w:tcPr>
            <w:tcW w:w="1758" w:type="dxa"/>
            <w:noWrap w:val="0"/>
            <w:vAlign w:val="center"/>
          </w:tcPr>
          <w:p>
            <w:pPr>
              <w:jc w:val="center"/>
              <w:rPr>
                <w:rFonts w:ascii="宋体" w:hAnsi="宋体"/>
                <w:bCs/>
              </w:rPr>
            </w:pPr>
            <w:r>
              <w:rPr>
                <w:rFonts w:ascii="宋体" w:hAnsi="宋体"/>
                <w:bCs/>
              </w:rPr>
              <w:t>2001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5</w:t>
            </w:r>
          </w:p>
        </w:tc>
        <w:tc>
          <w:tcPr>
            <w:tcW w:w="5051" w:type="dxa"/>
            <w:noWrap w:val="0"/>
            <w:vAlign w:val="center"/>
          </w:tcPr>
          <w:p>
            <w:pPr>
              <w:jc w:val="center"/>
              <w:rPr>
                <w:rFonts w:ascii="宋体" w:hAnsi="宋体"/>
                <w:bCs/>
              </w:rPr>
            </w:pPr>
            <w:r>
              <w:rPr>
                <w:rFonts w:ascii="宋体" w:hAnsi="宋体"/>
                <w:bCs/>
              </w:rPr>
              <w:t>《港口及航道护岸工程设计与施工规范》</w:t>
            </w:r>
          </w:p>
        </w:tc>
        <w:tc>
          <w:tcPr>
            <w:tcW w:w="1980" w:type="dxa"/>
            <w:noWrap w:val="0"/>
            <w:vAlign w:val="center"/>
          </w:tcPr>
          <w:p>
            <w:pPr>
              <w:jc w:val="center"/>
              <w:rPr>
                <w:rFonts w:ascii="宋体" w:hAnsi="宋体"/>
                <w:bCs/>
              </w:rPr>
            </w:pPr>
            <w:r>
              <w:rPr>
                <w:rFonts w:ascii="宋体" w:hAnsi="宋体"/>
                <w:bCs/>
              </w:rPr>
              <w:t>JTJ 300</w:t>
            </w:r>
          </w:p>
        </w:tc>
        <w:tc>
          <w:tcPr>
            <w:tcW w:w="1758" w:type="dxa"/>
            <w:noWrap w:val="0"/>
            <w:vAlign w:val="center"/>
          </w:tcPr>
          <w:p>
            <w:pPr>
              <w:jc w:val="center"/>
              <w:rPr>
                <w:rFonts w:ascii="宋体" w:hAnsi="宋体"/>
                <w:bCs/>
              </w:rPr>
            </w:pPr>
            <w:r>
              <w:rPr>
                <w:rFonts w:ascii="宋体" w:hAnsi="宋体"/>
                <w:bCs/>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6</w:t>
            </w:r>
          </w:p>
        </w:tc>
        <w:tc>
          <w:tcPr>
            <w:tcW w:w="5051" w:type="dxa"/>
            <w:noWrap w:val="0"/>
            <w:vAlign w:val="center"/>
          </w:tcPr>
          <w:p>
            <w:pPr>
              <w:jc w:val="center"/>
              <w:rPr>
                <w:rFonts w:ascii="宋体" w:hAnsi="宋体"/>
                <w:bCs/>
              </w:rPr>
            </w:pPr>
            <w:r>
              <w:rPr>
                <w:rFonts w:ascii="宋体" w:hAnsi="宋体"/>
                <w:bCs/>
              </w:rPr>
              <w:t>《水工混凝土结构设计规范》</w:t>
            </w:r>
          </w:p>
        </w:tc>
        <w:tc>
          <w:tcPr>
            <w:tcW w:w="1980" w:type="dxa"/>
            <w:noWrap w:val="0"/>
            <w:vAlign w:val="center"/>
          </w:tcPr>
          <w:p>
            <w:pPr>
              <w:jc w:val="center"/>
              <w:rPr>
                <w:rFonts w:ascii="宋体" w:hAnsi="宋体"/>
                <w:bCs/>
              </w:rPr>
            </w:pPr>
            <w:r>
              <w:rPr>
                <w:rFonts w:ascii="宋体" w:hAnsi="宋体"/>
                <w:bCs/>
              </w:rPr>
              <w:t>SL 191</w:t>
            </w:r>
          </w:p>
        </w:tc>
        <w:tc>
          <w:tcPr>
            <w:tcW w:w="1758" w:type="dxa"/>
            <w:noWrap w:val="0"/>
            <w:vAlign w:val="center"/>
          </w:tcPr>
          <w:p>
            <w:pPr>
              <w:jc w:val="center"/>
              <w:rPr>
                <w:rFonts w:ascii="宋体" w:hAnsi="宋体"/>
                <w:bCs/>
              </w:rPr>
            </w:pPr>
            <w:r>
              <w:rPr>
                <w:rFonts w:ascii="宋体" w:hAnsi="宋体"/>
                <w:bCs/>
              </w:rPr>
              <w:t>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7</w:t>
            </w:r>
          </w:p>
        </w:tc>
        <w:tc>
          <w:tcPr>
            <w:tcW w:w="5051" w:type="dxa"/>
            <w:noWrap w:val="0"/>
            <w:vAlign w:val="center"/>
          </w:tcPr>
          <w:p>
            <w:pPr>
              <w:jc w:val="center"/>
              <w:rPr>
                <w:rFonts w:ascii="宋体" w:hAnsi="宋体"/>
                <w:bCs/>
              </w:rPr>
            </w:pPr>
            <w:r>
              <w:rPr>
                <w:rFonts w:ascii="宋体" w:hAnsi="宋体"/>
                <w:bCs/>
              </w:rPr>
              <w:t>《水运工程质量检验标准》</w:t>
            </w:r>
          </w:p>
        </w:tc>
        <w:tc>
          <w:tcPr>
            <w:tcW w:w="1980" w:type="dxa"/>
            <w:noWrap w:val="0"/>
            <w:vAlign w:val="center"/>
          </w:tcPr>
          <w:p>
            <w:pPr>
              <w:jc w:val="center"/>
              <w:rPr>
                <w:rFonts w:ascii="宋体" w:hAnsi="宋体"/>
                <w:bCs/>
              </w:rPr>
            </w:pPr>
            <w:r>
              <w:rPr>
                <w:rFonts w:ascii="宋体" w:hAnsi="宋体"/>
                <w:bCs/>
              </w:rPr>
              <w:t>JTS 257</w:t>
            </w:r>
          </w:p>
        </w:tc>
        <w:tc>
          <w:tcPr>
            <w:tcW w:w="1758" w:type="dxa"/>
            <w:noWrap w:val="0"/>
            <w:vAlign w:val="center"/>
          </w:tcPr>
          <w:p>
            <w:pPr>
              <w:jc w:val="center"/>
              <w:rPr>
                <w:rFonts w:ascii="宋体" w:hAnsi="宋体"/>
                <w:bCs/>
              </w:rPr>
            </w:pPr>
            <w:r>
              <w:rPr>
                <w:rFonts w:ascii="宋体" w:hAnsi="宋体"/>
                <w:bCs/>
              </w:rPr>
              <w:t>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8</w:t>
            </w:r>
          </w:p>
        </w:tc>
        <w:tc>
          <w:tcPr>
            <w:tcW w:w="5051" w:type="dxa"/>
            <w:noWrap w:val="0"/>
            <w:vAlign w:val="center"/>
          </w:tcPr>
          <w:p>
            <w:pPr>
              <w:jc w:val="center"/>
              <w:rPr>
                <w:rFonts w:ascii="宋体" w:hAnsi="宋体"/>
                <w:bCs/>
              </w:rPr>
            </w:pPr>
            <w:r>
              <w:rPr>
                <w:rFonts w:ascii="宋体" w:hAnsi="宋体"/>
                <w:bCs/>
              </w:rPr>
              <w:t>《水运工程水工建筑物原型观测技术规范》</w:t>
            </w:r>
          </w:p>
        </w:tc>
        <w:tc>
          <w:tcPr>
            <w:tcW w:w="1980" w:type="dxa"/>
            <w:noWrap w:val="0"/>
            <w:vAlign w:val="center"/>
          </w:tcPr>
          <w:p>
            <w:pPr>
              <w:jc w:val="center"/>
              <w:rPr>
                <w:rFonts w:ascii="宋体" w:hAnsi="宋体"/>
                <w:bCs/>
              </w:rPr>
            </w:pPr>
            <w:r>
              <w:rPr>
                <w:rFonts w:ascii="宋体" w:hAnsi="宋体"/>
                <w:bCs/>
              </w:rPr>
              <w:t>JTJ 218</w:t>
            </w:r>
          </w:p>
        </w:tc>
        <w:tc>
          <w:tcPr>
            <w:tcW w:w="1758" w:type="dxa"/>
            <w:noWrap w:val="0"/>
            <w:vAlign w:val="center"/>
          </w:tcPr>
          <w:p>
            <w:pPr>
              <w:jc w:val="center"/>
              <w:rPr>
                <w:rFonts w:ascii="宋体" w:hAnsi="宋体"/>
                <w:bCs/>
              </w:rPr>
            </w:pPr>
            <w:r>
              <w:rPr>
                <w:rFonts w:ascii="宋体" w:hAnsi="宋体"/>
                <w:bCs/>
              </w:rPr>
              <w:t>2005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9</w:t>
            </w:r>
          </w:p>
        </w:tc>
        <w:tc>
          <w:tcPr>
            <w:tcW w:w="5051" w:type="dxa"/>
            <w:noWrap w:val="0"/>
            <w:vAlign w:val="center"/>
          </w:tcPr>
          <w:p>
            <w:pPr>
              <w:jc w:val="center"/>
              <w:rPr>
                <w:rFonts w:ascii="宋体" w:hAnsi="宋体"/>
                <w:bCs/>
              </w:rPr>
            </w:pPr>
            <w:r>
              <w:rPr>
                <w:rFonts w:ascii="宋体" w:hAnsi="宋体"/>
                <w:bCs/>
              </w:rPr>
              <w:t>《公路工程技术标准》</w:t>
            </w:r>
          </w:p>
        </w:tc>
        <w:tc>
          <w:tcPr>
            <w:tcW w:w="1980" w:type="dxa"/>
            <w:noWrap w:val="0"/>
            <w:vAlign w:val="center"/>
          </w:tcPr>
          <w:p>
            <w:pPr>
              <w:jc w:val="center"/>
              <w:rPr>
                <w:rFonts w:ascii="宋体" w:hAnsi="宋体"/>
                <w:bCs/>
              </w:rPr>
            </w:pPr>
            <w:r>
              <w:rPr>
                <w:rFonts w:ascii="宋体" w:hAnsi="宋体"/>
                <w:bCs/>
              </w:rPr>
              <w:t>JTG B01</w:t>
            </w:r>
          </w:p>
        </w:tc>
        <w:tc>
          <w:tcPr>
            <w:tcW w:w="1758" w:type="dxa"/>
            <w:noWrap w:val="0"/>
            <w:vAlign w:val="center"/>
          </w:tcPr>
          <w:p>
            <w:pPr>
              <w:jc w:val="center"/>
              <w:rPr>
                <w:rFonts w:ascii="宋体" w:hAnsi="宋体"/>
                <w:bCs/>
              </w:rPr>
            </w:pPr>
            <w:r>
              <w:rPr>
                <w:rFonts w:ascii="宋体" w:hAnsi="宋体"/>
                <w:bCs/>
              </w:rPr>
              <w:t>2003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10</w:t>
            </w:r>
          </w:p>
        </w:tc>
        <w:tc>
          <w:tcPr>
            <w:tcW w:w="5051" w:type="dxa"/>
            <w:noWrap w:val="0"/>
            <w:vAlign w:val="center"/>
          </w:tcPr>
          <w:p>
            <w:pPr>
              <w:jc w:val="center"/>
              <w:rPr>
                <w:rFonts w:ascii="宋体" w:hAnsi="宋体"/>
                <w:bCs/>
              </w:rPr>
            </w:pPr>
            <w:r>
              <w:rPr>
                <w:rFonts w:ascii="宋体" w:hAnsi="宋体"/>
                <w:bCs/>
              </w:rPr>
              <w:t>《公路路线设计规范》</w:t>
            </w:r>
          </w:p>
        </w:tc>
        <w:tc>
          <w:tcPr>
            <w:tcW w:w="1980" w:type="dxa"/>
            <w:noWrap w:val="0"/>
            <w:vAlign w:val="center"/>
          </w:tcPr>
          <w:p>
            <w:pPr>
              <w:jc w:val="center"/>
              <w:rPr>
                <w:rFonts w:ascii="宋体" w:hAnsi="宋体"/>
                <w:bCs/>
              </w:rPr>
            </w:pPr>
            <w:r>
              <w:rPr>
                <w:rFonts w:ascii="宋体" w:hAnsi="宋体"/>
                <w:bCs/>
              </w:rPr>
              <w:t>JTG D20</w:t>
            </w:r>
          </w:p>
        </w:tc>
        <w:tc>
          <w:tcPr>
            <w:tcW w:w="1758" w:type="dxa"/>
            <w:noWrap w:val="0"/>
            <w:vAlign w:val="center"/>
          </w:tcPr>
          <w:p>
            <w:pPr>
              <w:jc w:val="center"/>
              <w:rPr>
                <w:rFonts w:ascii="宋体" w:hAnsi="宋体"/>
                <w:bCs/>
              </w:rPr>
            </w:pPr>
            <w:r>
              <w:rPr>
                <w:rFonts w:ascii="宋体" w:hAnsi="宋体"/>
                <w:bCs/>
              </w:rPr>
              <w:t>2006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11</w:t>
            </w:r>
          </w:p>
        </w:tc>
        <w:tc>
          <w:tcPr>
            <w:tcW w:w="5051" w:type="dxa"/>
            <w:noWrap w:val="0"/>
            <w:vAlign w:val="center"/>
          </w:tcPr>
          <w:p>
            <w:pPr>
              <w:jc w:val="center"/>
              <w:rPr>
                <w:rFonts w:ascii="宋体" w:hAnsi="宋体"/>
                <w:bCs/>
              </w:rPr>
            </w:pPr>
            <w:r>
              <w:rPr>
                <w:rFonts w:ascii="宋体" w:hAnsi="宋体"/>
                <w:bCs/>
              </w:rPr>
              <w:t>《公路路基设计规范》</w:t>
            </w:r>
          </w:p>
        </w:tc>
        <w:tc>
          <w:tcPr>
            <w:tcW w:w="1980" w:type="dxa"/>
            <w:noWrap w:val="0"/>
            <w:vAlign w:val="center"/>
          </w:tcPr>
          <w:p>
            <w:pPr>
              <w:jc w:val="center"/>
              <w:rPr>
                <w:rFonts w:ascii="宋体" w:hAnsi="宋体"/>
                <w:bCs/>
              </w:rPr>
            </w:pPr>
            <w:r>
              <w:rPr>
                <w:rFonts w:ascii="宋体" w:hAnsi="宋体"/>
                <w:bCs/>
              </w:rPr>
              <w:t>JTG D30</w:t>
            </w:r>
          </w:p>
        </w:tc>
        <w:tc>
          <w:tcPr>
            <w:tcW w:w="1758" w:type="dxa"/>
            <w:noWrap w:val="0"/>
            <w:vAlign w:val="center"/>
          </w:tcPr>
          <w:p>
            <w:pPr>
              <w:jc w:val="center"/>
              <w:rPr>
                <w:rFonts w:ascii="宋体" w:hAnsi="宋体"/>
                <w:bCs/>
              </w:rPr>
            </w:pPr>
            <w:r>
              <w:rPr>
                <w:rFonts w:ascii="宋体" w:hAnsi="宋体"/>
                <w:bCs/>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12</w:t>
            </w:r>
          </w:p>
        </w:tc>
        <w:tc>
          <w:tcPr>
            <w:tcW w:w="5051" w:type="dxa"/>
            <w:noWrap w:val="0"/>
            <w:vAlign w:val="center"/>
          </w:tcPr>
          <w:p>
            <w:pPr>
              <w:jc w:val="center"/>
              <w:rPr>
                <w:rFonts w:ascii="宋体" w:hAnsi="宋体"/>
                <w:bCs/>
              </w:rPr>
            </w:pPr>
            <w:r>
              <w:rPr>
                <w:rFonts w:ascii="宋体" w:hAnsi="宋体"/>
                <w:bCs/>
              </w:rPr>
              <w:t>《公路水泥混凝土路面设计规范》</w:t>
            </w:r>
          </w:p>
        </w:tc>
        <w:tc>
          <w:tcPr>
            <w:tcW w:w="1980" w:type="dxa"/>
            <w:noWrap w:val="0"/>
            <w:vAlign w:val="center"/>
          </w:tcPr>
          <w:p>
            <w:pPr>
              <w:jc w:val="center"/>
              <w:rPr>
                <w:rFonts w:ascii="宋体" w:hAnsi="宋体"/>
                <w:bCs/>
              </w:rPr>
            </w:pPr>
            <w:r>
              <w:rPr>
                <w:rFonts w:ascii="宋体" w:hAnsi="宋体"/>
                <w:bCs/>
              </w:rPr>
              <w:t>JTG D40</w:t>
            </w:r>
          </w:p>
        </w:tc>
        <w:tc>
          <w:tcPr>
            <w:tcW w:w="1758" w:type="dxa"/>
            <w:noWrap w:val="0"/>
            <w:vAlign w:val="center"/>
          </w:tcPr>
          <w:p>
            <w:pPr>
              <w:jc w:val="center"/>
              <w:rPr>
                <w:rFonts w:ascii="宋体" w:hAnsi="宋体"/>
                <w:bCs/>
              </w:rPr>
            </w:pPr>
            <w:r>
              <w:rPr>
                <w:rFonts w:ascii="宋体" w:hAnsi="宋体"/>
                <w:bCs/>
              </w:rPr>
              <w:t>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13</w:t>
            </w:r>
          </w:p>
        </w:tc>
        <w:tc>
          <w:tcPr>
            <w:tcW w:w="5051" w:type="dxa"/>
            <w:noWrap w:val="0"/>
            <w:vAlign w:val="center"/>
          </w:tcPr>
          <w:p>
            <w:pPr>
              <w:jc w:val="center"/>
              <w:rPr>
                <w:rFonts w:ascii="宋体" w:hAnsi="宋体"/>
                <w:bCs/>
              </w:rPr>
            </w:pPr>
            <w:r>
              <w:rPr>
                <w:rFonts w:ascii="宋体" w:hAnsi="宋体"/>
                <w:bCs/>
              </w:rPr>
              <w:t>《公路排水设计规范》</w:t>
            </w:r>
          </w:p>
        </w:tc>
        <w:tc>
          <w:tcPr>
            <w:tcW w:w="1980" w:type="dxa"/>
            <w:noWrap w:val="0"/>
            <w:vAlign w:val="center"/>
          </w:tcPr>
          <w:p>
            <w:pPr>
              <w:jc w:val="center"/>
              <w:rPr>
                <w:rFonts w:ascii="宋体" w:hAnsi="宋体"/>
                <w:bCs/>
              </w:rPr>
            </w:pPr>
            <w:r>
              <w:rPr>
                <w:rFonts w:ascii="宋体" w:hAnsi="宋体"/>
                <w:bCs/>
              </w:rPr>
              <w:t>JTG/T D33</w:t>
            </w:r>
          </w:p>
        </w:tc>
        <w:tc>
          <w:tcPr>
            <w:tcW w:w="1758" w:type="dxa"/>
            <w:noWrap w:val="0"/>
            <w:vAlign w:val="center"/>
          </w:tcPr>
          <w:p>
            <w:pPr>
              <w:jc w:val="center"/>
              <w:rPr>
                <w:rFonts w:ascii="宋体" w:hAnsi="宋体"/>
                <w:bCs/>
              </w:rPr>
            </w:pPr>
            <w:r>
              <w:rPr>
                <w:rFonts w:ascii="宋体" w:hAnsi="宋体"/>
                <w:bCs/>
              </w:rPr>
              <w:t>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14</w:t>
            </w:r>
          </w:p>
        </w:tc>
        <w:tc>
          <w:tcPr>
            <w:tcW w:w="5051" w:type="dxa"/>
            <w:noWrap w:val="0"/>
            <w:vAlign w:val="center"/>
          </w:tcPr>
          <w:p>
            <w:pPr>
              <w:jc w:val="center"/>
              <w:rPr>
                <w:rFonts w:ascii="宋体" w:hAnsi="宋体"/>
                <w:bCs/>
              </w:rPr>
            </w:pPr>
            <w:r>
              <w:rPr>
                <w:rFonts w:ascii="宋体" w:hAnsi="宋体"/>
                <w:bCs/>
              </w:rPr>
              <w:t>《公路桥涵设计通用规范》</w:t>
            </w:r>
          </w:p>
        </w:tc>
        <w:tc>
          <w:tcPr>
            <w:tcW w:w="1980" w:type="dxa"/>
            <w:noWrap w:val="0"/>
            <w:vAlign w:val="center"/>
          </w:tcPr>
          <w:p>
            <w:pPr>
              <w:jc w:val="center"/>
              <w:rPr>
                <w:rFonts w:ascii="宋体" w:hAnsi="宋体"/>
                <w:bCs/>
              </w:rPr>
            </w:pPr>
            <w:r>
              <w:rPr>
                <w:rFonts w:ascii="宋体" w:hAnsi="宋体"/>
                <w:bCs/>
              </w:rPr>
              <w:t>JTG D60</w:t>
            </w:r>
          </w:p>
        </w:tc>
        <w:tc>
          <w:tcPr>
            <w:tcW w:w="1758" w:type="dxa"/>
            <w:noWrap w:val="0"/>
            <w:vAlign w:val="center"/>
          </w:tcPr>
          <w:p>
            <w:pPr>
              <w:jc w:val="center"/>
              <w:rPr>
                <w:rFonts w:ascii="宋体" w:hAnsi="宋体"/>
                <w:bCs/>
              </w:rPr>
            </w:pPr>
            <w:r>
              <w:rPr>
                <w:rFonts w:ascii="宋体" w:hAnsi="宋体"/>
                <w:bCs/>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15</w:t>
            </w:r>
          </w:p>
        </w:tc>
        <w:tc>
          <w:tcPr>
            <w:tcW w:w="5051" w:type="dxa"/>
            <w:noWrap w:val="0"/>
            <w:vAlign w:val="center"/>
          </w:tcPr>
          <w:p>
            <w:pPr>
              <w:jc w:val="center"/>
              <w:rPr>
                <w:rFonts w:ascii="宋体" w:hAnsi="宋体"/>
                <w:bCs/>
              </w:rPr>
            </w:pPr>
            <w:r>
              <w:rPr>
                <w:rFonts w:ascii="宋体" w:hAnsi="宋体"/>
                <w:bCs/>
              </w:rPr>
              <w:t>《公路钢筋混凝土及预应力混凝土桥涵设计规范》</w:t>
            </w:r>
          </w:p>
        </w:tc>
        <w:tc>
          <w:tcPr>
            <w:tcW w:w="1980" w:type="dxa"/>
            <w:noWrap w:val="0"/>
            <w:vAlign w:val="center"/>
          </w:tcPr>
          <w:p>
            <w:pPr>
              <w:jc w:val="center"/>
              <w:rPr>
                <w:rFonts w:ascii="宋体" w:hAnsi="宋体"/>
                <w:bCs/>
              </w:rPr>
            </w:pPr>
            <w:r>
              <w:rPr>
                <w:rFonts w:ascii="宋体" w:hAnsi="宋体"/>
                <w:bCs/>
              </w:rPr>
              <w:t>JTG D62</w:t>
            </w:r>
          </w:p>
        </w:tc>
        <w:tc>
          <w:tcPr>
            <w:tcW w:w="1758" w:type="dxa"/>
            <w:noWrap w:val="0"/>
            <w:vAlign w:val="center"/>
          </w:tcPr>
          <w:p>
            <w:pPr>
              <w:jc w:val="center"/>
              <w:rPr>
                <w:rFonts w:ascii="宋体" w:hAnsi="宋体"/>
                <w:bCs/>
              </w:rPr>
            </w:pPr>
            <w:r>
              <w:rPr>
                <w:rFonts w:ascii="宋体" w:hAnsi="宋体"/>
                <w:bCs/>
              </w:rPr>
              <w:t>2004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16</w:t>
            </w:r>
          </w:p>
        </w:tc>
        <w:tc>
          <w:tcPr>
            <w:tcW w:w="5051" w:type="dxa"/>
            <w:noWrap w:val="0"/>
            <w:vAlign w:val="center"/>
          </w:tcPr>
          <w:p>
            <w:pPr>
              <w:jc w:val="center"/>
              <w:rPr>
                <w:rFonts w:ascii="宋体" w:hAnsi="宋体"/>
                <w:bCs/>
              </w:rPr>
            </w:pPr>
            <w:r>
              <w:rPr>
                <w:rFonts w:ascii="宋体" w:hAnsi="宋体"/>
                <w:bCs/>
              </w:rPr>
              <w:t>《公路桥涵地基与基础设计规范》</w:t>
            </w:r>
          </w:p>
        </w:tc>
        <w:tc>
          <w:tcPr>
            <w:tcW w:w="1980" w:type="dxa"/>
            <w:noWrap w:val="0"/>
            <w:vAlign w:val="center"/>
          </w:tcPr>
          <w:p>
            <w:pPr>
              <w:jc w:val="center"/>
              <w:rPr>
                <w:rFonts w:ascii="宋体" w:hAnsi="宋体"/>
                <w:bCs/>
              </w:rPr>
            </w:pPr>
            <w:r>
              <w:rPr>
                <w:rFonts w:ascii="宋体" w:hAnsi="宋体"/>
                <w:bCs/>
              </w:rPr>
              <w:t>JTG D63</w:t>
            </w:r>
          </w:p>
        </w:tc>
        <w:tc>
          <w:tcPr>
            <w:tcW w:w="1758" w:type="dxa"/>
            <w:noWrap w:val="0"/>
            <w:vAlign w:val="center"/>
          </w:tcPr>
          <w:p>
            <w:pPr>
              <w:jc w:val="center"/>
              <w:rPr>
                <w:rFonts w:ascii="宋体" w:hAnsi="宋体"/>
                <w:bCs/>
              </w:rPr>
            </w:pPr>
            <w:r>
              <w:rPr>
                <w:rFonts w:ascii="宋体" w:hAnsi="宋体"/>
                <w:bCs/>
              </w:rPr>
              <w:t>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17</w:t>
            </w:r>
          </w:p>
        </w:tc>
        <w:tc>
          <w:tcPr>
            <w:tcW w:w="5051" w:type="dxa"/>
            <w:noWrap w:val="0"/>
            <w:vAlign w:val="center"/>
          </w:tcPr>
          <w:p>
            <w:pPr>
              <w:jc w:val="center"/>
              <w:rPr>
                <w:rFonts w:ascii="宋体" w:hAnsi="宋体"/>
                <w:bCs/>
              </w:rPr>
            </w:pPr>
            <w:r>
              <w:rPr>
                <w:rFonts w:ascii="宋体" w:hAnsi="宋体"/>
                <w:bCs/>
              </w:rPr>
              <w:t>《公路涵洞设计细则》</w:t>
            </w:r>
          </w:p>
        </w:tc>
        <w:tc>
          <w:tcPr>
            <w:tcW w:w="1980" w:type="dxa"/>
            <w:noWrap w:val="0"/>
            <w:vAlign w:val="center"/>
          </w:tcPr>
          <w:p>
            <w:pPr>
              <w:jc w:val="center"/>
              <w:rPr>
                <w:rFonts w:ascii="宋体" w:hAnsi="宋体"/>
                <w:bCs/>
              </w:rPr>
            </w:pPr>
            <w:r>
              <w:rPr>
                <w:rFonts w:ascii="宋体" w:hAnsi="宋体"/>
                <w:bCs/>
              </w:rPr>
              <w:t>JTG TD65-04</w:t>
            </w:r>
          </w:p>
        </w:tc>
        <w:tc>
          <w:tcPr>
            <w:tcW w:w="1758" w:type="dxa"/>
            <w:noWrap w:val="0"/>
            <w:vAlign w:val="center"/>
          </w:tcPr>
          <w:p>
            <w:pPr>
              <w:jc w:val="center"/>
              <w:rPr>
                <w:rFonts w:ascii="宋体" w:hAnsi="宋体"/>
                <w:bCs/>
              </w:rPr>
            </w:pPr>
            <w:r>
              <w:rPr>
                <w:rFonts w:ascii="宋体" w:hAnsi="宋体"/>
                <w:bCs/>
              </w:rPr>
              <w:t>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18</w:t>
            </w:r>
          </w:p>
        </w:tc>
        <w:tc>
          <w:tcPr>
            <w:tcW w:w="5051" w:type="dxa"/>
            <w:noWrap w:val="0"/>
            <w:vAlign w:val="center"/>
          </w:tcPr>
          <w:p>
            <w:pPr>
              <w:jc w:val="center"/>
              <w:rPr>
                <w:rFonts w:ascii="宋体" w:hAnsi="宋体"/>
                <w:bCs/>
              </w:rPr>
            </w:pPr>
            <w:r>
              <w:rPr>
                <w:rFonts w:ascii="宋体" w:hAnsi="宋体"/>
                <w:bCs/>
              </w:rPr>
              <w:t>《公路桥涵施工技术规范》</w:t>
            </w:r>
          </w:p>
        </w:tc>
        <w:tc>
          <w:tcPr>
            <w:tcW w:w="1980" w:type="dxa"/>
            <w:noWrap w:val="0"/>
            <w:vAlign w:val="center"/>
          </w:tcPr>
          <w:p>
            <w:pPr>
              <w:jc w:val="center"/>
              <w:rPr>
                <w:rFonts w:ascii="宋体" w:hAnsi="宋体"/>
                <w:bCs/>
              </w:rPr>
            </w:pPr>
            <w:r>
              <w:rPr>
                <w:rFonts w:ascii="宋体" w:hAnsi="宋体"/>
                <w:bCs/>
              </w:rPr>
              <w:t>JTG/T F50</w:t>
            </w:r>
          </w:p>
        </w:tc>
        <w:tc>
          <w:tcPr>
            <w:tcW w:w="1758" w:type="dxa"/>
            <w:noWrap w:val="0"/>
            <w:vAlign w:val="center"/>
          </w:tcPr>
          <w:p>
            <w:pPr>
              <w:jc w:val="center"/>
              <w:rPr>
                <w:rFonts w:ascii="宋体" w:hAnsi="宋体"/>
                <w:bCs/>
              </w:rPr>
            </w:pPr>
            <w:r>
              <w:rPr>
                <w:rFonts w:ascii="宋体" w:hAnsi="宋体"/>
                <w:bCs/>
              </w:rPr>
              <w:t>2011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19</w:t>
            </w:r>
          </w:p>
        </w:tc>
        <w:tc>
          <w:tcPr>
            <w:tcW w:w="5051" w:type="dxa"/>
            <w:noWrap w:val="0"/>
            <w:vAlign w:val="center"/>
          </w:tcPr>
          <w:p>
            <w:pPr>
              <w:jc w:val="center"/>
              <w:rPr>
                <w:rFonts w:ascii="宋体" w:hAnsi="宋体"/>
                <w:bCs/>
              </w:rPr>
            </w:pPr>
            <w:r>
              <w:rPr>
                <w:rFonts w:ascii="宋体" w:hAnsi="宋体"/>
                <w:bCs/>
              </w:rPr>
              <w:t>《公路路基施工技术规范》</w:t>
            </w:r>
          </w:p>
        </w:tc>
        <w:tc>
          <w:tcPr>
            <w:tcW w:w="1980" w:type="dxa"/>
            <w:noWrap w:val="0"/>
            <w:vAlign w:val="center"/>
          </w:tcPr>
          <w:p>
            <w:pPr>
              <w:jc w:val="center"/>
              <w:rPr>
                <w:rFonts w:ascii="宋体" w:hAnsi="宋体"/>
                <w:bCs/>
              </w:rPr>
            </w:pPr>
            <w:r>
              <w:rPr>
                <w:rFonts w:ascii="宋体" w:hAnsi="宋体"/>
                <w:bCs/>
              </w:rPr>
              <w:t>JTG F10</w:t>
            </w:r>
          </w:p>
        </w:tc>
        <w:tc>
          <w:tcPr>
            <w:tcW w:w="1758" w:type="dxa"/>
            <w:noWrap w:val="0"/>
            <w:vAlign w:val="center"/>
          </w:tcPr>
          <w:p>
            <w:pPr>
              <w:jc w:val="center"/>
              <w:rPr>
                <w:rFonts w:ascii="宋体" w:hAnsi="宋体"/>
                <w:bCs/>
              </w:rPr>
            </w:pPr>
            <w:r>
              <w:rPr>
                <w:rFonts w:ascii="宋体" w:hAnsi="宋体"/>
                <w:bCs/>
              </w:rPr>
              <w:t>2006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20</w:t>
            </w:r>
          </w:p>
        </w:tc>
        <w:tc>
          <w:tcPr>
            <w:tcW w:w="5051" w:type="dxa"/>
            <w:noWrap w:val="0"/>
            <w:vAlign w:val="center"/>
          </w:tcPr>
          <w:p>
            <w:pPr>
              <w:jc w:val="center"/>
              <w:rPr>
                <w:rFonts w:ascii="宋体" w:hAnsi="宋体"/>
                <w:bCs/>
              </w:rPr>
            </w:pPr>
            <w:r>
              <w:rPr>
                <w:rFonts w:ascii="宋体" w:hAnsi="宋体"/>
              </w:rPr>
              <w:t>《设备工程监理规范》</w:t>
            </w:r>
          </w:p>
        </w:tc>
        <w:tc>
          <w:tcPr>
            <w:tcW w:w="1980" w:type="dxa"/>
            <w:noWrap w:val="0"/>
            <w:vAlign w:val="center"/>
          </w:tcPr>
          <w:p>
            <w:pPr>
              <w:jc w:val="center"/>
              <w:rPr>
                <w:rFonts w:ascii="宋体" w:hAnsi="宋体"/>
                <w:bCs/>
              </w:rPr>
            </w:pPr>
            <w:r>
              <w:rPr>
                <w:rFonts w:ascii="宋体" w:hAnsi="宋体"/>
              </w:rPr>
              <w:t>GB/T26429</w:t>
            </w:r>
          </w:p>
        </w:tc>
        <w:tc>
          <w:tcPr>
            <w:tcW w:w="1758" w:type="dxa"/>
            <w:noWrap w:val="0"/>
            <w:vAlign w:val="center"/>
          </w:tcPr>
          <w:p>
            <w:pPr>
              <w:jc w:val="center"/>
              <w:rPr>
                <w:rFonts w:ascii="宋体" w:hAnsi="宋体"/>
                <w:bCs/>
              </w:rPr>
            </w:pPr>
            <w:r>
              <w:rPr>
                <w:rFonts w:ascii="宋体" w:hAnsi="宋体"/>
              </w:rPr>
              <w:t>2010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21</w:t>
            </w:r>
          </w:p>
        </w:tc>
        <w:tc>
          <w:tcPr>
            <w:tcW w:w="5051" w:type="dxa"/>
            <w:noWrap w:val="0"/>
            <w:vAlign w:val="center"/>
          </w:tcPr>
          <w:p>
            <w:pPr>
              <w:jc w:val="center"/>
              <w:rPr>
                <w:rFonts w:ascii="宋体" w:hAnsi="宋体"/>
              </w:rPr>
            </w:pPr>
            <w:r>
              <w:rPr>
                <w:rFonts w:ascii="宋体" w:hAnsi="宋体"/>
              </w:rPr>
              <w:t>《水运工程施工监理规范》</w:t>
            </w:r>
          </w:p>
        </w:tc>
        <w:tc>
          <w:tcPr>
            <w:tcW w:w="1980" w:type="dxa"/>
            <w:noWrap w:val="0"/>
            <w:vAlign w:val="center"/>
          </w:tcPr>
          <w:p>
            <w:pPr>
              <w:jc w:val="center"/>
              <w:rPr>
                <w:rFonts w:ascii="宋体" w:hAnsi="宋体"/>
              </w:rPr>
            </w:pPr>
            <w:r>
              <w:rPr>
                <w:rFonts w:ascii="宋体" w:hAnsi="宋体"/>
              </w:rPr>
              <w:t>JTJ216</w:t>
            </w:r>
          </w:p>
        </w:tc>
        <w:tc>
          <w:tcPr>
            <w:tcW w:w="1758" w:type="dxa"/>
            <w:noWrap w:val="0"/>
            <w:vAlign w:val="center"/>
          </w:tcPr>
          <w:p>
            <w:pPr>
              <w:jc w:val="center"/>
              <w:rPr>
                <w:rFonts w:ascii="宋体" w:hAnsi="宋体"/>
              </w:rPr>
            </w:pPr>
            <w:r>
              <w:rPr>
                <w:rFonts w:ascii="宋体" w:hAnsi="宋体"/>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709" w:type="dxa"/>
            <w:noWrap w:val="0"/>
            <w:vAlign w:val="center"/>
          </w:tcPr>
          <w:p>
            <w:pPr>
              <w:jc w:val="center"/>
              <w:rPr>
                <w:rFonts w:ascii="宋体" w:hAnsi="宋体"/>
                <w:bCs/>
              </w:rPr>
            </w:pPr>
            <w:r>
              <w:rPr>
                <w:rFonts w:ascii="宋体" w:hAnsi="宋体"/>
                <w:bCs/>
              </w:rPr>
              <w:t>22</w:t>
            </w:r>
          </w:p>
        </w:tc>
        <w:tc>
          <w:tcPr>
            <w:tcW w:w="5051" w:type="dxa"/>
            <w:noWrap w:val="0"/>
            <w:vAlign w:val="center"/>
          </w:tcPr>
          <w:p>
            <w:pPr>
              <w:jc w:val="center"/>
              <w:rPr>
                <w:rFonts w:ascii="宋体" w:hAnsi="宋体"/>
              </w:rPr>
            </w:pPr>
            <w:r>
              <w:rPr>
                <w:rFonts w:ascii="宋体" w:hAnsi="宋体"/>
              </w:rPr>
              <w:t>《公路工程施工监理规范》</w:t>
            </w:r>
          </w:p>
        </w:tc>
        <w:tc>
          <w:tcPr>
            <w:tcW w:w="1980" w:type="dxa"/>
            <w:noWrap w:val="0"/>
            <w:vAlign w:val="center"/>
          </w:tcPr>
          <w:p>
            <w:pPr>
              <w:jc w:val="center"/>
              <w:rPr>
                <w:rFonts w:ascii="宋体" w:hAnsi="宋体"/>
              </w:rPr>
            </w:pPr>
            <w:r>
              <w:rPr>
                <w:rFonts w:ascii="宋体" w:hAnsi="宋体"/>
              </w:rPr>
              <w:t>JTGG10-2006</w:t>
            </w:r>
          </w:p>
        </w:tc>
        <w:tc>
          <w:tcPr>
            <w:tcW w:w="1758" w:type="dxa"/>
            <w:noWrap w:val="0"/>
            <w:vAlign w:val="center"/>
          </w:tcPr>
          <w:p>
            <w:pPr>
              <w:jc w:val="center"/>
              <w:rPr>
                <w:rFonts w:ascii="宋体" w:hAnsi="宋体"/>
              </w:rPr>
            </w:pPr>
            <w:r>
              <w:rPr>
                <w:rFonts w:ascii="宋体" w:hAnsi="宋体"/>
              </w:rPr>
              <w:t>2006</w:t>
            </w:r>
          </w:p>
        </w:tc>
      </w:tr>
    </w:tbl>
    <w:p>
      <w:pPr>
        <w:ind w:firstLine="420" w:firstLineChars="200"/>
        <w:rPr>
          <w:rFonts w:ascii="宋体" w:hAnsi="宋体"/>
        </w:rPr>
      </w:pPr>
    </w:p>
    <w:p>
      <w:pPr>
        <w:ind w:firstLine="480" w:firstLineChars="200"/>
        <w:rPr>
          <w:rFonts w:hint="eastAsia" w:ascii="宋体" w:hAnsi="宋体"/>
          <w:sz w:val="24"/>
          <w:szCs w:val="24"/>
        </w:rPr>
      </w:pPr>
      <w:r>
        <w:rPr>
          <w:rFonts w:ascii="宋体" w:hAnsi="宋体"/>
          <w:sz w:val="24"/>
          <w:szCs w:val="24"/>
        </w:rPr>
        <w:t>以上标准均按照最新版执行。在合同履行期间，若上述标准有修改或重新颁布，监理单位应及时收集新的标准或规范执行，并按照其执行。</w:t>
      </w:r>
    </w:p>
    <w:p>
      <w:pPr>
        <w:rPr>
          <w:rFonts w:ascii="宋体" w:hAnsi="宋体"/>
        </w:rPr>
      </w:pPr>
    </w:p>
    <w:p>
      <w:pPr>
        <w:pStyle w:val="3"/>
        <w:spacing w:line="240" w:lineRule="auto"/>
        <w:jc w:val="left"/>
        <w:rPr>
          <w:rFonts w:hint="eastAsia" w:ascii="宋体" w:hAnsi="宋体"/>
          <w:sz w:val="28"/>
          <w:szCs w:val="28"/>
        </w:rPr>
      </w:pPr>
      <w:bookmarkStart w:id="492" w:name="_Toc505337997"/>
      <w:r>
        <w:rPr>
          <w:rFonts w:hint="eastAsia" w:ascii="宋体" w:hAnsi="宋体"/>
          <w:sz w:val="28"/>
          <w:szCs w:val="28"/>
        </w:rPr>
        <w:t>三、成果文件要求</w:t>
      </w:r>
      <w:bookmarkEnd w:id="492"/>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竣工资料编制要符合交通运输部《水运工程竣（交）工验收办法》、《水运工程建设项目文件材料立卷归档管理办法》（交办法【2009】225号）、委托人</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湖南省港务集团有限公司工程文件材料立卷与归档管理实施办法》。</w:t>
      </w:r>
      <w:r>
        <w:rPr>
          <w:rFonts w:hint="eastAsia" w:ascii="宋体" w:hAnsi="宋体" w:eastAsia="宋体" w:cs="Times New Roman"/>
          <w:sz w:val="24"/>
          <w:szCs w:val="24"/>
        </w:rPr>
        <w:t>的相关档案管理办法的要求。</w:t>
      </w:r>
    </w:p>
    <w:p>
      <w:pPr>
        <w:rPr>
          <w:rFonts w:ascii="宋体" w:hAnsi="宋体"/>
        </w:rPr>
      </w:pPr>
    </w:p>
    <w:p>
      <w:pPr>
        <w:pStyle w:val="3"/>
        <w:spacing w:line="240" w:lineRule="auto"/>
        <w:jc w:val="left"/>
        <w:rPr>
          <w:rFonts w:hint="eastAsia" w:ascii="宋体" w:hAnsi="宋体"/>
          <w:sz w:val="28"/>
          <w:szCs w:val="28"/>
        </w:rPr>
      </w:pPr>
      <w:bookmarkStart w:id="493" w:name="_Toc505338002"/>
      <w:r>
        <w:rPr>
          <w:rFonts w:hint="eastAsia" w:ascii="宋体" w:hAnsi="宋体"/>
          <w:sz w:val="28"/>
          <w:szCs w:val="28"/>
          <w:lang w:val="en-US" w:eastAsia="zh-CN"/>
        </w:rPr>
        <w:t>四</w:t>
      </w:r>
      <w:r>
        <w:rPr>
          <w:rFonts w:hint="eastAsia" w:ascii="宋体" w:hAnsi="宋体"/>
          <w:sz w:val="28"/>
          <w:szCs w:val="28"/>
        </w:rPr>
        <w:t>、委托人提供的便利条件</w:t>
      </w:r>
      <w:bookmarkEnd w:id="493"/>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监理人根据现场实际情况配备。</w:t>
      </w:r>
    </w:p>
    <w:p>
      <w:pPr>
        <w:ind w:firstLine="420" w:firstLineChars="200"/>
        <w:rPr>
          <w:rFonts w:hint="eastAsia" w:ascii="宋体" w:hAnsi="宋体"/>
        </w:rPr>
      </w:pPr>
    </w:p>
    <w:p>
      <w:pPr>
        <w:pStyle w:val="3"/>
        <w:spacing w:line="240" w:lineRule="auto"/>
        <w:jc w:val="left"/>
        <w:rPr>
          <w:rFonts w:hint="eastAsia" w:ascii="宋体" w:hAnsi="宋体"/>
          <w:sz w:val="28"/>
          <w:szCs w:val="28"/>
        </w:rPr>
      </w:pPr>
      <w:bookmarkStart w:id="494" w:name="_Toc505338003"/>
      <w:r>
        <w:rPr>
          <w:rFonts w:hint="eastAsia" w:ascii="宋体" w:hAnsi="宋体"/>
          <w:sz w:val="28"/>
          <w:szCs w:val="28"/>
          <w:lang w:val="en-US" w:eastAsia="zh-CN"/>
        </w:rPr>
        <w:t>五</w:t>
      </w:r>
      <w:r>
        <w:rPr>
          <w:rFonts w:hint="eastAsia" w:ascii="宋体" w:hAnsi="宋体"/>
          <w:sz w:val="28"/>
          <w:szCs w:val="28"/>
        </w:rPr>
        <w:t>、监理人需要自备的工作条件</w:t>
      </w:r>
      <w:bookmarkEnd w:id="494"/>
    </w:p>
    <w:p>
      <w:pPr>
        <w:pStyle w:val="2"/>
        <w:pageBreakBefore w:val="0"/>
        <w:widowControl/>
        <w:kinsoku/>
        <w:wordWrap/>
        <w:overflowPunct/>
        <w:topLinePunct w:val="0"/>
        <w:autoSpaceDE/>
        <w:autoSpaceDN/>
        <w:bidi w:val="0"/>
        <w:adjustRightInd/>
        <w:snapToGrid/>
        <w:spacing w:before="120" w:after="120" w:line="360" w:lineRule="exact"/>
        <w:jc w:val="left"/>
        <w:textAlignment w:val="auto"/>
        <w:rPr>
          <w:rFonts w:hint="eastAsia" w:ascii="宋体" w:hAnsi="宋体" w:eastAsia="宋体" w:cs="Times New Roman"/>
          <w:kern w:val="2"/>
          <w:sz w:val="24"/>
          <w:szCs w:val="24"/>
          <w:lang w:val="en-US" w:eastAsia="zh-CN" w:bidi="ar-SA"/>
        </w:rPr>
      </w:pPr>
      <w:bookmarkStart w:id="495" w:name="_Toc505338004"/>
      <w:r>
        <w:rPr>
          <w:rFonts w:hint="eastAsia" w:ascii="宋体" w:hAnsi="宋体" w:eastAsia="宋体" w:cs="Times New Roman"/>
          <w:kern w:val="2"/>
          <w:sz w:val="24"/>
          <w:szCs w:val="24"/>
          <w:lang w:val="en-US" w:eastAsia="zh-CN" w:bidi="ar-SA"/>
        </w:rPr>
        <w:t>1. 监理人自备的工作手册</w:t>
      </w:r>
      <w:bookmarkEnd w:id="495"/>
    </w:p>
    <w:p>
      <w:pPr>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根据本项目特征配备必须的国家及行业规范标准、图集等。</w:t>
      </w:r>
    </w:p>
    <w:p>
      <w:pPr>
        <w:pStyle w:val="2"/>
        <w:pageBreakBefore w:val="0"/>
        <w:widowControl/>
        <w:kinsoku/>
        <w:wordWrap/>
        <w:overflowPunct/>
        <w:topLinePunct w:val="0"/>
        <w:autoSpaceDE/>
        <w:autoSpaceDN/>
        <w:bidi w:val="0"/>
        <w:adjustRightInd/>
        <w:snapToGrid/>
        <w:spacing w:before="120" w:after="120" w:line="360" w:lineRule="exact"/>
        <w:jc w:val="left"/>
        <w:textAlignment w:val="auto"/>
        <w:rPr>
          <w:rFonts w:hint="eastAsia" w:ascii="宋体" w:hAnsi="宋体" w:eastAsia="宋体" w:cs="Times New Roman"/>
          <w:kern w:val="2"/>
          <w:sz w:val="24"/>
          <w:szCs w:val="24"/>
          <w:lang w:val="en-US" w:eastAsia="zh-CN" w:bidi="ar-SA"/>
        </w:rPr>
      </w:pPr>
      <w:bookmarkStart w:id="496" w:name="_Toc505338005"/>
      <w:r>
        <w:rPr>
          <w:rFonts w:hint="eastAsia" w:ascii="宋体" w:hAnsi="宋体" w:eastAsia="宋体" w:cs="Times New Roman"/>
          <w:kern w:val="2"/>
          <w:sz w:val="24"/>
          <w:szCs w:val="24"/>
          <w:lang w:val="en-US" w:eastAsia="zh-CN" w:bidi="ar-SA"/>
        </w:rPr>
        <w:t>2. 监理人自备的办公设备</w:t>
      </w:r>
      <w:bookmarkEnd w:id="496"/>
    </w:p>
    <w:p>
      <w:pPr>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专业监理工程师必须每个人配备一台电脑及相应的软件，配备投影、打印机、复印机、照相机等。</w:t>
      </w:r>
    </w:p>
    <w:p>
      <w:pPr>
        <w:pStyle w:val="2"/>
        <w:pageBreakBefore w:val="0"/>
        <w:widowControl/>
        <w:kinsoku/>
        <w:wordWrap/>
        <w:overflowPunct/>
        <w:topLinePunct w:val="0"/>
        <w:autoSpaceDE/>
        <w:autoSpaceDN/>
        <w:bidi w:val="0"/>
        <w:adjustRightInd/>
        <w:snapToGrid/>
        <w:spacing w:before="120" w:after="120" w:line="360" w:lineRule="exact"/>
        <w:jc w:val="left"/>
        <w:textAlignment w:val="auto"/>
        <w:rPr>
          <w:rFonts w:hint="eastAsia" w:ascii="宋体" w:hAnsi="宋体" w:eastAsia="宋体" w:cs="Times New Roman"/>
          <w:kern w:val="2"/>
          <w:sz w:val="24"/>
          <w:szCs w:val="24"/>
          <w:lang w:val="en-US" w:eastAsia="zh-CN" w:bidi="ar-SA"/>
        </w:rPr>
      </w:pPr>
      <w:bookmarkStart w:id="497" w:name="_Toc505338006"/>
      <w:r>
        <w:rPr>
          <w:rFonts w:hint="eastAsia" w:ascii="宋体" w:hAnsi="宋体" w:eastAsia="宋体" w:cs="Times New Roman"/>
          <w:kern w:val="2"/>
          <w:sz w:val="24"/>
          <w:szCs w:val="24"/>
          <w:lang w:val="en-US" w:eastAsia="zh-CN" w:bidi="ar-SA"/>
        </w:rPr>
        <w:t>3. 监理人自备的交通工具</w:t>
      </w:r>
      <w:bookmarkEnd w:id="497"/>
    </w:p>
    <w:p>
      <w:pPr>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满足工地现场需要，最少配备一台汽车。</w:t>
      </w:r>
    </w:p>
    <w:p>
      <w:pPr>
        <w:pStyle w:val="2"/>
        <w:pageBreakBefore w:val="0"/>
        <w:widowControl/>
        <w:kinsoku/>
        <w:wordWrap/>
        <w:overflowPunct/>
        <w:topLinePunct w:val="0"/>
        <w:autoSpaceDE/>
        <w:autoSpaceDN/>
        <w:bidi w:val="0"/>
        <w:adjustRightInd/>
        <w:snapToGrid/>
        <w:spacing w:before="120" w:after="120" w:line="360" w:lineRule="exact"/>
        <w:jc w:val="left"/>
        <w:textAlignment w:val="auto"/>
        <w:rPr>
          <w:rFonts w:hint="eastAsia" w:ascii="宋体" w:hAnsi="宋体" w:eastAsia="宋体" w:cs="Times New Roman"/>
          <w:kern w:val="2"/>
          <w:sz w:val="24"/>
          <w:szCs w:val="24"/>
          <w:lang w:val="en-US" w:eastAsia="zh-CN" w:bidi="ar-SA"/>
        </w:rPr>
      </w:pPr>
      <w:bookmarkStart w:id="498" w:name="_Toc505338007"/>
      <w:r>
        <w:rPr>
          <w:rFonts w:hint="eastAsia" w:ascii="宋体" w:hAnsi="宋体" w:eastAsia="宋体" w:cs="Times New Roman"/>
          <w:kern w:val="2"/>
          <w:sz w:val="24"/>
          <w:szCs w:val="24"/>
          <w:lang w:val="en-US" w:eastAsia="zh-CN" w:bidi="ar-SA"/>
        </w:rPr>
        <w:t>4. 监理人自备的现场办公设施</w:t>
      </w:r>
      <w:bookmarkEnd w:id="498"/>
    </w:p>
    <w:p>
      <w:pPr>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办公桌椅、文件柜等满足日常办公的需要。</w:t>
      </w:r>
    </w:p>
    <w:p>
      <w:pPr>
        <w:pStyle w:val="2"/>
        <w:pageBreakBefore w:val="0"/>
        <w:widowControl/>
        <w:kinsoku/>
        <w:wordWrap/>
        <w:overflowPunct/>
        <w:topLinePunct w:val="0"/>
        <w:autoSpaceDE/>
        <w:autoSpaceDN/>
        <w:bidi w:val="0"/>
        <w:adjustRightInd/>
        <w:snapToGrid/>
        <w:spacing w:before="120" w:after="120" w:line="360" w:lineRule="exact"/>
        <w:jc w:val="left"/>
        <w:textAlignment w:val="auto"/>
        <w:rPr>
          <w:rFonts w:hint="eastAsia" w:ascii="宋体" w:hAnsi="宋体" w:eastAsia="宋体" w:cs="Times New Roman"/>
          <w:kern w:val="2"/>
          <w:sz w:val="24"/>
          <w:szCs w:val="24"/>
          <w:lang w:val="en-US" w:eastAsia="zh-CN" w:bidi="ar-SA"/>
        </w:rPr>
      </w:pPr>
      <w:bookmarkStart w:id="499" w:name="_Toc505338008"/>
      <w:r>
        <w:rPr>
          <w:rFonts w:hint="eastAsia" w:ascii="宋体" w:hAnsi="宋体" w:eastAsia="宋体" w:cs="Times New Roman"/>
          <w:kern w:val="2"/>
          <w:sz w:val="24"/>
          <w:szCs w:val="24"/>
          <w:lang w:val="en-US" w:eastAsia="zh-CN" w:bidi="ar-SA"/>
        </w:rPr>
        <w:t>5. 监理人自备的安全设施</w:t>
      </w:r>
      <w:bookmarkEnd w:id="499"/>
    </w:p>
    <w:p>
      <w:pPr>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包含但不限于安全帽、安全鞋、手电筒等。</w:t>
      </w:r>
    </w:p>
    <w:p>
      <w:pPr>
        <w:pStyle w:val="2"/>
        <w:pageBreakBefore w:val="0"/>
        <w:widowControl/>
        <w:kinsoku/>
        <w:wordWrap/>
        <w:overflowPunct/>
        <w:topLinePunct w:val="0"/>
        <w:autoSpaceDE/>
        <w:autoSpaceDN/>
        <w:bidi w:val="0"/>
        <w:adjustRightInd/>
        <w:snapToGrid/>
        <w:spacing w:before="120" w:after="120" w:line="360" w:lineRule="exact"/>
        <w:jc w:val="left"/>
        <w:textAlignment w:val="auto"/>
        <w:rPr>
          <w:rFonts w:hint="eastAsia" w:ascii="宋体" w:hAnsi="宋体" w:eastAsia="宋体" w:cs="Times New Roman"/>
          <w:kern w:val="2"/>
          <w:sz w:val="24"/>
          <w:szCs w:val="24"/>
          <w:lang w:val="en-US" w:eastAsia="zh-CN" w:bidi="ar-SA"/>
        </w:rPr>
      </w:pPr>
      <w:bookmarkStart w:id="500" w:name="_Toc505338009"/>
      <w:r>
        <w:rPr>
          <w:rFonts w:hint="eastAsia" w:ascii="宋体" w:hAnsi="宋体" w:eastAsia="宋体" w:cs="Times New Roman"/>
          <w:kern w:val="2"/>
          <w:sz w:val="24"/>
          <w:szCs w:val="24"/>
          <w:lang w:val="en-US" w:eastAsia="zh-CN" w:bidi="ar-SA"/>
        </w:rPr>
        <w:t>6. 监理人自备的试验检测仪器、设备、工具</w:t>
      </w:r>
      <w:bookmarkEnd w:id="500"/>
    </w:p>
    <w:p>
      <w:pPr>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满足现场施工需要</w:t>
      </w:r>
    </w:p>
    <w:p>
      <w:pPr>
        <w:ind w:firstLine="420" w:firstLineChars="200"/>
        <w:rPr>
          <w:rFonts w:hint="eastAsia" w:ascii="宋体" w:hAnsi="宋体"/>
        </w:rPr>
      </w:pPr>
    </w:p>
    <w:p>
      <w:pPr>
        <w:pStyle w:val="3"/>
        <w:spacing w:line="240" w:lineRule="auto"/>
        <w:jc w:val="left"/>
        <w:rPr>
          <w:rFonts w:hint="eastAsia" w:ascii="宋体" w:hAnsi="宋体"/>
          <w:sz w:val="28"/>
          <w:szCs w:val="28"/>
        </w:rPr>
      </w:pPr>
      <w:bookmarkStart w:id="501" w:name="_Toc505338011"/>
      <w:r>
        <w:rPr>
          <w:rFonts w:hint="eastAsia" w:ascii="宋体" w:hAnsi="宋体"/>
          <w:sz w:val="28"/>
          <w:szCs w:val="28"/>
          <w:lang w:val="en-US" w:eastAsia="zh-CN"/>
        </w:rPr>
        <w:t>六</w:t>
      </w:r>
      <w:r>
        <w:rPr>
          <w:rFonts w:hint="eastAsia" w:ascii="宋体" w:hAnsi="宋体"/>
          <w:sz w:val="28"/>
          <w:szCs w:val="28"/>
        </w:rPr>
        <w:t>、委托人的其他要求</w:t>
      </w:r>
      <w:bookmarkEnd w:id="501"/>
    </w:p>
    <w:p>
      <w:pPr>
        <w:ind w:firstLine="630" w:firstLineChars="300"/>
        <w:rPr>
          <w:rFonts w:ascii="宋体" w:hAnsi="宋体"/>
        </w:rPr>
      </w:pPr>
      <w:r>
        <w:rPr>
          <w:rFonts w:hint="eastAsia" w:ascii="宋体" w:hAnsi="宋体"/>
        </w:rPr>
        <w:t>无</w:t>
      </w:r>
    </w:p>
    <w:p>
      <w:pPr>
        <w:spacing w:line="312" w:lineRule="auto"/>
        <w:jc w:val="center"/>
        <w:rPr>
          <w:rFonts w:ascii="黑体" w:hAnsi="黑体" w:eastAsia="黑体" w:cs="仿宋"/>
          <w:b/>
          <w:color w:val="000000"/>
          <w:sz w:val="36"/>
          <w:szCs w:val="36"/>
        </w:rPr>
      </w:pPr>
      <w:r>
        <w:rPr>
          <w:rFonts w:ascii="仿宋" w:hAnsi="仿宋" w:eastAsia="仿宋" w:cs="仿宋"/>
          <w:sz w:val="30"/>
          <w:szCs w:val="30"/>
        </w:rPr>
        <w:br w:type="page"/>
      </w:r>
      <w:r>
        <w:rPr>
          <w:rFonts w:hint="eastAsia" w:ascii="黑体" w:hAnsi="黑体" w:eastAsia="黑体" w:cs="仿宋"/>
          <w:b/>
          <w:color w:val="000000"/>
          <w:sz w:val="36"/>
          <w:szCs w:val="36"/>
        </w:rPr>
        <w:t>第六章  响应文件格式</w:t>
      </w: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ascii="仿宋" w:hAnsi="仿宋" w:eastAsia="仿宋" w:cs="仿宋"/>
          <w:sz w:val="30"/>
          <w:szCs w:val="30"/>
        </w:rPr>
      </w:pPr>
    </w:p>
    <w:p>
      <w:pPr>
        <w:jc w:val="center"/>
        <w:rPr>
          <w:rFonts w:eastAsia="方正小标宋_GBK"/>
          <w:b/>
          <w:bCs/>
          <w:sz w:val="40"/>
          <w:szCs w:val="36"/>
        </w:rPr>
      </w:pPr>
      <w:r>
        <w:rPr>
          <w:rFonts w:hint="eastAsia" w:eastAsia="方正小标宋_GBK"/>
          <w:bCs/>
          <w:sz w:val="48"/>
          <w:szCs w:val="44"/>
          <w:u w:val="single"/>
        </w:rPr>
        <w:t xml:space="preserve">       </w:t>
      </w:r>
      <w:r>
        <w:rPr>
          <w:rFonts w:eastAsia="方正小标宋_GBK"/>
          <w:bCs/>
          <w:sz w:val="48"/>
          <w:szCs w:val="44"/>
          <w:u w:val="single"/>
        </w:rPr>
        <w:t xml:space="preserve">            </w:t>
      </w:r>
      <w:r>
        <w:rPr>
          <w:rFonts w:hint="eastAsia" w:eastAsia="方正小标宋_GBK"/>
          <w:b/>
          <w:bCs/>
          <w:sz w:val="40"/>
          <w:szCs w:val="36"/>
        </w:rPr>
        <w:t>项目</w:t>
      </w:r>
    </w:p>
    <w:p>
      <w:pPr>
        <w:widowControl w:val="0"/>
        <w:spacing w:before="240" w:beforeLines="100" w:after="240" w:afterLines="100" w:line="240" w:lineRule="auto"/>
        <w:jc w:val="center"/>
        <w:rPr>
          <w:rFonts w:eastAsia="楷体_GB2312"/>
          <w:b/>
          <w:bCs/>
          <w:sz w:val="28"/>
          <w:szCs w:val="28"/>
        </w:rPr>
      </w:pPr>
      <w:r>
        <w:rPr>
          <w:rFonts w:eastAsia="楷体_GB2312"/>
          <w:b/>
          <w:bCs/>
          <w:sz w:val="28"/>
          <w:szCs w:val="28"/>
        </w:rPr>
        <w:t>（项目</w:t>
      </w:r>
      <w:r>
        <w:rPr>
          <w:rFonts w:hint="eastAsia" w:eastAsia="楷体_GB2312"/>
          <w:b/>
          <w:bCs/>
          <w:sz w:val="28"/>
          <w:szCs w:val="28"/>
        </w:rPr>
        <w:t>采购</w:t>
      </w:r>
      <w:r>
        <w:rPr>
          <w:rFonts w:eastAsia="楷体_GB2312"/>
          <w:b/>
          <w:bCs/>
          <w:sz w:val="28"/>
          <w:szCs w:val="28"/>
        </w:rPr>
        <w:t>编号：</w:t>
      </w:r>
      <w:r>
        <w:rPr>
          <w:rFonts w:eastAsia="楷体_GB2312"/>
          <w:b/>
          <w:bCs/>
          <w:sz w:val="28"/>
          <w:szCs w:val="28"/>
          <w:u w:val="single"/>
        </w:rPr>
        <w:t xml:space="preserve">   </w:t>
      </w:r>
      <w:r>
        <w:rPr>
          <w:rFonts w:hint="eastAsia" w:eastAsia="楷体_GB2312"/>
          <w:b/>
          <w:bCs/>
          <w:sz w:val="28"/>
          <w:szCs w:val="28"/>
          <w:u w:val="single"/>
        </w:rPr>
        <w:t>填入项目采购编号</w:t>
      </w:r>
      <w:r>
        <w:rPr>
          <w:rFonts w:eastAsia="楷体_GB2312"/>
          <w:b/>
          <w:bCs/>
          <w:sz w:val="28"/>
          <w:szCs w:val="28"/>
          <w:u w:val="single"/>
        </w:rPr>
        <w:t xml:space="preserve">     </w:t>
      </w:r>
      <w:r>
        <w:rPr>
          <w:rFonts w:eastAsia="楷体_GB2312"/>
          <w:b/>
          <w:bCs/>
          <w:sz w:val="28"/>
          <w:szCs w:val="28"/>
        </w:rPr>
        <w:t>）</w:t>
      </w:r>
    </w:p>
    <w:p>
      <w:pPr>
        <w:widowControl w:val="0"/>
        <w:adjustRightInd w:val="0"/>
        <w:snapToGrid w:val="0"/>
        <w:rPr>
          <w:b/>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p>
    <w:p>
      <w:pPr>
        <w:spacing w:line="288" w:lineRule="auto"/>
        <w:jc w:val="center"/>
        <w:rPr>
          <w:rFonts w:eastAsia="方正小标宋_GBK"/>
          <w:b/>
          <w:bCs/>
          <w:spacing w:val="160"/>
          <w:sz w:val="72"/>
          <w:szCs w:val="72"/>
        </w:rPr>
      </w:pPr>
      <w:r>
        <w:rPr>
          <w:rFonts w:hint="eastAsia" w:eastAsia="方正小标宋_GBK"/>
          <w:b/>
          <w:bCs/>
          <w:spacing w:val="160"/>
          <w:sz w:val="72"/>
          <w:szCs w:val="72"/>
        </w:rPr>
        <w:t>响应</w:t>
      </w:r>
      <w:r>
        <w:rPr>
          <w:rFonts w:eastAsia="方正小标宋_GBK"/>
          <w:b/>
          <w:bCs/>
          <w:spacing w:val="160"/>
          <w:sz w:val="72"/>
          <w:szCs w:val="72"/>
        </w:rPr>
        <w:t>文件</w:t>
      </w: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288" w:lineRule="auto"/>
        <w:rPr>
          <w:sz w:val="26"/>
          <w:szCs w:val="26"/>
        </w:rPr>
      </w:pPr>
    </w:p>
    <w:p>
      <w:pPr>
        <w:spacing w:line="900" w:lineRule="exact"/>
        <w:jc w:val="center"/>
        <w:rPr>
          <w:rFonts w:eastAsia="黑体"/>
          <w:bCs/>
          <w:sz w:val="30"/>
          <w:szCs w:val="30"/>
        </w:rPr>
      </w:pPr>
      <w:r>
        <w:rPr>
          <w:rFonts w:hint="eastAsia" w:eastAsia="黑体"/>
          <w:bCs/>
          <w:sz w:val="30"/>
          <w:szCs w:val="30"/>
        </w:rPr>
        <w:t>供 应 商</w:t>
      </w:r>
      <w:r>
        <w:rPr>
          <w:rFonts w:eastAsia="黑体"/>
          <w:bCs/>
          <w:sz w:val="30"/>
          <w:szCs w:val="30"/>
        </w:rPr>
        <w:t>：</w:t>
      </w:r>
      <w:r>
        <w:rPr>
          <w:rFonts w:eastAsia="黑体"/>
          <w:bCs/>
          <w:sz w:val="30"/>
          <w:szCs w:val="30"/>
          <w:u w:val="single"/>
        </w:rPr>
        <w:t xml:space="preserve">  </w:t>
      </w:r>
      <w:r>
        <w:rPr>
          <w:rFonts w:hint="eastAsia" w:eastAsia="黑体"/>
          <w:bCs/>
          <w:sz w:val="30"/>
          <w:szCs w:val="30"/>
          <w:u w:val="single"/>
        </w:rPr>
        <w:t>供应商</w:t>
      </w:r>
      <w:r>
        <w:rPr>
          <w:rFonts w:eastAsia="黑体"/>
          <w:bCs/>
          <w:sz w:val="30"/>
          <w:szCs w:val="30"/>
          <w:u w:val="single"/>
        </w:rPr>
        <w:t xml:space="preserve">全称并盖单位公章 </w:t>
      </w:r>
    </w:p>
    <w:p>
      <w:pPr>
        <w:spacing w:line="900" w:lineRule="exact"/>
        <w:jc w:val="center"/>
        <w:rPr>
          <w:rFonts w:eastAsia="黑体"/>
          <w:sz w:val="30"/>
          <w:szCs w:val="30"/>
        </w:rPr>
      </w:pPr>
      <w:r>
        <w:rPr>
          <w:rFonts w:eastAsia="黑体"/>
          <w:sz w:val="30"/>
          <w:szCs w:val="30"/>
        </w:rPr>
        <w:t>日</w:t>
      </w:r>
      <w:r>
        <w:rPr>
          <w:rFonts w:hint="eastAsia" w:eastAsia="黑体"/>
          <w:sz w:val="30"/>
          <w:szCs w:val="30"/>
        </w:rPr>
        <w:t xml:space="preserve">   </w:t>
      </w:r>
      <w:r>
        <w:rPr>
          <w:rFonts w:eastAsia="黑体"/>
          <w:sz w:val="30"/>
          <w:szCs w:val="30"/>
        </w:rPr>
        <w:t>期：</w:t>
      </w:r>
      <w:r>
        <w:rPr>
          <w:rFonts w:eastAsia="黑体"/>
          <w:sz w:val="30"/>
          <w:szCs w:val="30"/>
          <w:u w:val="single"/>
        </w:rPr>
        <w:t xml:space="preserve">      </w:t>
      </w:r>
      <w:r>
        <w:rPr>
          <w:rFonts w:eastAsia="黑体"/>
          <w:sz w:val="30"/>
          <w:szCs w:val="30"/>
        </w:rPr>
        <w:t>年</w:t>
      </w:r>
      <w:r>
        <w:rPr>
          <w:rFonts w:eastAsia="黑体"/>
          <w:sz w:val="30"/>
          <w:szCs w:val="30"/>
          <w:u w:val="single"/>
        </w:rPr>
        <w:t xml:space="preserve">    </w:t>
      </w:r>
      <w:r>
        <w:rPr>
          <w:rFonts w:eastAsia="黑体"/>
          <w:sz w:val="30"/>
          <w:szCs w:val="30"/>
        </w:rPr>
        <w:t>月</w:t>
      </w:r>
      <w:r>
        <w:rPr>
          <w:rFonts w:eastAsia="黑体"/>
          <w:sz w:val="30"/>
          <w:szCs w:val="30"/>
          <w:u w:val="single"/>
        </w:rPr>
        <w:t xml:space="preserve">    </w:t>
      </w:r>
      <w:r>
        <w:rPr>
          <w:rFonts w:eastAsia="黑体"/>
          <w:sz w:val="30"/>
          <w:szCs w:val="30"/>
        </w:rPr>
        <w:t>日</w:t>
      </w:r>
    </w:p>
    <w:p>
      <w:pPr>
        <w:adjustRightInd w:val="0"/>
        <w:snapToGrid w:val="0"/>
        <w:spacing w:line="600" w:lineRule="exact"/>
        <w:jc w:val="center"/>
        <w:rPr>
          <w:rFonts w:ascii="黑体" w:hAnsi="黑体" w:eastAsia="黑体" w:cs="仿宋"/>
          <w:sz w:val="36"/>
          <w:szCs w:val="36"/>
        </w:rPr>
      </w:pPr>
      <w:permStart w:id="56" w:edGrp="everyone"/>
      <w:r>
        <w:rPr>
          <w:rFonts w:hint="eastAsia" w:ascii="黑体" w:hAnsi="黑体" w:eastAsia="黑体" w:cs="仿宋"/>
          <w:sz w:val="36"/>
          <w:szCs w:val="36"/>
        </w:rPr>
        <w:t xml:space="preserve">目 </w:t>
      </w:r>
      <w:r>
        <w:rPr>
          <w:rFonts w:ascii="黑体" w:hAnsi="黑体" w:eastAsia="黑体" w:cs="仿宋"/>
          <w:sz w:val="36"/>
          <w:szCs w:val="36"/>
        </w:rPr>
        <w:t xml:space="preserve"> </w:t>
      </w:r>
      <w:r>
        <w:rPr>
          <w:rFonts w:hint="eastAsia" w:ascii="黑体" w:hAnsi="黑体" w:eastAsia="黑体" w:cs="仿宋"/>
          <w:sz w:val="36"/>
          <w:szCs w:val="36"/>
        </w:rPr>
        <w:t>录</w:t>
      </w:r>
    </w:p>
    <w:p>
      <w:pPr>
        <w:adjustRightInd w:val="0"/>
        <w:snapToGrid w:val="0"/>
        <w:spacing w:line="600" w:lineRule="exact"/>
        <w:jc w:val="both"/>
        <w:rPr>
          <w:rFonts w:ascii="宋体" w:hAnsi="宋体" w:cs="仿宋"/>
          <w:sz w:val="36"/>
          <w:szCs w:val="36"/>
        </w:rPr>
      </w:pP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一、响应函</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二、授权委托书(适用于有委托代理人的情况)</w:t>
      </w:r>
    </w:p>
    <w:p>
      <w:pPr>
        <w:adjustRightInd w:val="0"/>
        <w:snapToGrid w:val="0"/>
        <w:spacing w:line="600" w:lineRule="exact"/>
        <w:jc w:val="both"/>
        <w:rPr>
          <w:rFonts w:ascii="宋体" w:hAnsi="宋体" w:cs="仿宋"/>
          <w:sz w:val="24"/>
          <w:highlight w:val="none"/>
        </w:rPr>
      </w:pPr>
      <w:r>
        <w:rPr>
          <w:rFonts w:hint="eastAsia" w:ascii="宋体" w:hAnsi="宋体" w:cs="仿宋"/>
          <w:sz w:val="24"/>
          <w:highlight w:val="none"/>
        </w:rPr>
        <w:t>三、联合体协议书(适用于供应商组成联合体的情况)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rPr>
        <w:t>四、响应保证金(适用于递交响应保证金的情况)</w:t>
      </w:r>
    </w:p>
    <w:p>
      <w:pPr>
        <w:adjustRightInd w:val="0"/>
        <w:snapToGrid w:val="0"/>
        <w:spacing w:line="600" w:lineRule="exact"/>
        <w:jc w:val="both"/>
        <w:rPr>
          <w:rFonts w:hint="eastAsia" w:ascii="宋体" w:hAnsi="宋体" w:eastAsia="宋体" w:cs="仿宋"/>
          <w:sz w:val="24"/>
          <w:highlight w:val="none"/>
          <w:lang w:eastAsia="zh-CN"/>
        </w:rPr>
      </w:pPr>
      <w:r>
        <w:rPr>
          <w:rFonts w:hint="eastAsia" w:ascii="宋体" w:hAnsi="宋体" w:cs="仿宋"/>
          <w:sz w:val="24"/>
          <w:highlight w:val="none"/>
        </w:rPr>
        <w:t>五、商务和技术偏差表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六、报价表</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七、资格审查资料</w:t>
      </w:r>
    </w:p>
    <w:p>
      <w:pPr>
        <w:adjustRightInd w:val="0"/>
        <w:snapToGrid w:val="0"/>
        <w:spacing w:line="600" w:lineRule="exact"/>
        <w:jc w:val="both"/>
        <w:rPr>
          <w:rFonts w:hint="eastAsia" w:ascii="宋体" w:hAnsi="宋体" w:eastAsia="宋体" w:cs="仿宋"/>
          <w:sz w:val="24"/>
          <w:lang w:eastAsia="zh-CN"/>
        </w:rPr>
      </w:pPr>
      <w:r>
        <w:rPr>
          <w:rFonts w:hint="eastAsia" w:ascii="宋体" w:hAnsi="宋体" w:cs="仿宋"/>
          <w:sz w:val="24"/>
        </w:rPr>
        <w:t>八、响应方案</w:t>
      </w:r>
    </w:p>
    <w:p>
      <w:pPr>
        <w:adjustRightInd w:val="0"/>
        <w:snapToGrid w:val="0"/>
        <w:spacing w:line="600" w:lineRule="exact"/>
        <w:jc w:val="both"/>
        <w:rPr>
          <w:rFonts w:ascii="宋体" w:hAnsi="宋体" w:cs="仿宋"/>
          <w:sz w:val="24"/>
        </w:rPr>
      </w:pPr>
      <w:r>
        <w:rPr>
          <w:rFonts w:hint="eastAsia" w:ascii="宋体" w:hAnsi="宋体" w:cs="仿宋"/>
          <w:sz w:val="24"/>
        </w:rPr>
        <w:t>九、其他资料</w:t>
      </w:r>
    </w:p>
    <w:p>
      <w:pPr>
        <w:spacing w:line="600" w:lineRule="exact"/>
        <w:jc w:val="both"/>
        <w:rPr>
          <w:rFonts w:ascii="仿宋" w:hAnsi="仿宋" w:eastAsia="仿宋" w:cs="仿宋"/>
          <w:sz w:val="30"/>
          <w:szCs w:val="30"/>
        </w:rPr>
      </w:pPr>
      <w:r>
        <w:rPr>
          <w:rFonts w:hint="eastAsia" w:ascii="仿宋" w:hAnsi="仿宋" w:eastAsia="仿宋" w:cs="仿宋"/>
          <w:sz w:val="30"/>
          <w:szCs w:val="30"/>
        </w:rPr>
        <w:br w:type="page"/>
      </w:r>
    </w:p>
    <w:p>
      <w:pPr>
        <w:numPr>
          <w:ilvl w:val="0"/>
          <w:numId w:val="3"/>
        </w:num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响应函</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(采购人名称):</w:t>
      </w:r>
    </w:p>
    <w:p>
      <w:pPr>
        <w:adjustRightInd w:val="0"/>
        <w:snapToGrid w:val="0"/>
        <w:spacing w:line="600" w:lineRule="exact"/>
        <w:rPr>
          <w:rFonts w:cs="仿宋" w:asciiTheme="minorEastAsia" w:hAnsiTheme="minorEastAsia" w:eastAsiaTheme="minorEastAsia"/>
          <w:sz w:val="24"/>
        </w:rPr>
      </w:pPr>
      <w:r>
        <w:rPr>
          <w:rFonts w:hint="eastAsia" w:cs="仿宋" w:asciiTheme="minorEastAsia" w:hAnsiTheme="minorEastAsia" w:eastAsiaTheme="minorEastAsia"/>
          <w:sz w:val="24"/>
        </w:rPr>
        <w:t>1.我方已仔细研究了__(项目名称)采购文件的全部内容，愿意以含税价人民币(大写)(￥</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)的报价（其中：不含税价为: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;增值税税额为:</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)完成/提供本项目工程/货物/服务，并按合同约定履行义务。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2.我方的响应文件包括下列内容:</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(1)响应函;</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(2)授权委托书(如有);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(3)联合体协议书(如有);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(4)响应保证金(如有);</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(5)报价表;</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(6)资格审查资料;</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(7)响应方案;</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3.我方承诺除商务和技术偏差表列出的偏差外，我方响应采购文件的全部要求。</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我方承诺在采购文件规定的响应文件有效期内不撤销响应文件。</w:t>
      </w:r>
    </w:p>
    <w:p>
      <w:pPr>
        <w:numPr>
          <w:ilvl w:val="0"/>
          <w:numId w:val="4"/>
        </w:num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如我方成交，我方承诺:</w:t>
      </w:r>
    </w:p>
    <w:p>
      <w:pPr>
        <w:tabs>
          <w:tab w:val="left" w:pos="312"/>
        </w:tabs>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(2)在签订合同时不向你方提出附加条件;</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(3)在合同约定的期限内完成合同规定的全部义务。</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6.我方在此声明，所递交的响应文件及有关资料内容完整、真实和准确，且不开在第一章“采购公告”中规定的供应商不得存在的情形。</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7.(其他补充说明)。</w:t>
      </w:r>
    </w:p>
    <w:p>
      <w:pPr>
        <w:adjustRightInd w:val="0"/>
        <w:snapToGrid w:val="0"/>
        <w:spacing w:line="600" w:lineRule="exact"/>
        <w:jc w:val="both"/>
        <w:rPr>
          <w:rFonts w:cs="仿宋" w:asciiTheme="minorEastAsia" w:hAnsiTheme="minorEastAsia" w:eastAsiaTheme="minorEastAsia"/>
          <w:sz w:val="24"/>
        </w:rPr>
      </w:pP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供应商:________________________(盖单位章)</w:t>
      </w:r>
    </w:p>
    <w:p>
      <w:pPr>
        <w:adjustRightInd w:val="0"/>
        <w:snapToGrid w:val="0"/>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法定代表人(单位负责人)或其授权的代理人:(签字) </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地址:____________________________________________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电子邮箱：_______________________________________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电话：____________________________________________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传真：____________________________________________</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邮政编码：_______________________________________</w:t>
      </w:r>
    </w:p>
    <w:p>
      <w:pPr>
        <w:spacing w:line="600" w:lineRule="exact"/>
        <w:jc w:val="both"/>
        <w:rPr>
          <w:rFonts w:cs="仿宋" w:asciiTheme="minorEastAsia" w:hAnsiTheme="minorEastAsia" w:eastAsiaTheme="minorEastAsia"/>
          <w:sz w:val="24"/>
        </w:rPr>
      </w:pPr>
    </w:p>
    <w:p>
      <w:pPr>
        <w:spacing w:line="600" w:lineRule="exact"/>
        <w:ind w:firstLine="7200" w:firstLineChars="3000"/>
        <w:jc w:val="both"/>
        <w:rPr>
          <w:rFonts w:cs="仿宋" w:asciiTheme="minorEastAsia" w:hAnsiTheme="minorEastAsia" w:eastAsiaTheme="minorEastAsia"/>
          <w:sz w:val="24"/>
        </w:rPr>
      </w:pPr>
      <w:r>
        <w:rPr>
          <w:rFonts w:hint="eastAsia" w:cs="仿宋" w:asciiTheme="minorEastAsia" w:hAnsiTheme="minorEastAsia" w:eastAsiaTheme="minorEastAsia"/>
          <w:sz w:val="24"/>
        </w:rPr>
        <w:t xml:space="preserve">年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 xml:space="preserve">月 </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240" w:lineRule="auto"/>
        <w:jc w:val="both"/>
        <w:rPr>
          <w:rFonts w:cs="仿宋" w:asciiTheme="minorEastAsia" w:hAnsiTheme="minorEastAsia" w:eastAsiaTheme="minorEastAsia"/>
          <w:sz w:val="24"/>
        </w:rPr>
      </w:pPr>
      <w:r>
        <w:rPr>
          <w:rFonts w:cs="仿宋" w:asciiTheme="minorEastAsia" w:hAnsiTheme="minorEastAsia" w:eastAsiaTheme="minorEastAsia"/>
          <w:sz w:val="24"/>
        </w:rPr>
        <w:br w:type="page"/>
      </w:r>
    </w:p>
    <w:p>
      <w:pPr>
        <w:spacing w:line="400" w:lineRule="exact"/>
        <w:jc w:val="center"/>
        <w:rPr>
          <w:rFonts w:cs="宋体" w:asciiTheme="minorEastAsia" w:hAnsiTheme="minorEastAsia" w:eastAsiaTheme="minorEastAsia"/>
          <w:b/>
          <w:color w:val="000000"/>
          <w:kern w:val="0"/>
          <w:sz w:val="36"/>
          <w:szCs w:val="36"/>
        </w:rPr>
      </w:pPr>
      <w:r>
        <w:rPr>
          <w:rFonts w:hint="eastAsia" w:cs="宋体" w:asciiTheme="minorEastAsia" w:hAnsiTheme="minorEastAsia" w:eastAsiaTheme="minorEastAsia"/>
          <w:b/>
          <w:color w:val="000000"/>
          <w:kern w:val="0"/>
          <w:sz w:val="36"/>
          <w:szCs w:val="36"/>
        </w:rPr>
        <w:t>附：守法诚信承诺书</w:t>
      </w:r>
    </w:p>
    <w:p>
      <w:pPr>
        <w:spacing w:line="360" w:lineRule="auto"/>
        <w:ind w:firstLine="480" w:firstLineChars="200"/>
        <w:jc w:val="both"/>
        <w:rPr>
          <w:rFonts w:asciiTheme="minorEastAsia" w:hAnsiTheme="minorEastAsia" w:eastAsiaTheme="minorEastAsia"/>
          <w:color w:val="000000"/>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××公司：</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1、我司已仔细阅读《××单位××文件》（以下</w:t>
      </w:r>
      <w:r>
        <w:rPr>
          <w:rFonts w:cs="仿宋" w:asciiTheme="minorEastAsia" w:hAnsiTheme="minorEastAsia" w:eastAsiaTheme="minorEastAsia"/>
          <w:sz w:val="24"/>
        </w:rPr>
        <w:t>简称</w:t>
      </w:r>
      <w:r>
        <w:rPr>
          <w:rFonts w:hint="eastAsia" w:cs="仿宋" w:asciiTheme="minorEastAsia" w:hAnsiTheme="minorEastAsia" w:eastAsiaTheme="minorEastAsia"/>
          <w:sz w:val="24"/>
        </w:rPr>
        <w:t>采购</w:t>
      </w:r>
      <w:r>
        <w:rPr>
          <w:rFonts w:cs="仿宋" w:asciiTheme="minorEastAsia" w:hAnsiTheme="minorEastAsia" w:eastAsiaTheme="minorEastAsia"/>
          <w:sz w:val="24"/>
        </w:rPr>
        <w:t>文件）</w:t>
      </w:r>
      <w:r>
        <w:rPr>
          <w:rFonts w:hint="eastAsia" w:cs="仿宋" w:asciiTheme="minorEastAsia" w:hAnsiTheme="minorEastAsia" w:eastAsiaTheme="minorEastAsia"/>
          <w:sz w:val="24"/>
        </w:rPr>
        <w:t>，包括采</w:t>
      </w:r>
      <w:r>
        <w:rPr>
          <w:rFonts w:cs="仿宋" w:asciiTheme="minorEastAsia" w:hAnsiTheme="minorEastAsia" w:eastAsiaTheme="minorEastAsia"/>
          <w:sz w:val="24"/>
        </w:rPr>
        <w:t>购</w:t>
      </w:r>
      <w:r>
        <w:rPr>
          <w:rFonts w:hint="eastAsia" w:cs="仿宋" w:asciiTheme="minorEastAsia" w:hAnsiTheme="minorEastAsia" w:eastAsiaTheme="minorEastAsia"/>
          <w:sz w:val="24"/>
        </w:rPr>
        <w:t>文件的澄清或修改说明</w:t>
      </w:r>
      <w:r>
        <w:rPr>
          <w:rFonts w:cs="仿宋" w:asciiTheme="minorEastAsia" w:hAnsiTheme="minorEastAsia" w:eastAsiaTheme="minorEastAsia"/>
          <w:sz w:val="24"/>
        </w:rPr>
        <w:t>，</w:t>
      </w:r>
      <w:r>
        <w:rPr>
          <w:rFonts w:hint="eastAsia" w:cs="仿宋" w:asciiTheme="minorEastAsia" w:hAnsiTheme="minorEastAsia" w:eastAsiaTheme="minorEastAsia"/>
          <w:sz w:val="24"/>
        </w:rPr>
        <w:t>完全支持并响应，不存在误解或不明。</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2、遵纪守法，不触底线，公平公正参与竞争。我司提供的《响应文件》及其资料真实合法有效。</w:t>
      </w:r>
      <w:r>
        <w:rPr>
          <w:rFonts w:cs="仿宋" w:asciiTheme="minorEastAsia" w:hAnsiTheme="minorEastAsia" w:eastAsiaTheme="minorEastAsia"/>
          <w:sz w:val="24"/>
        </w:rPr>
        <w:t xml:space="preserve"> </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3、响应期间没有因质量或</w:t>
      </w:r>
      <w:r>
        <w:rPr>
          <w:rFonts w:cs="仿宋" w:asciiTheme="minorEastAsia" w:hAnsiTheme="minorEastAsia" w:eastAsiaTheme="minorEastAsia"/>
          <w:sz w:val="24"/>
        </w:rPr>
        <w:t>服务</w:t>
      </w:r>
      <w:r>
        <w:rPr>
          <w:rFonts w:hint="eastAsia" w:cs="仿宋" w:asciiTheme="minorEastAsia" w:hAnsiTheme="minorEastAsia" w:eastAsiaTheme="minorEastAsia"/>
          <w:sz w:val="24"/>
        </w:rPr>
        <w:t>问题被采购人或采购人上级</w:t>
      </w:r>
      <w:r>
        <w:rPr>
          <w:rFonts w:cs="仿宋" w:asciiTheme="minorEastAsia" w:hAnsiTheme="minorEastAsia" w:eastAsiaTheme="minorEastAsia"/>
          <w:sz w:val="24"/>
        </w:rPr>
        <w:t>机构</w:t>
      </w:r>
      <w:r>
        <w:rPr>
          <w:rFonts w:hint="eastAsia" w:cs="仿宋" w:asciiTheme="minorEastAsia" w:hAnsiTheme="minorEastAsia" w:eastAsiaTheme="minorEastAsia"/>
          <w:sz w:val="24"/>
        </w:rPr>
        <w:t>通报且在整改期内。</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5、无联合体另外报价。</w:t>
      </w: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7</w:t>
      </w:r>
      <w:r>
        <w:rPr>
          <w:rFonts w:hint="eastAsia" w:cs="仿宋" w:asciiTheme="minorEastAsia" w:hAnsiTheme="minorEastAsia" w:eastAsiaTheme="minorEastAsia"/>
          <w:sz w:val="24"/>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9</w:t>
      </w:r>
      <w:r>
        <w:rPr>
          <w:rFonts w:hint="eastAsia" w:cs="仿宋" w:asciiTheme="minorEastAsia" w:hAnsiTheme="minorEastAsia" w:eastAsiaTheme="minorEastAsia"/>
          <w:sz w:val="24"/>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专此承诺。</w:t>
      </w:r>
    </w:p>
    <w:p>
      <w:pPr>
        <w:spacing w:line="360" w:lineRule="auto"/>
        <w:ind w:firstLine="480" w:firstLineChars="200"/>
        <w:jc w:val="both"/>
        <w:rPr>
          <w:rFonts w:cs="仿宋" w:asciiTheme="minorEastAsia" w:hAnsiTheme="minorEastAsia" w:eastAsiaTheme="minorEastAsia"/>
          <w:sz w:val="24"/>
        </w:rPr>
      </w:pPr>
    </w:p>
    <w:p>
      <w:pPr>
        <w:spacing w:line="360" w:lineRule="auto"/>
        <w:ind w:firstLine="4320" w:firstLineChars="18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w:t>
      </w:r>
      <w:r>
        <w:rPr>
          <w:rFonts w:cs="仿宋" w:asciiTheme="minorEastAsia" w:hAnsiTheme="minorEastAsia" w:eastAsiaTheme="minorEastAsia"/>
          <w:sz w:val="24"/>
        </w:rPr>
        <w:t>（</w:t>
      </w:r>
      <w:r>
        <w:rPr>
          <w:rFonts w:hint="eastAsia" w:cs="仿宋" w:asciiTheme="minorEastAsia" w:hAnsiTheme="minorEastAsia" w:eastAsiaTheme="minorEastAsia"/>
          <w:sz w:val="24"/>
        </w:rPr>
        <w:t>印刷体全称</w:t>
      </w:r>
      <w:r>
        <w:rPr>
          <w:rFonts w:cs="仿宋" w:asciiTheme="minorEastAsia" w:hAnsiTheme="minorEastAsia" w:eastAsiaTheme="minorEastAsia"/>
          <w:sz w:val="24"/>
        </w:rPr>
        <w:t>+</w:t>
      </w:r>
      <w:r>
        <w:rPr>
          <w:rFonts w:hint="eastAsia" w:cs="仿宋" w:asciiTheme="minorEastAsia" w:hAnsiTheme="minorEastAsia" w:eastAsiaTheme="minorEastAsia"/>
          <w:sz w:val="24"/>
        </w:rPr>
        <w:t>单位公章</w:t>
      </w:r>
      <w:r>
        <w:rPr>
          <w:rFonts w:cs="仿宋" w:asciiTheme="minorEastAsia" w:hAnsiTheme="minorEastAsia" w:eastAsiaTheme="minorEastAsia"/>
          <w:sz w:val="24"/>
        </w:rPr>
        <w:t>）：</w:t>
      </w:r>
    </w:p>
    <w:p>
      <w:pPr>
        <w:spacing w:line="360" w:lineRule="auto"/>
        <w:ind w:firstLine="3600" w:firstLineChars="1500"/>
        <w:jc w:val="both"/>
        <w:rPr>
          <w:rFonts w:cs="仿宋" w:asciiTheme="minorEastAsia" w:hAnsiTheme="minorEastAsia" w:eastAsiaTheme="minorEastAsia"/>
          <w:sz w:val="24"/>
        </w:rPr>
      </w:pPr>
      <w:r>
        <w:rPr>
          <w:rFonts w:hint="eastAsia" w:cs="仿宋" w:asciiTheme="minorEastAsia" w:hAnsiTheme="minorEastAsia" w:eastAsiaTheme="minorEastAsia"/>
          <w:sz w:val="24"/>
        </w:rPr>
        <w:t>承诺单位法定代表人或其委托代理人（印刷体+</w:t>
      </w:r>
      <w:r>
        <w:rPr>
          <w:rFonts w:cs="仿宋" w:asciiTheme="minorEastAsia" w:hAnsiTheme="minorEastAsia" w:eastAsiaTheme="minorEastAsia"/>
          <w:sz w:val="24"/>
        </w:rPr>
        <w:t>签字）：</w:t>
      </w:r>
    </w:p>
    <w:p>
      <w:pPr>
        <w:ind w:firstLine="480" w:firstLineChars="200"/>
        <w:jc w:val="both"/>
        <w:rPr>
          <w:rFonts w:cs="仿宋" w:asciiTheme="minorEastAsia" w:hAnsiTheme="minorEastAsia" w:eastAsiaTheme="minorEastAsia"/>
          <w:sz w:val="24"/>
        </w:rPr>
      </w:pP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年</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月</w:t>
      </w:r>
      <w:r>
        <w:rPr>
          <w:rFonts w:cs="仿宋" w:asciiTheme="minorEastAsia" w:hAnsiTheme="minorEastAsia" w:eastAsiaTheme="minorEastAsia"/>
          <w:sz w:val="24"/>
        </w:rPr>
        <w:t xml:space="preserve">   </w:t>
      </w:r>
      <w:r>
        <w:rPr>
          <w:rFonts w:hint="eastAsia" w:cs="仿宋" w:asciiTheme="minorEastAsia" w:hAnsiTheme="minorEastAsia" w:eastAsiaTheme="minorEastAsia"/>
          <w:sz w:val="24"/>
        </w:rPr>
        <w:t>日</w:t>
      </w:r>
    </w:p>
    <w:p>
      <w:pPr>
        <w:spacing w:line="600" w:lineRule="exact"/>
        <w:jc w:val="center"/>
        <w:rPr>
          <w:rFonts w:ascii="黑体" w:hAnsi="黑体" w:eastAsia="黑体" w:cs="仿宋"/>
          <w:sz w:val="36"/>
          <w:szCs w:val="36"/>
        </w:rPr>
      </w:pPr>
      <w:r>
        <w:rPr>
          <w:rFonts w:hint="eastAsia" w:cs="仿宋" w:asciiTheme="minorEastAsia" w:hAnsiTheme="minorEastAsia" w:eastAsiaTheme="minorEastAsia"/>
          <w:sz w:val="24"/>
        </w:rPr>
        <w:br w:type="page"/>
      </w:r>
      <w:r>
        <w:rPr>
          <w:rFonts w:hint="eastAsia" w:ascii="黑体" w:hAnsi="黑体" w:eastAsia="黑体" w:cs="仿宋"/>
          <w:sz w:val="36"/>
          <w:szCs w:val="36"/>
        </w:rPr>
        <w:t>二、授权委托书</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委托期限:自本委托书签署之日起至</w:t>
      </w:r>
      <w:r>
        <w:rPr>
          <w:rFonts w:hint="eastAsia" w:cs="仿宋" w:asciiTheme="minorEastAsia" w:hAnsiTheme="minorEastAsia" w:eastAsiaTheme="minorEastAsia"/>
          <w:sz w:val="24"/>
          <w:u w:val="single"/>
        </w:rPr>
        <w:t xml:space="preserve">         </w:t>
      </w:r>
      <w:r>
        <w:rPr>
          <w:rFonts w:hint="eastAsia" w:cs="仿宋" w:asciiTheme="minorEastAsia" w:hAnsiTheme="minorEastAsia" w:eastAsiaTheme="minorEastAsia"/>
          <w:sz w:val="24"/>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年_月日</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spacing w:line="600" w:lineRule="exact"/>
        <w:jc w:val="center"/>
        <w:rPr>
          <w:rFonts w:ascii="黑体" w:hAnsi="黑体" w:eastAsia="黑体" w:cs="仿宋"/>
          <w:sz w:val="36"/>
          <w:szCs w:val="36"/>
          <w:highlight w:val="yellow"/>
        </w:rPr>
      </w:pPr>
      <w:r>
        <w:rPr>
          <w:rFonts w:hint="eastAsia" w:ascii="黑体" w:hAnsi="黑体" w:eastAsia="黑体" w:cs="仿宋"/>
          <w:sz w:val="36"/>
          <w:szCs w:val="36"/>
          <w:highlight w:val="yellow"/>
        </w:rPr>
        <w:t>四、商务和技术偏差表</w:t>
      </w:r>
    </w:p>
    <w:p>
      <w:pPr>
        <w:spacing w:line="600" w:lineRule="exact"/>
        <w:jc w:val="center"/>
        <w:rPr>
          <w:rFonts w:cs="仿宋" w:asciiTheme="minorEastAsia" w:hAnsiTheme="minorEastAsia" w:eastAsiaTheme="minorEastAsia"/>
          <w:sz w:val="24"/>
        </w:rPr>
      </w:pP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2463"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采购文件章节及条款号</w:t>
            </w:r>
          </w:p>
        </w:tc>
        <w:tc>
          <w:tcPr>
            <w:tcW w:w="2464" w:type="dxa"/>
          </w:tcPr>
          <w:p>
            <w:pPr>
              <w:widowControl/>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响应文件章节及条款号</w:t>
            </w:r>
          </w:p>
        </w:tc>
        <w:tc>
          <w:tcPr>
            <w:tcW w:w="2464" w:type="dxa"/>
          </w:tcPr>
          <w:p>
            <w:pPr>
              <w:widowControl/>
              <w:spacing w:line="600" w:lineRule="exact"/>
              <w:jc w:val="center"/>
              <w:rPr>
                <w:rFonts w:cs="仿宋" w:asciiTheme="minorEastAsia" w:hAnsiTheme="minorEastAsia" w:eastAsiaTheme="minorEastAsia"/>
                <w:sz w:val="24"/>
              </w:rPr>
            </w:pPr>
            <w:r>
              <w:rPr>
                <w:rFonts w:hint="eastAsia" w:cs="仿宋" w:asciiTheme="minorEastAsia" w:hAnsiTheme="minorEastAsia" w:eastAsiaTheme="minorEastAsia"/>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cs="仿宋" w:asciiTheme="minorEastAsia" w:hAnsiTheme="minorEastAsia" w:eastAsiaTheme="minorEastAsia"/>
                <w:sz w:val="24"/>
              </w:rPr>
            </w:pPr>
          </w:p>
        </w:tc>
        <w:tc>
          <w:tcPr>
            <w:tcW w:w="2463"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c>
          <w:tcPr>
            <w:tcW w:w="2464" w:type="dxa"/>
          </w:tcPr>
          <w:p>
            <w:pPr>
              <w:widowControl/>
              <w:spacing w:line="600" w:lineRule="exact"/>
              <w:jc w:val="both"/>
              <w:rPr>
                <w:rFonts w:cs="仿宋" w:asciiTheme="minorEastAsia" w:hAnsiTheme="minorEastAsia" w:eastAsiaTheme="minorEastAsia"/>
                <w:sz w:val="24"/>
              </w:rPr>
            </w:pPr>
          </w:p>
        </w:tc>
      </w:tr>
    </w:tbl>
    <w:p>
      <w:pPr>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供应商保证：除商务和技术偏差表列出的偏差外，供应商响应采购文件的全部要求。</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jc w:val="both"/>
        <w:rPr>
          <w:rFonts w:cs="仿宋" w:asciiTheme="minorEastAsia" w:hAnsiTheme="minorEastAsia" w:eastAsiaTheme="minorEastAsia"/>
          <w:sz w:val="24"/>
        </w:rPr>
      </w:pPr>
    </w:p>
    <w:p>
      <w:pPr>
        <w:spacing w:line="600" w:lineRule="exact"/>
        <w:ind w:left="420"/>
        <w:jc w:val="center"/>
        <w:rPr>
          <w:rFonts w:ascii="黑体" w:hAnsi="黑体" w:eastAsia="黑体" w:cs="仿宋"/>
          <w:sz w:val="36"/>
          <w:szCs w:val="36"/>
        </w:rPr>
      </w:pPr>
      <w:r>
        <w:rPr>
          <w:rFonts w:hint="eastAsia" w:ascii="黑体" w:hAnsi="黑体" w:eastAsia="黑体" w:cs="仿宋"/>
          <w:sz w:val="36"/>
          <w:szCs w:val="36"/>
        </w:rPr>
        <w:t>五、报价表</w:t>
      </w:r>
    </w:p>
    <w:p>
      <w:pPr>
        <w:widowControl w:val="0"/>
        <w:spacing w:line="500" w:lineRule="exact"/>
        <w:rPr>
          <w:rFonts w:hint="eastAsia" w:ascii="宋体" w:hAnsi="宋体" w:eastAsia="宋体" w:cs="宋体"/>
          <w:b w:val="0"/>
          <w:bCs/>
          <w:kern w:val="2"/>
          <w:sz w:val="24"/>
          <w:szCs w:val="24"/>
        </w:rPr>
      </w:pPr>
      <w:r>
        <w:rPr>
          <w:rFonts w:hint="eastAsia" w:ascii="宋体" w:hAnsi="宋体" w:eastAsia="宋体" w:cs="宋体"/>
          <w:b/>
          <w:bCs w:val="0"/>
          <w:kern w:val="2"/>
          <w:sz w:val="24"/>
          <w:szCs w:val="24"/>
        </w:rPr>
        <w:t>（一）报价汇总表</w:t>
      </w:r>
    </w:p>
    <w:p>
      <w:pPr>
        <w:widowControl/>
        <w:spacing w:line="440" w:lineRule="exact"/>
        <w:ind w:firstLine="480" w:firstLineChars="200"/>
        <w:jc w:val="both"/>
        <w:rPr>
          <w:rFonts w:hint="eastAsia" w:cs="仿宋" w:asciiTheme="minorEastAsia" w:hAnsiTheme="minorEastAsia" w:eastAsiaTheme="minorEastAsia"/>
          <w:b w:val="0"/>
          <w:kern w:val="2"/>
          <w:sz w:val="24"/>
          <w:szCs w:val="24"/>
          <w:lang w:val="en-US" w:eastAsia="zh-CN"/>
        </w:rPr>
      </w:pPr>
      <w:r>
        <w:rPr>
          <w:rFonts w:hint="eastAsia" w:cs="仿宋" w:asciiTheme="minorEastAsia" w:hAnsiTheme="minorEastAsia" w:eastAsiaTheme="minorEastAsia"/>
          <w:b w:val="0"/>
          <w:kern w:val="2"/>
          <w:sz w:val="24"/>
          <w:szCs w:val="24"/>
          <w:lang w:val="en-US" w:eastAsia="zh-CN"/>
        </w:rPr>
        <w:t>1.报价依据</w:t>
      </w:r>
    </w:p>
    <w:p>
      <w:pPr>
        <w:spacing w:line="440" w:lineRule="exact"/>
        <w:ind w:firstLine="480" w:firstLineChars="200"/>
        <w:jc w:val="both"/>
        <w:rPr>
          <w:rFonts w:hint="eastAsia" w:cs="仿宋" w:asciiTheme="minorEastAsia" w:hAnsiTheme="minorEastAsia" w:eastAsiaTheme="minorEastAsia"/>
          <w:b w:val="0"/>
          <w:kern w:val="2"/>
          <w:sz w:val="24"/>
          <w:szCs w:val="24"/>
          <w:lang w:val="en-US" w:eastAsia="zh-CN"/>
        </w:rPr>
      </w:pPr>
      <w:r>
        <w:rPr>
          <w:rFonts w:hint="eastAsia" w:cs="仿宋" w:asciiTheme="minorEastAsia" w:hAnsiTheme="minorEastAsia" w:eastAsiaTheme="minorEastAsia"/>
          <w:b w:val="0"/>
          <w:kern w:val="2"/>
          <w:sz w:val="24"/>
          <w:szCs w:val="24"/>
          <w:lang w:val="en-US" w:eastAsia="zh-CN"/>
        </w:rPr>
        <w:t>参考《建设工程监理与相关服务收费管理规定》进行自主报价。</w:t>
      </w:r>
    </w:p>
    <w:p>
      <w:pPr>
        <w:numPr>
          <w:ilvl w:val="-1"/>
          <w:numId w:val="0"/>
        </w:numPr>
        <w:spacing w:line="440" w:lineRule="exact"/>
        <w:ind w:firstLine="480" w:firstLineChars="200"/>
        <w:jc w:val="both"/>
        <w:rPr>
          <w:rFonts w:hint="eastAsia" w:cs="仿宋" w:asciiTheme="minorEastAsia" w:hAnsiTheme="minorEastAsia" w:eastAsiaTheme="minorEastAsia"/>
          <w:b w:val="0"/>
          <w:kern w:val="2"/>
          <w:sz w:val="24"/>
          <w:szCs w:val="24"/>
          <w:lang w:val="en-US" w:eastAsia="zh-CN"/>
        </w:rPr>
      </w:pPr>
      <w:r>
        <w:rPr>
          <w:rFonts w:hint="eastAsia" w:cs="仿宋" w:asciiTheme="minorEastAsia" w:hAnsiTheme="minorEastAsia" w:eastAsiaTheme="minorEastAsia"/>
          <w:b w:val="0"/>
          <w:kern w:val="2"/>
          <w:sz w:val="24"/>
          <w:szCs w:val="24"/>
          <w:lang w:val="en-US" w:eastAsia="zh-CN"/>
        </w:rPr>
        <w:t>2.本监理服务费报价是根据询价文件及施工监理规范，完成合同条款中约定监理服务阶段的监理服务范围和内容所需要的监理服务费。</w:t>
      </w:r>
    </w:p>
    <w:p>
      <w:pPr>
        <w:pStyle w:val="40"/>
        <w:numPr>
          <w:ilvl w:val="-1"/>
          <w:numId w:val="0"/>
        </w:numPr>
        <w:ind w:firstLine="0"/>
        <w:rPr>
          <w:rFonts w:hint="eastAsia" w:ascii="宋体" w:hAnsi="Times New Roman" w:eastAsia="宋体"/>
          <w:b w:val="0"/>
          <w:kern w:val="2"/>
          <w:sz w:val="34"/>
          <w:szCs w:val="24"/>
          <w:lang w:val="en-US" w:eastAsia="zh-CN"/>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3405"/>
        <w:gridCol w:w="3135"/>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240" w:firstLineChars="1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序号</w:t>
            </w:r>
          </w:p>
        </w:tc>
        <w:tc>
          <w:tcPr>
            <w:tcW w:w="3405" w:type="dxa"/>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监理报酬分项名称</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金额（元）</w:t>
            </w: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1</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sz w:val="24"/>
                <w:lang w:val="en-US" w:eastAsia="zh-CN"/>
              </w:rPr>
              <w:t>总监理工程师费用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2</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专业监理工程师费用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3</w:t>
            </w:r>
          </w:p>
        </w:tc>
        <w:tc>
          <w:tcPr>
            <w:tcW w:w="3405" w:type="dxa"/>
            <w:vAlign w:val="top"/>
          </w:tcPr>
          <w:p>
            <w:pPr>
              <w:widowControl/>
              <w:spacing w:line="440" w:lineRule="exact"/>
              <w:ind w:firstLine="960" w:firstLineChars="400"/>
              <w:jc w:val="both"/>
              <w:rPr>
                <w:rFonts w:hint="default"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监理员费用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4</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其他工作人员费用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5</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办公及生活房费用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6</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办公及生活设备、用品费用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7</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交通及通信费用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8</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测量及试验费用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9</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其他费用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10</w:t>
            </w:r>
          </w:p>
        </w:tc>
        <w:tc>
          <w:tcPr>
            <w:tcW w:w="3405" w:type="dxa"/>
            <w:vAlign w:val="top"/>
          </w:tcPr>
          <w:p>
            <w:pPr>
              <w:widowControl/>
              <w:spacing w:line="440" w:lineRule="exact"/>
              <w:ind w:firstLine="0" w:firstLineChars="0"/>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总费用</w:t>
            </w:r>
          </w:p>
        </w:tc>
        <w:tc>
          <w:tcPr>
            <w:tcW w:w="3135"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c>
          <w:tcPr>
            <w:tcW w:w="2039" w:type="dxa"/>
          </w:tcPr>
          <w:p>
            <w:pPr>
              <w:widowControl/>
              <w:spacing w:line="440" w:lineRule="exact"/>
              <w:ind w:firstLine="480" w:firstLineChars="200"/>
              <w:jc w:val="both"/>
              <w:rPr>
                <w:rFonts w:hint="eastAsia" w:cs="仿宋" w:asciiTheme="minorEastAsia" w:hAnsiTheme="minorEastAsia" w:eastAsiaTheme="minorEastAsia"/>
                <w:b w:val="0"/>
                <w:kern w:val="2"/>
                <w:sz w:val="24"/>
                <w:szCs w:val="24"/>
                <w:vertAlign w:val="baseline"/>
                <w:lang w:val="en-US" w:eastAsia="zh-CN"/>
              </w:rPr>
            </w:pPr>
          </w:p>
        </w:tc>
      </w:tr>
    </w:tbl>
    <w:p>
      <w:pPr>
        <w:widowControl w:val="0"/>
        <w:snapToGrid w:val="0"/>
        <w:spacing w:line="500" w:lineRule="exact"/>
        <w:ind w:firstLine="2400" w:firstLineChars="1000"/>
        <w:jc w:val="both"/>
        <w:rPr>
          <w:rFonts w:hint="eastAsia" w:ascii="新宋体" w:hAnsi="新宋体" w:eastAsia="新宋体" w:cs="宋体-18030"/>
          <w:kern w:val="2"/>
          <w:sz w:val="24"/>
          <w:szCs w:val="24"/>
          <w:lang w:val="en-US" w:eastAsia="zh-CN"/>
        </w:rPr>
      </w:pPr>
    </w:p>
    <w:p>
      <w:pPr>
        <w:widowControl w:val="0"/>
        <w:snapToGrid w:val="0"/>
        <w:spacing w:line="500" w:lineRule="exact"/>
        <w:ind w:firstLine="3120" w:firstLineChars="1300"/>
        <w:jc w:val="both"/>
        <w:rPr>
          <w:rFonts w:ascii="新宋体" w:hAnsi="新宋体" w:eastAsia="新宋体" w:cs="宋体-18030"/>
          <w:kern w:val="2"/>
          <w:sz w:val="24"/>
          <w:szCs w:val="24"/>
        </w:rPr>
      </w:pPr>
      <w:r>
        <w:rPr>
          <w:rFonts w:hint="eastAsia" w:ascii="新宋体" w:hAnsi="新宋体" w:eastAsia="新宋体" w:cs="宋体-18030"/>
          <w:kern w:val="2"/>
          <w:sz w:val="24"/>
          <w:szCs w:val="24"/>
          <w:lang w:val="en-US" w:eastAsia="zh-CN"/>
        </w:rPr>
        <w:t>供</w:t>
      </w:r>
      <w:r>
        <w:rPr>
          <w:rFonts w:hint="eastAsia" w:ascii="新宋体" w:hAnsi="新宋体" w:eastAsia="新宋体" w:cs="宋体-18030"/>
          <w:kern w:val="2"/>
          <w:sz w:val="24"/>
          <w:szCs w:val="24"/>
        </w:rPr>
        <w:t xml:space="preserve">           </w:t>
      </w:r>
      <w:r>
        <w:rPr>
          <w:rFonts w:hint="eastAsia" w:ascii="新宋体" w:hAnsi="新宋体" w:eastAsia="新宋体" w:cs="宋体-18030"/>
          <w:kern w:val="2"/>
          <w:sz w:val="24"/>
          <w:szCs w:val="24"/>
          <w:lang w:val="en-US" w:eastAsia="zh-CN"/>
        </w:rPr>
        <w:t>应</w:t>
      </w:r>
      <w:r>
        <w:rPr>
          <w:rFonts w:hint="eastAsia" w:ascii="新宋体" w:hAnsi="新宋体" w:eastAsia="新宋体" w:cs="宋体-18030"/>
          <w:kern w:val="2"/>
          <w:sz w:val="24"/>
          <w:szCs w:val="24"/>
        </w:rPr>
        <w:t xml:space="preserve">             </w:t>
      </w:r>
      <w:r>
        <w:rPr>
          <w:rFonts w:hint="eastAsia" w:ascii="新宋体" w:hAnsi="新宋体" w:eastAsia="新宋体" w:cs="宋体-18030"/>
          <w:kern w:val="2"/>
          <w:sz w:val="24"/>
          <w:szCs w:val="24"/>
          <w:lang w:val="en-US" w:eastAsia="zh-CN"/>
        </w:rPr>
        <w:t>商</w:t>
      </w:r>
      <w:r>
        <w:rPr>
          <w:rFonts w:hint="eastAsia" w:ascii="新宋体" w:hAnsi="新宋体" w:eastAsia="新宋体" w:cs="宋体-18030"/>
          <w:kern w:val="2"/>
          <w:sz w:val="24"/>
          <w:szCs w:val="24"/>
        </w:rPr>
        <w:t>：</w:t>
      </w:r>
      <w:r>
        <w:rPr>
          <w:rFonts w:hint="eastAsia" w:ascii="新宋体" w:hAnsi="新宋体" w:eastAsia="新宋体" w:cs="宋体-18030"/>
          <w:kern w:val="2"/>
          <w:sz w:val="24"/>
          <w:szCs w:val="24"/>
          <w:u w:val="single"/>
        </w:rPr>
        <w:t xml:space="preserve">          （名称）        </w:t>
      </w:r>
    </w:p>
    <w:p>
      <w:pPr>
        <w:widowControl w:val="0"/>
        <w:spacing w:line="500" w:lineRule="exact"/>
        <w:jc w:val="center"/>
        <w:rPr>
          <w:rFonts w:hint="eastAsia" w:ascii="新宋体" w:hAnsi="新宋体" w:eastAsia="新宋体" w:cs="宋体-18030"/>
          <w:kern w:val="2"/>
          <w:sz w:val="24"/>
          <w:szCs w:val="24"/>
        </w:rPr>
      </w:pPr>
      <w:r>
        <w:rPr>
          <w:rFonts w:hint="eastAsia" w:ascii="新宋体" w:hAnsi="新宋体" w:eastAsia="新宋体" w:cs="宋体-18030"/>
          <w:kern w:val="2"/>
          <w:sz w:val="24"/>
          <w:szCs w:val="24"/>
        </w:rPr>
        <w:t xml:space="preserve">                                        </w:t>
      </w:r>
      <w:r>
        <w:rPr>
          <w:rFonts w:hint="eastAsia" w:ascii="新宋体" w:hAnsi="新宋体" w:eastAsia="新宋体" w:cs="宋体-18030"/>
          <w:kern w:val="2"/>
          <w:sz w:val="24"/>
          <w:szCs w:val="24"/>
          <w:lang w:val="en-US" w:eastAsia="zh-CN"/>
        </w:rPr>
        <w:t xml:space="preserve">                   </w:t>
      </w:r>
      <w:r>
        <w:rPr>
          <w:rFonts w:hint="eastAsia" w:ascii="新宋体" w:hAnsi="新宋体" w:eastAsia="新宋体" w:cs="宋体-18030"/>
          <w:kern w:val="2"/>
          <w:sz w:val="24"/>
          <w:szCs w:val="24"/>
        </w:rPr>
        <w:t xml:space="preserve"> </w:t>
      </w:r>
      <w:r>
        <w:rPr>
          <w:rFonts w:hint="eastAsia" w:ascii="新宋体" w:hAnsi="新宋体" w:eastAsia="新宋体" w:cs="宋体-18030"/>
          <w:kern w:val="2"/>
          <w:sz w:val="24"/>
          <w:szCs w:val="24"/>
          <w:lang w:val="en-US" w:eastAsia="zh-CN"/>
        </w:rPr>
        <w:t xml:space="preserve"> </w:t>
      </w:r>
      <w:r>
        <w:rPr>
          <w:rFonts w:hint="eastAsia" w:ascii="新宋体" w:hAnsi="新宋体" w:eastAsia="新宋体" w:cs="宋体-18030"/>
          <w:kern w:val="2"/>
          <w:sz w:val="24"/>
          <w:szCs w:val="24"/>
        </w:rPr>
        <w:t>（盖单位章）</w:t>
      </w:r>
    </w:p>
    <w:p>
      <w:pPr>
        <w:widowControl w:val="0"/>
        <w:snapToGrid w:val="0"/>
        <w:spacing w:line="500" w:lineRule="exact"/>
        <w:ind w:firstLine="3120" w:firstLineChars="1300"/>
        <w:jc w:val="both"/>
        <w:rPr>
          <w:rFonts w:ascii="新宋体" w:hAnsi="新宋体" w:eastAsia="新宋体" w:cs="宋体-18030"/>
          <w:kern w:val="2"/>
          <w:sz w:val="24"/>
          <w:szCs w:val="24"/>
        </w:rPr>
      </w:pPr>
      <w:r>
        <w:rPr>
          <w:rFonts w:hint="eastAsia" w:ascii="新宋体" w:hAnsi="新宋体" w:eastAsia="新宋体" w:cs="宋体-18030"/>
          <w:kern w:val="2"/>
          <w:sz w:val="24"/>
          <w:szCs w:val="24"/>
          <w:lang w:val="en-US" w:eastAsia="zh-CN"/>
        </w:rPr>
        <w:t>供应商</w:t>
      </w:r>
      <w:r>
        <w:rPr>
          <w:rFonts w:hint="eastAsia" w:ascii="新宋体" w:hAnsi="新宋体" w:eastAsia="新宋体" w:cs="宋体-18030"/>
          <w:kern w:val="2"/>
          <w:sz w:val="24"/>
          <w:szCs w:val="24"/>
        </w:rPr>
        <w:t>法定代表人（或授权代理人）：</w:t>
      </w:r>
      <w:r>
        <w:rPr>
          <w:rFonts w:hint="eastAsia" w:ascii="新宋体" w:hAnsi="新宋体" w:eastAsia="新宋体" w:cs="宋体-18030"/>
          <w:kern w:val="2"/>
          <w:sz w:val="24"/>
          <w:szCs w:val="24"/>
          <w:u w:val="single"/>
        </w:rPr>
        <w:t xml:space="preserve">          （姓名）        </w:t>
      </w:r>
    </w:p>
    <w:p>
      <w:pPr>
        <w:widowControl w:val="0"/>
        <w:spacing w:line="500" w:lineRule="exact"/>
        <w:ind w:firstLine="0" w:firstLineChars="0"/>
        <w:jc w:val="both"/>
        <w:rPr>
          <w:rFonts w:ascii="新宋体" w:hAnsi="新宋体" w:eastAsia="新宋体"/>
          <w:kern w:val="2"/>
          <w:sz w:val="24"/>
          <w:szCs w:val="24"/>
        </w:rPr>
      </w:pPr>
      <w:r>
        <w:rPr>
          <w:rFonts w:hint="eastAsia" w:ascii="新宋体" w:hAnsi="新宋体" w:eastAsia="新宋体" w:cs="宋体-18030"/>
          <w:kern w:val="2"/>
          <w:sz w:val="24"/>
          <w:szCs w:val="24"/>
        </w:rPr>
        <w:t xml:space="preserve">                      </w:t>
      </w:r>
      <w:r>
        <w:rPr>
          <w:rFonts w:hint="eastAsia" w:ascii="新宋体" w:hAnsi="新宋体" w:eastAsia="新宋体" w:cs="宋体-18030"/>
          <w:kern w:val="2"/>
          <w:sz w:val="24"/>
          <w:szCs w:val="24"/>
          <w:lang w:val="en-US" w:eastAsia="zh-CN"/>
        </w:rPr>
        <w:t xml:space="preserve">                                             </w:t>
      </w:r>
      <w:r>
        <w:rPr>
          <w:rFonts w:hint="eastAsia" w:ascii="新宋体" w:hAnsi="新宋体" w:eastAsia="新宋体" w:cs="宋体-18030"/>
          <w:kern w:val="2"/>
          <w:sz w:val="24"/>
          <w:szCs w:val="24"/>
        </w:rPr>
        <w:t>（签名）</w:t>
      </w:r>
      <w:r>
        <w:rPr>
          <w:rFonts w:hint="eastAsia" w:ascii="新宋体" w:hAnsi="新宋体" w:eastAsia="新宋体"/>
          <w:kern w:val="2"/>
          <w:sz w:val="24"/>
          <w:szCs w:val="24"/>
        </w:rPr>
        <w:t xml:space="preserve">          </w:t>
      </w:r>
    </w:p>
    <w:p>
      <w:pPr>
        <w:widowControl w:val="0"/>
        <w:spacing w:line="500" w:lineRule="exact"/>
        <w:ind w:firstLine="5040" w:firstLineChars="2100"/>
        <w:jc w:val="both"/>
        <w:rPr>
          <w:rFonts w:ascii="新宋体" w:hAnsi="新宋体" w:eastAsia="新宋体"/>
          <w:b/>
          <w:kern w:val="2"/>
          <w:sz w:val="32"/>
          <w:szCs w:val="32"/>
        </w:rPr>
      </w:pPr>
      <w:r>
        <w:rPr>
          <w:rFonts w:hint="eastAsia" w:ascii="新宋体" w:hAnsi="新宋体" w:eastAsia="新宋体"/>
          <w:kern w:val="2"/>
          <w:sz w:val="24"/>
          <w:szCs w:val="24"/>
        </w:rPr>
        <w:t>日           期：</w:t>
      </w:r>
      <w:r>
        <w:rPr>
          <w:rFonts w:hint="eastAsia" w:ascii="新宋体" w:hAnsi="新宋体" w:eastAsia="新宋体"/>
          <w:kern w:val="2"/>
          <w:sz w:val="24"/>
          <w:szCs w:val="24"/>
          <w:u w:val="single"/>
        </w:rPr>
        <w:t xml:space="preserve">                          </w:t>
      </w:r>
      <w:r>
        <w:rPr>
          <w:rFonts w:ascii="新宋体" w:hAnsi="新宋体" w:eastAsia="新宋体" w:cs="宋体"/>
          <w:b/>
          <w:bCs/>
          <w:kern w:val="2"/>
          <w:sz w:val="24"/>
          <w:szCs w:val="21"/>
        </w:rPr>
        <w:br w:type="page"/>
      </w:r>
    </w:p>
    <w:p>
      <w:pPr>
        <w:widowControl w:val="0"/>
        <w:spacing w:line="500" w:lineRule="exact"/>
        <w:rPr>
          <w:rFonts w:hint="eastAsia" w:ascii="宋体" w:hAnsi="宋体" w:eastAsia="宋体" w:cs="宋体"/>
          <w:b/>
          <w:bCs w:val="0"/>
          <w:kern w:val="2"/>
          <w:sz w:val="24"/>
          <w:szCs w:val="24"/>
        </w:rPr>
      </w:pPr>
      <w:r>
        <w:rPr>
          <w:rFonts w:hint="eastAsia" w:ascii="宋体" w:hAnsi="宋体" w:eastAsia="宋体" w:cs="宋体"/>
          <w:b/>
          <w:bCs w:val="0"/>
          <w:kern w:val="2"/>
          <w:sz w:val="24"/>
          <w:szCs w:val="24"/>
        </w:rPr>
        <w:t>（二）分项报价表</w:t>
      </w:r>
    </w:p>
    <w:p>
      <w:pPr>
        <w:widowControl w:val="0"/>
        <w:spacing w:line="500" w:lineRule="exact"/>
        <w:jc w:val="center"/>
        <w:rPr>
          <w:rFonts w:hint="eastAsia"/>
          <w:lang w:val="en-US" w:eastAsia="zh-CN"/>
        </w:rPr>
      </w:pPr>
      <w:r>
        <w:rPr>
          <w:rFonts w:hint="eastAsia" w:ascii="宋体" w:hAnsi="宋体" w:cs="宋体"/>
          <w:b/>
          <w:sz w:val="24"/>
          <w:lang w:val="en-US" w:eastAsia="zh-CN"/>
        </w:rPr>
        <w:t>监理人员日报酬表</w:t>
      </w:r>
    </w:p>
    <w:p>
      <w:pPr>
        <w:spacing w:line="440" w:lineRule="exact"/>
        <w:ind w:firstLine="0"/>
        <w:jc w:val="center"/>
        <w:rPr>
          <w:rFonts w:hint="eastAsia" w:cs="仿宋" w:asciiTheme="minorEastAsia" w:hAnsiTheme="minorEastAsia" w:eastAsiaTheme="minorEastAsia"/>
          <w:sz w:val="24"/>
          <w:lang w:val="en-US" w:eastAsia="zh-CN"/>
        </w:rPr>
      </w:pPr>
      <w:r>
        <w:rPr>
          <w:rFonts w:hint="eastAsia" w:cs="仿宋" w:asciiTheme="minorEastAsia" w:hAnsiTheme="minorEastAsia" w:eastAsiaTheme="minorEastAsia"/>
          <w:sz w:val="24"/>
          <w:lang w:val="en-US" w:eastAsia="zh-CN"/>
        </w:rPr>
        <w:t xml:space="preserve">                                                                 单位：人民币元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07"/>
        <w:gridCol w:w="1107"/>
        <w:gridCol w:w="1107"/>
        <w:gridCol w:w="1107"/>
        <w:gridCol w:w="1107"/>
        <w:gridCol w:w="1107"/>
        <w:gridCol w:w="1107"/>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姓名及职位</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日基本工资</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社会福利费</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管理费</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利润</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外业津贴</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加班费</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伙食费</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Pr>
          <w:p>
            <w:pPr>
              <w:widowControl/>
              <w:snapToGrid/>
              <w:spacing w:line="440" w:lineRule="exact"/>
              <w:jc w:val="center"/>
              <w:rPr>
                <w:rFonts w:hint="default" w:cs="仿宋" w:asciiTheme="minorEastAsia" w:hAnsiTheme="minorEastAsia" w:eastAsiaTheme="minorEastAsia"/>
                <w:b w:val="0"/>
                <w:kern w:val="2"/>
                <w:sz w:val="24"/>
                <w:szCs w:val="24"/>
                <w:vertAlign w:val="baseline"/>
                <w:lang w:val="en-US" w:eastAsia="zh-CN"/>
              </w:rPr>
            </w:pPr>
            <w:r>
              <w:rPr>
                <w:rFonts w:hint="eastAsia" w:cs="仿宋" w:asciiTheme="minorEastAsia" w:hAnsiTheme="minorEastAsia" w:eastAsiaTheme="minorEastAsia"/>
                <w:b w:val="0"/>
                <w:kern w:val="2"/>
                <w:sz w:val="24"/>
                <w:szCs w:val="24"/>
                <w:vertAlign w:val="baseline"/>
                <w:lang w:val="en-US" w:eastAsia="zh-CN"/>
              </w:rPr>
              <w:t>.....</w:t>
            </w: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c>
          <w:tcPr>
            <w:tcW w:w="1107" w:type="dxa"/>
          </w:tcPr>
          <w:p>
            <w:pPr>
              <w:widowControl/>
              <w:snapToGrid/>
              <w:spacing w:line="440" w:lineRule="exact"/>
              <w:jc w:val="center"/>
              <w:rPr>
                <w:rFonts w:hint="eastAsia" w:cs="仿宋" w:asciiTheme="minorEastAsia" w:hAnsiTheme="minorEastAsia" w:eastAsiaTheme="minorEastAsia"/>
                <w:b w:val="0"/>
                <w:kern w:val="2"/>
                <w:sz w:val="24"/>
                <w:szCs w:val="24"/>
                <w:vertAlign w:val="baseline"/>
                <w:lang w:val="en-US" w:eastAsia="zh-CN"/>
              </w:rPr>
            </w:pPr>
          </w:p>
        </w:tc>
      </w:tr>
    </w:tbl>
    <w:p>
      <w:pPr>
        <w:widowControl w:val="0"/>
        <w:snapToGrid w:val="0"/>
        <w:spacing w:line="500" w:lineRule="exact"/>
        <w:ind w:firstLine="480" w:firstLineChars="200"/>
        <w:rPr>
          <w:rFonts w:hint="eastAsia" w:ascii="新宋体" w:hAnsi="新宋体" w:eastAsia="新宋体"/>
          <w:kern w:val="2"/>
          <w:sz w:val="24"/>
          <w:szCs w:val="24"/>
        </w:rPr>
      </w:pPr>
      <w:r>
        <w:rPr>
          <w:rFonts w:hint="eastAsia" w:ascii="新宋体" w:hAnsi="新宋体" w:eastAsia="新宋体"/>
          <w:kern w:val="2"/>
          <w:sz w:val="24"/>
          <w:szCs w:val="24"/>
        </w:rPr>
        <w:t>注：（每页加盖公章）</w:t>
      </w:r>
    </w:p>
    <w:p>
      <w:pPr>
        <w:rPr>
          <w:rFonts w:hint="eastAsia" w:ascii="新宋体" w:hAnsi="新宋体" w:eastAsia="新宋体"/>
          <w:b/>
          <w:color w:val="auto"/>
          <w:kern w:val="2"/>
          <w:sz w:val="32"/>
          <w:szCs w:val="32"/>
          <w:highlight w:val="none"/>
        </w:rPr>
      </w:pPr>
      <w:r>
        <w:rPr>
          <w:rFonts w:ascii="新宋体" w:hAnsi="新宋体" w:eastAsia="新宋体" w:cs="宋体-18030"/>
          <w:kern w:val="2"/>
          <w:sz w:val="24"/>
          <w:szCs w:val="24"/>
        </w:rPr>
        <w:br w:type="page"/>
      </w:r>
    </w:p>
    <w:p>
      <w:pPr>
        <w:spacing w:line="600" w:lineRule="exact"/>
        <w:jc w:val="center"/>
        <w:rPr>
          <w:rFonts w:ascii="黑体" w:hAnsi="黑体" w:eastAsia="黑体" w:cs="仿宋"/>
          <w:sz w:val="36"/>
          <w:szCs w:val="36"/>
        </w:rPr>
      </w:pPr>
      <w:r>
        <w:rPr>
          <w:rFonts w:hint="eastAsia" w:ascii="黑体" w:hAnsi="黑体" w:eastAsia="黑体" w:cs="仿宋"/>
          <w:sz w:val="36"/>
          <w:szCs w:val="36"/>
        </w:rPr>
        <w:t>六、资格审查资料</w:t>
      </w:r>
    </w:p>
    <w:p>
      <w:pPr>
        <w:spacing w:line="600" w:lineRule="exact"/>
        <w:jc w:val="center"/>
        <w:rPr>
          <w:rFonts w:ascii="黑体" w:hAnsi="黑体" w:eastAsia="黑体" w:cs="仿宋"/>
          <w:sz w:val="36"/>
          <w:szCs w:val="36"/>
        </w:rPr>
      </w:pP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（一）基本情况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（二）近年财务状况</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供应商应根据供应商须知前附表第3.5（3）项的要求提供近年财务会计报表复印件，没有要求则可以不提供。</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（三）近年的类似项目情况表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服务内容</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委托人/发包人名称</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委托人/发包人联系人及电话</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合同价格</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服务是否完成</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项目负责人（如有）</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项目概况及供应商履约情况</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c>
          <w:tcPr>
            <w:tcW w:w="1971" w:type="dxa"/>
          </w:tcPr>
          <w:p>
            <w:pPr>
              <w:widowControl/>
              <w:spacing w:line="288" w:lineRule="auto"/>
              <w:jc w:val="both"/>
              <w:rPr>
                <w:rFonts w:cs="仿宋" w:asciiTheme="minorEastAsia" w:hAnsiTheme="minorEastAsia" w:eastAsiaTheme="minorEastAsia"/>
                <w:sz w:val="24"/>
              </w:rPr>
            </w:pPr>
          </w:p>
        </w:tc>
      </w:tr>
    </w:tbl>
    <w:p>
      <w:pPr>
        <w:spacing w:line="600" w:lineRule="exact"/>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注：供应商应根据供应商须知前附表第3.5（4）项的要求在本表后附相关证明材料。</w:t>
      </w:r>
    </w:p>
    <w:p>
      <w:pPr>
        <w:numPr>
          <w:ilvl w:val="0"/>
          <w:numId w:val="0"/>
        </w:numPr>
        <w:spacing w:line="600" w:lineRule="exact"/>
        <w:jc w:val="both"/>
        <w:rPr>
          <w:rFonts w:hint="eastAsia" w:cs="仿宋" w:asciiTheme="minorEastAsia" w:hAnsiTheme="minorEastAsia" w:eastAsiaTheme="minorEastAsia"/>
          <w:sz w:val="24"/>
          <w:lang w:eastAsia="zh-CN"/>
        </w:rPr>
      </w:pPr>
    </w:p>
    <w:p>
      <w:pPr>
        <w:numPr>
          <w:ilvl w:val="0"/>
          <w:numId w:val="0"/>
        </w:numPr>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lang w:val="en-US" w:eastAsia="zh-CN"/>
        </w:rPr>
        <w:t>四</w:t>
      </w:r>
      <w:r>
        <w:rPr>
          <w:rFonts w:hint="eastAsia" w:cs="仿宋" w:asciiTheme="minorEastAsia" w:hAnsiTheme="minorEastAsia" w:eastAsiaTheme="minorEastAsia"/>
          <w:sz w:val="24"/>
          <w:lang w:eastAsia="zh-CN"/>
        </w:rPr>
        <w:t>）</w:t>
      </w:r>
      <w:r>
        <w:rPr>
          <w:rFonts w:hint="eastAsia" w:cs="仿宋" w:asciiTheme="minorEastAsia" w:hAnsiTheme="minorEastAsia" w:eastAsiaTheme="minorEastAsia"/>
          <w:sz w:val="24"/>
        </w:rPr>
        <w:t>拟委任的主要人员汇总表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序号</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本项目任职</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姓名</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职称</w:t>
            </w:r>
          </w:p>
        </w:tc>
        <w:tc>
          <w:tcPr>
            <w:tcW w:w="1095" w:type="dxa"/>
            <w:vMerge w:val="restart"/>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专业</w:t>
            </w:r>
          </w:p>
        </w:tc>
        <w:tc>
          <w:tcPr>
            <w:tcW w:w="3285" w:type="dxa"/>
            <w:gridSpan w:val="3"/>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执业或职业资格证明</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vMerge w:val="continue"/>
          </w:tcPr>
          <w:p>
            <w:pPr>
              <w:widowControl/>
              <w:spacing w:line="288" w:lineRule="auto"/>
              <w:jc w:val="both"/>
              <w:rPr>
                <w:rFonts w:cs="仿宋" w:asciiTheme="minorEastAsia" w:hAnsiTheme="minorEastAsia" w:eastAsiaTheme="minorEastAsia"/>
                <w:sz w:val="24"/>
              </w:rPr>
            </w:pP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证书名称</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级别</w:t>
            </w:r>
          </w:p>
        </w:tc>
        <w:tc>
          <w:tcPr>
            <w:tcW w:w="1095" w:type="dxa"/>
          </w:tcPr>
          <w:p>
            <w:pPr>
              <w:widowControl/>
              <w:spacing w:line="288" w:lineRule="auto"/>
              <w:jc w:val="center"/>
              <w:rPr>
                <w:rFonts w:cs="仿宋" w:asciiTheme="minorEastAsia" w:hAnsiTheme="minorEastAsia" w:eastAsiaTheme="minorEastAsia"/>
                <w:sz w:val="24"/>
              </w:rPr>
            </w:pPr>
            <w:r>
              <w:rPr>
                <w:rFonts w:hint="eastAsia" w:cs="仿宋" w:asciiTheme="minorEastAsia" w:hAnsiTheme="minorEastAsia" w:eastAsiaTheme="minorEastAsia"/>
                <w:sz w:val="24"/>
              </w:rPr>
              <w:t>证号</w:t>
            </w:r>
          </w:p>
        </w:tc>
        <w:tc>
          <w:tcPr>
            <w:tcW w:w="1095" w:type="dxa"/>
          </w:tcPr>
          <w:p>
            <w:pPr>
              <w:widowControl/>
              <w:spacing w:line="288" w:lineRule="auto"/>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c>
          <w:tcPr>
            <w:tcW w:w="1095" w:type="dxa"/>
          </w:tcPr>
          <w:p>
            <w:pPr>
              <w:widowControl/>
              <w:spacing w:line="600" w:lineRule="exact"/>
              <w:jc w:val="both"/>
              <w:rPr>
                <w:rFonts w:cs="仿宋"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p>
    <w:p>
      <w:pPr>
        <w:pStyle w:val="4"/>
        <w:spacing w:before="0" w:after="0" w:line="380" w:lineRule="atLeast"/>
        <w:jc w:val="both"/>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（五）主要人员简</w:t>
      </w:r>
      <w:r>
        <w:rPr>
          <w:rFonts w:asciiTheme="minorEastAsia" w:hAnsiTheme="minorEastAsia" w:eastAsiaTheme="minorEastAsia"/>
          <w:b w:val="0"/>
          <w:sz w:val="24"/>
          <w:szCs w:val="24"/>
        </w:rPr>
        <w:t>历表</w:t>
      </w:r>
    </w:p>
    <w:p>
      <w:pPr>
        <w:autoSpaceDE w:val="0"/>
        <w:autoSpaceDN w:val="0"/>
        <w:spacing w:line="400" w:lineRule="atLeast"/>
        <w:jc w:val="both"/>
        <w:textAlignment w:val="bottom"/>
        <w:rPr>
          <w:rFonts w:asciiTheme="minorEastAsia" w:hAnsiTheme="minorEastAsia" w:eastAsiaTheme="minorEastAsia"/>
          <w:sz w:val="24"/>
        </w:rPr>
      </w:pPr>
    </w:p>
    <w:tbl>
      <w:tblPr>
        <w:tblStyle w:val="41"/>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年    龄</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cs="仿宋" w:asciiTheme="minorEastAsia" w:hAnsiTheme="minorEastAsia" w:eastAsiaTheme="minorEastAsia"/>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1177"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学    历</w:t>
            </w:r>
          </w:p>
        </w:tc>
        <w:tc>
          <w:tcPr>
            <w:tcW w:w="1534" w:type="dxa"/>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拟在本</w:t>
            </w:r>
            <w:r>
              <w:rPr>
                <w:rFonts w:hint="eastAsia" w:asciiTheme="minorEastAsia" w:hAnsiTheme="minorEastAsia" w:eastAsiaTheme="minorEastAsia"/>
                <w:sz w:val="24"/>
              </w:rPr>
              <w:t>项目</w:t>
            </w:r>
            <w:r>
              <w:rPr>
                <w:rFonts w:asciiTheme="minorEastAsia" w:hAnsiTheme="minorEastAsia" w:eastAsiaTheme="minorEastAsia"/>
                <w:sz w:val="24"/>
              </w:rPr>
              <w:t>任职</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asciiTheme="minorEastAsia" w:hAnsiTheme="minorEastAsia" w:eastAsiaTheme="minorEastAsia"/>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r>
              <w:rPr>
                <w:rFonts w:hint="eastAsia" w:asciiTheme="minorEastAsia" w:hAnsiTheme="minorEastAsia" w:eastAsiaTheme="minorEastAsia"/>
                <w:sz w:val="24"/>
              </w:rPr>
              <w:t>从事</w:t>
            </w:r>
            <w:r>
              <w:rPr>
                <w:rFonts w:asciiTheme="minorEastAsia" w:hAnsiTheme="minorEastAsia" w:eastAsiaTheme="minorEastAsia"/>
                <w:sz w:val="24"/>
              </w:rPr>
              <w:t>类似</w:t>
            </w:r>
            <w:r>
              <w:rPr>
                <w:rFonts w:hint="eastAsia" w:asciiTheme="minorEastAsia" w:hAnsiTheme="minorEastAsia" w:eastAsiaTheme="minorEastAsia"/>
                <w:sz w:val="24"/>
              </w:rPr>
              <w:t>工作</w:t>
            </w:r>
            <w:r>
              <w:rPr>
                <w:rFonts w:asciiTheme="minorEastAsia" w:hAnsiTheme="minorEastAsia" w:eastAsiaTheme="minorEastAsia"/>
                <w:sz w:val="24"/>
              </w:rPr>
              <w:t>年限</w:t>
            </w:r>
          </w:p>
        </w:tc>
        <w:tc>
          <w:tcPr>
            <w:tcW w:w="1853" w:type="dxa"/>
            <w:gridSpan w:val="2"/>
          </w:tcPr>
          <w:p>
            <w:pPr>
              <w:autoSpaceDE w:val="0"/>
              <w:autoSpaceDN w:val="0"/>
              <w:spacing w:before="60" w:beforeLines="25" w:after="60" w:afterLines="25" w:line="400" w:lineRule="atLeast"/>
              <w:jc w:val="center"/>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189"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毕业学校</w:t>
            </w:r>
          </w:p>
        </w:tc>
        <w:tc>
          <w:tcPr>
            <w:tcW w:w="8505" w:type="dxa"/>
            <w:gridSpan w:val="8"/>
            <w:vAlign w:val="center"/>
          </w:tcPr>
          <w:p>
            <w:pPr>
              <w:autoSpaceDE w:val="0"/>
              <w:autoSpaceDN w:val="0"/>
              <w:spacing w:before="60" w:beforeLines="25" w:after="60" w:afterLines="25" w:line="400" w:lineRule="atLeast"/>
              <w:ind w:left="-187" w:leftChars="-89"/>
              <w:jc w:val="both"/>
              <w:textAlignment w:val="bottom"/>
              <w:rPr>
                <w:rFonts w:asciiTheme="minorEastAsia" w:hAnsiTheme="minorEastAsia" w:eastAsiaTheme="minorEastAsia"/>
                <w:sz w:val="24"/>
              </w:rPr>
            </w:pPr>
            <w:r>
              <w:rPr>
                <w:rFonts w:asciiTheme="minorEastAsia" w:hAnsiTheme="minorEastAsia" w:eastAsiaTheme="minorEastAsia"/>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hint="eastAsia" w:asciiTheme="minorEastAsia" w:hAnsiTheme="minorEastAsia" w:eastAsiaTheme="minorEastAsia"/>
                <w:sz w:val="24"/>
              </w:rPr>
              <w:t>主要工作</w:t>
            </w:r>
            <w:r>
              <w:rPr>
                <w:rFonts w:asciiTheme="minorEastAsia" w:hAnsiTheme="minorEastAsia" w:eastAsiaTheme="minor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时  间</w:t>
            </w:r>
          </w:p>
        </w:tc>
        <w:tc>
          <w:tcPr>
            <w:tcW w:w="4700" w:type="dxa"/>
            <w:gridSpan w:val="4"/>
            <w:vAlign w:val="center"/>
          </w:tcPr>
          <w:p>
            <w:pPr>
              <w:pStyle w:val="185"/>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参加过的类似项目</w:t>
            </w:r>
          </w:p>
        </w:tc>
        <w:tc>
          <w:tcPr>
            <w:tcW w:w="2142" w:type="dxa"/>
            <w:gridSpan w:val="2"/>
            <w:vAlign w:val="center"/>
          </w:tcPr>
          <w:p>
            <w:pPr>
              <w:pStyle w:val="185"/>
              <w:adjustRightInd/>
              <w:snapToGrid/>
              <w:spacing w:before="60" w:beforeLines="25" w:after="60" w:afterLines="25" w:line="400" w:lineRule="atLeast"/>
              <w:jc w:val="both"/>
              <w:textAlignment w:val="bottom"/>
              <w:rPr>
                <w:rFonts w:asciiTheme="minorEastAsia" w:hAnsiTheme="minorEastAsia" w:eastAsiaTheme="minorEastAsia"/>
                <w:spacing w:val="0"/>
                <w:kern w:val="2"/>
                <w:sz w:val="24"/>
                <w:szCs w:val="24"/>
              </w:rPr>
            </w:pPr>
            <w:r>
              <w:rPr>
                <w:rFonts w:asciiTheme="minorEastAsia" w:hAnsiTheme="minorEastAsia" w:eastAsiaTheme="minorEastAsia"/>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r>
              <w:rPr>
                <w:rFonts w:asciiTheme="minorEastAsia" w:hAnsiTheme="minorEastAsia" w:eastAsiaTheme="minorEastAsia"/>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2142" w:type="dxa"/>
            <w:gridSpan w:val="2"/>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c>
          <w:tcPr>
            <w:tcW w:w="1425" w:type="dxa"/>
          </w:tcPr>
          <w:p>
            <w:pPr>
              <w:autoSpaceDE w:val="0"/>
              <w:autoSpaceDN w:val="0"/>
              <w:spacing w:before="60" w:beforeLines="25" w:after="60" w:afterLines="25" w:line="400" w:lineRule="atLeast"/>
              <w:jc w:val="both"/>
              <w:textAlignment w:val="bottom"/>
              <w:rPr>
                <w:rFonts w:asciiTheme="minorEastAsia" w:hAnsiTheme="minorEastAsia" w:eastAsiaTheme="minorEastAsia"/>
                <w:sz w:val="24"/>
              </w:rPr>
            </w:pPr>
          </w:p>
        </w:tc>
      </w:tr>
    </w:tbl>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t>注：供应商应根据供应商须知前附表第3.5（6）项的要求在本表后附相关证明材料。</w:t>
      </w:r>
    </w:p>
    <w:p>
      <w:pPr>
        <w:spacing w:line="600" w:lineRule="exact"/>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hint="eastAsia" w:ascii="黑体" w:hAnsi="黑体" w:eastAsia="黑体" w:cs="仿宋"/>
          <w:sz w:val="36"/>
          <w:szCs w:val="36"/>
          <w:lang w:eastAsia="zh-CN"/>
        </w:rPr>
      </w:pPr>
      <w:r>
        <w:rPr>
          <w:rFonts w:hint="eastAsia" w:ascii="黑体" w:hAnsi="黑体" w:eastAsia="黑体" w:cs="仿宋"/>
          <w:sz w:val="36"/>
          <w:szCs w:val="36"/>
        </w:rPr>
        <w:t>七、响应方案</w:t>
      </w:r>
    </w:p>
    <w:p>
      <w:pPr>
        <w:pStyle w:val="40"/>
        <w:rPr>
          <w:rFonts w:hint="eastAsia"/>
          <w:lang w:eastAsia="zh-CN"/>
        </w:rPr>
      </w:pPr>
    </w:p>
    <w:p>
      <w:pPr>
        <w:adjustRightInd w:val="0"/>
        <w:snapToGrid w:val="0"/>
        <w:spacing w:line="600" w:lineRule="exact"/>
        <w:ind w:firstLine="480" w:firstLine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响应方案一般包括(但不限于)下列内容: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(1)对项目的理解;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(2)服务范围及内容;</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(3)服务工作的依据、工作目标;</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(4)服务机构设置(框图)、岗位职责;</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(5)拟投入本项目的服务人员及主要人员简历;</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6</w:t>
      </w:r>
      <w:r>
        <w:rPr>
          <w:rFonts w:hint="eastAsia" w:cs="仿宋" w:asciiTheme="minorEastAsia" w:hAnsiTheme="minorEastAsia" w:eastAsiaTheme="minorEastAsia"/>
          <w:sz w:val="24"/>
        </w:rPr>
        <w:t>)服务质量、进度、保密等保证措施;</w:t>
      </w:r>
    </w:p>
    <w:p>
      <w:pPr>
        <w:adjustRightInd w:val="0"/>
        <w:snapToGrid w:val="0"/>
        <w:spacing w:line="600" w:lineRule="exact"/>
        <w:ind w:leftChars="200" w:firstLine="0" w:firstLineChars="0"/>
        <w:jc w:val="both"/>
        <w:rPr>
          <w:rFonts w:hint="eastAsia"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7</w:t>
      </w:r>
      <w:r>
        <w:rPr>
          <w:rFonts w:hint="eastAsia" w:cs="仿宋" w:asciiTheme="minorEastAsia" w:hAnsiTheme="minorEastAsia" w:eastAsiaTheme="minorEastAsia"/>
          <w:sz w:val="24"/>
        </w:rPr>
        <w:t>)服务工作重点、难点分析;</w:t>
      </w:r>
    </w:p>
    <w:p>
      <w:pPr>
        <w:adjustRightInd w:val="0"/>
        <w:snapToGrid w:val="0"/>
        <w:spacing w:line="600" w:lineRule="exact"/>
        <w:ind w:leftChars="200" w:firstLine="0" w:firstLineChars="0"/>
        <w:jc w:val="both"/>
        <w:rPr>
          <w:rFonts w:cs="仿宋" w:asciiTheme="minorEastAsia" w:hAnsiTheme="minorEastAsia" w:eastAsiaTheme="minorEastAsia"/>
          <w:sz w:val="24"/>
        </w:rPr>
      </w:pPr>
      <w:r>
        <w:rPr>
          <w:rFonts w:hint="eastAsia" w:cs="仿宋" w:asciiTheme="minorEastAsia" w:hAnsiTheme="minorEastAsia" w:eastAsiaTheme="minorEastAsia"/>
          <w:sz w:val="24"/>
        </w:rPr>
        <w:t>(</w:t>
      </w:r>
      <w:r>
        <w:rPr>
          <w:rFonts w:hint="eastAsia" w:cs="仿宋" w:asciiTheme="minorEastAsia" w:hAnsiTheme="minorEastAsia" w:eastAsiaTheme="minorEastAsia"/>
          <w:sz w:val="24"/>
          <w:lang w:val="en-US" w:eastAsia="zh-CN"/>
        </w:rPr>
        <w:t>8</w:t>
      </w:r>
      <w:r>
        <w:rPr>
          <w:rFonts w:hint="eastAsia" w:cs="仿宋" w:asciiTheme="minorEastAsia" w:hAnsiTheme="minorEastAsia" w:eastAsiaTheme="minorEastAsia"/>
          <w:sz w:val="24"/>
        </w:rPr>
        <w:t>)对本项目的合理化建议。</w:t>
      </w:r>
    </w:p>
    <w:p>
      <w:pPr>
        <w:jc w:val="both"/>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pPr>
        <w:adjustRightInd w:val="0"/>
        <w:snapToGrid w:val="0"/>
        <w:spacing w:line="600" w:lineRule="exact"/>
        <w:jc w:val="center"/>
        <w:rPr>
          <w:rFonts w:ascii="黑体" w:hAnsi="黑体" w:eastAsia="黑体" w:cs="仿宋"/>
          <w:sz w:val="36"/>
          <w:szCs w:val="36"/>
        </w:rPr>
      </w:pPr>
      <w:r>
        <w:rPr>
          <w:rFonts w:hint="eastAsia" w:ascii="黑体" w:hAnsi="黑体" w:eastAsia="黑体" w:cs="仿宋"/>
          <w:sz w:val="36"/>
          <w:szCs w:val="36"/>
        </w:rPr>
        <w:t>八、其他资料</w:t>
      </w:r>
    </w:p>
    <w:p>
      <w:pPr>
        <w:adjustRightInd w:val="0"/>
        <w:snapToGrid w:val="0"/>
        <w:spacing w:line="600" w:lineRule="exact"/>
        <w:ind w:left="420" w:leftChars="200"/>
        <w:jc w:val="both"/>
        <w:rPr>
          <w:rFonts w:cs="仿宋" w:asciiTheme="minorEastAsia" w:hAnsiTheme="minorEastAsia" w:eastAsiaTheme="minorEastAsia"/>
          <w:sz w:val="24"/>
        </w:rPr>
      </w:pPr>
    </w:p>
    <w:p>
      <w:pPr>
        <w:adjustRightInd w:val="0"/>
        <w:snapToGrid w:val="0"/>
        <w:spacing w:line="600" w:lineRule="exact"/>
        <w:ind w:left="420" w:leftChars="200"/>
        <w:jc w:val="both"/>
        <w:rPr>
          <w:rFonts w:cs="仿宋" w:asciiTheme="minorEastAsia" w:hAnsiTheme="minorEastAsia" w:eastAsiaTheme="minorEastAsia"/>
          <w:sz w:val="24"/>
        </w:rPr>
      </w:pPr>
      <w:r>
        <w:rPr>
          <w:rFonts w:hint="eastAsia" w:cs="仿宋" w:asciiTheme="minorEastAsia" w:hAnsiTheme="minorEastAsia" w:eastAsiaTheme="minorEastAsia"/>
          <w:sz w:val="24"/>
        </w:rPr>
        <w:t>供应商需提交的其他资料。</w:t>
      </w:r>
    </w:p>
    <w:permEnd w:id="56"/>
    <w:p>
      <w:pPr>
        <w:spacing w:line="240" w:lineRule="auto"/>
        <w:jc w:val="both"/>
        <w:rPr>
          <w:rFonts w:asciiTheme="minorEastAsia" w:hAnsiTheme="minorEastAsia" w:eastAsiaTheme="minorEastAsia"/>
          <w:sz w:val="24"/>
        </w:rPr>
      </w:pPr>
    </w:p>
    <w:sectPr>
      <w:footerReference r:id="rId5"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6"/>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45</w:t>
        </w:r>
        <w:r>
          <w:rPr>
            <w:sz w:val="20"/>
          </w:rPr>
          <w:fldChar w:fldCharType="end"/>
        </w:r>
      </w:p>
    </w:sdtContent>
  </w:sdt>
  <w:p>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93005"/>
    <w:multiLevelType w:val="singleLevel"/>
    <w:tmpl w:val="B6793005"/>
    <w:lvl w:ilvl="0" w:tentative="0">
      <w:start w:val="9"/>
      <w:numFmt w:val="decimal"/>
      <w:suff w:val="space"/>
      <w:lvlText w:val="%1."/>
      <w:lvlJc w:val="left"/>
    </w:lvl>
  </w:abstractNum>
  <w:abstractNum w:abstractNumId="1">
    <w:nsid w:val="03ECED67"/>
    <w:multiLevelType w:val="singleLevel"/>
    <w:tmpl w:val="03ECED67"/>
    <w:lvl w:ilvl="0" w:tentative="0">
      <w:start w:val="4"/>
      <w:numFmt w:val="decimal"/>
      <w:lvlText w:val="%1."/>
      <w:lvlJc w:val="left"/>
      <w:pPr>
        <w:tabs>
          <w:tab w:val="left" w:pos="312"/>
        </w:tabs>
      </w:pPr>
    </w:lvl>
  </w:abstractNum>
  <w:abstractNum w:abstractNumId="2">
    <w:nsid w:val="3601A173"/>
    <w:multiLevelType w:val="singleLevel"/>
    <w:tmpl w:val="3601A173"/>
    <w:lvl w:ilvl="0" w:tentative="0">
      <w:start w:val="1"/>
      <w:numFmt w:val="chineseCounting"/>
      <w:suff w:val="nothing"/>
      <w:lvlText w:val="%1、"/>
      <w:lvlJc w:val="left"/>
      <w:rPr>
        <w:rFonts w:hint="eastAsia"/>
      </w:rPr>
    </w:lvl>
  </w:abstractNum>
  <w:abstractNum w:abstractNumId="3">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dit="readOnly" w:formatting="1"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4EFD"/>
    <w:rsid w:val="0090589A"/>
    <w:rsid w:val="009315C2"/>
    <w:rsid w:val="00935E41"/>
    <w:rsid w:val="00935ED2"/>
    <w:rsid w:val="009413B0"/>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6110F4"/>
    <w:rsid w:val="01AC7279"/>
    <w:rsid w:val="01B372CB"/>
    <w:rsid w:val="023043CB"/>
    <w:rsid w:val="02C82FD8"/>
    <w:rsid w:val="03D90B92"/>
    <w:rsid w:val="04A65DBC"/>
    <w:rsid w:val="05C8377A"/>
    <w:rsid w:val="05CD3A4B"/>
    <w:rsid w:val="05EF1FFE"/>
    <w:rsid w:val="06FC0882"/>
    <w:rsid w:val="071C2DD7"/>
    <w:rsid w:val="08826D5B"/>
    <w:rsid w:val="09343645"/>
    <w:rsid w:val="09C6304D"/>
    <w:rsid w:val="09E7100A"/>
    <w:rsid w:val="0AED2D32"/>
    <w:rsid w:val="0AF00027"/>
    <w:rsid w:val="0B0D605F"/>
    <w:rsid w:val="0B2E76B3"/>
    <w:rsid w:val="0B300652"/>
    <w:rsid w:val="0C905B62"/>
    <w:rsid w:val="0CCC561D"/>
    <w:rsid w:val="0CE02BCB"/>
    <w:rsid w:val="0D002EE5"/>
    <w:rsid w:val="0D414932"/>
    <w:rsid w:val="0D8B5F9E"/>
    <w:rsid w:val="0DB759FC"/>
    <w:rsid w:val="0E891CDE"/>
    <w:rsid w:val="0F250657"/>
    <w:rsid w:val="0F470918"/>
    <w:rsid w:val="0FE216C6"/>
    <w:rsid w:val="10A157BC"/>
    <w:rsid w:val="10D715D2"/>
    <w:rsid w:val="113B3D20"/>
    <w:rsid w:val="119E5E08"/>
    <w:rsid w:val="13024F2E"/>
    <w:rsid w:val="131D458F"/>
    <w:rsid w:val="136C60D7"/>
    <w:rsid w:val="145076DA"/>
    <w:rsid w:val="149C34F4"/>
    <w:rsid w:val="14B70C0B"/>
    <w:rsid w:val="158C3BDB"/>
    <w:rsid w:val="16314BAD"/>
    <w:rsid w:val="1704667E"/>
    <w:rsid w:val="17100B20"/>
    <w:rsid w:val="17594306"/>
    <w:rsid w:val="17D539F2"/>
    <w:rsid w:val="17DD7BFF"/>
    <w:rsid w:val="18961368"/>
    <w:rsid w:val="18E4741C"/>
    <w:rsid w:val="19097045"/>
    <w:rsid w:val="196A4431"/>
    <w:rsid w:val="1A104EBC"/>
    <w:rsid w:val="1ABA20D4"/>
    <w:rsid w:val="1C2276D5"/>
    <w:rsid w:val="1C796955"/>
    <w:rsid w:val="1D5D05DC"/>
    <w:rsid w:val="1DAB68D7"/>
    <w:rsid w:val="1DBB01B3"/>
    <w:rsid w:val="1DC15D79"/>
    <w:rsid w:val="1DC7279C"/>
    <w:rsid w:val="1DEC3661"/>
    <w:rsid w:val="1E1F3B60"/>
    <w:rsid w:val="1E5803E7"/>
    <w:rsid w:val="1E901304"/>
    <w:rsid w:val="1F031D0C"/>
    <w:rsid w:val="1F2E0BFF"/>
    <w:rsid w:val="1F5E681A"/>
    <w:rsid w:val="1F833B5F"/>
    <w:rsid w:val="1F9D58D9"/>
    <w:rsid w:val="1FB37BD1"/>
    <w:rsid w:val="1FBF76D7"/>
    <w:rsid w:val="20505AC4"/>
    <w:rsid w:val="210E5B18"/>
    <w:rsid w:val="212E078A"/>
    <w:rsid w:val="22CD0ADC"/>
    <w:rsid w:val="23292344"/>
    <w:rsid w:val="23331D17"/>
    <w:rsid w:val="233D4F1B"/>
    <w:rsid w:val="235B5479"/>
    <w:rsid w:val="2423791C"/>
    <w:rsid w:val="242742BA"/>
    <w:rsid w:val="243D276B"/>
    <w:rsid w:val="24C25045"/>
    <w:rsid w:val="24CF2408"/>
    <w:rsid w:val="25313DAC"/>
    <w:rsid w:val="25670F4C"/>
    <w:rsid w:val="264E6DB9"/>
    <w:rsid w:val="26A05072"/>
    <w:rsid w:val="2872440F"/>
    <w:rsid w:val="289856E6"/>
    <w:rsid w:val="28EE7628"/>
    <w:rsid w:val="295E13D6"/>
    <w:rsid w:val="295F1BEE"/>
    <w:rsid w:val="29FE7C6D"/>
    <w:rsid w:val="2A7757C9"/>
    <w:rsid w:val="2A810C26"/>
    <w:rsid w:val="2AEB642C"/>
    <w:rsid w:val="2BAE4200"/>
    <w:rsid w:val="2BB311E2"/>
    <w:rsid w:val="2BF10955"/>
    <w:rsid w:val="2C5946EF"/>
    <w:rsid w:val="2C771289"/>
    <w:rsid w:val="2CD62C3A"/>
    <w:rsid w:val="2CDD61E8"/>
    <w:rsid w:val="2D101F87"/>
    <w:rsid w:val="2D933C05"/>
    <w:rsid w:val="2E41641E"/>
    <w:rsid w:val="2E944985"/>
    <w:rsid w:val="2F0B483D"/>
    <w:rsid w:val="2FB9638B"/>
    <w:rsid w:val="2FBF7A81"/>
    <w:rsid w:val="2FD26F55"/>
    <w:rsid w:val="30096558"/>
    <w:rsid w:val="30AA2AA4"/>
    <w:rsid w:val="30DE2DAE"/>
    <w:rsid w:val="317374AD"/>
    <w:rsid w:val="31B71515"/>
    <w:rsid w:val="32756EB2"/>
    <w:rsid w:val="328A0351"/>
    <w:rsid w:val="32947966"/>
    <w:rsid w:val="329D4C70"/>
    <w:rsid w:val="339248A7"/>
    <w:rsid w:val="347E184F"/>
    <w:rsid w:val="34874156"/>
    <w:rsid w:val="34DC45DC"/>
    <w:rsid w:val="35032B89"/>
    <w:rsid w:val="351E6AD6"/>
    <w:rsid w:val="35E068D3"/>
    <w:rsid w:val="36237A11"/>
    <w:rsid w:val="369E5F5A"/>
    <w:rsid w:val="36BD4AD5"/>
    <w:rsid w:val="36D57A86"/>
    <w:rsid w:val="379B30ED"/>
    <w:rsid w:val="37E36BED"/>
    <w:rsid w:val="3806709E"/>
    <w:rsid w:val="38302D1E"/>
    <w:rsid w:val="386A115C"/>
    <w:rsid w:val="395D7391"/>
    <w:rsid w:val="39C96499"/>
    <w:rsid w:val="39F51A7B"/>
    <w:rsid w:val="3A1D0739"/>
    <w:rsid w:val="3AF93B99"/>
    <w:rsid w:val="3B2B40CB"/>
    <w:rsid w:val="3B786F8B"/>
    <w:rsid w:val="3BD45629"/>
    <w:rsid w:val="3D461FBA"/>
    <w:rsid w:val="3D5B45EF"/>
    <w:rsid w:val="3E090511"/>
    <w:rsid w:val="3F0013D8"/>
    <w:rsid w:val="3F747742"/>
    <w:rsid w:val="3FA24D3D"/>
    <w:rsid w:val="3FB93C81"/>
    <w:rsid w:val="40096B18"/>
    <w:rsid w:val="407A02DD"/>
    <w:rsid w:val="40BE77DA"/>
    <w:rsid w:val="41CE0EB7"/>
    <w:rsid w:val="42B9360E"/>
    <w:rsid w:val="43632443"/>
    <w:rsid w:val="43B07126"/>
    <w:rsid w:val="43BC1982"/>
    <w:rsid w:val="43C6273F"/>
    <w:rsid w:val="44D14A1F"/>
    <w:rsid w:val="4503099B"/>
    <w:rsid w:val="453D7EFA"/>
    <w:rsid w:val="463D1554"/>
    <w:rsid w:val="46480423"/>
    <w:rsid w:val="46C44BD5"/>
    <w:rsid w:val="46FD0ED7"/>
    <w:rsid w:val="473A1C92"/>
    <w:rsid w:val="47592E4A"/>
    <w:rsid w:val="47D44A52"/>
    <w:rsid w:val="49061DFF"/>
    <w:rsid w:val="49E352A4"/>
    <w:rsid w:val="4A625DAC"/>
    <w:rsid w:val="4BA044F9"/>
    <w:rsid w:val="4BB73BE9"/>
    <w:rsid w:val="4BEB2031"/>
    <w:rsid w:val="4C0E711F"/>
    <w:rsid w:val="4C2C5768"/>
    <w:rsid w:val="4C8D7FB6"/>
    <w:rsid w:val="4CFB75B5"/>
    <w:rsid w:val="4D106AD6"/>
    <w:rsid w:val="4D7D047C"/>
    <w:rsid w:val="4E5F0909"/>
    <w:rsid w:val="4E6200BB"/>
    <w:rsid w:val="4EF83441"/>
    <w:rsid w:val="4F7855EA"/>
    <w:rsid w:val="4F940716"/>
    <w:rsid w:val="50203001"/>
    <w:rsid w:val="50613214"/>
    <w:rsid w:val="520004CA"/>
    <w:rsid w:val="5422279F"/>
    <w:rsid w:val="54C32B11"/>
    <w:rsid w:val="54DC56F8"/>
    <w:rsid w:val="56367C5B"/>
    <w:rsid w:val="56677807"/>
    <w:rsid w:val="56820D5B"/>
    <w:rsid w:val="56CA17BA"/>
    <w:rsid w:val="57096D7C"/>
    <w:rsid w:val="57526CA3"/>
    <w:rsid w:val="579B0911"/>
    <w:rsid w:val="579E08FE"/>
    <w:rsid w:val="58726012"/>
    <w:rsid w:val="58D06D06"/>
    <w:rsid w:val="59D5260B"/>
    <w:rsid w:val="59F510C8"/>
    <w:rsid w:val="5A190D99"/>
    <w:rsid w:val="5A465B9D"/>
    <w:rsid w:val="5A631C3C"/>
    <w:rsid w:val="5AAE2ACB"/>
    <w:rsid w:val="5AF71073"/>
    <w:rsid w:val="5B6270CB"/>
    <w:rsid w:val="5BB24FC7"/>
    <w:rsid w:val="5D1E4A62"/>
    <w:rsid w:val="5D5A5542"/>
    <w:rsid w:val="5DBD75BE"/>
    <w:rsid w:val="5DDB3A67"/>
    <w:rsid w:val="5E007081"/>
    <w:rsid w:val="5E2979F3"/>
    <w:rsid w:val="5E646A2E"/>
    <w:rsid w:val="5F5A7169"/>
    <w:rsid w:val="5FA558FD"/>
    <w:rsid w:val="5FC52CF8"/>
    <w:rsid w:val="5FC5301A"/>
    <w:rsid w:val="60E14966"/>
    <w:rsid w:val="60FF494F"/>
    <w:rsid w:val="62525166"/>
    <w:rsid w:val="63310F09"/>
    <w:rsid w:val="63B84F56"/>
    <w:rsid w:val="63ED139D"/>
    <w:rsid w:val="64557A48"/>
    <w:rsid w:val="64824840"/>
    <w:rsid w:val="65571836"/>
    <w:rsid w:val="65A373BB"/>
    <w:rsid w:val="65E54EB0"/>
    <w:rsid w:val="663E10C6"/>
    <w:rsid w:val="666552E6"/>
    <w:rsid w:val="668B7395"/>
    <w:rsid w:val="67B945ED"/>
    <w:rsid w:val="67CD5453"/>
    <w:rsid w:val="67DB2C51"/>
    <w:rsid w:val="68562B5B"/>
    <w:rsid w:val="686B311E"/>
    <w:rsid w:val="6AAA1AFA"/>
    <w:rsid w:val="6B2F5A5F"/>
    <w:rsid w:val="6B3F724F"/>
    <w:rsid w:val="6B533C17"/>
    <w:rsid w:val="6C5C2368"/>
    <w:rsid w:val="6C9974B0"/>
    <w:rsid w:val="6EBD7FFE"/>
    <w:rsid w:val="6EC13E25"/>
    <w:rsid w:val="6FD45398"/>
    <w:rsid w:val="702E686B"/>
    <w:rsid w:val="715C2F1C"/>
    <w:rsid w:val="71C31377"/>
    <w:rsid w:val="71E74047"/>
    <w:rsid w:val="7205398F"/>
    <w:rsid w:val="72623B06"/>
    <w:rsid w:val="736C43E3"/>
    <w:rsid w:val="73BC5AD9"/>
    <w:rsid w:val="73D85E91"/>
    <w:rsid w:val="73E53D74"/>
    <w:rsid w:val="742F0E63"/>
    <w:rsid w:val="7453751A"/>
    <w:rsid w:val="746453A7"/>
    <w:rsid w:val="76013066"/>
    <w:rsid w:val="76013836"/>
    <w:rsid w:val="764D1C01"/>
    <w:rsid w:val="77400CB2"/>
    <w:rsid w:val="77401EC1"/>
    <w:rsid w:val="77A40E96"/>
    <w:rsid w:val="77D870BC"/>
    <w:rsid w:val="78CA23D8"/>
    <w:rsid w:val="793B59A2"/>
    <w:rsid w:val="7A0C4A94"/>
    <w:rsid w:val="7B99300E"/>
    <w:rsid w:val="7BCF57C7"/>
    <w:rsid w:val="7BE401C5"/>
    <w:rsid w:val="7C336426"/>
    <w:rsid w:val="7DB1356C"/>
    <w:rsid w:val="7F190573"/>
    <w:rsid w:val="7F384243"/>
    <w:rsid w:val="7FF80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2"/>
    <w:link w:val="54"/>
    <w:qFormat/>
    <w:uiPriority w:val="0"/>
    <w:pPr>
      <w:spacing w:before="100" w:beforeAutospacing="1" w:after="100" w:afterAutospacing="1"/>
      <w:outlineLvl w:val="1"/>
    </w:pPr>
    <w:rPr>
      <w:rFonts w:ascii="宋体" w:hAnsi="宋体"/>
      <w:b/>
      <w:bCs/>
      <w:kern w:val="0"/>
      <w:sz w:val="36"/>
      <w:szCs w:val="36"/>
    </w:rPr>
  </w:style>
  <w:style w:type="paragraph" w:styleId="2">
    <w:name w:val="heading 3"/>
    <w:basedOn w:val="3"/>
    <w:next w:val="1"/>
    <w:qFormat/>
    <w:uiPriority w:val="0"/>
    <w:pPr>
      <w:keepNext/>
      <w:keepLines/>
      <w:spacing w:before="260" w:after="260" w:line="415" w:lineRule="auto"/>
      <w:outlineLvl w:val="2"/>
    </w:pPr>
    <w:rPr>
      <w:sz w:val="32"/>
      <w:szCs w:val="32"/>
    </w:rPr>
  </w:style>
  <w:style w:type="paragraph" w:styleId="5">
    <w:name w:val="heading 4"/>
    <w:basedOn w:val="1"/>
    <w:next w:val="1"/>
    <w:link w:val="188"/>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1680" w:hanging="210"/>
    </w:pPr>
    <w:rPr>
      <w:rFonts w:ascii="Calibri" w:hAnsi="Calibri"/>
      <w:sz w:val="20"/>
      <w:szCs w:val="20"/>
    </w:rPr>
  </w:style>
  <w:style w:type="paragraph" w:styleId="8">
    <w:name w:val="Normal Indent"/>
    <w:basedOn w:val="1"/>
    <w:qFormat/>
    <w:uiPriority w:val="0"/>
    <w:pPr>
      <w:widowControl w:val="0"/>
      <w:snapToGrid w:val="0"/>
      <w:spacing w:after="0" w:line="520" w:lineRule="atLeast"/>
      <w:ind w:firstLine="420" w:firstLineChars="200"/>
      <w:jc w:val="both"/>
    </w:pPr>
    <w:rPr>
      <w:rFonts w:ascii="Times New Roman" w:hAnsi="Times New Roman" w:eastAsia="宋体" w:cs="Times New Roman"/>
      <w:color w:val="auto"/>
      <w:sz w:val="28"/>
      <w:szCs w:val="24"/>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73"/>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70"/>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81"/>
    <w:semiHidden/>
    <w:unhideWhenUsed/>
    <w:qFormat/>
    <w:uiPriority w:val="99"/>
    <w:pPr>
      <w:spacing w:after="120"/>
    </w:pPr>
    <w:rPr>
      <w:sz w:val="16"/>
      <w:szCs w:val="16"/>
    </w:rPr>
  </w:style>
  <w:style w:type="paragraph" w:styleId="15">
    <w:name w:val="Body Text"/>
    <w:basedOn w:val="1"/>
    <w:next w:val="16"/>
    <w:link w:val="186"/>
    <w:semiHidden/>
    <w:unhideWhenUsed/>
    <w:qFormat/>
    <w:uiPriority w:val="99"/>
    <w:pPr>
      <w:spacing w:after="120"/>
    </w:pPr>
  </w:style>
  <w:style w:type="paragraph" w:customStyle="1" w:styleId="16">
    <w:name w:val="Body Text Indent 21"/>
    <w:basedOn w:val="1"/>
    <w:next w:val="17"/>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paragraph" w:styleId="17">
    <w:name w:val="header"/>
    <w:basedOn w:val="1"/>
    <w:link w:val="151"/>
    <w:qFormat/>
    <w:uiPriority w:val="99"/>
    <w:pPr>
      <w:snapToGrid w:val="0"/>
    </w:pPr>
    <w:rPr>
      <w:rFonts w:asciiTheme="minorHAnsi" w:hAnsiTheme="minorHAnsi" w:eastAsiaTheme="minorEastAsia" w:cstheme="minorBidi"/>
      <w:sz w:val="18"/>
      <w:szCs w:val="18"/>
    </w:rPr>
  </w:style>
  <w:style w:type="paragraph" w:styleId="18">
    <w:name w:val="Body Text Indent"/>
    <w:basedOn w:val="1"/>
    <w:unhideWhenUsed/>
    <w:qFormat/>
    <w:uiPriority w:val="99"/>
    <w:pPr>
      <w:spacing w:after="120"/>
      <w:ind w:left="420" w:leftChars="200"/>
    </w:pPr>
  </w:style>
  <w:style w:type="paragraph" w:styleId="19">
    <w:name w:val="index 4"/>
    <w:basedOn w:val="1"/>
    <w:next w:val="1"/>
    <w:qFormat/>
    <w:uiPriority w:val="0"/>
    <w:pPr>
      <w:ind w:left="840" w:hanging="210"/>
    </w:pPr>
    <w:rPr>
      <w:rFonts w:ascii="Calibri" w:hAnsi="Calibri"/>
      <w:sz w:val="20"/>
      <w:szCs w:val="20"/>
    </w:rPr>
  </w:style>
  <w:style w:type="paragraph" w:styleId="20">
    <w:name w:val="Plain Text"/>
    <w:basedOn w:val="1"/>
    <w:link w:val="184"/>
    <w:unhideWhenUsed/>
    <w:qFormat/>
    <w:uiPriority w:val="99"/>
    <w:pPr>
      <w:widowControl w:val="0"/>
      <w:spacing w:line="240" w:lineRule="auto"/>
      <w:jc w:val="both"/>
    </w:pPr>
    <w:rPr>
      <w:rFonts w:ascii="宋体" w:hAnsi="Courier New" w:cs="Courier New"/>
      <w:szCs w:val="21"/>
    </w:rPr>
  </w:style>
  <w:style w:type="paragraph" w:styleId="21">
    <w:name w:val="index 3"/>
    <w:basedOn w:val="1"/>
    <w:next w:val="1"/>
    <w:qFormat/>
    <w:uiPriority w:val="0"/>
    <w:pPr>
      <w:ind w:left="630" w:hanging="210"/>
    </w:pPr>
    <w:rPr>
      <w:rFonts w:ascii="Calibri" w:hAnsi="Calibri"/>
      <w:sz w:val="20"/>
      <w:szCs w:val="20"/>
    </w:rPr>
  </w:style>
  <w:style w:type="paragraph" w:styleId="22">
    <w:name w:val="Date"/>
    <w:basedOn w:val="1"/>
    <w:next w:val="1"/>
    <w:link w:val="172"/>
    <w:qFormat/>
    <w:uiPriority w:val="99"/>
    <w:pPr>
      <w:ind w:left="100" w:leftChars="2500"/>
    </w:pPr>
    <w:rPr>
      <w:rFonts w:asciiTheme="minorHAnsi" w:hAnsiTheme="minorHAnsi" w:eastAsiaTheme="minorEastAsia" w:cstheme="minorBidi"/>
    </w:rPr>
  </w:style>
  <w:style w:type="paragraph" w:styleId="23">
    <w:name w:val="Body Text Indent 2"/>
    <w:basedOn w:val="1"/>
    <w:link w:val="162"/>
    <w:qFormat/>
    <w:uiPriority w:val="99"/>
    <w:pPr>
      <w:spacing w:after="120" w:line="480" w:lineRule="auto"/>
      <w:ind w:left="420" w:leftChars="200"/>
    </w:pPr>
    <w:rPr>
      <w:rFonts w:asciiTheme="minorHAnsi" w:hAnsiTheme="minorHAnsi" w:eastAsiaTheme="minorEastAsia" w:cstheme="minorBidi"/>
    </w:rPr>
  </w:style>
  <w:style w:type="paragraph" w:styleId="24">
    <w:name w:val="endnote text"/>
    <w:basedOn w:val="1"/>
    <w:link w:val="179"/>
    <w:semiHidden/>
    <w:qFormat/>
    <w:uiPriority w:val="0"/>
    <w:pPr>
      <w:snapToGrid w:val="0"/>
    </w:pPr>
    <w:rPr>
      <w:rFonts w:asciiTheme="minorHAnsi" w:hAnsiTheme="minorHAnsi" w:eastAsiaTheme="minorEastAsia" w:cstheme="minorBidi"/>
    </w:rPr>
  </w:style>
  <w:style w:type="paragraph" w:styleId="25">
    <w:name w:val="Balloon Text"/>
    <w:basedOn w:val="1"/>
    <w:link w:val="148"/>
    <w:qFormat/>
    <w:uiPriority w:val="99"/>
    <w:rPr>
      <w:rFonts w:asciiTheme="minorHAnsi" w:hAnsiTheme="minorHAnsi" w:eastAsiaTheme="minorEastAsia" w:cstheme="minorBidi"/>
      <w:sz w:val="18"/>
      <w:szCs w:val="18"/>
    </w:rPr>
  </w:style>
  <w:style w:type="paragraph" w:styleId="26">
    <w:name w:val="footer"/>
    <w:basedOn w:val="1"/>
    <w:link w:val="169"/>
    <w:qFormat/>
    <w:uiPriority w:val="99"/>
    <w:pPr>
      <w:snapToGrid w:val="0"/>
      <w:ind w:right="210" w:rightChars="100"/>
      <w:jc w:val="right"/>
    </w:pPr>
    <w:rPr>
      <w:rFonts w:asciiTheme="minorHAnsi" w:hAnsiTheme="minorHAnsi" w:eastAsiaTheme="minorEastAsia" w:cstheme="minorBidi"/>
      <w:sz w:val="18"/>
      <w:szCs w:val="18"/>
    </w:rPr>
  </w:style>
  <w:style w:type="paragraph" w:styleId="27">
    <w:name w:val="toc 1"/>
    <w:basedOn w:val="1"/>
    <w:next w:val="1"/>
    <w:semiHidden/>
    <w:qFormat/>
    <w:uiPriority w:val="0"/>
    <w:pPr>
      <w:tabs>
        <w:tab w:val="right" w:leader="dot" w:pos="9242"/>
      </w:tabs>
      <w:spacing w:beforeLines="25" w:afterLines="25"/>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1"/>
    <w:unhideWhenUsed/>
    <w:qFormat/>
    <w:uiPriority w:val="0"/>
  </w:style>
  <w:style w:type="paragraph" w:styleId="30">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31">
    <w:name w:val="index 7"/>
    <w:basedOn w:val="1"/>
    <w:next w:val="1"/>
    <w:qFormat/>
    <w:uiPriority w:val="0"/>
    <w:pPr>
      <w:ind w:left="1470" w:hanging="210"/>
    </w:pPr>
    <w:rPr>
      <w:rFonts w:ascii="Calibri" w:hAnsi="Calibri"/>
      <w:sz w:val="20"/>
      <w:szCs w:val="20"/>
    </w:rPr>
  </w:style>
  <w:style w:type="paragraph" w:styleId="32">
    <w:name w:val="index 9"/>
    <w:basedOn w:val="1"/>
    <w:next w:val="1"/>
    <w:qFormat/>
    <w:uiPriority w:val="0"/>
    <w:pPr>
      <w:ind w:left="1890" w:hanging="210"/>
    </w:pPr>
    <w:rPr>
      <w:rFonts w:ascii="Calibri" w:hAnsi="Calibri"/>
      <w:sz w:val="20"/>
      <w:szCs w:val="20"/>
    </w:rPr>
  </w:style>
  <w:style w:type="paragraph" w:styleId="3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4">
    <w:name w:val="Body Text 2"/>
    <w:basedOn w:val="1"/>
    <w:qFormat/>
    <w:uiPriority w:val="0"/>
    <w:rPr>
      <w:bCs/>
      <w:kern w:val="0"/>
      <w:sz w:val="28"/>
      <w:szCs w:val="20"/>
    </w:rPr>
  </w:style>
  <w:style w:type="paragraph" w:styleId="35">
    <w:name w:val="HTML Preformatted"/>
    <w:basedOn w:val="1"/>
    <w:link w:val="156"/>
    <w:qFormat/>
    <w:uiPriority w:val="0"/>
    <w:rPr>
      <w:rFonts w:ascii="Courier New" w:hAnsi="Courier New" w:cs="Courier New" w:eastAsiaTheme="minorEastAsia"/>
      <w:szCs w:val="22"/>
    </w:rPr>
  </w:style>
  <w:style w:type="paragraph" w:styleId="36">
    <w:name w:val="Normal (Web)"/>
    <w:basedOn w:val="1"/>
    <w:unhideWhenUsed/>
    <w:qFormat/>
    <w:uiPriority w:val="99"/>
    <w:pPr>
      <w:spacing w:before="100" w:beforeAutospacing="1" w:after="100" w:afterAutospacing="1"/>
    </w:pPr>
    <w:rPr>
      <w:rFonts w:ascii="宋体" w:hAnsi="宋体" w:cs="宋体"/>
      <w:kern w:val="0"/>
      <w:sz w:val="24"/>
    </w:rPr>
  </w:style>
  <w:style w:type="paragraph" w:styleId="37">
    <w:name w:val="index 2"/>
    <w:basedOn w:val="1"/>
    <w:next w:val="1"/>
    <w:qFormat/>
    <w:uiPriority w:val="0"/>
    <w:pPr>
      <w:ind w:left="420" w:hanging="210"/>
    </w:pPr>
    <w:rPr>
      <w:rFonts w:ascii="Calibri" w:hAnsi="Calibri"/>
      <w:sz w:val="20"/>
      <w:szCs w:val="20"/>
    </w:rPr>
  </w:style>
  <w:style w:type="paragraph" w:styleId="38">
    <w:name w:val="Title"/>
    <w:basedOn w:val="1"/>
    <w:link w:val="182"/>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2"/>
    <w:next w:val="12"/>
    <w:link w:val="178"/>
    <w:semiHidden/>
    <w:qFormat/>
    <w:uiPriority w:val="0"/>
    <w:rPr>
      <w:b/>
      <w:bCs/>
    </w:rPr>
  </w:style>
  <w:style w:type="paragraph" w:styleId="40">
    <w:name w:val="Body Text First Indent"/>
    <w:basedOn w:val="15"/>
    <w:qFormat/>
    <w:uiPriority w:val="0"/>
    <w:pPr>
      <w:autoSpaceDE w:val="0"/>
      <w:autoSpaceDN w:val="0"/>
      <w:adjustRightInd w:val="0"/>
      <w:ind w:firstLine="420"/>
      <w:textAlignment w:val="baseline"/>
    </w:pPr>
    <w:rPr>
      <w:rFonts w:ascii="宋体"/>
      <w:sz w:val="34"/>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qFormat/>
    <w:uiPriority w:val="99"/>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qFormat/>
    <w:uiPriority w:val="20"/>
    <w:rPr>
      <w:color w:val="CC0000"/>
    </w:rPr>
  </w:style>
  <w:style w:type="character" w:styleId="48">
    <w:name w:val="Hyperlink"/>
    <w:qFormat/>
    <w:uiPriority w:val="99"/>
    <w:rPr>
      <w:color w:val="0000FF"/>
      <w:spacing w:val="0"/>
      <w:w w:val="100"/>
      <w:szCs w:val="21"/>
      <w:u w:val="single"/>
      <w:lang w:val="en-US" w:eastAsia="zh-CN"/>
    </w:rPr>
  </w:style>
  <w:style w:type="character" w:styleId="49">
    <w:name w:val="annotation reference"/>
    <w:basedOn w:val="43"/>
    <w:semiHidden/>
    <w:unhideWhenUsed/>
    <w:qFormat/>
    <w:uiPriority w:val="0"/>
    <w:rPr>
      <w:sz w:val="21"/>
      <w:szCs w:val="21"/>
    </w:rPr>
  </w:style>
  <w:style w:type="character" w:styleId="50">
    <w:name w:val="footnote reference"/>
    <w:qFormat/>
    <w:uiPriority w:val="0"/>
    <w:rPr>
      <w:vertAlign w:val="superscript"/>
    </w:rPr>
  </w:style>
  <w:style w:type="paragraph" w:customStyle="1" w:styleId="51">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52">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character" w:customStyle="1" w:styleId="53">
    <w:name w:val="标题 1 字符"/>
    <w:basedOn w:val="43"/>
    <w:link w:val="4"/>
    <w:qFormat/>
    <w:uiPriority w:val="0"/>
    <w:rPr>
      <w:rFonts w:ascii="Times New Roman" w:hAnsi="Times New Roman" w:eastAsia="宋体" w:cs="Times New Roman"/>
      <w:b/>
      <w:bCs/>
      <w:kern w:val="44"/>
      <w:sz w:val="44"/>
      <w:szCs w:val="44"/>
    </w:rPr>
  </w:style>
  <w:style w:type="character" w:customStyle="1" w:styleId="54">
    <w:name w:val="标题 2 字符"/>
    <w:basedOn w:val="43"/>
    <w:link w:val="3"/>
    <w:qFormat/>
    <w:uiPriority w:val="0"/>
    <w:rPr>
      <w:rFonts w:ascii="宋体" w:hAnsi="宋体" w:eastAsia="宋体" w:cs="Times New Roman"/>
      <w:b/>
      <w:bCs/>
      <w:kern w:val="0"/>
      <w:sz w:val="36"/>
      <w:szCs w:val="36"/>
    </w:rPr>
  </w:style>
  <w:style w:type="character" w:customStyle="1" w:styleId="55">
    <w:name w:val="批注文字 Char"/>
    <w:semiHidden/>
    <w:qFormat/>
    <w:uiPriority w:val="0"/>
    <w:rPr>
      <w:szCs w:val="24"/>
    </w:rPr>
  </w:style>
  <w:style w:type="character" w:customStyle="1" w:styleId="56">
    <w:name w:val="批注主题 Char"/>
    <w:semiHidden/>
    <w:qFormat/>
    <w:uiPriority w:val="0"/>
    <w:rPr>
      <w:b/>
      <w:bCs/>
      <w:szCs w:val="24"/>
    </w:rPr>
  </w:style>
  <w:style w:type="character" w:customStyle="1" w:styleId="57">
    <w:name w:val="文档结构图 Char"/>
    <w:semiHidden/>
    <w:qFormat/>
    <w:uiPriority w:val="0"/>
    <w:rPr>
      <w:szCs w:val="24"/>
      <w:shd w:val="clear" w:color="auto" w:fill="000080"/>
    </w:rPr>
  </w:style>
  <w:style w:type="character" w:customStyle="1" w:styleId="58">
    <w:name w:val="脚注文本 Char"/>
    <w:qFormat/>
    <w:uiPriority w:val="0"/>
    <w:rPr>
      <w:rFonts w:ascii="宋体"/>
      <w:sz w:val="18"/>
      <w:szCs w:val="18"/>
    </w:rPr>
  </w:style>
  <w:style w:type="character" w:customStyle="1" w:styleId="59">
    <w:name w:val="con"/>
    <w:qFormat/>
    <w:uiPriority w:val="0"/>
  </w:style>
  <w:style w:type="character" w:customStyle="1" w:styleId="60">
    <w:name w:val="bar-label2"/>
    <w:qFormat/>
    <w:uiPriority w:val="99"/>
  </w:style>
  <w:style w:type="character" w:customStyle="1" w:styleId="61">
    <w:name w:val="正文文本缩进 2 Char"/>
    <w:qFormat/>
    <w:uiPriority w:val="99"/>
    <w:rPr>
      <w:szCs w:val="24"/>
    </w:rPr>
  </w:style>
  <w:style w:type="character" w:customStyle="1" w:styleId="62">
    <w:name w:val="日期 Char"/>
    <w:qFormat/>
    <w:uiPriority w:val="99"/>
    <w:rPr>
      <w:szCs w:val="24"/>
    </w:rPr>
  </w:style>
  <w:style w:type="character" w:customStyle="1" w:styleId="63">
    <w:name w:val="页脚 Char"/>
    <w:qFormat/>
    <w:locked/>
    <w:uiPriority w:val="99"/>
    <w:rPr>
      <w:sz w:val="18"/>
      <w:szCs w:val="18"/>
    </w:rPr>
  </w:style>
  <w:style w:type="character" w:customStyle="1" w:styleId="64">
    <w:name w:val="apple-converted-space"/>
    <w:basedOn w:val="43"/>
    <w:qFormat/>
    <w:uiPriority w:val="0"/>
  </w:style>
  <w:style w:type="character" w:customStyle="1" w:styleId="65">
    <w:name w:val="批注框文本 Char"/>
    <w:qFormat/>
    <w:uiPriority w:val="99"/>
    <w:rPr>
      <w:sz w:val="18"/>
      <w:szCs w:val="18"/>
    </w:rPr>
  </w:style>
  <w:style w:type="character" w:customStyle="1" w:styleId="66">
    <w:name w:val="页眉 Char"/>
    <w:qFormat/>
    <w:locked/>
    <w:uiPriority w:val="99"/>
    <w:rPr>
      <w:sz w:val="18"/>
      <w:szCs w:val="18"/>
    </w:rPr>
  </w:style>
  <w:style w:type="character" w:customStyle="1" w:styleId="67">
    <w:name w:val="首示例 Char"/>
    <w:link w:val="68"/>
    <w:qFormat/>
    <w:uiPriority w:val="0"/>
    <w:rPr>
      <w:rFonts w:ascii="宋体" w:hAnsi="宋体"/>
      <w:sz w:val="18"/>
      <w:szCs w:val="18"/>
    </w:rPr>
  </w:style>
  <w:style w:type="paragraph" w:customStyle="1" w:styleId="68">
    <w:name w:val="首示例"/>
    <w:next w:val="69"/>
    <w:link w:val="67"/>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9">
    <w:name w:val="段"/>
    <w:link w:val="70"/>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70">
    <w:name w:val="段 Char"/>
    <w:link w:val="69"/>
    <w:qFormat/>
    <w:uiPriority w:val="0"/>
    <w:rPr>
      <w:rFonts w:ascii="宋体"/>
    </w:rPr>
  </w:style>
  <w:style w:type="character" w:customStyle="1" w:styleId="71">
    <w:name w:val="附录公式 Char"/>
    <w:basedOn w:val="70"/>
    <w:link w:val="72"/>
    <w:qFormat/>
    <w:uiPriority w:val="0"/>
    <w:rPr>
      <w:rFonts w:ascii="宋体"/>
    </w:rPr>
  </w:style>
  <w:style w:type="paragraph" w:customStyle="1" w:styleId="72">
    <w:name w:val="附录公式"/>
    <w:basedOn w:val="69"/>
    <w:next w:val="69"/>
    <w:link w:val="71"/>
    <w:qFormat/>
    <w:uiPriority w:val="0"/>
  </w:style>
  <w:style w:type="character" w:customStyle="1" w:styleId="73">
    <w:name w:val="发布"/>
    <w:qFormat/>
    <w:uiPriority w:val="0"/>
    <w:rPr>
      <w:rFonts w:ascii="黑体" w:eastAsia="黑体"/>
      <w:spacing w:val="85"/>
      <w:w w:val="100"/>
      <w:position w:val="3"/>
      <w:sz w:val="28"/>
      <w:szCs w:val="28"/>
    </w:rPr>
  </w:style>
  <w:style w:type="character" w:customStyle="1" w:styleId="74">
    <w:name w:val="一级条标题 Char"/>
    <w:link w:val="75"/>
    <w:qFormat/>
    <w:uiPriority w:val="0"/>
    <w:rPr>
      <w:rFonts w:ascii="黑体" w:eastAsia="黑体"/>
      <w:szCs w:val="21"/>
    </w:rPr>
  </w:style>
  <w:style w:type="paragraph" w:customStyle="1" w:styleId="75">
    <w:name w:val="一级条标题"/>
    <w:next w:val="69"/>
    <w:link w:val="74"/>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6">
    <w:name w:val="HTML 预设格式 Char"/>
    <w:qFormat/>
    <w:uiPriority w:val="0"/>
    <w:rPr>
      <w:rFonts w:ascii="Courier New" w:hAnsi="Courier New" w:cs="Courier New"/>
    </w:rPr>
  </w:style>
  <w:style w:type="character" w:customStyle="1" w:styleId="77">
    <w:name w:val="尾注文本 Char"/>
    <w:semiHidden/>
    <w:qFormat/>
    <w:uiPriority w:val="0"/>
    <w:rPr>
      <w:szCs w:val="24"/>
    </w:rPr>
  </w:style>
  <w:style w:type="paragraph" w:customStyle="1" w:styleId="78">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9">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80">
    <w:name w:val="List Paragraph"/>
    <w:basedOn w:val="1"/>
    <w:qFormat/>
    <w:uiPriority w:val="34"/>
    <w:pPr>
      <w:ind w:firstLine="420" w:firstLineChars="200"/>
    </w:pPr>
    <w:rPr>
      <w:rFonts w:ascii="宋体" w:hAnsi="宋体" w:cs="宋体"/>
      <w:kern w:val="0"/>
      <w:sz w:val="24"/>
    </w:rPr>
  </w:style>
  <w:style w:type="paragraph" w:customStyle="1" w:styleId="81">
    <w:name w:val="封面一致性程度标识2"/>
    <w:basedOn w:val="82"/>
    <w:qFormat/>
    <w:uiPriority w:val="0"/>
    <w:pPr>
      <w:framePr w:wrap="around" w:y="4469"/>
    </w:pPr>
  </w:style>
  <w:style w:type="paragraph" w:customStyle="1" w:styleId="82">
    <w:name w:val="封面一致性程度标识"/>
    <w:basedOn w:val="83"/>
    <w:qFormat/>
    <w:uiPriority w:val="0"/>
    <w:pPr>
      <w:framePr w:wrap="around"/>
      <w:spacing w:before="440"/>
    </w:pPr>
    <w:rPr>
      <w:rFonts w:ascii="宋体" w:eastAsia="宋体"/>
    </w:rPr>
  </w:style>
  <w:style w:type="paragraph" w:customStyle="1" w:styleId="83">
    <w:name w:val="封面标准英文名称"/>
    <w:basedOn w:val="84"/>
    <w:qFormat/>
    <w:uiPriority w:val="0"/>
    <w:pPr>
      <w:framePr w:wrap="around"/>
      <w:spacing w:before="370" w:line="400" w:lineRule="exact"/>
    </w:pPr>
    <w:rPr>
      <w:rFonts w:ascii="Times New Roman"/>
      <w:sz w:val="28"/>
      <w:szCs w:val="28"/>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英文名称2"/>
    <w:basedOn w:val="83"/>
    <w:qFormat/>
    <w:uiPriority w:val="0"/>
    <w:pPr>
      <w:framePr w:wrap="around" w:y="4469"/>
    </w:pPr>
  </w:style>
  <w:style w:type="paragraph" w:customStyle="1" w:styleId="86">
    <w:name w:val="其他发布日期"/>
    <w:basedOn w:val="87"/>
    <w:qFormat/>
    <w:uiPriority w:val="0"/>
    <w:pPr>
      <w:framePr w:wrap="around" w:vAnchor="page" w:hAnchor="text" w:x="1419"/>
    </w:pPr>
  </w:style>
  <w:style w:type="paragraph" w:customStyle="1" w:styleId="87">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8">
    <w:name w:val="正文公式编号制表符"/>
    <w:basedOn w:val="69"/>
    <w:next w:val="69"/>
    <w:qFormat/>
    <w:uiPriority w:val="0"/>
    <w:pPr>
      <w:ind w:firstLine="0" w:firstLineChars="0"/>
    </w:pPr>
  </w:style>
  <w:style w:type="paragraph" w:customStyle="1" w:styleId="89">
    <w:name w:val="正文表标题"/>
    <w:next w:val="69"/>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90">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91">
    <w:name w:val="一级无"/>
    <w:basedOn w:val="75"/>
    <w:qFormat/>
    <w:uiPriority w:val="0"/>
  </w:style>
  <w:style w:type="paragraph" w:customStyle="1" w:styleId="92">
    <w:name w:val="图的脚注"/>
    <w:next w:val="69"/>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3">
    <w:name w:val="图标脚注说明"/>
    <w:basedOn w:val="69"/>
    <w:qFormat/>
    <w:uiPriority w:val="0"/>
    <w:pPr>
      <w:ind w:left="840" w:hanging="420" w:firstLineChars="0"/>
    </w:pPr>
    <w:rPr>
      <w:sz w:val="18"/>
      <w:szCs w:val="18"/>
    </w:rPr>
  </w:style>
  <w:style w:type="paragraph" w:customStyle="1" w:styleId="94">
    <w:name w:val="示例后文字"/>
    <w:basedOn w:val="69"/>
    <w:next w:val="69"/>
    <w:qFormat/>
    <w:uiPriority w:val="0"/>
    <w:pPr>
      <w:ind w:firstLine="360"/>
    </w:pPr>
    <w:rPr>
      <w:sz w:val="18"/>
    </w:rPr>
  </w:style>
  <w:style w:type="paragraph" w:customStyle="1" w:styleId="95">
    <w:name w:val="实施日期"/>
    <w:basedOn w:val="87"/>
    <w:qFormat/>
    <w:uiPriority w:val="0"/>
    <w:pPr>
      <w:framePr w:wrap="around" w:vAnchor="page" w:hAnchor="text"/>
      <w:jc w:val="right"/>
    </w:pPr>
  </w:style>
  <w:style w:type="paragraph" w:customStyle="1" w:styleId="96">
    <w:name w:val="前言、引言标题"/>
    <w:next w:val="69"/>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9">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00">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1">
    <w:name w:val="条文脚注"/>
    <w:basedOn w:val="30"/>
    <w:qFormat/>
    <w:uiPriority w:val="0"/>
    <w:pPr>
      <w:ind w:left="0" w:firstLine="0"/>
      <w:jc w:val="both"/>
    </w:pPr>
  </w:style>
  <w:style w:type="paragraph" w:customStyle="1" w:styleId="102">
    <w:name w:val="附录一级无"/>
    <w:basedOn w:val="103"/>
    <w:qFormat/>
    <w:uiPriority w:val="0"/>
    <w:pPr>
      <w:tabs>
        <w:tab w:val="left" w:pos="360"/>
      </w:tabs>
      <w:spacing w:beforeLines="0" w:afterLines="0"/>
    </w:pPr>
    <w:rPr>
      <w:rFonts w:ascii="宋体" w:eastAsia="宋体"/>
      <w:szCs w:val="21"/>
    </w:rPr>
  </w:style>
  <w:style w:type="paragraph" w:customStyle="1" w:styleId="103">
    <w:name w:val="附录一级条标题"/>
    <w:basedOn w:val="104"/>
    <w:next w:val="69"/>
    <w:qFormat/>
    <w:uiPriority w:val="0"/>
    <w:pPr>
      <w:tabs>
        <w:tab w:val="left" w:pos="360"/>
      </w:tabs>
      <w:autoSpaceDN w:val="0"/>
      <w:spacing w:beforeLines="50" w:afterLines="50"/>
      <w:outlineLvl w:val="2"/>
    </w:pPr>
  </w:style>
  <w:style w:type="paragraph" w:customStyle="1" w:styleId="104">
    <w:name w:val="附录章标题"/>
    <w:next w:val="69"/>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五级无"/>
    <w:basedOn w:val="106"/>
    <w:qFormat/>
    <w:uiPriority w:val="0"/>
    <w:pPr>
      <w:tabs>
        <w:tab w:val="left" w:pos="360"/>
      </w:tabs>
      <w:spacing w:beforeLines="0" w:afterLines="0"/>
    </w:pPr>
    <w:rPr>
      <w:rFonts w:ascii="宋体" w:eastAsia="宋体"/>
      <w:szCs w:val="21"/>
    </w:rPr>
  </w:style>
  <w:style w:type="paragraph" w:customStyle="1" w:styleId="106">
    <w:name w:val="附录五级条标题"/>
    <w:basedOn w:val="107"/>
    <w:next w:val="69"/>
    <w:qFormat/>
    <w:uiPriority w:val="0"/>
    <w:pPr>
      <w:tabs>
        <w:tab w:val="left" w:pos="360"/>
      </w:tabs>
      <w:outlineLvl w:val="6"/>
    </w:pPr>
  </w:style>
  <w:style w:type="paragraph" w:customStyle="1" w:styleId="107">
    <w:name w:val="附录四级条标题"/>
    <w:basedOn w:val="108"/>
    <w:next w:val="69"/>
    <w:qFormat/>
    <w:uiPriority w:val="0"/>
    <w:pPr>
      <w:tabs>
        <w:tab w:val="left" w:pos="360"/>
      </w:tabs>
    </w:pPr>
  </w:style>
  <w:style w:type="paragraph" w:customStyle="1" w:styleId="108">
    <w:name w:val="附录三级条标题"/>
    <w:basedOn w:val="109"/>
    <w:next w:val="69"/>
    <w:qFormat/>
    <w:uiPriority w:val="0"/>
    <w:pPr>
      <w:tabs>
        <w:tab w:val="left" w:pos="360"/>
      </w:tabs>
    </w:pPr>
  </w:style>
  <w:style w:type="paragraph" w:customStyle="1" w:styleId="109">
    <w:name w:val="附录二级条标题"/>
    <w:basedOn w:val="1"/>
    <w:next w:val="69"/>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0">
    <w:name w:val="附录图标题"/>
    <w:basedOn w:val="1"/>
    <w:next w:val="69"/>
    <w:qFormat/>
    <w:uiPriority w:val="0"/>
    <w:pPr>
      <w:tabs>
        <w:tab w:val="left" w:pos="363"/>
      </w:tabs>
      <w:spacing w:beforeLines="50" w:afterLines="50"/>
      <w:jc w:val="center"/>
    </w:pPr>
    <w:rPr>
      <w:rFonts w:ascii="黑体" w:eastAsia="黑体"/>
      <w:szCs w:val="21"/>
    </w:rPr>
  </w:style>
  <w:style w:type="paragraph" w:customStyle="1" w:styleId="111">
    <w:name w:val="附录图标号"/>
    <w:basedOn w:val="1"/>
    <w:qFormat/>
    <w:uiPriority w:val="0"/>
    <w:pPr>
      <w:keepNext/>
      <w:pageBreakBefore/>
      <w:spacing w:line="14" w:lineRule="exact"/>
      <w:ind w:firstLine="363"/>
      <w:jc w:val="center"/>
      <w:outlineLvl w:val="0"/>
    </w:pPr>
    <w:rPr>
      <w:color w:val="FFFFFF"/>
    </w:rPr>
  </w:style>
  <w:style w:type="paragraph" w:customStyle="1" w:styleId="112">
    <w:name w:val="附录四级无"/>
    <w:basedOn w:val="107"/>
    <w:qFormat/>
    <w:uiPriority w:val="0"/>
    <w:pPr>
      <w:tabs>
        <w:tab w:val="clear" w:pos="360"/>
      </w:tabs>
      <w:spacing w:beforeLines="0" w:afterLines="0"/>
      <w:outlineLvl w:val="5"/>
    </w:pPr>
    <w:rPr>
      <w:rFonts w:ascii="宋体" w:eastAsia="宋体"/>
      <w:szCs w:val="21"/>
    </w:rPr>
  </w:style>
  <w:style w:type="paragraph" w:customStyle="1" w:styleId="113">
    <w:name w:val="附录三级无"/>
    <w:basedOn w:val="108"/>
    <w:qFormat/>
    <w:uiPriority w:val="0"/>
  </w:style>
  <w:style w:type="paragraph" w:customStyle="1" w:styleId="114">
    <w:name w:val="注："/>
    <w:next w:val="69"/>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5">
    <w:name w:val="附录公式编号制表符"/>
    <w:basedOn w:val="1"/>
    <w:next w:val="69"/>
    <w:qFormat/>
    <w:uiPriority w:val="0"/>
    <w:pPr>
      <w:tabs>
        <w:tab w:val="center" w:pos="4201"/>
        <w:tab w:val="right" w:leader="dot" w:pos="9298"/>
      </w:tabs>
      <w:autoSpaceDE w:val="0"/>
      <w:autoSpaceDN w:val="0"/>
    </w:pPr>
    <w:rPr>
      <w:rFonts w:ascii="宋体"/>
      <w:kern w:val="0"/>
      <w:szCs w:val="20"/>
    </w:rPr>
  </w:style>
  <w:style w:type="paragraph" w:customStyle="1" w:styleId="116">
    <w:name w:val="附录二级无"/>
    <w:basedOn w:val="109"/>
    <w:qFormat/>
    <w:uiPriority w:val="0"/>
  </w:style>
  <w:style w:type="paragraph" w:customStyle="1" w:styleId="117">
    <w:name w:val="附录标题"/>
    <w:basedOn w:val="69"/>
    <w:next w:val="69"/>
    <w:qFormat/>
    <w:uiPriority w:val="0"/>
    <w:pPr>
      <w:ind w:firstLine="0" w:firstLineChars="0"/>
      <w:jc w:val="center"/>
    </w:pPr>
    <w:rPr>
      <w:rFonts w:ascii="黑体" w:eastAsia="黑体"/>
    </w:rPr>
  </w:style>
  <w:style w:type="paragraph" w:customStyle="1" w:styleId="118">
    <w:name w:val="参考文献"/>
    <w:basedOn w:val="1"/>
    <w:next w:val="69"/>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9">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20">
    <w:name w:val="封面标准文稿类别"/>
    <w:basedOn w:val="82"/>
    <w:qFormat/>
    <w:uiPriority w:val="0"/>
    <w:pPr>
      <w:framePr w:wrap="around"/>
      <w:spacing w:after="160" w:line="240" w:lineRule="auto"/>
    </w:pPr>
    <w:rPr>
      <w:sz w:val="24"/>
    </w:rPr>
  </w:style>
  <w:style w:type="paragraph" w:customStyle="1" w:styleId="121">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2">
    <w:name w:val="其他实施日期"/>
    <w:basedOn w:val="95"/>
    <w:qFormat/>
    <w:uiPriority w:val="0"/>
    <w:pPr>
      <w:framePr w:wrap="around" w:vAnchor="margin" w:hAnchor="page"/>
    </w:pPr>
  </w:style>
  <w:style w:type="paragraph" w:customStyle="1" w:styleId="1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4">
    <w:name w:val="发布部门"/>
    <w:next w:val="69"/>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5">
    <w:name w:val="注：（正文）"/>
    <w:basedOn w:val="114"/>
    <w:next w:val="69"/>
    <w:qFormat/>
    <w:uiPriority w:val="0"/>
  </w:style>
  <w:style w:type="paragraph" w:customStyle="1" w:styleId="126">
    <w:name w:val="参考文献、索引标题"/>
    <w:basedOn w:val="1"/>
    <w:next w:val="69"/>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30">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1">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2">
    <w:name w:val="示例×："/>
    <w:basedOn w:val="133"/>
    <w:qFormat/>
    <w:uiPriority w:val="0"/>
    <w:pPr>
      <w:spacing w:beforeLines="0" w:afterLines="0"/>
      <w:ind w:firstLine="363"/>
      <w:outlineLvl w:val="9"/>
    </w:pPr>
    <w:rPr>
      <w:rFonts w:ascii="宋体" w:eastAsia="宋体"/>
      <w:sz w:val="18"/>
      <w:szCs w:val="18"/>
    </w:rPr>
  </w:style>
  <w:style w:type="paragraph" w:customStyle="1" w:styleId="133">
    <w:name w:val="章标题"/>
    <w:next w:val="69"/>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4">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5">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6">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7">
    <w:name w:val="五级无"/>
    <w:basedOn w:val="138"/>
    <w:qFormat/>
    <w:uiPriority w:val="0"/>
    <w:pPr>
      <w:spacing w:beforeLines="0" w:afterLines="0"/>
      <w:outlineLvl w:val="6"/>
    </w:pPr>
    <w:rPr>
      <w:rFonts w:ascii="宋体" w:eastAsia="宋体"/>
    </w:rPr>
  </w:style>
  <w:style w:type="paragraph" w:customStyle="1" w:styleId="138">
    <w:name w:val="五级条标题"/>
    <w:basedOn w:val="139"/>
    <w:next w:val="69"/>
    <w:qFormat/>
    <w:uiPriority w:val="0"/>
  </w:style>
  <w:style w:type="paragraph" w:customStyle="1" w:styleId="139">
    <w:name w:val="四级条标题"/>
    <w:basedOn w:val="140"/>
    <w:next w:val="69"/>
    <w:qFormat/>
    <w:uiPriority w:val="0"/>
  </w:style>
  <w:style w:type="paragraph" w:customStyle="1" w:styleId="140">
    <w:name w:val="三级条标题"/>
    <w:basedOn w:val="141"/>
    <w:next w:val="69"/>
    <w:qFormat/>
    <w:uiPriority w:val="0"/>
  </w:style>
  <w:style w:type="paragraph" w:customStyle="1" w:styleId="141">
    <w:name w:val="二级条标题"/>
    <w:basedOn w:val="75"/>
    <w:next w:val="69"/>
    <w:qFormat/>
    <w:uiPriority w:val="0"/>
  </w:style>
  <w:style w:type="paragraph" w:customStyle="1" w:styleId="142">
    <w:name w:val="四级无"/>
    <w:basedOn w:val="139"/>
    <w:qFormat/>
    <w:uiPriority w:val="0"/>
  </w:style>
  <w:style w:type="paragraph" w:customStyle="1" w:styleId="143">
    <w:name w:val="三级无"/>
    <w:basedOn w:val="140"/>
    <w:qFormat/>
    <w:uiPriority w:val="0"/>
  </w:style>
  <w:style w:type="paragraph" w:customStyle="1" w:styleId="144">
    <w:name w:val="其他标准标志"/>
    <w:basedOn w:val="128"/>
    <w:qFormat/>
    <w:uiPriority w:val="0"/>
    <w:pPr>
      <w:framePr w:w="6101" w:wrap="around" w:vAnchor="page" w:hAnchor="page" w:x="4673" w:y="942"/>
    </w:pPr>
    <w:rPr>
      <w:w w:val="130"/>
    </w:rPr>
  </w:style>
  <w:style w:type="paragraph" w:customStyle="1" w:styleId="145">
    <w:name w:val="目次、标准名称标题"/>
    <w:basedOn w:val="1"/>
    <w:next w:val="69"/>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7">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8">
    <w:name w:val="批注框文本 字符"/>
    <w:basedOn w:val="43"/>
    <w:link w:val="25"/>
    <w:semiHidden/>
    <w:qFormat/>
    <w:uiPriority w:val="99"/>
    <w:rPr>
      <w:rFonts w:ascii="Times New Roman" w:hAnsi="Times New Roman" w:eastAsia="宋体" w:cs="Times New Roman"/>
      <w:sz w:val="18"/>
      <w:szCs w:val="18"/>
    </w:rPr>
  </w:style>
  <w:style w:type="paragraph" w:customStyle="1" w:styleId="149">
    <w:name w:val="列项◆（三级）"/>
    <w:basedOn w:val="1"/>
    <w:qFormat/>
    <w:uiPriority w:val="99"/>
    <w:pPr>
      <w:tabs>
        <w:tab w:val="left" w:pos="969"/>
      </w:tabs>
      <w:ind w:left="969" w:hanging="414"/>
    </w:pPr>
    <w:rPr>
      <w:rFonts w:ascii="宋体"/>
      <w:szCs w:val="21"/>
    </w:rPr>
  </w:style>
  <w:style w:type="paragraph" w:customStyle="1" w:styleId="150">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1">
    <w:name w:val="页眉 字符"/>
    <w:basedOn w:val="43"/>
    <w:link w:val="17"/>
    <w:semiHidden/>
    <w:qFormat/>
    <w:uiPriority w:val="99"/>
    <w:rPr>
      <w:rFonts w:ascii="Times New Roman" w:hAnsi="Times New Roman" w:eastAsia="宋体" w:cs="Times New Roman"/>
      <w:sz w:val="18"/>
      <w:szCs w:val="18"/>
    </w:rPr>
  </w:style>
  <w:style w:type="paragraph" w:customStyle="1" w:styleId="152">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3">
    <w:name w:val="其他发布部门"/>
    <w:basedOn w:val="124"/>
    <w:qFormat/>
    <w:uiPriority w:val="0"/>
    <w:pPr>
      <w:framePr w:wrap="around" w:y="15310"/>
      <w:spacing w:line="0" w:lineRule="atLeast"/>
    </w:pPr>
    <w:rPr>
      <w:rFonts w:ascii="黑体" w:eastAsia="黑体"/>
      <w:b w:val="0"/>
    </w:rPr>
  </w:style>
  <w:style w:type="paragraph" w:customStyle="1" w:styleId="154">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5">
    <w:name w:val="正文图标题"/>
    <w:next w:val="69"/>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6">
    <w:name w:val="HTML 预设格式 字符"/>
    <w:basedOn w:val="43"/>
    <w:link w:val="35"/>
    <w:semiHidden/>
    <w:qFormat/>
    <w:uiPriority w:val="99"/>
    <w:rPr>
      <w:rFonts w:ascii="Courier New" w:hAnsi="Courier New" w:eastAsia="宋体" w:cs="Courier New"/>
      <w:sz w:val="20"/>
      <w:szCs w:val="20"/>
    </w:rPr>
  </w:style>
  <w:style w:type="paragraph" w:customStyle="1" w:styleId="157">
    <w:name w:val="附录标识"/>
    <w:basedOn w:val="1"/>
    <w:next w:val="69"/>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8">
    <w:name w:val="脚注文本 字符"/>
    <w:basedOn w:val="43"/>
    <w:link w:val="30"/>
    <w:semiHidden/>
    <w:qFormat/>
    <w:uiPriority w:val="99"/>
    <w:rPr>
      <w:rFonts w:ascii="Times New Roman" w:hAnsi="Times New Roman" w:eastAsia="宋体" w:cs="Times New Roman"/>
      <w:sz w:val="18"/>
      <w:szCs w:val="18"/>
    </w:rPr>
  </w:style>
  <w:style w:type="paragraph" w:customStyle="1" w:styleId="159">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60">
    <w:name w:val="二级无"/>
    <w:basedOn w:val="141"/>
    <w:qFormat/>
    <w:uiPriority w:val="0"/>
  </w:style>
  <w:style w:type="paragraph" w:customStyle="1" w:styleId="161">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2">
    <w:name w:val="正文文本缩进 2 字符"/>
    <w:basedOn w:val="43"/>
    <w:link w:val="23"/>
    <w:semiHidden/>
    <w:qFormat/>
    <w:uiPriority w:val="99"/>
    <w:rPr>
      <w:rFonts w:ascii="Times New Roman" w:hAnsi="Times New Roman" w:eastAsia="宋体" w:cs="Times New Roman"/>
      <w:szCs w:val="24"/>
    </w:rPr>
  </w:style>
  <w:style w:type="paragraph" w:customStyle="1" w:styleId="163">
    <w:name w:val="封面标准文稿编辑信息2"/>
    <w:basedOn w:val="164"/>
    <w:qFormat/>
    <w:uiPriority w:val="0"/>
    <w:pPr>
      <w:framePr w:wrap="around" w:y="4469"/>
    </w:pPr>
  </w:style>
  <w:style w:type="paragraph" w:customStyle="1" w:styleId="164">
    <w:name w:val="封面标准文稿编辑信息"/>
    <w:basedOn w:val="120"/>
    <w:qFormat/>
    <w:uiPriority w:val="0"/>
    <w:pPr>
      <w:framePr w:wrap="around"/>
      <w:spacing w:before="180" w:line="180" w:lineRule="exact"/>
    </w:pPr>
    <w:rPr>
      <w:sz w:val="21"/>
    </w:rPr>
  </w:style>
  <w:style w:type="paragraph" w:customStyle="1" w:styleId="165">
    <w:name w:val="附录表标题"/>
    <w:basedOn w:val="1"/>
    <w:next w:val="69"/>
    <w:qFormat/>
    <w:uiPriority w:val="0"/>
    <w:pPr>
      <w:tabs>
        <w:tab w:val="left" w:pos="180"/>
      </w:tabs>
      <w:spacing w:beforeLines="50" w:afterLines="50"/>
      <w:jc w:val="center"/>
    </w:pPr>
    <w:rPr>
      <w:rFonts w:ascii="黑体" w:eastAsia="黑体"/>
      <w:szCs w:val="21"/>
    </w:rPr>
  </w:style>
  <w:style w:type="paragraph" w:customStyle="1" w:styleId="166">
    <w:name w:val="标准书眉_偶数页"/>
    <w:basedOn w:val="150"/>
    <w:next w:val="1"/>
    <w:qFormat/>
    <w:uiPriority w:val="0"/>
    <w:pPr>
      <w:jc w:val="left"/>
    </w:pPr>
  </w:style>
  <w:style w:type="paragraph" w:customStyle="1" w:styleId="167">
    <w:name w:val="附录表标号"/>
    <w:basedOn w:val="1"/>
    <w:next w:val="69"/>
    <w:qFormat/>
    <w:uiPriority w:val="0"/>
    <w:pPr>
      <w:spacing w:line="14" w:lineRule="exact"/>
      <w:ind w:left="811" w:hanging="448"/>
      <w:jc w:val="center"/>
      <w:outlineLvl w:val="0"/>
    </w:pPr>
    <w:rPr>
      <w:color w:val="FFFFFF"/>
    </w:rPr>
  </w:style>
  <w:style w:type="paragraph" w:customStyle="1" w:styleId="168">
    <w:name w:val="图表脚注说明"/>
    <w:basedOn w:val="1"/>
    <w:qFormat/>
    <w:uiPriority w:val="0"/>
    <w:pPr>
      <w:ind w:left="544" w:hanging="181"/>
    </w:pPr>
    <w:rPr>
      <w:rFonts w:ascii="宋体"/>
      <w:sz w:val="18"/>
      <w:szCs w:val="18"/>
    </w:rPr>
  </w:style>
  <w:style w:type="character" w:customStyle="1" w:styleId="169">
    <w:name w:val="页脚 字符"/>
    <w:basedOn w:val="43"/>
    <w:link w:val="26"/>
    <w:semiHidden/>
    <w:qFormat/>
    <w:uiPriority w:val="99"/>
    <w:rPr>
      <w:rFonts w:ascii="Times New Roman" w:hAnsi="Times New Roman" w:eastAsia="宋体" w:cs="Times New Roman"/>
      <w:sz w:val="18"/>
      <w:szCs w:val="18"/>
    </w:rPr>
  </w:style>
  <w:style w:type="character" w:customStyle="1" w:styleId="170">
    <w:name w:val="批注文字 字符"/>
    <w:basedOn w:val="43"/>
    <w:link w:val="12"/>
    <w:semiHidden/>
    <w:qFormat/>
    <w:uiPriority w:val="99"/>
    <w:rPr>
      <w:rFonts w:ascii="Times New Roman" w:hAnsi="Times New Roman" w:eastAsia="宋体" w:cs="Times New Roman"/>
      <w:szCs w:val="24"/>
    </w:rPr>
  </w:style>
  <w:style w:type="paragraph" w:customStyle="1" w:styleId="171">
    <w:name w:val="封面标准名称2"/>
    <w:basedOn w:val="84"/>
    <w:qFormat/>
    <w:uiPriority w:val="0"/>
    <w:pPr>
      <w:framePr w:wrap="around" w:y="4469"/>
      <w:spacing w:beforeLines="630"/>
    </w:pPr>
  </w:style>
  <w:style w:type="character" w:customStyle="1" w:styleId="172">
    <w:name w:val="日期 字符"/>
    <w:basedOn w:val="43"/>
    <w:link w:val="22"/>
    <w:semiHidden/>
    <w:qFormat/>
    <w:uiPriority w:val="99"/>
    <w:rPr>
      <w:rFonts w:ascii="Times New Roman" w:hAnsi="Times New Roman" w:eastAsia="宋体" w:cs="Times New Roman"/>
      <w:szCs w:val="24"/>
    </w:rPr>
  </w:style>
  <w:style w:type="character" w:customStyle="1" w:styleId="173">
    <w:name w:val="文档结构图 字符"/>
    <w:basedOn w:val="43"/>
    <w:link w:val="11"/>
    <w:semiHidden/>
    <w:qFormat/>
    <w:uiPriority w:val="99"/>
    <w:rPr>
      <w:rFonts w:ascii="宋体" w:hAnsi="Times New Roman" w:eastAsia="宋体" w:cs="Times New Roman"/>
      <w:sz w:val="18"/>
      <w:szCs w:val="18"/>
    </w:rPr>
  </w:style>
  <w:style w:type="paragraph" w:customStyle="1" w:styleId="174">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5">
    <w:name w:val="封面标准文稿类别2"/>
    <w:basedOn w:val="120"/>
    <w:qFormat/>
    <w:uiPriority w:val="0"/>
    <w:pPr>
      <w:framePr w:wrap="around" w:y="4469"/>
    </w:pPr>
  </w:style>
  <w:style w:type="paragraph" w:customStyle="1" w:styleId="176">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7">
    <w:name w:val="终结线"/>
    <w:basedOn w:val="1"/>
    <w:qFormat/>
    <w:uiPriority w:val="0"/>
    <w:pPr>
      <w:framePr w:hSpace="181" w:vSpace="181" w:wrap="around" w:vAnchor="text" w:hAnchor="margin" w:xAlign="center" w:y="285"/>
    </w:pPr>
  </w:style>
  <w:style w:type="character" w:customStyle="1" w:styleId="178">
    <w:name w:val="批注主题 字符"/>
    <w:basedOn w:val="170"/>
    <w:link w:val="39"/>
    <w:semiHidden/>
    <w:qFormat/>
    <w:uiPriority w:val="99"/>
    <w:rPr>
      <w:rFonts w:ascii="Times New Roman" w:hAnsi="Times New Roman" w:eastAsia="宋体" w:cs="Times New Roman"/>
      <w:b/>
      <w:bCs/>
      <w:szCs w:val="24"/>
    </w:rPr>
  </w:style>
  <w:style w:type="character" w:customStyle="1" w:styleId="179">
    <w:name w:val="尾注文本 字符"/>
    <w:basedOn w:val="43"/>
    <w:link w:val="24"/>
    <w:semiHidden/>
    <w:qFormat/>
    <w:uiPriority w:val="99"/>
    <w:rPr>
      <w:rFonts w:ascii="Times New Roman" w:hAnsi="Times New Roman" w:eastAsia="宋体" w:cs="Times New Roman"/>
      <w:szCs w:val="24"/>
    </w:rPr>
  </w:style>
  <w:style w:type="paragraph" w:customStyle="1" w:styleId="180">
    <w:name w:val="示例"/>
    <w:next w:val="131"/>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1">
    <w:name w:val="正文文本 3 字符"/>
    <w:basedOn w:val="43"/>
    <w:link w:val="14"/>
    <w:semiHidden/>
    <w:qFormat/>
    <w:uiPriority w:val="99"/>
    <w:rPr>
      <w:rFonts w:ascii="Times New Roman" w:hAnsi="Times New Roman" w:eastAsia="宋体" w:cs="Times New Roman"/>
      <w:sz w:val="16"/>
      <w:szCs w:val="16"/>
    </w:rPr>
  </w:style>
  <w:style w:type="character" w:customStyle="1" w:styleId="182">
    <w:name w:val="标题 字符"/>
    <w:basedOn w:val="43"/>
    <w:link w:val="38"/>
    <w:qFormat/>
    <w:uiPriority w:val="0"/>
    <w:rPr>
      <w:rFonts w:ascii="Arial" w:hAnsi="Arial" w:eastAsia="宋体" w:cs="Times New Roman"/>
      <w:b/>
      <w:kern w:val="0"/>
      <w:sz w:val="32"/>
      <w:szCs w:val="20"/>
    </w:rPr>
  </w:style>
  <w:style w:type="paragraph" w:customStyle="1" w:styleId="183">
    <w:name w:val="p0"/>
    <w:basedOn w:val="1"/>
    <w:qFormat/>
    <w:uiPriority w:val="0"/>
    <w:pPr>
      <w:spacing w:line="240" w:lineRule="auto"/>
      <w:jc w:val="both"/>
    </w:pPr>
    <w:rPr>
      <w:kern w:val="0"/>
      <w:szCs w:val="21"/>
    </w:rPr>
  </w:style>
  <w:style w:type="character" w:customStyle="1" w:styleId="184">
    <w:name w:val="纯文本 字符"/>
    <w:basedOn w:val="43"/>
    <w:link w:val="20"/>
    <w:qFormat/>
    <w:uiPriority w:val="99"/>
    <w:rPr>
      <w:rFonts w:ascii="宋体" w:hAnsi="Courier New" w:eastAsia="宋体" w:cs="Courier New"/>
      <w:szCs w:val="21"/>
    </w:rPr>
  </w:style>
  <w:style w:type="paragraph" w:customStyle="1" w:styleId="1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6">
    <w:name w:val="正文文本 字符"/>
    <w:basedOn w:val="43"/>
    <w:link w:val="15"/>
    <w:semiHidden/>
    <w:qFormat/>
    <w:uiPriority w:val="99"/>
    <w:rPr>
      <w:kern w:val="2"/>
      <w:sz w:val="21"/>
      <w:szCs w:val="24"/>
    </w:rPr>
  </w:style>
  <w:style w:type="paragraph" w:customStyle="1" w:styleId="187">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8">
    <w:name w:val="标题 4 字符"/>
    <w:basedOn w:val="43"/>
    <w:link w:val="5"/>
    <w:semiHidden/>
    <w:qFormat/>
    <w:uiPriority w:val="9"/>
    <w:rPr>
      <w:rFonts w:asciiTheme="majorHAnsi" w:hAnsiTheme="majorHAnsi" w:eastAsiaTheme="majorEastAsia" w:cstheme="majorBidi"/>
      <w:b/>
      <w:bCs/>
      <w:kern w:val="2"/>
      <w:sz w:val="28"/>
      <w:szCs w:val="28"/>
    </w:rPr>
  </w:style>
  <w:style w:type="paragraph" w:customStyle="1" w:styleId="189">
    <w:name w:val="_Style 2"/>
    <w:basedOn w:val="4"/>
    <w:next w:val="1"/>
    <w:qFormat/>
    <w:uiPriority w:val="0"/>
    <w:pPr>
      <w:spacing w:before="480" w:after="0" w:line="276" w:lineRule="auto"/>
      <w:outlineLvl w:val="9"/>
    </w:pPr>
    <w:rPr>
      <w:rFonts w:ascii="Cambria" w:hAnsi="Cambria"/>
      <w:color w:val="365F91"/>
      <w:kern w:val="0"/>
      <w:sz w:val="28"/>
      <w:szCs w:val="28"/>
    </w:rPr>
  </w:style>
  <w:style w:type="character" w:customStyle="1" w:styleId="190">
    <w:name w:val="_Style 4"/>
    <w:qFormat/>
    <w:uiPriority w:val="31"/>
    <w:rPr>
      <w:smallCaps/>
      <w:color w:val="C0504D"/>
      <w:u w:val="single"/>
    </w:rPr>
  </w:style>
  <w:style w:type="paragraph" w:customStyle="1" w:styleId="191">
    <w:name w:val="纯文本1"/>
    <w:basedOn w:val="1"/>
    <w:qFormat/>
    <w:uiPriority w:val="0"/>
    <w:rPr>
      <w:rFonts w:ascii="宋体" w:hAnsi="Courier New" w:cs="Courier New"/>
      <w:szCs w:val="21"/>
    </w:rPr>
  </w:style>
  <w:style w:type="paragraph" w:customStyle="1" w:styleId="192">
    <w:name w:val="CM99"/>
    <w:basedOn w:val="52"/>
    <w:next w:val="52"/>
    <w:qFormat/>
    <w:uiPriority w:val="0"/>
    <w:pPr>
      <w:spacing w:after="443"/>
    </w:pPr>
  </w:style>
  <w:style w:type="paragraph" w:customStyle="1" w:styleId="193">
    <w:name w:val="CM80"/>
    <w:basedOn w:val="52"/>
    <w:next w:val="52"/>
    <w:qFormat/>
    <w:uiPriority w:val="0"/>
    <w:pPr>
      <w:spacing w:line="440" w:lineRule="atLeas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7411-E6F7-43A8-BC04-AB996FDC74A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64</Pages>
  <Words>5838</Words>
  <Characters>33278</Characters>
  <Lines>277</Lines>
  <Paragraphs>78</Paragraphs>
  <TotalTime>7</TotalTime>
  <ScaleCrop>false</ScaleCrop>
  <LinksUpToDate>false</LinksUpToDate>
  <CharactersWithSpaces>39038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2021-11-05T01:53:00Z</dcterms:created>
  <dc:creator>lenovo</dc:creator>
  <cp:lastModifiedBy>LILY</cp:lastModifiedBy>
  <cp:lastPrinted>2021-11-24T02:21:00Z</cp:lastPrinted>
  <dcterms:modified xsi:type="dcterms:W3CDTF">2022-01-14T01:35:46Z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2F159388754246289124EDFB1BC5B2F3</vt:lpwstr>
  </property>
</Properties>
</file>