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00" w:lineRule="exact"/>
        <w:jc w:val="both"/>
        <w:rPr>
          <w:rFonts w:ascii="楷体" w:hAnsi="楷体" w:eastAsia="楷体" w:cs="微软雅黑"/>
          <w:b/>
          <w:sz w:val="56"/>
          <w:szCs w:val="72"/>
          <w:highlight w:val="none"/>
        </w:rPr>
      </w:pPr>
      <w:bookmarkStart w:id="135" w:name="_GoBack"/>
      <w:bookmarkEnd w:id="135"/>
    </w:p>
    <w:p>
      <w:pPr>
        <w:snapToGrid w:val="0"/>
        <w:spacing w:line="800" w:lineRule="exact"/>
        <w:jc w:val="center"/>
        <w:rPr>
          <w:rFonts w:hint="default" w:ascii="黑体" w:hAnsi="黑体" w:eastAsia="黑体"/>
          <w:b/>
          <w:bCs/>
          <w:sz w:val="52"/>
          <w:szCs w:val="52"/>
          <w:highlight w:val="none"/>
          <w:u w:val="none"/>
          <w:lang w:val="zh-CN" w:eastAsia="zh-CN"/>
        </w:rPr>
      </w:pPr>
      <w:r>
        <w:rPr>
          <w:rFonts w:hint="eastAsia" w:ascii="黑体" w:hAnsi="黑体" w:eastAsia="黑体" w:cs="Times New Roman"/>
          <w:b/>
          <w:bCs/>
          <w:kern w:val="2"/>
          <w:sz w:val="52"/>
          <w:szCs w:val="52"/>
          <w:highlight w:val="none"/>
          <w:lang w:val="zh-CN"/>
        </w:rPr>
        <w:t>岳阳城陵矶港务有限责任公司</w:t>
      </w:r>
    </w:p>
    <w:p>
      <w:pPr>
        <w:snapToGrid w:val="0"/>
        <w:spacing w:line="800" w:lineRule="exact"/>
        <w:jc w:val="center"/>
        <w:rPr>
          <w:rFonts w:hint="default" w:ascii="黑体" w:hAnsi="黑体" w:eastAsia="黑体"/>
          <w:b/>
          <w:bCs/>
          <w:sz w:val="52"/>
          <w:szCs w:val="52"/>
          <w:highlight w:val="none"/>
          <w:u w:val="none"/>
          <w:lang w:val="zh-CN" w:eastAsia="zh-CN"/>
        </w:rPr>
      </w:pPr>
    </w:p>
    <w:p>
      <w:pPr>
        <w:snapToGrid w:val="0"/>
        <w:spacing w:line="800" w:lineRule="exact"/>
        <w:jc w:val="center"/>
        <w:rPr>
          <w:rFonts w:hint="default" w:ascii="黑体" w:hAnsi="黑体" w:eastAsia="黑体"/>
          <w:b/>
          <w:bCs/>
          <w:sz w:val="52"/>
          <w:szCs w:val="52"/>
          <w:highlight w:val="none"/>
          <w:u w:val="none"/>
          <w:lang w:val="zh-CN" w:eastAsia="zh-CN"/>
        </w:rPr>
      </w:pPr>
    </w:p>
    <w:p>
      <w:pPr>
        <w:snapToGrid w:val="0"/>
        <w:spacing w:line="800" w:lineRule="exact"/>
        <w:jc w:val="center"/>
        <w:rPr>
          <w:rFonts w:hint="default" w:ascii="黑体" w:hAnsi="黑体" w:eastAsia="黑体"/>
          <w:b/>
          <w:bCs/>
          <w:sz w:val="52"/>
          <w:szCs w:val="52"/>
          <w:highlight w:val="none"/>
          <w:u w:val="none"/>
          <w:lang w:val="zh-CN" w:eastAsia="zh-CN"/>
        </w:rPr>
      </w:pPr>
    </w:p>
    <w:p>
      <w:pPr>
        <w:snapToGrid w:val="0"/>
        <w:spacing w:line="800" w:lineRule="exact"/>
        <w:jc w:val="center"/>
        <w:rPr>
          <w:rFonts w:hint="default" w:ascii="黑体" w:hAnsi="黑体" w:eastAsia="黑体"/>
          <w:b/>
          <w:bCs/>
          <w:sz w:val="52"/>
          <w:szCs w:val="52"/>
          <w:highlight w:val="none"/>
          <w:lang w:val="en-US" w:eastAsia="zh-CN"/>
        </w:rPr>
      </w:pPr>
      <w:r>
        <w:rPr>
          <w:rFonts w:hint="eastAsia" w:ascii="黑体" w:hAnsi="黑体" w:eastAsia="黑体"/>
          <w:b/>
          <w:bCs/>
          <w:sz w:val="52"/>
          <w:szCs w:val="52"/>
          <w:highlight w:val="none"/>
          <w:u w:val="none"/>
          <w:lang w:val="zh-CN" w:eastAsia="zh-CN"/>
        </w:rPr>
        <w:t>铁路钢轨</w:t>
      </w:r>
      <w:r>
        <w:rPr>
          <w:rFonts w:hint="eastAsia" w:ascii="黑体" w:hAnsi="黑体" w:eastAsia="黑体"/>
          <w:b/>
          <w:bCs/>
          <w:sz w:val="52"/>
          <w:szCs w:val="52"/>
          <w:highlight w:val="none"/>
          <w:lang w:val="en-US" w:eastAsia="zh-CN"/>
        </w:rPr>
        <w:t>采购文件</w:t>
      </w:r>
    </w:p>
    <w:p>
      <w:pPr>
        <w:spacing w:line="800" w:lineRule="exact"/>
        <w:jc w:val="center"/>
        <w:rPr>
          <w:rFonts w:hint="default" w:ascii="黑体" w:hAnsi="黑体" w:eastAsia="黑体" w:cs="黑体"/>
          <w:b/>
          <w:bCs/>
          <w:sz w:val="28"/>
          <w:szCs w:val="28"/>
          <w:highlight w:val="none"/>
          <w:lang w:val="en-US" w:eastAsia="zh-CN"/>
        </w:rPr>
      </w:pPr>
      <w:r>
        <w:rPr>
          <w:rFonts w:hint="eastAsia" w:ascii="黑体" w:hAnsi="黑体" w:eastAsia="黑体" w:cs="黑体"/>
          <w:b/>
          <w:bCs/>
          <w:sz w:val="28"/>
          <w:szCs w:val="28"/>
          <w:highlight w:val="none"/>
          <w:lang w:val="en-US" w:eastAsia="zh-CN"/>
        </w:rPr>
        <w:t>省港货（2021）年询第17号[城港]</w:t>
      </w:r>
    </w:p>
    <w:p>
      <w:pPr>
        <w:snapToGrid w:val="0"/>
        <w:spacing w:line="800" w:lineRule="exact"/>
        <w:jc w:val="center"/>
        <w:rPr>
          <w:rFonts w:ascii="黑体" w:hAnsi="黑体" w:eastAsia="黑体" w:cs="Times New Roman"/>
          <w:b/>
          <w:bCs/>
          <w:color w:val="auto"/>
          <w:kern w:val="2"/>
          <w:sz w:val="52"/>
          <w:szCs w:val="52"/>
          <w:highlight w:val="none"/>
          <w:lang w:val="zh-CN"/>
        </w:rPr>
      </w:pPr>
    </w:p>
    <w:p>
      <w:pPr>
        <w:spacing w:line="800" w:lineRule="exact"/>
        <w:jc w:val="center"/>
        <w:rPr>
          <w:rFonts w:ascii="宋体" w:hAnsi="宋体" w:cs="宋体"/>
          <w:b/>
          <w:color w:val="000000"/>
          <w:kern w:val="0"/>
          <w:sz w:val="28"/>
          <w:szCs w:val="28"/>
          <w:highlight w:val="none"/>
        </w:rPr>
      </w:pPr>
    </w:p>
    <w:p>
      <w:pPr>
        <w:pStyle w:val="3"/>
        <w:rPr>
          <w:b/>
          <w:bCs/>
          <w:sz w:val="48"/>
          <w:szCs w:val="48"/>
          <w:highlight w:val="none"/>
        </w:rPr>
      </w:pPr>
    </w:p>
    <w:p>
      <w:pPr>
        <w:pStyle w:val="3"/>
        <w:rPr>
          <w:b/>
          <w:bCs/>
          <w:sz w:val="48"/>
          <w:szCs w:val="48"/>
          <w:highlight w:val="none"/>
        </w:rPr>
      </w:pPr>
    </w:p>
    <w:p>
      <w:pPr>
        <w:pStyle w:val="3"/>
        <w:rPr>
          <w:b/>
          <w:bCs/>
          <w:sz w:val="48"/>
          <w:szCs w:val="48"/>
          <w:highlight w:val="none"/>
        </w:rPr>
      </w:pPr>
    </w:p>
    <w:p>
      <w:pPr>
        <w:pStyle w:val="3"/>
        <w:rPr>
          <w:b/>
          <w:bCs/>
          <w:sz w:val="48"/>
          <w:szCs w:val="48"/>
          <w:highlight w:val="none"/>
        </w:rPr>
      </w:pPr>
    </w:p>
    <w:p>
      <w:pPr>
        <w:pStyle w:val="3"/>
        <w:rPr>
          <w:b/>
          <w:bCs/>
          <w:sz w:val="48"/>
          <w:szCs w:val="48"/>
          <w:highlight w:val="none"/>
        </w:rPr>
      </w:pPr>
    </w:p>
    <w:p>
      <w:pPr>
        <w:pStyle w:val="3"/>
        <w:rPr>
          <w:b/>
          <w:bCs/>
          <w:sz w:val="48"/>
          <w:szCs w:val="48"/>
          <w:highlight w:val="none"/>
        </w:rPr>
      </w:pPr>
    </w:p>
    <w:p>
      <w:pPr>
        <w:snapToGrid w:val="0"/>
        <w:spacing w:line="900" w:lineRule="exact"/>
        <w:jc w:val="center"/>
        <w:rPr>
          <w:rFonts w:hint="eastAsia" w:ascii="黑体" w:hAnsi="黑体" w:eastAsia="黑体" w:cs="Times New Roman"/>
          <w:b w:val="0"/>
          <w:bCs/>
          <w:kern w:val="2"/>
          <w:sz w:val="48"/>
          <w:szCs w:val="48"/>
          <w:highlight w:val="none"/>
          <w:lang w:val="zh-CN"/>
        </w:rPr>
      </w:pPr>
      <w:r>
        <w:rPr>
          <w:rFonts w:hint="eastAsia" w:ascii="黑体" w:hAnsi="黑体" w:eastAsia="黑体" w:cs="Times New Roman"/>
          <w:b w:val="0"/>
          <w:bCs/>
          <w:kern w:val="2"/>
          <w:sz w:val="48"/>
          <w:szCs w:val="48"/>
          <w:highlight w:val="none"/>
          <w:lang w:val="zh-CN"/>
        </w:rPr>
        <w:t>岳阳城陵矶港务有限责任公司</w:t>
      </w:r>
    </w:p>
    <w:p>
      <w:pPr>
        <w:snapToGrid w:val="0"/>
        <w:spacing w:line="900" w:lineRule="exact"/>
        <w:jc w:val="center"/>
        <w:rPr>
          <w:highlight w:val="none"/>
          <w:lang w:val="zh-CN"/>
        </w:rPr>
      </w:pPr>
      <w:r>
        <w:rPr>
          <w:rFonts w:hint="eastAsia" w:ascii="黑体" w:hAnsi="黑体" w:eastAsia="黑体" w:cs="Times New Roman"/>
          <w:bCs/>
          <w:sz w:val="48"/>
          <w:szCs w:val="48"/>
          <w:highlight w:val="none"/>
        </w:rPr>
        <w:t>二О二一年</w:t>
      </w:r>
      <w:r>
        <w:rPr>
          <w:rFonts w:hint="eastAsia" w:ascii="黑体" w:hAnsi="黑体" w:eastAsia="黑体" w:cs="Times New Roman"/>
          <w:bCs/>
          <w:sz w:val="48"/>
          <w:szCs w:val="48"/>
          <w:highlight w:val="none"/>
          <w:lang w:eastAsia="zh-CN"/>
        </w:rPr>
        <w:t>十二</w:t>
      </w:r>
      <w:r>
        <w:rPr>
          <w:rFonts w:hint="eastAsia" w:ascii="黑体" w:hAnsi="黑体" w:eastAsia="黑体" w:cs="Times New Roman"/>
          <w:bCs/>
          <w:sz w:val="48"/>
          <w:szCs w:val="48"/>
          <w:highlight w:val="none"/>
        </w:rPr>
        <w:t>月</w:t>
      </w:r>
    </w:p>
    <w:p>
      <w:pPr>
        <w:pStyle w:val="184"/>
        <w:keepNext w:val="0"/>
        <w:keepLines w:val="0"/>
        <w:widowControl w:val="0"/>
        <w:spacing w:before="0" w:line="600" w:lineRule="exact"/>
        <w:ind w:left="440"/>
        <w:jc w:val="center"/>
        <w:rPr>
          <w:rFonts w:ascii="黑体" w:hAnsi="黑体" w:eastAsia="黑体"/>
          <w:b w:val="0"/>
          <w:color w:val="auto"/>
          <w:sz w:val="44"/>
          <w:szCs w:val="44"/>
          <w:highlight w:val="none"/>
          <w:lang w:val="zh-CN"/>
        </w:rPr>
      </w:pPr>
      <w:r>
        <w:rPr>
          <w:rFonts w:ascii="黑体" w:hAnsi="黑体" w:eastAsia="黑体"/>
          <w:b w:val="0"/>
          <w:color w:val="auto"/>
          <w:sz w:val="44"/>
          <w:szCs w:val="44"/>
          <w:highlight w:val="none"/>
          <w:lang w:val="zh-CN"/>
        </w:rPr>
        <w:t>目    录</w:t>
      </w:r>
    </w:p>
    <w:p>
      <w:pPr>
        <w:jc w:val="center"/>
        <w:rPr>
          <w:rFonts w:eastAsia="华文楷体"/>
          <w:sz w:val="28"/>
          <w:szCs w:val="28"/>
          <w:highlight w:val="none"/>
          <w:lang w:val="zh-CN"/>
        </w:rPr>
      </w:pPr>
    </w:p>
    <w:p>
      <w:pPr>
        <w:pStyle w:val="25"/>
        <w:tabs>
          <w:tab w:val="right" w:leader="dot" w:pos="8948"/>
          <w:tab w:val="clear" w:pos="9242"/>
        </w:tabs>
        <w:adjustRightInd w:val="0"/>
        <w:snapToGrid w:val="0"/>
        <w:spacing w:before="60" w:after="60"/>
        <w:jc w:val="center"/>
        <w:rPr>
          <w:rFonts w:ascii="微软雅黑" w:hAnsi="微软雅黑" w:eastAsia="微软雅黑"/>
          <w:bCs/>
          <w:caps/>
          <w:sz w:val="24"/>
          <w:szCs w:val="24"/>
          <w:highlight w:val="none"/>
        </w:rPr>
      </w:pPr>
      <w:r>
        <w:rPr>
          <w:rFonts w:ascii="微软雅黑" w:hAnsi="微软雅黑" w:eastAsia="微软雅黑"/>
          <w:sz w:val="24"/>
          <w:szCs w:val="24"/>
          <w:highlight w:val="none"/>
        </w:rPr>
        <w:fldChar w:fldCharType="begin"/>
      </w:r>
      <w:r>
        <w:rPr>
          <w:rFonts w:ascii="微软雅黑" w:hAnsi="微软雅黑" w:eastAsia="微软雅黑"/>
          <w:sz w:val="24"/>
          <w:szCs w:val="24"/>
          <w:highlight w:val="none"/>
        </w:rPr>
        <w:instrText xml:space="preserve"> TOC \o "1-3" \h \z \u </w:instrText>
      </w:r>
      <w:r>
        <w:rPr>
          <w:rFonts w:ascii="微软雅黑" w:hAnsi="微软雅黑" w:eastAsia="微软雅黑"/>
          <w:sz w:val="24"/>
          <w:szCs w:val="24"/>
          <w:highlight w:val="none"/>
        </w:rPr>
        <w:fldChar w:fldCharType="separate"/>
      </w:r>
      <w:r>
        <w:rPr>
          <w:highlight w:val="none"/>
        </w:rPr>
        <w:fldChar w:fldCharType="begin"/>
      </w:r>
      <w:r>
        <w:rPr>
          <w:highlight w:val="none"/>
        </w:rPr>
        <w:instrText xml:space="preserve"> HYPERLINK \l "_Toc77254096" </w:instrText>
      </w:r>
      <w:r>
        <w:rPr>
          <w:highlight w:val="none"/>
        </w:rPr>
        <w:fldChar w:fldCharType="separate"/>
      </w:r>
      <w:r>
        <w:rPr>
          <w:rStyle w:val="45"/>
          <w:rFonts w:hint="eastAsia" w:ascii="微软雅黑" w:hAnsi="微软雅黑" w:eastAsia="微软雅黑"/>
          <w:sz w:val="24"/>
          <w:szCs w:val="24"/>
          <w:highlight w:val="none"/>
        </w:rPr>
        <w:t>第一章</w:t>
      </w:r>
      <w:r>
        <w:rPr>
          <w:rStyle w:val="45"/>
          <w:rFonts w:ascii="微软雅黑" w:hAnsi="微软雅黑" w:eastAsia="微软雅黑"/>
          <w:sz w:val="24"/>
          <w:szCs w:val="24"/>
          <w:highlight w:val="none"/>
        </w:rPr>
        <w:t xml:space="preserve">  </w:t>
      </w:r>
      <w:r>
        <w:rPr>
          <w:rStyle w:val="45"/>
          <w:rFonts w:hint="eastAsia" w:ascii="微软雅黑" w:hAnsi="微软雅黑" w:eastAsia="微软雅黑"/>
          <w:sz w:val="24"/>
          <w:szCs w:val="24"/>
          <w:highlight w:val="none"/>
        </w:rPr>
        <w:t>采购公告</w:t>
      </w:r>
      <w:r>
        <w:rPr>
          <w:rFonts w:ascii="微软雅黑" w:hAnsi="微软雅黑" w:eastAsia="微软雅黑"/>
          <w:sz w:val="24"/>
          <w:szCs w:val="24"/>
          <w:highlight w:val="none"/>
        </w:rPr>
        <w:tab/>
      </w:r>
      <w:r>
        <w:rPr>
          <w:rFonts w:ascii="微软雅黑" w:hAnsi="微软雅黑" w:eastAsia="微软雅黑"/>
          <w:sz w:val="24"/>
          <w:szCs w:val="24"/>
          <w:highlight w:val="none"/>
        </w:rPr>
        <w:t>4</w:t>
      </w:r>
      <w:r>
        <w:rPr>
          <w:rFonts w:ascii="微软雅黑" w:hAnsi="微软雅黑" w:eastAsia="微软雅黑"/>
          <w:sz w:val="24"/>
          <w:szCs w:val="24"/>
          <w:highlight w:val="none"/>
        </w:rPr>
        <w:fldChar w:fldCharType="end"/>
      </w:r>
    </w:p>
    <w:p>
      <w:pPr>
        <w:pStyle w:val="25"/>
        <w:tabs>
          <w:tab w:val="right" w:leader="dot" w:pos="8948"/>
          <w:tab w:val="clear" w:pos="9242"/>
        </w:tabs>
        <w:adjustRightInd w:val="0"/>
        <w:snapToGrid w:val="0"/>
        <w:spacing w:before="60" w:after="60"/>
        <w:jc w:val="center"/>
        <w:rPr>
          <w:rFonts w:ascii="微软雅黑" w:hAnsi="微软雅黑" w:eastAsia="微软雅黑"/>
          <w:bCs/>
          <w:caps/>
          <w:sz w:val="24"/>
          <w:szCs w:val="24"/>
          <w:highlight w:val="none"/>
        </w:rPr>
      </w:pPr>
      <w:r>
        <w:rPr>
          <w:highlight w:val="none"/>
        </w:rPr>
        <w:fldChar w:fldCharType="begin"/>
      </w:r>
      <w:r>
        <w:rPr>
          <w:highlight w:val="none"/>
        </w:rPr>
        <w:instrText xml:space="preserve"> HYPERLINK \l "_Toc77254106" </w:instrText>
      </w:r>
      <w:r>
        <w:rPr>
          <w:highlight w:val="none"/>
        </w:rPr>
        <w:fldChar w:fldCharType="separate"/>
      </w:r>
      <w:r>
        <w:rPr>
          <w:rStyle w:val="45"/>
          <w:rFonts w:hint="eastAsia" w:ascii="微软雅黑" w:hAnsi="微软雅黑" w:eastAsia="微软雅黑"/>
          <w:sz w:val="24"/>
          <w:szCs w:val="24"/>
          <w:highlight w:val="none"/>
        </w:rPr>
        <w:t>第二章</w:t>
      </w:r>
      <w:r>
        <w:rPr>
          <w:rStyle w:val="45"/>
          <w:rFonts w:ascii="微软雅黑" w:hAnsi="微软雅黑" w:eastAsia="微软雅黑"/>
          <w:sz w:val="24"/>
          <w:szCs w:val="24"/>
          <w:highlight w:val="none"/>
        </w:rPr>
        <w:t xml:space="preserve">  </w:t>
      </w:r>
      <w:r>
        <w:rPr>
          <w:rStyle w:val="45"/>
          <w:rFonts w:hint="eastAsia" w:ascii="微软雅黑" w:hAnsi="微软雅黑" w:eastAsia="微软雅黑"/>
          <w:sz w:val="24"/>
          <w:szCs w:val="24"/>
          <w:highlight w:val="none"/>
        </w:rPr>
        <w:t>供应商须知</w:t>
      </w:r>
      <w:r>
        <w:rPr>
          <w:rFonts w:ascii="微软雅黑" w:hAnsi="微软雅黑" w:eastAsia="微软雅黑"/>
          <w:sz w:val="24"/>
          <w:szCs w:val="24"/>
          <w:highlight w:val="none"/>
        </w:rPr>
        <w:tab/>
      </w:r>
      <w:r>
        <w:rPr>
          <w:rFonts w:hint="eastAsia" w:ascii="微软雅黑" w:hAnsi="微软雅黑" w:eastAsia="微软雅黑"/>
          <w:sz w:val="24"/>
          <w:szCs w:val="24"/>
          <w:highlight w:val="none"/>
        </w:rPr>
        <w:t>8</w:t>
      </w:r>
      <w:r>
        <w:rPr>
          <w:rFonts w:hint="eastAsia" w:ascii="微软雅黑" w:hAnsi="微软雅黑" w:eastAsia="微软雅黑"/>
          <w:sz w:val="24"/>
          <w:szCs w:val="24"/>
          <w:highlight w:val="none"/>
        </w:rPr>
        <w:fldChar w:fldCharType="end"/>
      </w:r>
    </w:p>
    <w:p>
      <w:pPr>
        <w:pStyle w:val="25"/>
        <w:tabs>
          <w:tab w:val="right" w:leader="dot" w:pos="8948"/>
          <w:tab w:val="clear" w:pos="9242"/>
        </w:tabs>
        <w:adjustRightInd w:val="0"/>
        <w:snapToGrid w:val="0"/>
        <w:spacing w:before="60" w:after="60"/>
        <w:jc w:val="center"/>
        <w:rPr>
          <w:rFonts w:ascii="微软雅黑" w:hAnsi="微软雅黑" w:eastAsia="微软雅黑"/>
          <w:sz w:val="24"/>
          <w:szCs w:val="24"/>
          <w:highlight w:val="none"/>
        </w:rPr>
      </w:pPr>
      <w:r>
        <w:rPr>
          <w:highlight w:val="none"/>
        </w:rPr>
        <w:fldChar w:fldCharType="begin"/>
      </w:r>
      <w:r>
        <w:rPr>
          <w:highlight w:val="none"/>
        </w:rPr>
        <w:instrText xml:space="preserve"> HYPERLINK \l "_Toc77254124" </w:instrText>
      </w:r>
      <w:r>
        <w:rPr>
          <w:highlight w:val="none"/>
        </w:rPr>
        <w:fldChar w:fldCharType="separate"/>
      </w:r>
      <w:r>
        <w:rPr>
          <w:rStyle w:val="45"/>
          <w:rFonts w:hint="eastAsia" w:ascii="微软雅黑" w:hAnsi="微软雅黑" w:eastAsia="微软雅黑"/>
          <w:sz w:val="24"/>
          <w:szCs w:val="24"/>
          <w:highlight w:val="none"/>
        </w:rPr>
        <w:t>第三章</w:t>
      </w:r>
      <w:r>
        <w:rPr>
          <w:rStyle w:val="45"/>
          <w:rFonts w:ascii="微软雅黑" w:hAnsi="微软雅黑" w:eastAsia="微软雅黑"/>
          <w:sz w:val="24"/>
          <w:szCs w:val="24"/>
          <w:highlight w:val="none"/>
        </w:rPr>
        <w:t xml:space="preserve"> </w:t>
      </w:r>
      <w:r>
        <w:rPr>
          <w:rStyle w:val="45"/>
          <w:rFonts w:hint="eastAsia" w:ascii="微软雅黑" w:hAnsi="微软雅黑" w:eastAsia="微软雅黑"/>
          <w:sz w:val="24"/>
          <w:szCs w:val="24"/>
          <w:highlight w:val="none"/>
        </w:rPr>
        <w:t>评标办</w:t>
      </w:r>
      <w:bookmarkStart w:id="0" w:name="_Hlt79481237"/>
      <w:bookmarkStart w:id="1" w:name="_Hlt79481238"/>
      <w:r>
        <w:rPr>
          <w:rStyle w:val="45"/>
          <w:rFonts w:hint="eastAsia" w:ascii="微软雅黑" w:hAnsi="微软雅黑" w:eastAsia="微软雅黑"/>
          <w:sz w:val="24"/>
          <w:szCs w:val="24"/>
          <w:highlight w:val="none"/>
        </w:rPr>
        <w:t>法</w:t>
      </w:r>
      <w:bookmarkEnd w:id="0"/>
      <w:bookmarkEnd w:id="1"/>
      <w:r>
        <w:rPr>
          <w:rStyle w:val="45"/>
          <w:rFonts w:hint="eastAsia" w:ascii="微软雅黑" w:hAnsi="微软雅黑" w:eastAsia="微软雅黑"/>
          <w:sz w:val="24"/>
          <w:szCs w:val="24"/>
          <w:highlight w:val="none"/>
        </w:rPr>
        <w:t>（综合评分法）</w:t>
      </w:r>
      <w:r>
        <w:rPr>
          <w:rFonts w:ascii="微软雅黑" w:hAnsi="微软雅黑" w:eastAsia="微软雅黑"/>
          <w:sz w:val="24"/>
          <w:szCs w:val="24"/>
          <w:highlight w:val="none"/>
        </w:rPr>
        <w:tab/>
      </w:r>
      <w:r>
        <w:rPr>
          <w:rFonts w:hint="eastAsia" w:ascii="微软雅黑" w:hAnsi="微软雅黑" w:eastAsia="微软雅黑"/>
          <w:sz w:val="24"/>
          <w:szCs w:val="24"/>
          <w:highlight w:val="none"/>
        </w:rPr>
        <w:t>3</w:t>
      </w:r>
      <w:r>
        <w:rPr>
          <w:rFonts w:hint="eastAsia" w:ascii="微软雅黑" w:hAnsi="微软雅黑" w:eastAsia="微软雅黑"/>
          <w:sz w:val="24"/>
          <w:szCs w:val="24"/>
          <w:highlight w:val="none"/>
        </w:rPr>
        <w:fldChar w:fldCharType="end"/>
      </w:r>
      <w:r>
        <w:rPr>
          <w:rFonts w:hint="eastAsia" w:ascii="微软雅黑" w:hAnsi="微软雅黑" w:eastAsia="微软雅黑"/>
          <w:sz w:val="24"/>
          <w:szCs w:val="24"/>
          <w:highlight w:val="none"/>
        </w:rPr>
        <w:t>1</w:t>
      </w:r>
    </w:p>
    <w:p>
      <w:pPr>
        <w:pStyle w:val="25"/>
        <w:tabs>
          <w:tab w:val="right" w:leader="dot" w:pos="8948"/>
          <w:tab w:val="clear" w:pos="9242"/>
        </w:tabs>
        <w:adjustRightInd w:val="0"/>
        <w:snapToGrid w:val="0"/>
        <w:spacing w:before="60" w:after="60"/>
        <w:jc w:val="center"/>
        <w:rPr>
          <w:rFonts w:ascii="微软雅黑" w:hAnsi="微软雅黑" w:eastAsia="微软雅黑"/>
          <w:bCs/>
          <w:caps/>
          <w:sz w:val="24"/>
          <w:szCs w:val="24"/>
          <w:highlight w:val="none"/>
        </w:rPr>
      </w:pPr>
      <w:r>
        <w:rPr>
          <w:highlight w:val="none"/>
        </w:rPr>
        <w:fldChar w:fldCharType="begin"/>
      </w:r>
      <w:r>
        <w:rPr>
          <w:highlight w:val="none"/>
        </w:rPr>
        <w:instrText xml:space="preserve"> HYPERLINK \l "_Toc77254138" </w:instrText>
      </w:r>
      <w:r>
        <w:rPr>
          <w:highlight w:val="none"/>
        </w:rPr>
        <w:fldChar w:fldCharType="separate"/>
      </w:r>
      <w:r>
        <w:rPr>
          <w:rStyle w:val="45"/>
          <w:rFonts w:hint="eastAsia" w:ascii="微软雅黑" w:hAnsi="微软雅黑" w:eastAsia="微软雅黑"/>
          <w:sz w:val="24"/>
          <w:szCs w:val="24"/>
          <w:highlight w:val="none"/>
        </w:rPr>
        <w:t>第四章</w:t>
      </w:r>
      <w:r>
        <w:rPr>
          <w:rStyle w:val="45"/>
          <w:rFonts w:ascii="微软雅黑" w:hAnsi="微软雅黑" w:eastAsia="微软雅黑"/>
          <w:sz w:val="24"/>
          <w:szCs w:val="24"/>
          <w:highlight w:val="none"/>
        </w:rPr>
        <w:t xml:space="preserve"> </w:t>
      </w:r>
      <w:r>
        <w:rPr>
          <w:rStyle w:val="45"/>
          <w:rFonts w:hint="eastAsia" w:ascii="微软雅黑" w:hAnsi="微软雅黑" w:eastAsia="微软雅黑"/>
          <w:sz w:val="24"/>
          <w:szCs w:val="24"/>
          <w:highlight w:val="none"/>
        </w:rPr>
        <w:t>合同条款及格式</w:t>
      </w:r>
      <w:r>
        <w:rPr>
          <w:rFonts w:ascii="微软雅黑" w:hAnsi="微软雅黑" w:eastAsia="微软雅黑"/>
          <w:sz w:val="24"/>
          <w:szCs w:val="24"/>
          <w:highlight w:val="none"/>
        </w:rPr>
        <w:tab/>
      </w:r>
      <w:r>
        <w:rPr>
          <w:rFonts w:hint="eastAsia" w:ascii="微软雅黑" w:hAnsi="微软雅黑" w:eastAsia="微软雅黑"/>
          <w:sz w:val="24"/>
          <w:szCs w:val="24"/>
          <w:highlight w:val="none"/>
        </w:rPr>
        <w:t>3</w:t>
      </w:r>
      <w:r>
        <w:rPr>
          <w:rFonts w:hint="eastAsia" w:ascii="微软雅黑" w:hAnsi="微软雅黑" w:eastAsia="微软雅黑"/>
          <w:sz w:val="24"/>
          <w:szCs w:val="24"/>
          <w:highlight w:val="none"/>
        </w:rPr>
        <w:fldChar w:fldCharType="end"/>
      </w:r>
      <w:r>
        <w:rPr>
          <w:rFonts w:hint="eastAsia" w:ascii="微软雅黑" w:hAnsi="微软雅黑" w:eastAsia="微软雅黑"/>
          <w:sz w:val="24"/>
          <w:szCs w:val="24"/>
          <w:highlight w:val="none"/>
        </w:rPr>
        <w:t>7</w:t>
      </w:r>
    </w:p>
    <w:p>
      <w:pPr>
        <w:pStyle w:val="25"/>
        <w:tabs>
          <w:tab w:val="right" w:leader="dot" w:pos="8948"/>
          <w:tab w:val="clear" w:pos="9242"/>
        </w:tabs>
        <w:adjustRightInd w:val="0"/>
        <w:snapToGrid w:val="0"/>
        <w:spacing w:before="60" w:after="60"/>
        <w:jc w:val="center"/>
        <w:rPr>
          <w:rFonts w:ascii="微软雅黑" w:hAnsi="微软雅黑" w:eastAsia="微软雅黑"/>
          <w:bCs/>
          <w:caps/>
          <w:sz w:val="24"/>
          <w:szCs w:val="24"/>
          <w:highlight w:val="none"/>
        </w:rPr>
      </w:pPr>
      <w:r>
        <w:rPr>
          <w:highlight w:val="none"/>
        </w:rPr>
        <w:fldChar w:fldCharType="begin"/>
      </w:r>
      <w:r>
        <w:rPr>
          <w:highlight w:val="none"/>
        </w:rPr>
        <w:instrText xml:space="preserve"> HYPERLINK \l "_Toc77254286" </w:instrText>
      </w:r>
      <w:r>
        <w:rPr>
          <w:highlight w:val="none"/>
        </w:rPr>
        <w:fldChar w:fldCharType="separate"/>
      </w:r>
      <w:r>
        <w:rPr>
          <w:rStyle w:val="45"/>
          <w:rFonts w:hint="eastAsia" w:ascii="微软雅黑" w:hAnsi="微软雅黑" w:eastAsia="微软雅黑"/>
          <w:sz w:val="24"/>
          <w:szCs w:val="24"/>
          <w:highlight w:val="none"/>
        </w:rPr>
        <w:t>第五章</w:t>
      </w:r>
      <w:r>
        <w:rPr>
          <w:rStyle w:val="45"/>
          <w:rFonts w:ascii="微软雅黑" w:hAnsi="微软雅黑" w:eastAsia="微软雅黑"/>
          <w:sz w:val="24"/>
          <w:szCs w:val="24"/>
          <w:highlight w:val="none"/>
        </w:rPr>
        <w:t xml:space="preserve"> </w:t>
      </w:r>
      <w:r>
        <w:rPr>
          <w:rStyle w:val="45"/>
          <w:rFonts w:hint="eastAsia" w:ascii="微软雅黑" w:hAnsi="微软雅黑" w:eastAsia="微软雅黑"/>
          <w:sz w:val="24"/>
          <w:szCs w:val="24"/>
          <w:highlight w:val="none"/>
        </w:rPr>
        <w:t>采购需求</w:t>
      </w:r>
      <w:r>
        <w:rPr>
          <w:rFonts w:ascii="微软雅黑" w:hAnsi="微软雅黑" w:eastAsia="微软雅黑"/>
          <w:sz w:val="24"/>
          <w:szCs w:val="24"/>
          <w:highlight w:val="none"/>
        </w:rPr>
        <w:tab/>
      </w:r>
      <w:r>
        <w:rPr>
          <w:rFonts w:hint="eastAsia" w:ascii="微软雅黑" w:hAnsi="微软雅黑" w:eastAsia="微软雅黑"/>
          <w:sz w:val="24"/>
          <w:szCs w:val="24"/>
          <w:highlight w:val="none"/>
        </w:rPr>
        <w:t>38</w:t>
      </w:r>
      <w:r>
        <w:rPr>
          <w:rFonts w:hint="eastAsia" w:ascii="微软雅黑" w:hAnsi="微软雅黑" w:eastAsia="微软雅黑"/>
          <w:sz w:val="24"/>
          <w:szCs w:val="24"/>
          <w:highlight w:val="none"/>
        </w:rPr>
        <w:fldChar w:fldCharType="end"/>
      </w:r>
    </w:p>
    <w:p>
      <w:pPr>
        <w:pStyle w:val="25"/>
        <w:tabs>
          <w:tab w:val="right" w:leader="dot" w:pos="8948"/>
          <w:tab w:val="clear" w:pos="9242"/>
        </w:tabs>
        <w:adjustRightInd w:val="0"/>
        <w:snapToGrid w:val="0"/>
        <w:spacing w:before="60" w:after="60"/>
        <w:jc w:val="center"/>
        <w:rPr>
          <w:rFonts w:ascii="微软雅黑" w:hAnsi="微软雅黑" w:eastAsia="微软雅黑"/>
          <w:bCs/>
          <w:caps/>
          <w:sz w:val="24"/>
          <w:szCs w:val="24"/>
          <w:highlight w:val="none"/>
        </w:rPr>
      </w:pPr>
      <w:r>
        <w:rPr>
          <w:highlight w:val="none"/>
        </w:rPr>
        <w:fldChar w:fldCharType="begin"/>
      </w:r>
      <w:r>
        <w:rPr>
          <w:highlight w:val="none"/>
        </w:rPr>
        <w:instrText xml:space="preserve"> HYPERLINK \l "_Toc77254297" </w:instrText>
      </w:r>
      <w:r>
        <w:rPr>
          <w:highlight w:val="none"/>
        </w:rPr>
        <w:fldChar w:fldCharType="separate"/>
      </w:r>
      <w:r>
        <w:rPr>
          <w:rStyle w:val="45"/>
          <w:rFonts w:hint="eastAsia" w:ascii="微软雅黑" w:hAnsi="微软雅黑" w:eastAsia="微软雅黑"/>
          <w:sz w:val="24"/>
          <w:szCs w:val="24"/>
          <w:highlight w:val="none"/>
        </w:rPr>
        <w:t>第六章</w:t>
      </w:r>
      <w:r>
        <w:rPr>
          <w:rStyle w:val="45"/>
          <w:rFonts w:ascii="微软雅黑" w:hAnsi="微软雅黑" w:eastAsia="微软雅黑"/>
          <w:sz w:val="24"/>
          <w:szCs w:val="24"/>
          <w:highlight w:val="none"/>
        </w:rPr>
        <w:t xml:space="preserve"> </w:t>
      </w:r>
      <w:r>
        <w:rPr>
          <w:rStyle w:val="45"/>
          <w:rFonts w:hint="eastAsia" w:ascii="微软雅黑" w:hAnsi="微软雅黑" w:eastAsia="微软雅黑"/>
          <w:sz w:val="24"/>
          <w:szCs w:val="24"/>
          <w:highlight w:val="none"/>
        </w:rPr>
        <w:t>响应文件格式</w:t>
      </w:r>
      <w:r>
        <w:rPr>
          <w:rFonts w:ascii="微软雅黑" w:hAnsi="微软雅黑" w:eastAsia="微软雅黑"/>
          <w:sz w:val="24"/>
          <w:szCs w:val="24"/>
          <w:highlight w:val="none"/>
        </w:rPr>
        <w:tab/>
      </w:r>
      <w:r>
        <w:rPr>
          <w:rFonts w:hint="eastAsia" w:ascii="微软雅黑" w:hAnsi="微软雅黑" w:eastAsia="微软雅黑"/>
          <w:sz w:val="24"/>
          <w:szCs w:val="24"/>
          <w:highlight w:val="none"/>
        </w:rPr>
        <w:t>39</w:t>
      </w:r>
      <w:r>
        <w:rPr>
          <w:rFonts w:hint="eastAsia" w:ascii="微软雅黑" w:hAnsi="微软雅黑" w:eastAsia="微软雅黑"/>
          <w:sz w:val="24"/>
          <w:szCs w:val="24"/>
          <w:highlight w:val="none"/>
        </w:rPr>
        <w:fldChar w:fldCharType="end"/>
      </w:r>
    </w:p>
    <w:p>
      <w:pPr>
        <w:pStyle w:val="31"/>
        <w:tabs>
          <w:tab w:val="right" w:leader="dot" w:pos="8948"/>
        </w:tabs>
        <w:adjustRightInd w:val="0"/>
        <w:snapToGrid w:val="0"/>
        <w:jc w:val="center"/>
        <w:rPr>
          <w:rFonts w:ascii="微软雅黑" w:hAnsi="微软雅黑" w:eastAsia="微软雅黑"/>
          <w:smallCaps/>
          <w:sz w:val="24"/>
          <w:szCs w:val="24"/>
          <w:highlight w:val="none"/>
        </w:rPr>
      </w:pPr>
      <w:r>
        <w:rPr>
          <w:highlight w:val="none"/>
        </w:rPr>
        <w:fldChar w:fldCharType="begin"/>
      </w:r>
      <w:r>
        <w:rPr>
          <w:highlight w:val="none"/>
        </w:rPr>
        <w:instrText xml:space="preserve"> HYPERLINK \l "_Toc77254298" </w:instrText>
      </w:r>
      <w:r>
        <w:rPr>
          <w:highlight w:val="none"/>
        </w:rPr>
        <w:fldChar w:fldCharType="separate"/>
      </w:r>
      <w:r>
        <w:rPr>
          <w:rStyle w:val="45"/>
          <w:rFonts w:hint="eastAsia" w:ascii="微软雅黑" w:hAnsi="微软雅黑" w:eastAsia="微软雅黑"/>
          <w:sz w:val="24"/>
          <w:szCs w:val="24"/>
          <w:highlight w:val="none"/>
        </w:rPr>
        <w:t>一、响应函</w:t>
      </w:r>
      <w:r>
        <w:rPr>
          <w:rFonts w:ascii="微软雅黑" w:hAnsi="微软雅黑" w:eastAsia="微软雅黑"/>
          <w:sz w:val="24"/>
          <w:szCs w:val="24"/>
          <w:highlight w:val="none"/>
        </w:rPr>
        <w:tab/>
      </w:r>
      <w:r>
        <w:rPr>
          <w:rFonts w:hint="eastAsia" w:ascii="微软雅黑" w:hAnsi="微软雅黑" w:eastAsia="微软雅黑"/>
          <w:sz w:val="24"/>
          <w:szCs w:val="24"/>
          <w:highlight w:val="none"/>
        </w:rPr>
        <w:t>42</w:t>
      </w:r>
      <w:r>
        <w:rPr>
          <w:rFonts w:hint="eastAsia" w:ascii="微软雅黑" w:hAnsi="微软雅黑" w:eastAsia="微软雅黑"/>
          <w:sz w:val="24"/>
          <w:szCs w:val="24"/>
          <w:highlight w:val="none"/>
        </w:rPr>
        <w:fldChar w:fldCharType="end"/>
      </w:r>
    </w:p>
    <w:p>
      <w:pPr>
        <w:pStyle w:val="31"/>
        <w:tabs>
          <w:tab w:val="right" w:leader="dot" w:pos="8948"/>
        </w:tabs>
        <w:adjustRightInd w:val="0"/>
        <w:snapToGrid w:val="0"/>
        <w:jc w:val="center"/>
        <w:rPr>
          <w:rFonts w:ascii="微软雅黑" w:hAnsi="微软雅黑" w:eastAsia="微软雅黑"/>
          <w:smallCaps/>
          <w:sz w:val="24"/>
          <w:szCs w:val="24"/>
          <w:highlight w:val="none"/>
        </w:rPr>
      </w:pPr>
      <w:r>
        <w:rPr>
          <w:highlight w:val="none"/>
        </w:rPr>
        <w:fldChar w:fldCharType="begin"/>
      </w:r>
      <w:r>
        <w:rPr>
          <w:highlight w:val="none"/>
        </w:rPr>
        <w:instrText xml:space="preserve"> HYPERLINK \l "_Toc77254299" </w:instrText>
      </w:r>
      <w:r>
        <w:rPr>
          <w:highlight w:val="none"/>
        </w:rPr>
        <w:fldChar w:fldCharType="separate"/>
      </w:r>
      <w:r>
        <w:rPr>
          <w:rStyle w:val="45"/>
          <w:rFonts w:hint="eastAsia" w:ascii="微软雅黑" w:hAnsi="微软雅黑" w:eastAsia="微软雅黑"/>
          <w:sz w:val="24"/>
          <w:szCs w:val="24"/>
          <w:highlight w:val="none"/>
        </w:rPr>
        <w:t>二、授权委托书</w:t>
      </w:r>
      <w:r>
        <w:rPr>
          <w:rFonts w:ascii="微软雅黑" w:hAnsi="微软雅黑" w:eastAsia="微软雅黑"/>
          <w:sz w:val="24"/>
          <w:szCs w:val="24"/>
          <w:highlight w:val="none"/>
        </w:rPr>
        <w:tab/>
      </w:r>
      <w:r>
        <w:rPr>
          <w:rFonts w:hint="eastAsia" w:ascii="微软雅黑" w:hAnsi="微软雅黑" w:eastAsia="微软雅黑"/>
          <w:sz w:val="24"/>
          <w:szCs w:val="24"/>
          <w:highlight w:val="none"/>
        </w:rPr>
        <w:t>4</w:t>
      </w:r>
      <w:r>
        <w:rPr>
          <w:rFonts w:hint="eastAsia" w:ascii="微软雅黑" w:hAnsi="微软雅黑" w:eastAsia="微软雅黑"/>
          <w:sz w:val="24"/>
          <w:szCs w:val="24"/>
          <w:highlight w:val="none"/>
        </w:rPr>
        <w:fldChar w:fldCharType="end"/>
      </w:r>
      <w:r>
        <w:rPr>
          <w:rFonts w:hint="eastAsia" w:ascii="微软雅黑" w:hAnsi="微软雅黑" w:eastAsia="微软雅黑"/>
          <w:sz w:val="24"/>
          <w:szCs w:val="24"/>
          <w:highlight w:val="none"/>
        </w:rPr>
        <w:t>5</w:t>
      </w:r>
    </w:p>
    <w:p>
      <w:pPr>
        <w:pStyle w:val="31"/>
        <w:tabs>
          <w:tab w:val="right" w:leader="dot" w:pos="8948"/>
        </w:tabs>
        <w:adjustRightInd w:val="0"/>
        <w:snapToGrid w:val="0"/>
        <w:jc w:val="center"/>
        <w:rPr>
          <w:rFonts w:ascii="微软雅黑" w:hAnsi="微软雅黑" w:eastAsia="微软雅黑"/>
          <w:smallCaps/>
          <w:sz w:val="24"/>
          <w:szCs w:val="24"/>
          <w:highlight w:val="none"/>
        </w:rPr>
      </w:pPr>
      <w:r>
        <w:rPr>
          <w:highlight w:val="none"/>
        </w:rPr>
        <w:fldChar w:fldCharType="begin"/>
      </w:r>
      <w:r>
        <w:rPr>
          <w:highlight w:val="none"/>
        </w:rPr>
        <w:instrText xml:space="preserve"> HYPERLINK \l "_Toc77254300" </w:instrText>
      </w:r>
      <w:r>
        <w:rPr>
          <w:highlight w:val="none"/>
        </w:rPr>
        <w:fldChar w:fldCharType="separate"/>
      </w:r>
      <w:r>
        <w:rPr>
          <w:rStyle w:val="45"/>
          <w:rFonts w:hint="eastAsia" w:ascii="微软雅黑" w:hAnsi="微软雅黑" w:eastAsia="微软雅黑"/>
          <w:sz w:val="24"/>
          <w:szCs w:val="24"/>
          <w:highlight w:val="none"/>
        </w:rPr>
        <w:t>三、响应保证金</w:t>
      </w:r>
      <w:r>
        <w:rPr>
          <w:rFonts w:ascii="微软雅黑" w:hAnsi="微软雅黑" w:eastAsia="微软雅黑"/>
          <w:sz w:val="24"/>
          <w:szCs w:val="24"/>
          <w:highlight w:val="none"/>
        </w:rPr>
        <w:tab/>
      </w:r>
      <w:r>
        <w:rPr>
          <w:rFonts w:hint="eastAsia" w:ascii="微软雅黑" w:hAnsi="微软雅黑" w:eastAsia="微软雅黑"/>
          <w:sz w:val="24"/>
          <w:szCs w:val="24"/>
          <w:highlight w:val="none"/>
        </w:rPr>
        <w:t>4</w:t>
      </w:r>
      <w:r>
        <w:rPr>
          <w:rFonts w:hint="eastAsia" w:ascii="微软雅黑" w:hAnsi="微软雅黑" w:eastAsia="微软雅黑"/>
          <w:sz w:val="24"/>
          <w:szCs w:val="24"/>
          <w:highlight w:val="none"/>
        </w:rPr>
        <w:fldChar w:fldCharType="end"/>
      </w:r>
      <w:r>
        <w:rPr>
          <w:rFonts w:hint="eastAsia" w:ascii="微软雅黑" w:hAnsi="微软雅黑" w:eastAsia="微软雅黑"/>
          <w:sz w:val="24"/>
          <w:szCs w:val="24"/>
          <w:highlight w:val="none"/>
        </w:rPr>
        <w:t>6</w:t>
      </w:r>
    </w:p>
    <w:p>
      <w:pPr>
        <w:pStyle w:val="31"/>
        <w:tabs>
          <w:tab w:val="right" w:leader="dot" w:pos="8948"/>
        </w:tabs>
        <w:adjustRightInd w:val="0"/>
        <w:snapToGrid w:val="0"/>
        <w:jc w:val="center"/>
        <w:rPr>
          <w:rFonts w:ascii="微软雅黑" w:hAnsi="微软雅黑" w:eastAsia="微软雅黑"/>
          <w:smallCaps/>
          <w:sz w:val="24"/>
          <w:szCs w:val="24"/>
          <w:highlight w:val="none"/>
        </w:rPr>
      </w:pPr>
      <w:r>
        <w:rPr>
          <w:highlight w:val="none"/>
        </w:rPr>
        <w:fldChar w:fldCharType="begin"/>
      </w:r>
      <w:r>
        <w:rPr>
          <w:highlight w:val="none"/>
        </w:rPr>
        <w:instrText xml:space="preserve"> HYPERLINK \l "_Toc77254302" </w:instrText>
      </w:r>
      <w:r>
        <w:rPr>
          <w:highlight w:val="none"/>
        </w:rPr>
        <w:fldChar w:fldCharType="separate"/>
      </w:r>
      <w:r>
        <w:rPr>
          <w:rStyle w:val="45"/>
          <w:rFonts w:hint="eastAsia" w:ascii="微软雅黑" w:hAnsi="微软雅黑" w:eastAsia="微软雅黑"/>
          <w:sz w:val="24"/>
          <w:szCs w:val="24"/>
          <w:highlight w:val="none"/>
        </w:rPr>
        <w:t>四、商务和技术偏差表</w:t>
      </w:r>
      <w:r>
        <w:rPr>
          <w:rFonts w:ascii="微软雅黑" w:hAnsi="微软雅黑" w:eastAsia="微软雅黑"/>
          <w:sz w:val="24"/>
          <w:szCs w:val="24"/>
          <w:highlight w:val="none"/>
        </w:rPr>
        <w:tab/>
      </w:r>
      <w:r>
        <w:rPr>
          <w:rFonts w:hint="eastAsia" w:ascii="微软雅黑" w:hAnsi="微软雅黑" w:eastAsia="微软雅黑"/>
          <w:sz w:val="24"/>
          <w:szCs w:val="24"/>
          <w:highlight w:val="none"/>
        </w:rPr>
        <w:t>47</w:t>
      </w:r>
      <w:r>
        <w:rPr>
          <w:rFonts w:hint="eastAsia" w:ascii="微软雅黑" w:hAnsi="微软雅黑" w:eastAsia="微软雅黑"/>
          <w:sz w:val="24"/>
          <w:szCs w:val="24"/>
          <w:highlight w:val="none"/>
        </w:rPr>
        <w:fldChar w:fldCharType="end"/>
      </w:r>
    </w:p>
    <w:p>
      <w:pPr>
        <w:pStyle w:val="31"/>
        <w:tabs>
          <w:tab w:val="right" w:leader="dot" w:pos="8948"/>
        </w:tabs>
        <w:adjustRightInd w:val="0"/>
        <w:snapToGrid w:val="0"/>
        <w:jc w:val="center"/>
        <w:rPr>
          <w:rFonts w:ascii="微软雅黑" w:hAnsi="微软雅黑" w:eastAsia="微软雅黑"/>
          <w:smallCaps/>
          <w:sz w:val="24"/>
          <w:szCs w:val="24"/>
          <w:highlight w:val="none"/>
        </w:rPr>
      </w:pPr>
      <w:r>
        <w:rPr>
          <w:highlight w:val="none"/>
        </w:rPr>
        <w:fldChar w:fldCharType="begin"/>
      </w:r>
      <w:r>
        <w:rPr>
          <w:highlight w:val="none"/>
        </w:rPr>
        <w:instrText xml:space="preserve"> HYPERLINK \l "_Toc77254304" </w:instrText>
      </w:r>
      <w:r>
        <w:rPr>
          <w:highlight w:val="none"/>
        </w:rPr>
        <w:fldChar w:fldCharType="separate"/>
      </w:r>
      <w:r>
        <w:rPr>
          <w:rStyle w:val="45"/>
          <w:rFonts w:hint="eastAsia" w:ascii="微软雅黑" w:hAnsi="微软雅黑" w:eastAsia="微软雅黑"/>
          <w:sz w:val="24"/>
          <w:szCs w:val="24"/>
          <w:highlight w:val="none"/>
        </w:rPr>
        <w:t>五、报价表</w:t>
      </w:r>
      <w:r>
        <w:rPr>
          <w:rFonts w:ascii="微软雅黑" w:hAnsi="微软雅黑" w:eastAsia="微软雅黑"/>
          <w:sz w:val="24"/>
          <w:szCs w:val="24"/>
          <w:highlight w:val="none"/>
        </w:rPr>
        <w:tab/>
      </w:r>
      <w:r>
        <w:rPr>
          <w:rFonts w:hint="eastAsia" w:ascii="微软雅黑" w:hAnsi="微软雅黑" w:eastAsia="微软雅黑"/>
          <w:sz w:val="24"/>
          <w:szCs w:val="24"/>
          <w:highlight w:val="none"/>
        </w:rPr>
        <w:t>48</w:t>
      </w:r>
      <w:r>
        <w:rPr>
          <w:rFonts w:hint="eastAsia" w:ascii="微软雅黑" w:hAnsi="微软雅黑" w:eastAsia="微软雅黑"/>
          <w:sz w:val="24"/>
          <w:szCs w:val="24"/>
          <w:highlight w:val="none"/>
        </w:rPr>
        <w:fldChar w:fldCharType="end"/>
      </w:r>
    </w:p>
    <w:p>
      <w:pPr>
        <w:pStyle w:val="31"/>
        <w:tabs>
          <w:tab w:val="right" w:leader="dot" w:pos="8948"/>
        </w:tabs>
        <w:adjustRightInd w:val="0"/>
        <w:snapToGrid w:val="0"/>
        <w:jc w:val="center"/>
        <w:rPr>
          <w:rFonts w:ascii="微软雅黑" w:hAnsi="微软雅黑" w:eastAsia="微软雅黑"/>
          <w:smallCaps/>
          <w:sz w:val="24"/>
          <w:szCs w:val="24"/>
          <w:highlight w:val="none"/>
        </w:rPr>
      </w:pPr>
      <w:r>
        <w:rPr>
          <w:highlight w:val="none"/>
        </w:rPr>
        <w:fldChar w:fldCharType="begin"/>
      </w:r>
      <w:r>
        <w:rPr>
          <w:highlight w:val="none"/>
        </w:rPr>
        <w:instrText xml:space="preserve"> HYPERLINK \l "_Toc77254308" </w:instrText>
      </w:r>
      <w:r>
        <w:rPr>
          <w:highlight w:val="none"/>
        </w:rPr>
        <w:fldChar w:fldCharType="separate"/>
      </w:r>
      <w:r>
        <w:rPr>
          <w:rStyle w:val="45"/>
          <w:rFonts w:hint="eastAsia" w:ascii="微软雅黑" w:hAnsi="微软雅黑" w:eastAsia="微软雅黑"/>
          <w:sz w:val="24"/>
          <w:szCs w:val="24"/>
          <w:highlight w:val="none"/>
        </w:rPr>
        <w:t>六、资格审查资料</w:t>
      </w:r>
      <w:r>
        <w:rPr>
          <w:rFonts w:ascii="微软雅黑" w:hAnsi="微软雅黑" w:eastAsia="微软雅黑"/>
          <w:sz w:val="24"/>
          <w:szCs w:val="24"/>
          <w:highlight w:val="none"/>
        </w:rPr>
        <w:tab/>
      </w:r>
      <w:r>
        <w:rPr>
          <w:rFonts w:hint="eastAsia" w:ascii="微软雅黑" w:hAnsi="微软雅黑" w:eastAsia="微软雅黑"/>
          <w:sz w:val="24"/>
          <w:szCs w:val="24"/>
          <w:highlight w:val="none"/>
        </w:rPr>
        <w:t>51</w:t>
      </w:r>
      <w:r>
        <w:rPr>
          <w:rFonts w:hint="eastAsia" w:ascii="微软雅黑" w:hAnsi="微软雅黑" w:eastAsia="微软雅黑"/>
          <w:sz w:val="24"/>
          <w:szCs w:val="24"/>
          <w:highlight w:val="none"/>
        </w:rPr>
        <w:fldChar w:fldCharType="end"/>
      </w:r>
    </w:p>
    <w:p>
      <w:pPr>
        <w:pStyle w:val="31"/>
        <w:tabs>
          <w:tab w:val="right" w:leader="dot" w:pos="8948"/>
        </w:tabs>
        <w:adjustRightInd w:val="0"/>
        <w:snapToGrid w:val="0"/>
        <w:jc w:val="center"/>
        <w:rPr>
          <w:rFonts w:ascii="微软雅黑" w:hAnsi="微软雅黑" w:eastAsia="微软雅黑"/>
          <w:smallCaps/>
          <w:sz w:val="24"/>
          <w:szCs w:val="24"/>
          <w:highlight w:val="none"/>
        </w:rPr>
      </w:pPr>
      <w:r>
        <w:rPr>
          <w:highlight w:val="none"/>
        </w:rPr>
        <w:fldChar w:fldCharType="begin"/>
      </w:r>
      <w:r>
        <w:rPr>
          <w:highlight w:val="none"/>
        </w:rPr>
        <w:instrText xml:space="preserve"> HYPERLINK \l "_Toc77254309" </w:instrText>
      </w:r>
      <w:r>
        <w:rPr>
          <w:highlight w:val="none"/>
        </w:rPr>
        <w:fldChar w:fldCharType="separate"/>
      </w:r>
      <w:r>
        <w:rPr>
          <w:rStyle w:val="45"/>
          <w:rFonts w:hint="eastAsia" w:ascii="微软雅黑" w:hAnsi="微软雅黑" w:eastAsia="微软雅黑"/>
          <w:sz w:val="24"/>
          <w:szCs w:val="24"/>
          <w:highlight w:val="none"/>
        </w:rPr>
        <w:t>七、响应方案</w:t>
      </w:r>
      <w:r>
        <w:rPr>
          <w:rFonts w:ascii="微软雅黑" w:hAnsi="微软雅黑" w:eastAsia="微软雅黑"/>
          <w:sz w:val="24"/>
          <w:szCs w:val="24"/>
          <w:highlight w:val="none"/>
        </w:rPr>
        <w:tab/>
      </w:r>
      <w:r>
        <w:rPr>
          <w:rFonts w:hint="eastAsia" w:ascii="微软雅黑" w:hAnsi="微软雅黑" w:eastAsia="微软雅黑"/>
          <w:sz w:val="24"/>
          <w:szCs w:val="24"/>
          <w:highlight w:val="none"/>
        </w:rPr>
        <w:t>58</w:t>
      </w:r>
      <w:r>
        <w:rPr>
          <w:rFonts w:hint="eastAsia" w:ascii="微软雅黑" w:hAnsi="微软雅黑" w:eastAsia="微软雅黑"/>
          <w:sz w:val="24"/>
          <w:szCs w:val="24"/>
          <w:highlight w:val="none"/>
        </w:rPr>
        <w:fldChar w:fldCharType="end"/>
      </w:r>
    </w:p>
    <w:p>
      <w:pPr>
        <w:pStyle w:val="31"/>
        <w:tabs>
          <w:tab w:val="right" w:leader="dot" w:pos="8948"/>
        </w:tabs>
        <w:adjustRightInd w:val="0"/>
        <w:snapToGrid w:val="0"/>
        <w:jc w:val="center"/>
        <w:rPr>
          <w:rFonts w:ascii="微软雅黑" w:hAnsi="微软雅黑" w:eastAsia="微软雅黑"/>
          <w:smallCaps/>
          <w:sz w:val="24"/>
          <w:szCs w:val="24"/>
          <w:highlight w:val="none"/>
        </w:rPr>
      </w:pPr>
      <w:r>
        <w:rPr>
          <w:highlight w:val="none"/>
        </w:rPr>
        <w:fldChar w:fldCharType="begin"/>
      </w:r>
      <w:r>
        <w:rPr>
          <w:highlight w:val="none"/>
        </w:rPr>
        <w:instrText xml:space="preserve"> HYPERLINK \l "_Toc77254310" </w:instrText>
      </w:r>
      <w:r>
        <w:rPr>
          <w:highlight w:val="none"/>
        </w:rPr>
        <w:fldChar w:fldCharType="separate"/>
      </w:r>
      <w:r>
        <w:rPr>
          <w:rStyle w:val="45"/>
          <w:rFonts w:hint="eastAsia" w:ascii="微软雅黑" w:hAnsi="微软雅黑" w:eastAsia="微软雅黑"/>
          <w:sz w:val="24"/>
          <w:szCs w:val="24"/>
          <w:highlight w:val="none"/>
        </w:rPr>
        <w:t>八、其他资料</w:t>
      </w:r>
      <w:r>
        <w:rPr>
          <w:rFonts w:ascii="微软雅黑" w:hAnsi="微软雅黑" w:eastAsia="微软雅黑"/>
          <w:sz w:val="24"/>
          <w:szCs w:val="24"/>
          <w:highlight w:val="none"/>
        </w:rPr>
        <w:tab/>
      </w:r>
      <w:r>
        <w:rPr>
          <w:rFonts w:hint="eastAsia" w:ascii="微软雅黑" w:hAnsi="微软雅黑" w:eastAsia="微软雅黑"/>
          <w:sz w:val="24"/>
          <w:szCs w:val="24"/>
          <w:highlight w:val="none"/>
        </w:rPr>
        <w:t>61</w:t>
      </w:r>
      <w:r>
        <w:rPr>
          <w:rFonts w:hint="eastAsia" w:ascii="微软雅黑" w:hAnsi="微软雅黑" w:eastAsia="微软雅黑"/>
          <w:sz w:val="24"/>
          <w:szCs w:val="24"/>
          <w:highlight w:val="none"/>
        </w:rPr>
        <w:fldChar w:fldCharType="end"/>
      </w:r>
    </w:p>
    <w:p>
      <w:pPr>
        <w:widowControl w:val="0"/>
        <w:adjustRightInd w:val="0"/>
        <w:snapToGrid w:val="0"/>
        <w:spacing w:line="240" w:lineRule="auto"/>
        <w:ind w:firstLine="480" w:firstLineChars="200"/>
        <w:rPr>
          <w:szCs w:val="21"/>
          <w:highlight w:val="none"/>
        </w:rPr>
      </w:pPr>
      <w:r>
        <w:rPr>
          <w:rFonts w:ascii="微软雅黑" w:hAnsi="微软雅黑" w:eastAsia="微软雅黑"/>
          <w:sz w:val="24"/>
          <w:szCs w:val="24"/>
          <w:highlight w:val="none"/>
          <w:lang w:val="zh-CN"/>
        </w:rPr>
        <w:fldChar w:fldCharType="end"/>
      </w:r>
    </w:p>
    <w:p>
      <w:pPr>
        <w:widowControl w:val="0"/>
        <w:adjustRightInd w:val="0"/>
        <w:snapToGrid w:val="0"/>
        <w:spacing w:line="240" w:lineRule="auto"/>
        <w:ind w:firstLine="420" w:firstLineChars="200"/>
        <w:rPr>
          <w:szCs w:val="21"/>
          <w:highlight w:val="none"/>
        </w:rPr>
      </w:pPr>
    </w:p>
    <w:p>
      <w:pPr>
        <w:widowControl w:val="0"/>
        <w:adjustRightInd w:val="0"/>
        <w:snapToGrid w:val="0"/>
        <w:spacing w:line="240" w:lineRule="auto"/>
        <w:ind w:firstLine="420" w:firstLineChars="200"/>
        <w:rPr>
          <w:szCs w:val="21"/>
          <w:highlight w:val="none"/>
        </w:rPr>
      </w:pPr>
    </w:p>
    <w:p>
      <w:pPr>
        <w:widowControl w:val="0"/>
        <w:adjustRightInd w:val="0"/>
        <w:snapToGrid w:val="0"/>
        <w:spacing w:line="240" w:lineRule="auto"/>
        <w:ind w:firstLine="420" w:firstLineChars="200"/>
        <w:rPr>
          <w:szCs w:val="21"/>
          <w:highlight w:val="none"/>
        </w:rPr>
      </w:pPr>
    </w:p>
    <w:p>
      <w:pPr>
        <w:widowControl w:val="0"/>
        <w:adjustRightInd w:val="0"/>
        <w:snapToGrid w:val="0"/>
        <w:spacing w:line="240" w:lineRule="auto"/>
        <w:ind w:firstLine="420" w:firstLineChars="200"/>
        <w:rPr>
          <w:szCs w:val="21"/>
          <w:highlight w:val="none"/>
        </w:rPr>
      </w:pPr>
    </w:p>
    <w:p>
      <w:pPr>
        <w:widowControl w:val="0"/>
        <w:adjustRightInd w:val="0"/>
        <w:snapToGrid w:val="0"/>
        <w:spacing w:line="240" w:lineRule="auto"/>
        <w:ind w:firstLine="420" w:firstLineChars="200"/>
        <w:rPr>
          <w:szCs w:val="21"/>
          <w:highlight w:val="none"/>
        </w:rPr>
      </w:pPr>
    </w:p>
    <w:p>
      <w:pPr>
        <w:widowControl w:val="0"/>
        <w:adjustRightInd w:val="0"/>
        <w:snapToGrid w:val="0"/>
        <w:spacing w:line="240" w:lineRule="auto"/>
        <w:ind w:firstLine="420" w:firstLineChars="200"/>
        <w:rPr>
          <w:szCs w:val="21"/>
          <w:highlight w:val="none"/>
        </w:rPr>
      </w:pPr>
    </w:p>
    <w:p>
      <w:pPr>
        <w:widowControl w:val="0"/>
        <w:adjustRightInd w:val="0"/>
        <w:snapToGrid w:val="0"/>
        <w:spacing w:line="240" w:lineRule="auto"/>
        <w:ind w:firstLine="420" w:firstLineChars="200"/>
        <w:rPr>
          <w:szCs w:val="21"/>
          <w:highlight w:val="none"/>
        </w:rPr>
      </w:pPr>
    </w:p>
    <w:p>
      <w:pPr>
        <w:widowControl w:val="0"/>
        <w:adjustRightInd w:val="0"/>
        <w:snapToGrid w:val="0"/>
        <w:spacing w:line="240" w:lineRule="auto"/>
        <w:ind w:firstLine="420" w:firstLineChars="200"/>
        <w:rPr>
          <w:szCs w:val="21"/>
          <w:highlight w:val="none"/>
        </w:rPr>
      </w:pPr>
    </w:p>
    <w:p>
      <w:pPr>
        <w:widowControl w:val="0"/>
        <w:adjustRightInd w:val="0"/>
        <w:snapToGrid w:val="0"/>
        <w:spacing w:line="240" w:lineRule="auto"/>
        <w:ind w:firstLine="420" w:firstLineChars="200"/>
        <w:rPr>
          <w:szCs w:val="21"/>
          <w:highlight w:val="none"/>
        </w:rPr>
      </w:pPr>
    </w:p>
    <w:p>
      <w:pPr>
        <w:widowControl w:val="0"/>
        <w:adjustRightInd w:val="0"/>
        <w:snapToGrid w:val="0"/>
        <w:spacing w:line="240" w:lineRule="auto"/>
        <w:ind w:firstLine="420" w:firstLineChars="200"/>
        <w:rPr>
          <w:szCs w:val="21"/>
          <w:highlight w:val="none"/>
        </w:rPr>
      </w:pPr>
    </w:p>
    <w:p>
      <w:pPr>
        <w:pStyle w:val="74"/>
        <w:numPr>
          <w:ilvl w:val="-1"/>
          <w:numId w:val="0"/>
        </w:numPr>
        <w:spacing w:line="600" w:lineRule="exact"/>
        <w:ind w:left="0" w:firstLine="0" w:firstLineChars="0"/>
        <w:jc w:val="both"/>
        <w:outlineLvl w:val="9"/>
        <w:rPr>
          <w:rFonts w:ascii="黑体" w:hAnsi="黑体" w:eastAsia="黑体" w:cs="仿宋"/>
          <w:b/>
          <w:color w:val="000000"/>
          <w:sz w:val="44"/>
          <w:szCs w:val="44"/>
          <w:highlight w:val="none"/>
        </w:rPr>
      </w:pPr>
      <w:bookmarkStart w:id="2" w:name="_Toc4225"/>
      <w:bookmarkStart w:id="3" w:name="_Toc29355"/>
      <w:bookmarkStart w:id="4" w:name="_Toc27837"/>
      <w:bookmarkStart w:id="5" w:name="_Toc25817"/>
      <w:bookmarkStart w:id="6" w:name="_Toc13012"/>
      <w:bookmarkStart w:id="7" w:name="_Toc15241"/>
    </w:p>
    <w:p>
      <w:pPr>
        <w:pStyle w:val="74"/>
        <w:numPr>
          <w:ilvl w:val="-1"/>
          <w:numId w:val="0"/>
        </w:numPr>
        <w:spacing w:line="600" w:lineRule="exact"/>
        <w:ind w:left="0" w:firstLine="0" w:firstLineChars="0"/>
        <w:jc w:val="both"/>
        <w:outlineLvl w:val="9"/>
        <w:rPr>
          <w:rFonts w:hint="eastAsia" w:ascii="黑体" w:hAnsi="黑体" w:eastAsia="黑体" w:cs="仿宋"/>
          <w:b/>
          <w:color w:val="000000"/>
          <w:sz w:val="44"/>
          <w:szCs w:val="44"/>
          <w:highlight w:val="none"/>
          <w:lang w:val="en-US" w:eastAsia="zh-CN"/>
        </w:rPr>
      </w:pPr>
    </w:p>
    <w:p>
      <w:pPr>
        <w:pStyle w:val="74"/>
        <w:numPr>
          <w:ilvl w:val="-1"/>
          <w:numId w:val="0"/>
        </w:numPr>
        <w:spacing w:line="600" w:lineRule="exact"/>
        <w:ind w:left="0" w:firstLine="0" w:firstLineChars="0"/>
        <w:jc w:val="center"/>
        <w:outlineLvl w:val="0"/>
        <w:rPr>
          <w:rFonts w:hint="eastAsia" w:ascii="黑体" w:hAnsi="黑体" w:eastAsia="黑体" w:cs="仿宋"/>
          <w:b/>
          <w:color w:val="000000"/>
          <w:sz w:val="44"/>
          <w:szCs w:val="44"/>
          <w:highlight w:val="none"/>
          <w:lang w:val="en-US" w:eastAsia="zh-CN"/>
        </w:rPr>
      </w:pPr>
      <w:bookmarkStart w:id="8" w:name="_Toc26544"/>
      <w:bookmarkStart w:id="9" w:name="_Toc1474"/>
    </w:p>
    <w:p>
      <w:pPr>
        <w:pStyle w:val="74"/>
        <w:numPr>
          <w:ilvl w:val="-1"/>
          <w:numId w:val="0"/>
        </w:numPr>
        <w:spacing w:line="600" w:lineRule="exact"/>
        <w:ind w:left="0" w:firstLine="0" w:firstLineChars="0"/>
        <w:jc w:val="center"/>
        <w:outlineLvl w:val="0"/>
        <w:rPr>
          <w:rFonts w:hint="eastAsia" w:ascii="黑体" w:hAnsi="黑体" w:eastAsia="黑体" w:cs="仿宋"/>
          <w:b/>
          <w:color w:val="000000"/>
          <w:sz w:val="44"/>
          <w:szCs w:val="44"/>
          <w:highlight w:val="none"/>
          <w:lang w:val="en-US" w:eastAsia="zh-CN"/>
        </w:rPr>
      </w:pPr>
    </w:p>
    <w:p>
      <w:pPr>
        <w:pStyle w:val="74"/>
        <w:numPr>
          <w:ilvl w:val="-1"/>
          <w:numId w:val="0"/>
        </w:numPr>
        <w:spacing w:line="600" w:lineRule="exact"/>
        <w:ind w:left="0" w:firstLine="0" w:firstLineChars="0"/>
        <w:jc w:val="both"/>
        <w:outlineLvl w:val="0"/>
        <w:rPr>
          <w:rFonts w:hint="eastAsia" w:ascii="黑体" w:hAnsi="黑体" w:eastAsia="黑体" w:cs="仿宋"/>
          <w:b/>
          <w:color w:val="000000"/>
          <w:sz w:val="44"/>
          <w:szCs w:val="44"/>
          <w:highlight w:val="none"/>
          <w:lang w:val="en-US" w:eastAsia="zh-CN"/>
        </w:rPr>
      </w:pPr>
    </w:p>
    <w:p>
      <w:pPr>
        <w:pStyle w:val="74"/>
        <w:numPr>
          <w:ilvl w:val="-1"/>
          <w:numId w:val="0"/>
        </w:numPr>
        <w:spacing w:line="600" w:lineRule="exact"/>
        <w:ind w:left="0" w:firstLine="0" w:firstLineChars="0"/>
        <w:jc w:val="center"/>
        <w:outlineLvl w:val="0"/>
        <w:rPr>
          <w:rFonts w:ascii="黑体" w:hAnsi="黑体" w:eastAsia="黑体" w:cs="仿宋"/>
          <w:b/>
          <w:color w:val="000000"/>
          <w:sz w:val="44"/>
          <w:szCs w:val="44"/>
          <w:highlight w:val="none"/>
        </w:rPr>
      </w:pPr>
      <w:bookmarkStart w:id="10" w:name="_Toc24728"/>
      <w:r>
        <w:rPr>
          <w:rFonts w:hint="eastAsia" w:ascii="黑体" w:hAnsi="黑体" w:eastAsia="黑体" w:cs="仿宋"/>
          <w:b/>
          <w:color w:val="000000"/>
          <w:sz w:val="44"/>
          <w:szCs w:val="44"/>
          <w:highlight w:val="none"/>
          <w:lang w:val="en-US" w:eastAsia="zh-CN"/>
        </w:rPr>
        <w:t xml:space="preserve">第一章 </w:t>
      </w:r>
      <w:r>
        <w:rPr>
          <w:rFonts w:hint="eastAsia" w:ascii="黑体" w:hAnsi="黑体" w:eastAsia="黑体" w:cs="仿宋"/>
          <w:b/>
          <w:color w:val="000000"/>
          <w:sz w:val="44"/>
          <w:szCs w:val="44"/>
          <w:highlight w:val="none"/>
        </w:rPr>
        <w:t>采购公告</w:t>
      </w:r>
      <w:bookmarkEnd w:id="2"/>
      <w:bookmarkEnd w:id="3"/>
      <w:bookmarkEnd w:id="4"/>
      <w:bookmarkEnd w:id="5"/>
      <w:bookmarkEnd w:id="6"/>
      <w:bookmarkEnd w:id="7"/>
      <w:bookmarkEnd w:id="8"/>
      <w:bookmarkEnd w:id="9"/>
      <w:bookmarkEnd w:id="10"/>
    </w:p>
    <w:p>
      <w:pPr>
        <w:pStyle w:val="74"/>
        <w:spacing w:line="600" w:lineRule="exact"/>
        <w:ind w:left="1785" w:firstLine="0" w:firstLineChars="0"/>
        <w:rPr>
          <w:rFonts w:ascii="黑体" w:hAnsi="黑体" w:eastAsia="黑体" w:cs="仿宋"/>
          <w:b/>
          <w:color w:val="000000"/>
          <w:sz w:val="44"/>
          <w:szCs w:val="44"/>
          <w:highlight w:val="none"/>
        </w:rPr>
      </w:pPr>
    </w:p>
    <w:p>
      <w:pPr>
        <w:pStyle w:val="33"/>
        <w:shd w:val="clear"/>
        <w:spacing w:before="0" w:beforeAutospacing="0" w:after="0" w:afterAutospacing="0"/>
        <w:jc w:val="center"/>
        <w:rPr>
          <w:rFonts w:ascii="黑体" w:hAnsi="黑体" w:eastAsia="黑体"/>
          <w:sz w:val="32"/>
          <w:szCs w:val="32"/>
          <w:highlight w:val="none"/>
        </w:rPr>
      </w:pPr>
      <w:r>
        <w:rPr>
          <w:rFonts w:hint="eastAsia" w:ascii="黑体" w:hAnsi="黑体" w:eastAsia="黑体" w:cs="宋体"/>
          <w:i w:val="0"/>
          <w:iCs w:val="0"/>
          <w:caps w:val="0"/>
          <w:color w:val="auto"/>
          <w:spacing w:val="0"/>
          <w:sz w:val="32"/>
          <w:szCs w:val="32"/>
          <w:highlight w:val="none"/>
          <w:shd w:val="clear" w:fill="auto"/>
          <w:lang w:eastAsia="zh-CN"/>
        </w:rPr>
        <w:t>岳阳城陵矶港务有限责任公司铁路</w:t>
      </w:r>
      <w:r>
        <w:rPr>
          <w:rFonts w:hint="eastAsia" w:ascii="黑体" w:hAnsi="黑体" w:eastAsia="黑体"/>
          <w:sz w:val="32"/>
          <w:szCs w:val="32"/>
          <w:highlight w:val="none"/>
          <w:u w:val="none"/>
          <w:lang w:eastAsia="zh-CN"/>
        </w:rPr>
        <w:t>钢轨</w:t>
      </w:r>
      <w:r>
        <w:rPr>
          <w:rFonts w:hint="eastAsia" w:ascii="黑体" w:hAnsi="黑体" w:eastAsia="黑体"/>
          <w:sz w:val="32"/>
          <w:szCs w:val="32"/>
          <w:highlight w:val="none"/>
        </w:rPr>
        <w:t>采购公告</w:t>
      </w:r>
    </w:p>
    <w:p>
      <w:pPr>
        <w:pStyle w:val="33"/>
        <w:shd w:val="clear"/>
        <w:spacing w:before="0" w:beforeAutospacing="0" w:after="0" w:afterAutospacing="0"/>
        <w:ind w:firstLine="2880" w:firstLineChars="1200"/>
        <w:jc w:val="both"/>
        <w:rPr>
          <w:highlight w:val="none"/>
        </w:rPr>
      </w:pPr>
      <w:r>
        <w:rPr>
          <w:rFonts w:hint="eastAsia"/>
          <w:highlight w:val="none"/>
        </w:rPr>
        <w:t xml:space="preserve"> </w:t>
      </w:r>
    </w:p>
    <w:p>
      <w:pPr>
        <w:shd w:val="clear"/>
        <w:autoSpaceDE w:val="0"/>
        <w:spacing w:line="360" w:lineRule="auto"/>
        <w:jc w:val="both"/>
        <w:rPr>
          <w:rFonts w:ascii="宋体" w:hAnsi="宋体"/>
          <w:sz w:val="24"/>
          <w:highlight w:val="none"/>
        </w:rPr>
      </w:pPr>
      <w:r>
        <w:rPr>
          <w:rFonts w:hint="eastAsia" w:ascii="宋体" w:hAnsi="宋体"/>
          <w:highlight w:val="none"/>
        </w:rPr>
        <w:t xml:space="preserve">  </w:t>
      </w:r>
      <w:r>
        <w:rPr>
          <w:rFonts w:hint="eastAsia" w:ascii="宋体" w:hAnsi="宋体"/>
          <w:sz w:val="24"/>
          <w:highlight w:val="none"/>
        </w:rPr>
        <w:t xml:space="preserve"> </w:t>
      </w:r>
      <w:r>
        <w:rPr>
          <w:rFonts w:hint="eastAsia" w:ascii="宋体" w:hAnsi="宋体" w:cs="Times New Roman"/>
          <w:i w:val="0"/>
          <w:iCs w:val="0"/>
          <w:caps w:val="0"/>
          <w:color w:val="auto"/>
          <w:spacing w:val="0"/>
          <w:sz w:val="24"/>
          <w:szCs w:val="24"/>
          <w:highlight w:val="none"/>
          <w:shd w:val="clear" w:fill="auto"/>
          <w:lang w:eastAsia="zh-CN"/>
        </w:rPr>
        <w:t>岳阳城陵矶港务有限责任公司铁路钢轨采购项目</w:t>
      </w:r>
      <w:r>
        <w:rPr>
          <w:rFonts w:hint="eastAsia" w:ascii="宋体" w:hAnsi="宋体"/>
          <w:sz w:val="24"/>
          <w:highlight w:val="none"/>
        </w:rPr>
        <w:t xml:space="preserve">已具备采购条件，现公开邀请供应商参加采购活动。 </w:t>
      </w:r>
    </w:p>
    <w:p>
      <w:pPr>
        <w:shd w:val="clear"/>
        <w:spacing w:line="360" w:lineRule="auto"/>
        <w:jc w:val="both"/>
        <w:outlineLvl w:val="9"/>
        <w:rPr>
          <w:rFonts w:hint="eastAsia" w:ascii="宋体" w:hAnsi="宋体" w:eastAsia="宋体" w:cs="宋体"/>
          <w:b/>
          <w:bCs/>
          <w:sz w:val="28"/>
          <w:szCs w:val="36"/>
          <w:highlight w:val="none"/>
        </w:rPr>
      </w:pPr>
      <w:r>
        <w:rPr>
          <w:rFonts w:hint="eastAsia" w:ascii="宋体" w:hAnsi="宋体" w:eastAsia="宋体" w:cs="宋体"/>
          <w:b/>
          <w:bCs/>
          <w:sz w:val="28"/>
          <w:szCs w:val="36"/>
          <w:highlight w:val="none"/>
        </w:rPr>
        <w:t xml:space="preserve">1 采购项目简介 </w:t>
      </w:r>
    </w:p>
    <w:p>
      <w:pPr>
        <w:shd w:val="clear"/>
        <w:autoSpaceDE w:val="0"/>
        <w:spacing w:line="360" w:lineRule="auto"/>
        <w:jc w:val="both"/>
        <w:rPr>
          <w:rFonts w:ascii="宋体" w:hAnsi="宋体"/>
          <w:sz w:val="24"/>
          <w:highlight w:val="none"/>
        </w:rPr>
      </w:pPr>
      <w:r>
        <w:rPr>
          <w:rFonts w:hint="eastAsia" w:ascii="宋体" w:hAnsi="宋体"/>
          <w:b/>
          <w:bCs/>
          <w:sz w:val="24"/>
          <w:highlight w:val="none"/>
        </w:rPr>
        <w:t>1.1</w:t>
      </w:r>
      <w:r>
        <w:rPr>
          <w:rFonts w:hint="eastAsia" w:ascii="宋体" w:hAnsi="宋体"/>
          <w:sz w:val="24"/>
          <w:highlight w:val="none"/>
        </w:rPr>
        <w:t xml:space="preserve"> 采购项目名称:</w:t>
      </w:r>
      <w:r>
        <w:rPr>
          <w:rFonts w:hint="eastAsia" w:ascii="宋体" w:hAnsi="宋体" w:cs="Times New Roman"/>
          <w:i w:val="0"/>
          <w:iCs w:val="0"/>
          <w:caps w:val="0"/>
          <w:spacing w:val="0"/>
          <w:sz w:val="24"/>
          <w:szCs w:val="24"/>
          <w:highlight w:val="none"/>
          <w:u w:val="single"/>
          <w:shd w:val="clear"/>
          <w:lang w:eastAsia="zh-CN"/>
        </w:rPr>
        <w:t>岳阳城陵矶港务有限责任公司铁路钢轨采购项目</w:t>
      </w:r>
    </w:p>
    <w:p>
      <w:pPr>
        <w:shd w:val="clear"/>
        <w:autoSpaceDE w:val="0"/>
        <w:spacing w:line="360" w:lineRule="auto"/>
        <w:jc w:val="both"/>
        <w:rPr>
          <w:rFonts w:hint="eastAsia" w:ascii="宋体" w:hAnsi="宋体"/>
          <w:sz w:val="24"/>
          <w:highlight w:val="none"/>
          <w:u w:val="single"/>
          <w:lang w:val="en-US" w:eastAsia="zh-CN"/>
        </w:rPr>
      </w:pPr>
      <w:r>
        <w:rPr>
          <w:rFonts w:hint="eastAsia" w:ascii="宋体" w:hAnsi="宋体"/>
          <w:b/>
          <w:bCs/>
          <w:sz w:val="24"/>
          <w:highlight w:val="none"/>
        </w:rPr>
        <w:t>1.2</w:t>
      </w:r>
      <w:r>
        <w:rPr>
          <w:rFonts w:hint="eastAsia" w:ascii="宋体" w:hAnsi="宋体"/>
          <w:sz w:val="24"/>
          <w:highlight w:val="none"/>
        </w:rPr>
        <w:t xml:space="preserve"> 采购人: </w:t>
      </w:r>
      <w:r>
        <w:rPr>
          <w:rFonts w:hint="eastAsia" w:ascii="宋体" w:hAnsi="宋体"/>
          <w:sz w:val="24"/>
          <w:highlight w:val="none"/>
          <w:u w:val="single"/>
          <w:lang w:val="en-US" w:eastAsia="zh-CN"/>
        </w:rPr>
        <w:t>岳阳城陵矶港务有限责任公司</w:t>
      </w:r>
    </w:p>
    <w:p>
      <w:pPr>
        <w:shd w:val="clear"/>
        <w:autoSpaceDE w:val="0"/>
        <w:spacing w:line="360" w:lineRule="auto"/>
        <w:jc w:val="both"/>
        <w:rPr>
          <w:rFonts w:hint="eastAsia" w:ascii="宋体" w:hAnsi="宋体" w:eastAsia="宋体"/>
          <w:sz w:val="24"/>
          <w:highlight w:val="none"/>
          <w:lang w:eastAsia="zh-CN"/>
        </w:rPr>
      </w:pPr>
      <w:r>
        <w:rPr>
          <w:rFonts w:hint="eastAsia" w:ascii="宋体" w:hAnsi="宋体"/>
          <w:b/>
          <w:bCs/>
          <w:sz w:val="24"/>
          <w:highlight w:val="none"/>
        </w:rPr>
        <w:t>1.3</w:t>
      </w:r>
      <w:r>
        <w:rPr>
          <w:rFonts w:hint="eastAsia" w:ascii="宋体" w:hAnsi="宋体"/>
          <w:sz w:val="24"/>
          <w:highlight w:val="none"/>
        </w:rPr>
        <w:t xml:space="preserve"> 采购代理机构:</w:t>
      </w:r>
      <w:r>
        <w:rPr>
          <w:rFonts w:hint="eastAsia" w:ascii="宋体" w:hAnsi="宋体"/>
          <w:sz w:val="24"/>
          <w:highlight w:val="none"/>
          <w:lang w:val="en-US" w:eastAsia="zh-CN"/>
        </w:rPr>
        <w:t>无</w:t>
      </w:r>
    </w:p>
    <w:p>
      <w:pPr>
        <w:shd w:val="clear"/>
        <w:autoSpaceDE w:val="0"/>
        <w:spacing w:line="360" w:lineRule="auto"/>
        <w:jc w:val="both"/>
        <w:rPr>
          <w:rFonts w:hint="default" w:ascii="宋体" w:hAnsi="宋体" w:eastAsia="宋体"/>
          <w:sz w:val="24"/>
          <w:highlight w:val="none"/>
          <w:lang w:val="en-US" w:eastAsia="zh-CN"/>
        </w:rPr>
      </w:pPr>
      <w:r>
        <w:rPr>
          <w:rFonts w:hint="eastAsia" w:ascii="宋体" w:hAnsi="宋体"/>
          <w:b/>
          <w:bCs/>
          <w:sz w:val="24"/>
          <w:highlight w:val="none"/>
        </w:rPr>
        <w:t xml:space="preserve">1.4 </w:t>
      </w:r>
      <w:r>
        <w:rPr>
          <w:rFonts w:hint="eastAsia" w:ascii="宋体" w:hAnsi="宋体"/>
          <w:sz w:val="24"/>
          <w:highlight w:val="none"/>
        </w:rPr>
        <w:t>采购项目资金落实情况:</w:t>
      </w:r>
      <w:r>
        <w:rPr>
          <w:rFonts w:hint="eastAsia" w:ascii="宋体" w:hAnsi="宋体"/>
          <w:sz w:val="24"/>
          <w:highlight w:val="none"/>
          <w:lang w:val="en-US" w:eastAsia="zh-CN"/>
        </w:rPr>
        <w:t>企业自筹</w:t>
      </w:r>
    </w:p>
    <w:p>
      <w:pPr>
        <w:shd w:val="clear"/>
        <w:autoSpaceDE w:val="0"/>
        <w:spacing w:line="360" w:lineRule="auto"/>
        <w:jc w:val="left"/>
        <w:rPr>
          <w:rFonts w:ascii="宋体" w:hAnsi="宋体"/>
          <w:color w:val="FF0000"/>
          <w:sz w:val="24"/>
          <w:highlight w:val="none"/>
        </w:rPr>
      </w:pPr>
      <w:r>
        <w:rPr>
          <w:rFonts w:hint="eastAsia" w:ascii="宋体" w:hAnsi="宋体"/>
          <w:b/>
          <w:bCs/>
          <w:sz w:val="24"/>
          <w:highlight w:val="none"/>
        </w:rPr>
        <w:t xml:space="preserve">1.5 </w:t>
      </w:r>
      <w:r>
        <w:rPr>
          <w:rFonts w:hint="eastAsia" w:ascii="宋体" w:hAnsi="宋体"/>
          <w:sz w:val="24"/>
          <w:highlight w:val="none"/>
        </w:rPr>
        <w:t>采购项目概况:</w:t>
      </w:r>
      <w:r>
        <w:rPr>
          <w:rFonts w:hint="eastAsia" w:ascii="宋体" w:hAnsi="宋体" w:eastAsia="宋体" w:cs="宋体"/>
          <w:color w:val="000000"/>
          <w:sz w:val="24"/>
          <w:szCs w:val="24"/>
          <w:highlight w:val="none"/>
          <w:lang w:eastAsia="zh-CN"/>
        </w:rPr>
        <w:t>本采购项目位于湖南省岳阳市城陵矶港区，系</w:t>
      </w:r>
      <w:r>
        <w:rPr>
          <w:rFonts w:hint="eastAsia" w:ascii="宋体" w:hAnsi="宋体" w:eastAsia="宋体" w:cs="宋体"/>
          <w:bCs w:val="0"/>
          <w:color w:val="000000"/>
          <w:sz w:val="24"/>
          <w:szCs w:val="24"/>
          <w:highlight w:val="none"/>
          <w:u w:val="none"/>
          <w:lang w:val="en-US" w:eastAsia="zh-CN"/>
        </w:rPr>
        <w:t>岳阳城陵矶港务有限责任公司专用线维修用材料。岳阳城陵矶港务有限责任公司所辖专用线10公里，配备P50钢轨，分别为12.5米、25米尺寸。根据在用轨料的磨损情况，提前</w:t>
      </w:r>
      <w:r>
        <w:rPr>
          <w:rFonts w:hint="eastAsia" w:ascii="宋体" w:hAnsi="宋体" w:cs="Times New Roman"/>
          <w:b w:val="0"/>
          <w:bCs w:val="0"/>
          <w:sz w:val="24"/>
          <w:szCs w:val="24"/>
          <w:highlight w:val="none"/>
          <w:lang w:val="en-US" w:eastAsia="zh-CN"/>
        </w:rPr>
        <w:t>启动钢轨采购项目。</w:t>
      </w:r>
    </w:p>
    <w:p>
      <w:pPr>
        <w:spacing w:line="360" w:lineRule="auto"/>
        <w:jc w:val="both"/>
        <w:outlineLvl w:val="9"/>
        <w:rPr>
          <w:rFonts w:hint="eastAsia" w:ascii="宋体" w:hAnsi="宋体" w:cs="宋体"/>
          <w:b/>
          <w:bCs/>
          <w:sz w:val="28"/>
          <w:szCs w:val="36"/>
          <w:highlight w:val="none"/>
        </w:rPr>
      </w:pPr>
      <w:r>
        <w:rPr>
          <w:rFonts w:hint="eastAsia" w:ascii="宋体" w:hAnsi="宋体" w:cs="宋体"/>
          <w:b/>
          <w:bCs/>
          <w:sz w:val="28"/>
          <w:szCs w:val="36"/>
          <w:highlight w:val="none"/>
        </w:rPr>
        <w:t xml:space="preserve">2 采购范围及相关要求 </w:t>
      </w:r>
    </w:p>
    <w:p>
      <w:pPr>
        <w:autoSpaceDE w:val="0"/>
        <w:spacing w:line="360" w:lineRule="auto"/>
        <w:jc w:val="both"/>
        <w:rPr>
          <w:rFonts w:hint="eastAsia" w:ascii="宋体" w:hAnsi="宋体"/>
          <w:sz w:val="24"/>
          <w:highlight w:val="none"/>
        </w:rPr>
      </w:pPr>
      <w:r>
        <w:rPr>
          <w:rFonts w:hint="eastAsia" w:ascii="宋体" w:hAnsi="宋体"/>
          <w:b/>
          <w:bCs/>
          <w:sz w:val="24"/>
          <w:highlight w:val="none"/>
        </w:rPr>
        <w:t>2.1</w:t>
      </w:r>
      <w:r>
        <w:rPr>
          <w:rFonts w:hint="eastAsia" w:ascii="宋体" w:hAnsi="宋体"/>
          <w:sz w:val="24"/>
          <w:highlight w:val="none"/>
        </w:rPr>
        <w:t xml:space="preserve"> 采购范围:</w:t>
      </w:r>
    </w:p>
    <w:tbl>
      <w:tblPr>
        <w:tblStyle w:val="39"/>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1228"/>
        <w:gridCol w:w="1906"/>
        <w:gridCol w:w="1976"/>
        <w:gridCol w:w="876"/>
        <w:gridCol w:w="773"/>
        <w:gridCol w:w="1246"/>
        <w:gridCol w:w="12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711"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highlight w:val="none"/>
                <w:u w:val="none"/>
                <w:lang w:val="en-US" w:eastAsia="zh-CN" w:bidi="ar-SA"/>
              </w:rPr>
            </w:pPr>
            <w:r>
              <w:rPr>
                <w:rFonts w:hint="eastAsia" w:ascii="宋体" w:hAnsi="宋体" w:eastAsia="宋体" w:cs="宋体"/>
                <w:b/>
                <w:bCs/>
                <w:i w:val="0"/>
                <w:iCs w:val="0"/>
                <w:color w:val="000000"/>
                <w:kern w:val="0"/>
                <w:sz w:val="22"/>
                <w:szCs w:val="22"/>
                <w:highlight w:val="none"/>
                <w:u w:val="none"/>
                <w:lang w:val="en-US" w:eastAsia="zh-CN" w:bidi="ar"/>
              </w:rPr>
              <w:t>序号</w:t>
            </w:r>
          </w:p>
        </w:tc>
        <w:tc>
          <w:tcPr>
            <w:tcW w:w="1228"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highlight w:val="none"/>
                <w:u w:val="none"/>
                <w:lang w:val="en-US" w:eastAsia="zh-CN" w:bidi="ar-SA"/>
              </w:rPr>
            </w:pPr>
            <w:r>
              <w:rPr>
                <w:rFonts w:hint="eastAsia" w:ascii="宋体" w:hAnsi="宋体" w:eastAsia="宋体" w:cs="宋体"/>
                <w:b/>
                <w:bCs/>
                <w:i w:val="0"/>
                <w:iCs w:val="0"/>
                <w:color w:val="000000"/>
                <w:kern w:val="0"/>
                <w:sz w:val="22"/>
                <w:szCs w:val="22"/>
                <w:highlight w:val="none"/>
                <w:u w:val="none"/>
                <w:lang w:val="en-US" w:eastAsia="zh-CN" w:bidi="ar"/>
              </w:rPr>
              <w:t>名称</w:t>
            </w:r>
          </w:p>
        </w:tc>
        <w:tc>
          <w:tcPr>
            <w:tcW w:w="1906"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highlight w:val="none"/>
                <w:u w:val="none"/>
                <w:lang w:val="en-US" w:eastAsia="zh-CN" w:bidi="ar-SA"/>
              </w:rPr>
            </w:pPr>
            <w:r>
              <w:rPr>
                <w:rFonts w:hint="eastAsia" w:ascii="宋体" w:hAnsi="宋体" w:eastAsia="宋体" w:cs="宋体"/>
                <w:b/>
                <w:bCs/>
                <w:i w:val="0"/>
                <w:iCs w:val="0"/>
                <w:color w:val="000000"/>
                <w:kern w:val="0"/>
                <w:sz w:val="22"/>
                <w:szCs w:val="22"/>
                <w:highlight w:val="none"/>
                <w:u w:val="none"/>
                <w:lang w:val="en-US" w:eastAsia="zh-CN" w:bidi="ar"/>
              </w:rPr>
              <w:t>品牌型号</w:t>
            </w:r>
          </w:p>
        </w:tc>
        <w:tc>
          <w:tcPr>
            <w:tcW w:w="1976"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highlight w:val="none"/>
                <w:u w:val="none"/>
                <w:lang w:val="en-US" w:eastAsia="zh-CN" w:bidi="ar-SA"/>
              </w:rPr>
            </w:pPr>
            <w:r>
              <w:rPr>
                <w:rFonts w:hint="eastAsia" w:ascii="宋体" w:hAnsi="宋体" w:eastAsia="宋体" w:cs="宋体"/>
                <w:b/>
                <w:bCs/>
                <w:i w:val="0"/>
                <w:iCs w:val="0"/>
                <w:color w:val="000000"/>
                <w:kern w:val="0"/>
                <w:sz w:val="22"/>
                <w:szCs w:val="22"/>
                <w:highlight w:val="none"/>
                <w:u w:val="none"/>
                <w:lang w:val="en-US" w:eastAsia="zh-CN" w:bidi="ar"/>
              </w:rPr>
              <w:t>配置规格</w:t>
            </w:r>
          </w:p>
        </w:tc>
        <w:tc>
          <w:tcPr>
            <w:tcW w:w="876"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highlight w:val="none"/>
                <w:u w:val="none"/>
                <w:lang w:val="en-US" w:eastAsia="zh-CN" w:bidi="ar-SA"/>
              </w:rPr>
            </w:pPr>
            <w:r>
              <w:rPr>
                <w:rFonts w:hint="eastAsia" w:ascii="宋体" w:hAnsi="宋体" w:eastAsia="宋体" w:cs="宋体"/>
                <w:b/>
                <w:bCs/>
                <w:i w:val="0"/>
                <w:iCs w:val="0"/>
                <w:color w:val="000000"/>
                <w:kern w:val="0"/>
                <w:sz w:val="22"/>
                <w:szCs w:val="22"/>
                <w:highlight w:val="none"/>
                <w:u w:val="none"/>
                <w:lang w:val="en-US" w:eastAsia="zh-CN" w:bidi="ar"/>
              </w:rPr>
              <w:t>数量</w:t>
            </w:r>
          </w:p>
        </w:tc>
        <w:tc>
          <w:tcPr>
            <w:tcW w:w="773"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highlight w:val="none"/>
                <w:u w:val="none"/>
                <w:lang w:val="en-US" w:eastAsia="zh-CN" w:bidi="ar-SA"/>
              </w:rPr>
            </w:pPr>
            <w:r>
              <w:rPr>
                <w:rFonts w:hint="eastAsia" w:ascii="宋体" w:hAnsi="宋体" w:eastAsia="宋体" w:cs="宋体"/>
                <w:b/>
                <w:bCs/>
                <w:i w:val="0"/>
                <w:iCs w:val="0"/>
                <w:color w:val="000000"/>
                <w:kern w:val="0"/>
                <w:sz w:val="22"/>
                <w:szCs w:val="22"/>
                <w:highlight w:val="none"/>
                <w:u w:val="none"/>
                <w:lang w:val="en-US" w:eastAsia="zh-CN" w:bidi="ar"/>
              </w:rPr>
              <w:t>单位</w:t>
            </w:r>
          </w:p>
        </w:tc>
        <w:tc>
          <w:tcPr>
            <w:tcW w:w="1246"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highlight w:val="none"/>
                <w:u w:val="none"/>
                <w:lang w:val="en-US" w:eastAsia="zh-CN" w:bidi="ar-SA"/>
              </w:rPr>
            </w:pPr>
            <w:r>
              <w:rPr>
                <w:rFonts w:hint="eastAsia" w:ascii="宋体" w:hAnsi="宋体" w:eastAsia="宋体" w:cs="宋体"/>
                <w:b/>
                <w:bCs/>
                <w:i w:val="0"/>
                <w:iCs w:val="0"/>
                <w:color w:val="000000"/>
                <w:kern w:val="0"/>
                <w:sz w:val="22"/>
                <w:szCs w:val="22"/>
                <w:highlight w:val="none"/>
                <w:u w:val="none"/>
                <w:lang w:val="en-US" w:eastAsia="zh-CN" w:bidi="ar"/>
              </w:rPr>
              <w:t>重量（吨）</w:t>
            </w:r>
          </w:p>
        </w:tc>
        <w:tc>
          <w:tcPr>
            <w:tcW w:w="1246"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highlight w:val="none"/>
                <w:u w:val="none"/>
                <w:lang w:val="en-US" w:eastAsia="zh-CN" w:bidi="ar"/>
              </w:rPr>
            </w:pPr>
            <w:r>
              <w:rPr>
                <w:rFonts w:hint="eastAsia" w:ascii="宋体" w:hAnsi="宋体" w:cs="宋体"/>
                <w:b/>
                <w:bCs/>
                <w:i w:val="0"/>
                <w:iCs w:val="0"/>
                <w:color w:val="000000"/>
                <w:kern w:val="0"/>
                <w:sz w:val="22"/>
                <w:szCs w:val="22"/>
                <w:highlight w:val="none"/>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71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w:t>
            </w:r>
          </w:p>
        </w:tc>
        <w:tc>
          <w:tcPr>
            <w:tcW w:w="122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钢轨</w:t>
            </w:r>
          </w:p>
        </w:tc>
        <w:tc>
          <w:tcPr>
            <w:tcW w:w="190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P50 U75v</w:t>
            </w:r>
          </w:p>
        </w:tc>
        <w:tc>
          <w:tcPr>
            <w:tcW w:w="19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25米带孔</w:t>
            </w:r>
          </w:p>
        </w:tc>
        <w:tc>
          <w:tcPr>
            <w:tcW w:w="8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10</w:t>
            </w:r>
          </w:p>
        </w:tc>
        <w:tc>
          <w:tcPr>
            <w:tcW w:w="77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根</w:t>
            </w:r>
          </w:p>
        </w:tc>
        <w:tc>
          <w:tcPr>
            <w:tcW w:w="124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12.8785</w:t>
            </w:r>
          </w:p>
        </w:tc>
        <w:tc>
          <w:tcPr>
            <w:tcW w:w="1246" w:type="dxa"/>
            <w:vMerge w:val="restart"/>
            <w:vAlign w:val="center"/>
          </w:tcPr>
          <w:p>
            <w:pPr>
              <w:widowControl w:val="0"/>
              <w:autoSpaceDE w:val="0"/>
              <w:spacing w:line="360" w:lineRule="auto"/>
              <w:jc w:val="center"/>
              <w:rPr>
                <w:rFonts w:hint="eastAsia" w:ascii="宋体" w:hAnsi="宋体" w:eastAsia="宋体"/>
                <w:b/>
                <w:bCs/>
                <w:sz w:val="24"/>
                <w:highlight w:val="none"/>
                <w:vertAlign w:val="baseline"/>
                <w:lang w:eastAsia="zh-CN"/>
              </w:rPr>
            </w:pPr>
            <w:r>
              <w:rPr>
                <w:rFonts w:hint="eastAsia" w:ascii="宋体" w:hAnsi="宋体"/>
                <w:b w:val="0"/>
                <w:bCs w:val="0"/>
                <w:sz w:val="22"/>
                <w:szCs w:val="22"/>
                <w:highlight w:val="none"/>
                <w:vertAlign w:val="baseline"/>
                <w:lang w:eastAsia="zh-CN"/>
              </w:rPr>
              <w:t>详见第五章“采购需求”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71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2</w:t>
            </w:r>
          </w:p>
        </w:tc>
        <w:tc>
          <w:tcPr>
            <w:tcW w:w="122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钢轨</w:t>
            </w:r>
          </w:p>
        </w:tc>
        <w:tc>
          <w:tcPr>
            <w:tcW w:w="190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P50 U75v</w:t>
            </w:r>
          </w:p>
        </w:tc>
        <w:tc>
          <w:tcPr>
            <w:tcW w:w="19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12.5米带孔</w:t>
            </w:r>
          </w:p>
        </w:tc>
        <w:tc>
          <w:tcPr>
            <w:tcW w:w="8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20</w:t>
            </w:r>
          </w:p>
        </w:tc>
        <w:tc>
          <w:tcPr>
            <w:tcW w:w="77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根</w:t>
            </w:r>
          </w:p>
        </w:tc>
        <w:tc>
          <w:tcPr>
            <w:tcW w:w="124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12.8785</w:t>
            </w:r>
          </w:p>
        </w:tc>
        <w:tc>
          <w:tcPr>
            <w:tcW w:w="1246" w:type="dxa"/>
            <w:vMerge w:val="continue"/>
          </w:tcPr>
          <w:p>
            <w:pPr>
              <w:widowControl w:val="0"/>
              <w:autoSpaceDE w:val="0"/>
              <w:spacing w:line="360" w:lineRule="auto"/>
              <w:jc w:val="both"/>
              <w:rPr>
                <w:rFonts w:hint="eastAsia" w:ascii="宋体" w:hAnsi="宋体"/>
                <w:b/>
                <w:bCs/>
                <w:sz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71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3</w:t>
            </w:r>
          </w:p>
        </w:tc>
        <w:tc>
          <w:tcPr>
            <w:tcW w:w="122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尖轨</w:t>
            </w:r>
          </w:p>
        </w:tc>
        <w:tc>
          <w:tcPr>
            <w:tcW w:w="190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P50－9左开</w:t>
            </w:r>
          </w:p>
        </w:tc>
        <w:tc>
          <w:tcPr>
            <w:tcW w:w="19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砼岔CZ2209</w:t>
            </w:r>
          </w:p>
        </w:tc>
        <w:tc>
          <w:tcPr>
            <w:tcW w:w="8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3</w:t>
            </w:r>
          </w:p>
        </w:tc>
        <w:tc>
          <w:tcPr>
            <w:tcW w:w="77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对</w:t>
            </w:r>
          </w:p>
        </w:tc>
        <w:tc>
          <w:tcPr>
            <w:tcW w:w="124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w:t>
            </w:r>
          </w:p>
        </w:tc>
        <w:tc>
          <w:tcPr>
            <w:tcW w:w="1246" w:type="dxa"/>
            <w:vMerge w:val="continue"/>
          </w:tcPr>
          <w:p>
            <w:pPr>
              <w:widowControl w:val="0"/>
              <w:autoSpaceDE w:val="0"/>
              <w:spacing w:line="360" w:lineRule="auto"/>
              <w:jc w:val="both"/>
              <w:rPr>
                <w:rFonts w:hint="eastAsia" w:ascii="宋体" w:hAnsi="宋体"/>
                <w:b/>
                <w:bCs/>
                <w:sz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71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4</w:t>
            </w:r>
          </w:p>
        </w:tc>
        <w:tc>
          <w:tcPr>
            <w:tcW w:w="122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尖轨</w:t>
            </w:r>
          </w:p>
        </w:tc>
        <w:tc>
          <w:tcPr>
            <w:tcW w:w="190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P50－9右开</w:t>
            </w:r>
          </w:p>
        </w:tc>
        <w:tc>
          <w:tcPr>
            <w:tcW w:w="19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砼岔CZ2209</w:t>
            </w:r>
          </w:p>
        </w:tc>
        <w:tc>
          <w:tcPr>
            <w:tcW w:w="8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3</w:t>
            </w:r>
          </w:p>
        </w:tc>
        <w:tc>
          <w:tcPr>
            <w:tcW w:w="77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对</w:t>
            </w:r>
          </w:p>
        </w:tc>
        <w:tc>
          <w:tcPr>
            <w:tcW w:w="124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w:t>
            </w:r>
          </w:p>
        </w:tc>
        <w:tc>
          <w:tcPr>
            <w:tcW w:w="1246" w:type="dxa"/>
            <w:vMerge w:val="continue"/>
          </w:tcPr>
          <w:p>
            <w:pPr>
              <w:widowControl w:val="0"/>
              <w:autoSpaceDE w:val="0"/>
              <w:spacing w:line="360" w:lineRule="auto"/>
              <w:jc w:val="both"/>
              <w:rPr>
                <w:rFonts w:hint="eastAsia" w:ascii="宋体" w:hAnsi="宋体"/>
                <w:b/>
                <w:bCs/>
                <w:sz w:val="24"/>
                <w:highlight w:val="none"/>
                <w:vertAlign w:val="baseline"/>
              </w:rPr>
            </w:pPr>
          </w:p>
        </w:tc>
      </w:tr>
    </w:tbl>
    <w:p>
      <w:pPr>
        <w:autoSpaceDE w:val="0"/>
        <w:spacing w:line="360" w:lineRule="auto"/>
        <w:jc w:val="both"/>
        <w:rPr>
          <w:rFonts w:hint="eastAsia" w:ascii="宋体" w:hAnsi="宋体"/>
          <w:b/>
          <w:bCs/>
          <w:sz w:val="24"/>
          <w:highlight w:val="none"/>
        </w:rPr>
      </w:pPr>
    </w:p>
    <w:p>
      <w:pPr>
        <w:autoSpaceDE w:val="0"/>
        <w:spacing w:line="360" w:lineRule="auto"/>
        <w:jc w:val="both"/>
        <w:rPr>
          <w:rFonts w:hint="default" w:ascii="宋体" w:hAnsi="宋体"/>
          <w:b/>
          <w:bCs/>
          <w:color w:val="FF0000"/>
          <w:sz w:val="24"/>
          <w:highlight w:val="none"/>
          <w:u w:val="none"/>
          <w:lang w:val="en-US"/>
        </w:rPr>
      </w:pPr>
      <w:r>
        <w:rPr>
          <w:rFonts w:hint="eastAsia" w:ascii="宋体" w:hAnsi="宋体"/>
          <w:b/>
          <w:bCs/>
          <w:sz w:val="24"/>
          <w:highlight w:val="none"/>
        </w:rPr>
        <w:t>2.2</w:t>
      </w:r>
      <w:r>
        <w:rPr>
          <w:rFonts w:hint="eastAsia" w:ascii="宋体" w:hAnsi="宋体"/>
          <w:sz w:val="24"/>
          <w:highlight w:val="none"/>
        </w:rPr>
        <w:t xml:space="preserve"> 交货期</w:t>
      </w:r>
      <w:r>
        <w:rPr>
          <w:rFonts w:hint="eastAsia" w:ascii="宋体" w:hAnsi="宋体"/>
          <w:sz w:val="24"/>
          <w:highlight w:val="none"/>
          <w:u w:val="none"/>
        </w:rPr>
        <w:t>:</w:t>
      </w:r>
      <w:r>
        <w:rPr>
          <w:rFonts w:hint="eastAsia" w:ascii="宋体" w:hAnsi="宋体" w:eastAsia="宋体" w:cs="宋体"/>
          <w:color w:val="000000"/>
          <w:sz w:val="24"/>
          <w:szCs w:val="24"/>
          <w:highlight w:val="none"/>
          <w:u w:val="none"/>
          <w:lang w:eastAsia="zh-CN"/>
        </w:rPr>
        <w:t>合同签订后</w:t>
      </w:r>
      <w:r>
        <w:rPr>
          <w:rFonts w:hint="eastAsia" w:ascii="宋体" w:hAnsi="宋体" w:eastAsia="宋体" w:cs="宋体"/>
          <w:color w:val="000000"/>
          <w:sz w:val="24"/>
          <w:szCs w:val="24"/>
          <w:highlight w:val="none"/>
          <w:u w:val="none"/>
          <w:lang w:val="en-US" w:eastAsia="zh-CN"/>
        </w:rPr>
        <w:t>30个日历日内</w:t>
      </w:r>
      <w:r>
        <w:rPr>
          <w:rFonts w:hint="eastAsia" w:ascii="宋体" w:hAnsi="宋体" w:cs="宋体"/>
          <w:color w:val="000000"/>
          <w:sz w:val="24"/>
          <w:szCs w:val="24"/>
          <w:highlight w:val="none"/>
          <w:u w:val="none"/>
          <w:lang w:val="en-US" w:eastAsia="zh-CN"/>
        </w:rPr>
        <w:t>完成交货</w:t>
      </w:r>
      <w:r>
        <w:rPr>
          <w:rFonts w:hint="eastAsia" w:ascii="宋体" w:hAnsi="宋体" w:eastAsia="宋体" w:cs="宋体"/>
          <w:color w:val="000000"/>
          <w:sz w:val="24"/>
          <w:szCs w:val="24"/>
          <w:highlight w:val="none"/>
          <w:u w:val="none"/>
        </w:rPr>
        <w:t>。</w:t>
      </w:r>
    </w:p>
    <w:p>
      <w:pPr>
        <w:autoSpaceDE w:val="0"/>
        <w:spacing w:line="360" w:lineRule="auto"/>
        <w:jc w:val="left"/>
        <w:rPr>
          <w:rFonts w:ascii="宋体" w:hAnsi="宋体"/>
          <w:sz w:val="24"/>
          <w:highlight w:val="none"/>
          <w:u w:val="none"/>
        </w:rPr>
      </w:pPr>
      <w:r>
        <w:rPr>
          <w:rFonts w:hint="eastAsia" w:ascii="宋体" w:hAnsi="宋体"/>
          <w:b/>
          <w:bCs/>
          <w:sz w:val="24"/>
          <w:highlight w:val="none"/>
          <w:u w:val="none"/>
        </w:rPr>
        <w:t>2.3</w:t>
      </w:r>
      <w:r>
        <w:rPr>
          <w:rFonts w:hint="eastAsia" w:ascii="宋体" w:hAnsi="宋体"/>
          <w:sz w:val="24"/>
          <w:highlight w:val="none"/>
          <w:u w:val="none"/>
        </w:rPr>
        <w:t xml:space="preserve"> 交货地点:</w:t>
      </w:r>
      <w:r>
        <w:rPr>
          <w:rFonts w:hint="eastAsia" w:ascii="宋体" w:hAnsi="宋体" w:eastAsia="宋体" w:cs="宋体"/>
          <w:color w:val="000000"/>
          <w:sz w:val="24"/>
          <w:szCs w:val="24"/>
          <w:highlight w:val="none"/>
          <w:u w:val="none"/>
          <w:lang w:eastAsia="zh-CN"/>
        </w:rPr>
        <w:t>湖南省岳阳市城陵矶港，由供应商负责运输。</w:t>
      </w:r>
    </w:p>
    <w:p>
      <w:pPr>
        <w:keepNext w:val="0"/>
        <w:keepLines w:val="0"/>
        <w:widowControl/>
        <w:suppressLineNumbers w:val="0"/>
        <w:spacing w:line="360" w:lineRule="auto"/>
        <w:jc w:val="left"/>
        <w:rPr>
          <w:rFonts w:hint="eastAsia" w:ascii="宋体" w:hAnsi="宋体"/>
          <w:sz w:val="24"/>
          <w:highlight w:val="none"/>
        </w:rPr>
      </w:pPr>
      <w:r>
        <w:rPr>
          <w:rFonts w:hint="eastAsia" w:ascii="宋体" w:hAnsi="宋体"/>
          <w:b/>
          <w:bCs/>
          <w:sz w:val="24"/>
          <w:highlight w:val="none"/>
        </w:rPr>
        <w:t xml:space="preserve">2.4 </w:t>
      </w:r>
      <w:r>
        <w:rPr>
          <w:rFonts w:hint="eastAsia" w:ascii="宋体" w:hAnsi="宋体"/>
          <w:sz w:val="24"/>
          <w:highlight w:val="none"/>
        </w:rPr>
        <w:t xml:space="preserve">货物质量标准或主要技术性能指标: </w:t>
      </w:r>
    </w:p>
    <w:p>
      <w:pPr>
        <w:keepNext w:val="0"/>
        <w:keepLines w:val="0"/>
        <w:widowControl/>
        <w:suppressLineNumbers w:val="0"/>
        <w:spacing w:line="360" w:lineRule="auto"/>
        <w:ind w:firstLine="480" w:firstLineChars="200"/>
        <w:jc w:val="left"/>
        <w:rPr>
          <w:rFonts w:hint="eastAsia" w:ascii="宋体" w:hAnsi="宋体"/>
          <w:sz w:val="24"/>
          <w:highlight w:val="none"/>
          <w:lang w:eastAsia="zh-CN"/>
        </w:rPr>
      </w:pPr>
      <w:r>
        <w:rPr>
          <w:rFonts w:hint="eastAsia" w:ascii="宋体" w:hAnsi="宋体"/>
          <w:sz w:val="24"/>
          <w:highlight w:val="none"/>
          <w:lang w:val="en-US" w:eastAsia="zh-CN"/>
        </w:rPr>
        <w:t xml:space="preserve">2.4.1 </w:t>
      </w:r>
      <w:r>
        <w:rPr>
          <w:rFonts w:hint="eastAsia" w:ascii="宋体" w:hAnsi="宋体"/>
          <w:sz w:val="24"/>
          <w:highlight w:val="none"/>
          <w:lang w:eastAsia="zh-CN"/>
        </w:rPr>
        <w:t>钢轨满足铁标</w:t>
      </w:r>
      <w:r>
        <w:rPr>
          <w:rFonts w:hint="eastAsia" w:ascii="宋体" w:hAnsi="宋体"/>
          <w:sz w:val="24"/>
          <w:highlight w:val="none"/>
        </w:rPr>
        <w:t>TB/T 2344-20</w:t>
      </w:r>
      <w:r>
        <w:rPr>
          <w:rFonts w:hint="eastAsia" w:ascii="宋体" w:hAnsi="宋体"/>
          <w:sz w:val="24"/>
          <w:highlight w:val="none"/>
          <w:lang w:val="en-US" w:eastAsia="zh-CN"/>
        </w:rPr>
        <w:t>20 43 kg／m一75 kg／m钢轨订货技术条件</w:t>
      </w:r>
      <w:r>
        <w:rPr>
          <w:rFonts w:hint="eastAsia" w:ascii="宋体" w:hAnsi="宋体"/>
          <w:sz w:val="24"/>
          <w:highlight w:val="none"/>
          <w:lang w:eastAsia="zh-CN"/>
        </w:rPr>
        <w:t>要求，尖轨满足铁标</w:t>
      </w:r>
      <w:r>
        <w:rPr>
          <w:rFonts w:hint="eastAsia" w:ascii="宋体" w:hAnsi="宋体"/>
          <w:sz w:val="24"/>
          <w:highlight w:val="none"/>
        </w:rPr>
        <w:t>TB∕T 412-2014 标准轨距铁路道岔技术条件</w:t>
      </w:r>
      <w:r>
        <w:rPr>
          <w:rFonts w:hint="eastAsia" w:ascii="宋体" w:hAnsi="宋体"/>
          <w:sz w:val="24"/>
          <w:highlight w:val="none"/>
          <w:lang w:eastAsia="zh-CN"/>
        </w:rPr>
        <w:t>要求。</w:t>
      </w:r>
    </w:p>
    <w:p>
      <w:pPr>
        <w:keepNext w:val="0"/>
        <w:keepLines w:val="0"/>
        <w:widowControl/>
        <w:suppressLineNumbers w:val="0"/>
        <w:spacing w:line="360" w:lineRule="auto"/>
        <w:ind w:firstLine="480" w:firstLineChars="200"/>
        <w:jc w:val="left"/>
        <w:rPr>
          <w:rFonts w:hint="eastAsia" w:ascii="宋体" w:hAnsi="宋体" w:cs="宋体"/>
          <w:b/>
          <w:bCs/>
          <w:sz w:val="28"/>
          <w:szCs w:val="36"/>
          <w:highlight w:val="none"/>
        </w:rPr>
      </w:pPr>
      <w:r>
        <w:rPr>
          <w:rFonts w:hint="eastAsia" w:ascii="宋体" w:hAnsi="宋体"/>
          <w:sz w:val="24"/>
          <w:highlight w:val="none"/>
          <w:lang w:val="en-US" w:eastAsia="zh-CN"/>
        </w:rPr>
        <w:t xml:space="preserve">2.4.2 </w:t>
      </w:r>
      <w:r>
        <w:rPr>
          <w:rFonts w:hint="eastAsia" w:ascii="宋体" w:hAnsi="宋体"/>
          <w:sz w:val="24"/>
          <w:highlight w:val="none"/>
          <w:lang w:eastAsia="zh-CN"/>
        </w:rPr>
        <w:t>钢轨轨端要求开三孔，两端淬火。</w:t>
      </w:r>
    </w:p>
    <w:p>
      <w:pPr>
        <w:spacing w:line="360" w:lineRule="auto"/>
        <w:jc w:val="both"/>
        <w:outlineLvl w:val="9"/>
        <w:rPr>
          <w:rFonts w:hint="eastAsia" w:ascii="宋体" w:hAnsi="宋体" w:cs="宋体"/>
          <w:b/>
          <w:bCs/>
          <w:sz w:val="28"/>
          <w:szCs w:val="36"/>
          <w:highlight w:val="none"/>
        </w:rPr>
      </w:pPr>
      <w:r>
        <w:rPr>
          <w:rFonts w:hint="eastAsia" w:ascii="宋体" w:hAnsi="宋体" w:cs="宋体"/>
          <w:b/>
          <w:bCs/>
          <w:sz w:val="28"/>
          <w:szCs w:val="36"/>
          <w:highlight w:val="none"/>
        </w:rPr>
        <w:t>3 供应商资格要求</w:t>
      </w:r>
    </w:p>
    <w:p>
      <w:pPr>
        <w:autoSpaceDE w:val="0"/>
        <w:spacing w:line="360" w:lineRule="auto"/>
        <w:jc w:val="both"/>
        <w:rPr>
          <w:rFonts w:ascii="宋体" w:hAnsi="宋体"/>
          <w:sz w:val="24"/>
          <w:highlight w:val="none"/>
        </w:rPr>
      </w:pPr>
      <w:r>
        <w:rPr>
          <w:rFonts w:hint="eastAsia" w:ascii="宋体" w:hAnsi="宋体"/>
          <w:b/>
          <w:bCs/>
          <w:sz w:val="24"/>
          <w:highlight w:val="none"/>
        </w:rPr>
        <w:t>3.1</w:t>
      </w:r>
      <w:r>
        <w:rPr>
          <w:rFonts w:hint="eastAsia" w:ascii="宋体" w:hAnsi="宋体"/>
          <w:sz w:val="24"/>
          <w:highlight w:val="none"/>
        </w:rPr>
        <w:t>供应商不得存在下列情形之一:</w:t>
      </w:r>
    </w:p>
    <w:p>
      <w:pPr>
        <w:autoSpaceDE w:val="0"/>
        <w:spacing w:line="360" w:lineRule="auto"/>
        <w:ind w:firstLine="240" w:firstLineChars="100"/>
        <w:jc w:val="both"/>
        <w:rPr>
          <w:rFonts w:ascii="宋体" w:hAnsi="宋体"/>
          <w:sz w:val="24"/>
          <w:highlight w:val="none"/>
        </w:rPr>
      </w:pPr>
      <w:r>
        <w:rPr>
          <w:rFonts w:hint="eastAsia" w:ascii="宋体" w:hAnsi="宋体"/>
          <w:sz w:val="24"/>
          <w:highlight w:val="none"/>
        </w:rPr>
        <w:t>（1）处于被责令停产停业、暂扣或者吊销执照、暂扣或者吊销许可证、吊销资质证书状态;</w:t>
      </w:r>
    </w:p>
    <w:p>
      <w:pPr>
        <w:autoSpaceDE w:val="0"/>
        <w:spacing w:line="360" w:lineRule="auto"/>
        <w:ind w:firstLine="240" w:firstLineChars="100"/>
        <w:jc w:val="both"/>
        <w:rPr>
          <w:rFonts w:ascii="宋体" w:hAnsi="宋体"/>
          <w:sz w:val="24"/>
          <w:highlight w:val="none"/>
        </w:rPr>
      </w:pPr>
      <w:r>
        <w:rPr>
          <w:rFonts w:hint="eastAsia" w:ascii="宋体" w:hAnsi="宋体"/>
          <w:sz w:val="24"/>
          <w:highlight w:val="none"/>
        </w:rPr>
        <w:t>（2）进入清算程序，或被宣告破产，或其他丧失履约能力的情形;</w:t>
      </w:r>
    </w:p>
    <w:p>
      <w:pPr>
        <w:autoSpaceDE w:val="0"/>
        <w:spacing w:line="360" w:lineRule="auto"/>
        <w:ind w:firstLine="240" w:firstLineChars="100"/>
        <w:jc w:val="both"/>
        <w:rPr>
          <w:rFonts w:hint="eastAsia" w:ascii="宋体" w:hAnsi="宋体" w:eastAsia="宋体"/>
          <w:sz w:val="24"/>
          <w:highlight w:val="none"/>
          <w:lang w:eastAsia="zh-CN"/>
        </w:rPr>
      </w:pPr>
      <w:r>
        <w:rPr>
          <w:rFonts w:hint="eastAsia" w:ascii="宋体" w:hAnsi="宋体"/>
          <w:sz w:val="24"/>
          <w:highlight w:val="none"/>
        </w:rPr>
        <w:t>（3）被采购人或采购人上级单位纳入黑名单</w:t>
      </w:r>
      <w:r>
        <w:rPr>
          <w:rFonts w:hint="eastAsia" w:ascii="宋体" w:hAnsi="宋体"/>
          <w:sz w:val="24"/>
          <w:highlight w:val="none"/>
          <w:lang w:eastAsia="zh-CN"/>
        </w:rPr>
        <w:t>；</w:t>
      </w:r>
    </w:p>
    <w:p>
      <w:pPr>
        <w:autoSpaceDE w:val="0"/>
        <w:spacing w:line="360" w:lineRule="auto"/>
        <w:ind w:firstLine="240" w:firstLineChars="100"/>
        <w:jc w:val="left"/>
        <w:rPr>
          <w:rFonts w:hint="eastAsia"/>
          <w:sz w:val="24"/>
          <w:szCs w:val="24"/>
          <w:highlight w:val="none"/>
        </w:rPr>
      </w:pPr>
      <w:r>
        <w:rPr>
          <w:rFonts w:hint="eastAsia" w:ascii="宋体" w:hAnsi="宋体"/>
          <w:sz w:val="24"/>
          <w:highlight w:val="none"/>
        </w:rPr>
        <w:t>（4）</w:t>
      </w:r>
      <w:r>
        <w:rPr>
          <w:rFonts w:hint="eastAsia"/>
          <w:sz w:val="24"/>
          <w:szCs w:val="24"/>
          <w:highlight w:val="none"/>
        </w:rPr>
        <w:t>为投资参股本项目的法人单位；</w:t>
      </w:r>
    </w:p>
    <w:p>
      <w:pPr>
        <w:autoSpaceDE w:val="0"/>
        <w:spacing w:line="360" w:lineRule="auto"/>
        <w:ind w:firstLine="240" w:firstLineChars="100"/>
        <w:jc w:val="left"/>
        <w:rPr>
          <w:rFonts w:hint="eastAsia" w:ascii="宋体" w:hAnsi="宋体" w:eastAsia="宋体"/>
          <w:sz w:val="24"/>
          <w:highlight w:val="none"/>
          <w:lang w:eastAsia="zh-CN"/>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5</w:t>
      </w:r>
      <w:r>
        <w:rPr>
          <w:rFonts w:hint="eastAsia" w:ascii="宋体" w:hAnsi="宋体"/>
          <w:sz w:val="24"/>
          <w:szCs w:val="24"/>
          <w:highlight w:val="none"/>
          <w:lang w:eastAsia="zh-CN"/>
        </w:rPr>
        <w:t>）</w:t>
      </w:r>
      <w:r>
        <w:rPr>
          <w:rFonts w:hint="eastAsia" w:ascii="宋体" w:hAnsi="宋体"/>
          <w:sz w:val="24"/>
          <w:szCs w:val="24"/>
          <w:highlight w:val="none"/>
        </w:rPr>
        <w:t>被</w:t>
      </w:r>
      <w:r>
        <w:rPr>
          <w:rFonts w:hint="eastAsia"/>
          <w:sz w:val="24"/>
          <w:szCs w:val="24"/>
          <w:highlight w:val="none"/>
        </w:rPr>
        <w:t>省级及以上交通主管部门取消项目所在地的投标资格</w:t>
      </w:r>
      <w:r>
        <w:rPr>
          <w:rFonts w:hint="eastAsia"/>
          <w:sz w:val="24"/>
          <w:szCs w:val="24"/>
          <w:highlight w:val="none"/>
          <w:lang w:eastAsia="zh-CN"/>
        </w:rPr>
        <w:t>。</w:t>
      </w:r>
    </w:p>
    <w:p>
      <w:pPr>
        <w:autoSpaceDE w:val="0"/>
        <w:spacing w:line="360" w:lineRule="auto"/>
        <w:jc w:val="both"/>
        <w:rPr>
          <w:rFonts w:ascii="宋体" w:hAnsi="宋体"/>
          <w:sz w:val="24"/>
          <w:highlight w:val="none"/>
        </w:rPr>
      </w:pPr>
      <w:r>
        <w:rPr>
          <w:rFonts w:hint="eastAsia" w:ascii="宋体" w:hAnsi="宋体"/>
          <w:b/>
          <w:bCs/>
          <w:sz w:val="24"/>
          <w:highlight w:val="none"/>
        </w:rPr>
        <w:t>3.2</w:t>
      </w:r>
      <w:r>
        <w:rPr>
          <w:rFonts w:hint="eastAsia" w:ascii="宋体" w:hAnsi="宋体"/>
          <w:sz w:val="24"/>
          <w:highlight w:val="none"/>
        </w:rPr>
        <w:t>供应商应满足如下要求:</w:t>
      </w:r>
    </w:p>
    <w:tbl>
      <w:tblPr>
        <w:tblStyle w:val="39"/>
        <w:tblW w:w="8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1"/>
        <w:gridCol w:w="1693"/>
        <w:gridCol w:w="4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2321" w:type="dxa"/>
            <w:vAlign w:val="center"/>
          </w:tcPr>
          <w:p>
            <w:pPr>
              <w:widowControl w:val="0"/>
              <w:spacing w:line="360" w:lineRule="auto"/>
              <w:jc w:val="center"/>
              <w:rPr>
                <w:rFonts w:ascii="宋体" w:hAnsi="宋体"/>
                <w:b/>
                <w:bCs/>
                <w:sz w:val="24"/>
                <w:highlight w:val="none"/>
              </w:rPr>
            </w:pPr>
            <w:r>
              <w:rPr>
                <w:rFonts w:hint="eastAsia" w:ascii="宋体" w:hAnsi="宋体"/>
                <w:b/>
                <w:bCs/>
                <w:sz w:val="24"/>
                <w:highlight w:val="none"/>
              </w:rPr>
              <w:t>资格条件</w:t>
            </w:r>
          </w:p>
        </w:tc>
        <w:tc>
          <w:tcPr>
            <w:tcW w:w="1693" w:type="dxa"/>
            <w:vAlign w:val="center"/>
          </w:tcPr>
          <w:p>
            <w:pPr>
              <w:widowControl w:val="0"/>
              <w:spacing w:line="360" w:lineRule="auto"/>
              <w:jc w:val="center"/>
              <w:rPr>
                <w:rFonts w:ascii="宋体" w:hAnsi="宋体"/>
                <w:b/>
                <w:bCs/>
                <w:sz w:val="24"/>
                <w:highlight w:val="none"/>
              </w:rPr>
            </w:pPr>
            <w:r>
              <w:rPr>
                <w:rFonts w:hint="eastAsia" w:ascii="宋体" w:hAnsi="宋体"/>
                <w:b/>
                <w:bCs/>
                <w:sz w:val="24"/>
                <w:highlight w:val="none"/>
              </w:rPr>
              <w:t>对供应商要求</w:t>
            </w:r>
          </w:p>
        </w:tc>
        <w:tc>
          <w:tcPr>
            <w:tcW w:w="4904" w:type="dxa"/>
            <w:vAlign w:val="center"/>
          </w:tcPr>
          <w:p>
            <w:pPr>
              <w:widowControl w:val="0"/>
              <w:spacing w:line="360" w:lineRule="auto"/>
              <w:jc w:val="center"/>
              <w:rPr>
                <w:rFonts w:ascii="宋体" w:hAnsi="宋体"/>
                <w:b/>
                <w:bCs/>
                <w:sz w:val="24"/>
                <w:highlight w:val="none"/>
              </w:rPr>
            </w:pPr>
            <w:r>
              <w:rPr>
                <w:rFonts w:hint="eastAsia" w:ascii="宋体" w:hAnsi="宋体"/>
                <w:b/>
                <w:bCs/>
                <w:sz w:val="24"/>
                <w:highlight w:val="none"/>
              </w:rPr>
              <w:t>证明材料要求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2321" w:type="dxa"/>
            <w:vAlign w:val="center"/>
          </w:tcPr>
          <w:p>
            <w:pPr>
              <w:widowControl w:val="0"/>
              <w:spacing w:line="360" w:lineRule="auto"/>
              <w:jc w:val="left"/>
              <w:rPr>
                <w:rFonts w:ascii="宋体" w:hAnsi="宋体"/>
                <w:sz w:val="21"/>
                <w:szCs w:val="21"/>
                <w:highlight w:val="none"/>
              </w:rPr>
            </w:pPr>
            <w:r>
              <w:rPr>
                <w:rFonts w:hint="eastAsia" w:ascii="宋体" w:hAnsi="宋体"/>
                <w:sz w:val="21"/>
                <w:szCs w:val="21"/>
                <w:highlight w:val="none"/>
              </w:rPr>
              <w:t>（1）依法设立</w:t>
            </w:r>
          </w:p>
        </w:tc>
        <w:tc>
          <w:tcPr>
            <w:tcW w:w="1693" w:type="dxa"/>
            <w:vAlign w:val="center"/>
          </w:tcPr>
          <w:p>
            <w:pPr>
              <w:widowControl w:val="0"/>
              <w:spacing w:line="360" w:lineRule="auto"/>
              <w:jc w:val="center"/>
              <w:rPr>
                <w:rFonts w:ascii="宋体" w:hAnsi="宋体"/>
                <w:b w:val="0"/>
                <w:bCs w:val="0"/>
                <w:sz w:val="24"/>
                <w:highlight w:val="none"/>
              </w:rPr>
            </w:pPr>
            <w:r>
              <w:rPr>
                <w:rStyle w:val="41"/>
                <w:rFonts w:hint="eastAsia"/>
                <w:b w:val="0"/>
                <w:bCs w:val="0"/>
                <w:highlight w:val="none"/>
                <w:u w:val="single"/>
              </w:rPr>
              <w:sym w:font="Wingdings 2" w:char="0052"/>
            </w:r>
            <w:r>
              <w:rPr>
                <w:rStyle w:val="41"/>
                <w:rFonts w:hint="eastAsia"/>
                <w:b w:val="0"/>
                <w:bCs w:val="0"/>
                <w:highlight w:val="none"/>
                <w:u w:val="single"/>
              </w:rPr>
              <w:t>适用</w:t>
            </w:r>
          </w:p>
        </w:tc>
        <w:tc>
          <w:tcPr>
            <w:tcW w:w="4904" w:type="dxa"/>
            <w:vAlign w:val="center"/>
          </w:tcPr>
          <w:p>
            <w:pPr>
              <w:widowControl w:val="0"/>
              <w:spacing w:line="360" w:lineRule="auto"/>
              <w:jc w:val="center"/>
              <w:rPr>
                <w:rFonts w:ascii="宋体" w:hAnsi="宋体"/>
                <w:b w:val="0"/>
                <w:bCs w:val="0"/>
                <w:sz w:val="24"/>
                <w:highlight w:val="none"/>
              </w:rPr>
            </w:pPr>
            <w:r>
              <w:rPr>
                <w:rStyle w:val="41"/>
                <w:rFonts w:hint="eastAsia"/>
                <w:b w:val="0"/>
                <w:bCs w:val="0"/>
                <w:highlight w:val="none"/>
                <w:u w:val="single"/>
                <w:lang w:eastAsia="zh-CN"/>
              </w:rPr>
              <w:t>☑</w:t>
            </w:r>
            <w:r>
              <w:rPr>
                <w:rStyle w:val="41"/>
                <w:rFonts w:hint="eastAsia"/>
                <w:b w:val="0"/>
                <w:bCs w:val="0"/>
                <w:highlight w:val="none"/>
                <w:u w:val="single"/>
              </w:rPr>
              <w:t>适用,见采购文件供应商须知前附表3.5（1）。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2321" w:type="dxa"/>
            <w:vAlign w:val="center"/>
          </w:tcPr>
          <w:p>
            <w:pPr>
              <w:widowControl w:val="0"/>
              <w:numPr>
                <w:ilvl w:val="0"/>
                <w:numId w:val="1"/>
              </w:numPr>
              <w:spacing w:line="360" w:lineRule="auto"/>
              <w:jc w:val="left"/>
              <w:rPr>
                <w:rFonts w:hint="eastAsia" w:eastAsia="宋体"/>
                <w:sz w:val="21"/>
                <w:szCs w:val="21"/>
                <w:highlight w:val="none"/>
                <w:lang w:eastAsia="zh-CN"/>
              </w:rPr>
            </w:pPr>
            <w:r>
              <w:rPr>
                <w:rFonts w:hint="eastAsia"/>
                <w:sz w:val="21"/>
                <w:szCs w:val="21"/>
                <w:highlight w:val="none"/>
              </w:rPr>
              <w:t>资质要求</w:t>
            </w:r>
          </w:p>
        </w:tc>
        <w:tc>
          <w:tcPr>
            <w:tcW w:w="1693" w:type="dxa"/>
            <w:vAlign w:val="center"/>
          </w:tcPr>
          <w:p>
            <w:pPr>
              <w:widowControl w:val="0"/>
              <w:spacing w:line="360" w:lineRule="auto"/>
              <w:jc w:val="center"/>
              <w:rPr>
                <w:rFonts w:ascii="宋体" w:hAnsi="宋体"/>
                <w:b w:val="0"/>
                <w:bCs w:val="0"/>
                <w:color w:val="auto"/>
                <w:sz w:val="24"/>
                <w:highlight w:val="none"/>
              </w:rPr>
            </w:pPr>
            <w:r>
              <w:rPr>
                <w:rStyle w:val="41"/>
                <w:rFonts w:hint="eastAsia"/>
                <w:b w:val="0"/>
                <w:bCs w:val="0"/>
                <w:highlight w:val="none"/>
                <w:u w:val="single"/>
              </w:rPr>
              <w:sym w:font="Wingdings 2" w:char="0052"/>
            </w:r>
            <w:r>
              <w:rPr>
                <w:rStyle w:val="41"/>
                <w:rFonts w:hint="eastAsia"/>
                <w:b w:val="0"/>
                <w:bCs w:val="0"/>
                <w:highlight w:val="none"/>
                <w:u w:val="single"/>
                <w:lang w:eastAsia="zh-CN"/>
              </w:rPr>
              <w:t>不</w:t>
            </w:r>
            <w:r>
              <w:rPr>
                <w:rStyle w:val="41"/>
                <w:rFonts w:hint="eastAsia"/>
                <w:b w:val="0"/>
                <w:bCs w:val="0"/>
                <w:highlight w:val="none"/>
                <w:u w:val="single"/>
              </w:rPr>
              <w:t>适用</w:t>
            </w:r>
          </w:p>
        </w:tc>
        <w:tc>
          <w:tcPr>
            <w:tcW w:w="4904" w:type="dxa"/>
            <w:vAlign w:val="center"/>
          </w:tcPr>
          <w:p>
            <w:pPr>
              <w:widowControl w:val="0"/>
              <w:spacing w:line="360" w:lineRule="auto"/>
              <w:jc w:val="center"/>
              <w:rPr>
                <w:rFonts w:ascii="宋体" w:hAnsi="宋体"/>
                <w:b w:val="0"/>
                <w:bCs w:val="0"/>
                <w:color w:val="auto"/>
                <w:sz w:val="24"/>
                <w:highlight w:val="none"/>
              </w:rPr>
            </w:pPr>
            <w:r>
              <w:rPr>
                <w:rStyle w:val="41"/>
                <w:rFonts w:hint="eastAsia"/>
                <w:b w:val="0"/>
                <w:bCs w:val="0"/>
                <w:highlight w:val="none"/>
                <w:u w:val="single"/>
                <w:lang w:eastAsia="zh-CN"/>
              </w:rPr>
              <w:t>☑不</w:t>
            </w:r>
            <w:r>
              <w:rPr>
                <w:rStyle w:val="41"/>
                <w:rFonts w:hint="eastAsia"/>
                <w:b w:val="0"/>
                <w:bCs w:val="0"/>
                <w:highlight w:val="none"/>
                <w:u w:val="single"/>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2321" w:type="dxa"/>
            <w:vAlign w:val="center"/>
          </w:tcPr>
          <w:p>
            <w:pPr>
              <w:widowControl w:val="0"/>
              <w:spacing w:line="360" w:lineRule="auto"/>
              <w:jc w:val="left"/>
              <w:rPr>
                <w:rFonts w:ascii="宋体" w:hAnsi="宋体"/>
                <w:sz w:val="21"/>
                <w:szCs w:val="21"/>
                <w:highlight w:val="none"/>
              </w:rPr>
            </w:pPr>
            <w:r>
              <w:rPr>
                <w:rFonts w:hint="eastAsia" w:ascii="宋体" w:hAnsi="宋体"/>
                <w:sz w:val="21"/>
                <w:szCs w:val="21"/>
                <w:highlight w:val="none"/>
              </w:rPr>
              <w:t>（3）财务要求</w:t>
            </w:r>
          </w:p>
        </w:tc>
        <w:tc>
          <w:tcPr>
            <w:tcW w:w="1693" w:type="dxa"/>
            <w:vAlign w:val="center"/>
          </w:tcPr>
          <w:p>
            <w:pPr>
              <w:widowControl w:val="0"/>
              <w:spacing w:line="360" w:lineRule="auto"/>
              <w:jc w:val="center"/>
              <w:rPr>
                <w:rFonts w:ascii="宋体" w:hAnsi="宋体"/>
                <w:b w:val="0"/>
                <w:bCs w:val="0"/>
                <w:sz w:val="24"/>
                <w:highlight w:val="none"/>
              </w:rPr>
            </w:pPr>
            <w:r>
              <w:rPr>
                <w:rStyle w:val="41"/>
                <w:rFonts w:hint="eastAsia"/>
                <w:b w:val="0"/>
                <w:bCs w:val="0"/>
                <w:highlight w:val="none"/>
                <w:u w:val="single"/>
              </w:rPr>
              <w:sym w:font="Wingdings 2" w:char="0052"/>
            </w:r>
            <w:r>
              <w:rPr>
                <w:rStyle w:val="41"/>
                <w:rFonts w:hint="eastAsia"/>
                <w:b w:val="0"/>
                <w:bCs w:val="0"/>
                <w:highlight w:val="none"/>
                <w:u w:val="single"/>
              </w:rPr>
              <w:t>适用</w:t>
            </w:r>
          </w:p>
        </w:tc>
        <w:tc>
          <w:tcPr>
            <w:tcW w:w="4904" w:type="dxa"/>
            <w:vAlign w:val="center"/>
          </w:tcPr>
          <w:p>
            <w:pPr>
              <w:widowControl w:val="0"/>
              <w:spacing w:line="360" w:lineRule="auto"/>
              <w:jc w:val="center"/>
              <w:rPr>
                <w:rFonts w:ascii="宋体" w:hAnsi="宋体"/>
                <w:b w:val="0"/>
                <w:bCs w:val="0"/>
                <w:sz w:val="24"/>
                <w:highlight w:val="none"/>
              </w:rPr>
            </w:pPr>
            <w:r>
              <w:rPr>
                <w:rStyle w:val="41"/>
                <w:rFonts w:hint="eastAsia"/>
                <w:b w:val="0"/>
                <w:bCs w:val="0"/>
                <w:highlight w:val="none"/>
                <w:u w:val="single"/>
                <w:lang w:eastAsia="zh-CN"/>
              </w:rPr>
              <w:t>☑</w:t>
            </w:r>
            <w:r>
              <w:rPr>
                <w:rStyle w:val="41"/>
                <w:rFonts w:hint="eastAsia"/>
                <w:b w:val="0"/>
                <w:bCs w:val="0"/>
                <w:highlight w:val="none"/>
                <w:u w:val="single"/>
              </w:rPr>
              <w:t>适用,见采购文件供应商须知前附表3.5（3）。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2321" w:type="dxa"/>
            <w:vAlign w:val="center"/>
          </w:tcPr>
          <w:p>
            <w:pPr>
              <w:widowControl w:val="0"/>
              <w:spacing w:line="360" w:lineRule="auto"/>
              <w:jc w:val="left"/>
              <w:rPr>
                <w:rFonts w:ascii="宋体" w:hAnsi="宋体"/>
                <w:sz w:val="21"/>
                <w:szCs w:val="21"/>
                <w:highlight w:val="none"/>
              </w:rPr>
            </w:pPr>
            <w:r>
              <w:rPr>
                <w:rFonts w:hint="eastAsia" w:ascii="宋体" w:hAnsi="宋体"/>
                <w:sz w:val="21"/>
                <w:szCs w:val="21"/>
                <w:highlight w:val="none"/>
              </w:rPr>
              <w:t>（4）业绩要求</w:t>
            </w:r>
          </w:p>
        </w:tc>
        <w:tc>
          <w:tcPr>
            <w:tcW w:w="1693" w:type="dxa"/>
            <w:vAlign w:val="center"/>
          </w:tcPr>
          <w:p>
            <w:pPr>
              <w:widowControl w:val="0"/>
              <w:spacing w:line="360" w:lineRule="auto"/>
              <w:jc w:val="center"/>
              <w:rPr>
                <w:rFonts w:ascii="宋体" w:hAnsi="宋体"/>
                <w:b w:val="0"/>
                <w:bCs w:val="0"/>
                <w:sz w:val="24"/>
                <w:highlight w:val="none"/>
              </w:rPr>
            </w:pPr>
            <w:r>
              <w:rPr>
                <w:rStyle w:val="41"/>
                <w:rFonts w:hint="eastAsia"/>
                <w:b w:val="0"/>
                <w:bCs w:val="0"/>
                <w:highlight w:val="none"/>
                <w:u w:val="single"/>
              </w:rPr>
              <w:sym w:font="Wingdings 2" w:char="0052"/>
            </w:r>
            <w:r>
              <w:rPr>
                <w:rStyle w:val="41"/>
                <w:rFonts w:hint="eastAsia"/>
                <w:b w:val="0"/>
                <w:bCs w:val="0"/>
                <w:highlight w:val="none"/>
                <w:u w:val="single"/>
              </w:rPr>
              <w:t>适用</w:t>
            </w:r>
          </w:p>
        </w:tc>
        <w:tc>
          <w:tcPr>
            <w:tcW w:w="4904" w:type="dxa"/>
            <w:vAlign w:val="center"/>
          </w:tcPr>
          <w:p>
            <w:pPr>
              <w:widowControl w:val="0"/>
              <w:spacing w:line="360" w:lineRule="auto"/>
              <w:jc w:val="center"/>
              <w:rPr>
                <w:rFonts w:ascii="宋体" w:hAnsi="宋体"/>
                <w:b w:val="0"/>
                <w:bCs w:val="0"/>
                <w:sz w:val="24"/>
                <w:highlight w:val="none"/>
              </w:rPr>
            </w:pPr>
            <w:r>
              <w:rPr>
                <w:rStyle w:val="41"/>
                <w:rFonts w:hint="eastAsia"/>
                <w:b w:val="0"/>
                <w:bCs w:val="0"/>
                <w:highlight w:val="none"/>
                <w:u w:val="single"/>
                <w:lang w:eastAsia="zh-CN"/>
              </w:rPr>
              <w:t>☑</w:t>
            </w:r>
            <w:r>
              <w:rPr>
                <w:rStyle w:val="41"/>
                <w:rFonts w:hint="eastAsia"/>
                <w:b w:val="0"/>
                <w:bCs w:val="0"/>
                <w:highlight w:val="none"/>
                <w:u w:val="single"/>
              </w:rPr>
              <w:t>适用,见采购文件供应商须知前附表3.5（4）。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2321" w:type="dxa"/>
            <w:vAlign w:val="center"/>
          </w:tcPr>
          <w:p>
            <w:pPr>
              <w:widowControl w:val="0"/>
              <w:spacing w:line="360" w:lineRule="auto"/>
              <w:jc w:val="left"/>
              <w:rPr>
                <w:rFonts w:ascii="宋体" w:hAnsi="宋体"/>
                <w:sz w:val="21"/>
                <w:szCs w:val="21"/>
                <w:highlight w:val="none"/>
              </w:rPr>
            </w:pPr>
            <w:r>
              <w:rPr>
                <w:rFonts w:hint="eastAsia" w:ascii="宋体" w:hAnsi="宋体"/>
                <w:sz w:val="21"/>
                <w:szCs w:val="21"/>
                <w:highlight w:val="none"/>
              </w:rPr>
              <w:t>（5）信誉要求</w:t>
            </w:r>
          </w:p>
        </w:tc>
        <w:tc>
          <w:tcPr>
            <w:tcW w:w="1693" w:type="dxa"/>
            <w:vAlign w:val="center"/>
          </w:tcPr>
          <w:p>
            <w:pPr>
              <w:widowControl w:val="0"/>
              <w:spacing w:line="360" w:lineRule="auto"/>
              <w:jc w:val="center"/>
              <w:rPr>
                <w:rFonts w:ascii="宋体" w:hAnsi="宋体"/>
                <w:b w:val="0"/>
                <w:bCs w:val="0"/>
                <w:sz w:val="24"/>
                <w:highlight w:val="none"/>
              </w:rPr>
            </w:pPr>
            <w:r>
              <w:rPr>
                <w:rStyle w:val="41"/>
                <w:rFonts w:hint="eastAsia"/>
                <w:b w:val="0"/>
                <w:bCs w:val="0"/>
                <w:highlight w:val="none"/>
                <w:u w:val="single"/>
              </w:rPr>
              <w:sym w:font="Wingdings 2" w:char="0052"/>
            </w:r>
            <w:r>
              <w:rPr>
                <w:rStyle w:val="41"/>
                <w:rFonts w:hint="eastAsia"/>
                <w:b w:val="0"/>
                <w:bCs w:val="0"/>
                <w:highlight w:val="none"/>
                <w:u w:val="single"/>
                <w:lang w:eastAsia="zh-CN"/>
              </w:rPr>
              <w:t>不</w:t>
            </w:r>
            <w:r>
              <w:rPr>
                <w:rStyle w:val="41"/>
                <w:rFonts w:hint="eastAsia"/>
                <w:b w:val="0"/>
                <w:bCs w:val="0"/>
                <w:highlight w:val="none"/>
                <w:u w:val="single"/>
              </w:rPr>
              <w:t>适用</w:t>
            </w:r>
          </w:p>
        </w:tc>
        <w:tc>
          <w:tcPr>
            <w:tcW w:w="4904" w:type="dxa"/>
            <w:vAlign w:val="center"/>
          </w:tcPr>
          <w:p>
            <w:pPr>
              <w:widowControl w:val="0"/>
              <w:spacing w:line="360" w:lineRule="auto"/>
              <w:jc w:val="center"/>
              <w:rPr>
                <w:rFonts w:ascii="宋体" w:hAnsi="宋体"/>
                <w:b w:val="0"/>
                <w:bCs w:val="0"/>
                <w:sz w:val="24"/>
                <w:highlight w:val="none"/>
              </w:rPr>
            </w:pPr>
            <w:r>
              <w:rPr>
                <w:rStyle w:val="41"/>
                <w:rFonts w:hint="eastAsia"/>
                <w:b w:val="0"/>
                <w:bCs w:val="0"/>
                <w:highlight w:val="none"/>
                <w:u w:val="single"/>
                <w:lang w:eastAsia="zh-CN"/>
              </w:rPr>
              <w:t>☑不</w:t>
            </w:r>
            <w:r>
              <w:rPr>
                <w:rStyle w:val="41"/>
                <w:rFonts w:hint="eastAsia"/>
                <w:b w:val="0"/>
                <w:bCs w:val="0"/>
                <w:highlight w:val="none"/>
                <w:u w:val="single"/>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2321" w:type="dxa"/>
            <w:vAlign w:val="center"/>
          </w:tcPr>
          <w:p>
            <w:pPr>
              <w:widowControl w:val="0"/>
              <w:spacing w:line="360" w:lineRule="auto"/>
              <w:jc w:val="left"/>
              <w:rPr>
                <w:rFonts w:ascii="宋体" w:hAnsi="宋体"/>
                <w:sz w:val="21"/>
                <w:szCs w:val="21"/>
                <w:highlight w:val="none"/>
              </w:rPr>
            </w:pPr>
            <w:r>
              <w:rPr>
                <w:rFonts w:hint="eastAsia" w:ascii="宋体" w:hAnsi="宋体"/>
                <w:sz w:val="21"/>
                <w:szCs w:val="21"/>
                <w:highlight w:val="none"/>
              </w:rPr>
              <w:t>（6）承担本项目的主要人员要求</w:t>
            </w:r>
          </w:p>
        </w:tc>
        <w:tc>
          <w:tcPr>
            <w:tcW w:w="1693" w:type="dxa"/>
            <w:vAlign w:val="center"/>
          </w:tcPr>
          <w:p>
            <w:pPr>
              <w:widowControl w:val="0"/>
              <w:spacing w:line="360" w:lineRule="auto"/>
              <w:jc w:val="center"/>
              <w:rPr>
                <w:rFonts w:ascii="宋体" w:hAnsi="宋体"/>
                <w:b w:val="0"/>
                <w:bCs w:val="0"/>
                <w:sz w:val="24"/>
                <w:highlight w:val="none"/>
              </w:rPr>
            </w:pPr>
            <w:r>
              <w:rPr>
                <w:rStyle w:val="41"/>
                <w:rFonts w:hint="eastAsia"/>
                <w:b w:val="0"/>
                <w:bCs w:val="0"/>
                <w:highlight w:val="none"/>
                <w:u w:val="single"/>
              </w:rPr>
              <w:sym w:font="Wingdings 2" w:char="0052"/>
            </w:r>
            <w:r>
              <w:rPr>
                <w:rStyle w:val="41"/>
                <w:rFonts w:hint="eastAsia"/>
                <w:b w:val="0"/>
                <w:bCs w:val="0"/>
                <w:highlight w:val="none"/>
                <w:u w:val="single"/>
                <w:lang w:eastAsia="zh-CN"/>
              </w:rPr>
              <w:t>不</w:t>
            </w:r>
            <w:r>
              <w:rPr>
                <w:rStyle w:val="41"/>
                <w:rFonts w:hint="eastAsia"/>
                <w:b w:val="0"/>
                <w:bCs w:val="0"/>
                <w:highlight w:val="none"/>
                <w:u w:val="single"/>
              </w:rPr>
              <w:t>适用</w:t>
            </w:r>
          </w:p>
        </w:tc>
        <w:tc>
          <w:tcPr>
            <w:tcW w:w="4904" w:type="dxa"/>
            <w:vAlign w:val="center"/>
          </w:tcPr>
          <w:p>
            <w:pPr>
              <w:widowControl w:val="0"/>
              <w:spacing w:line="360" w:lineRule="auto"/>
              <w:jc w:val="center"/>
              <w:rPr>
                <w:rFonts w:ascii="宋体" w:hAnsi="宋体"/>
                <w:b w:val="0"/>
                <w:bCs w:val="0"/>
                <w:sz w:val="24"/>
                <w:highlight w:val="none"/>
              </w:rPr>
            </w:pPr>
            <w:r>
              <w:rPr>
                <w:rStyle w:val="41"/>
                <w:rFonts w:hint="eastAsia"/>
                <w:b w:val="0"/>
                <w:bCs w:val="0"/>
                <w:highlight w:val="none"/>
                <w:u w:val="single"/>
                <w:lang w:eastAsia="zh-CN"/>
              </w:rPr>
              <w:t>☑不</w:t>
            </w:r>
            <w:r>
              <w:rPr>
                <w:rStyle w:val="41"/>
                <w:rFonts w:hint="eastAsia"/>
                <w:b w:val="0"/>
                <w:bCs w:val="0"/>
                <w:highlight w:val="none"/>
                <w:u w:val="single"/>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2321" w:type="dxa"/>
            <w:vAlign w:val="center"/>
          </w:tcPr>
          <w:p>
            <w:pPr>
              <w:widowControl w:val="0"/>
              <w:spacing w:line="360" w:lineRule="auto"/>
              <w:jc w:val="left"/>
              <w:rPr>
                <w:rFonts w:ascii="宋体" w:hAnsi="宋体"/>
                <w:sz w:val="21"/>
                <w:szCs w:val="21"/>
                <w:highlight w:val="none"/>
              </w:rPr>
            </w:pPr>
            <w:r>
              <w:rPr>
                <w:rFonts w:hint="eastAsia" w:ascii="宋体" w:hAnsi="宋体"/>
                <w:sz w:val="21"/>
                <w:szCs w:val="21"/>
                <w:highlight w:val="none"/>
              </w:rPr>
              <w:t>（7）其他要求</w:t>
            </w:r>
          </w:p>
        </w:tc>
        <w:tc>
          <w:tcPr>
            <w:tcW w:w="1693" w:type="dxa"/>
            <w:vAlign w:val="center"/>
          </w:tcPr>
          <w:p>
            <w:pPr>
              <w:widowControl w:val="0"/>
              <w:spacing w:line="360" w:lineRule="auto"/>
              <w:jc w:val="center"/>
              <w:rPr>
                <w:rFonts w:ascii="宋体" w:hAnsi="宋体"/>
                <w:b w:val="0"/>
                <w:bCs w:val="0"/>
                <w:sz w:val="24"/>
                <w:highlight w:val="none"/>
              </w:rPr>
            </w:pPr>
            <w:r>
              <w:rPr>
                <w:rStyle w:val="41"/>
                <w:rFonts w:hint="eastAsia"/>
                <w:b w:val="0"/>
                <w:bCs w:val="0"/>
                <w:highlight w:val="none"/>
                <w:u w:val="single"/>
              </w:rPr>
              <w:sym w:font="Wingdings 2" w:char="0052"/>
            </w:r>
            <w:r>
              <w:rPr>
                <w:rStyle w:val="41"/>
                <w:rFonts w:hint="eastAsia"/>
                <w:b w:val="0"/>
                <w:bCs w:val="0"/>
                <w:highlight w:val="none"/>
                <w:u w:val="single"/>
                <w:lang w:eastAsia="zh-CN"/>
              </w:rPr>
              <w:t>不</w:t>
            </w:r>
            <w:r>
              <w:rPr>
                <w:rStyle w:val="41"/>
                <w:rFonts w:hint="eastAsia"/>
                <w:b w:val="0"/>
                <w:bCs w:val="0"/>
                <w:highlight w:val="none"/>
                <w:u w:val="single"/>
              </w:rPr>
              <w:t>适用</w:t>
            </w:r>
          </w:p>
        </w:tc>
        <w:tc>
          <w:tcPr>
            <w:tcW w:w="4904" w:type="dxa"/>
            <w:vAlign w:val="center"/>
          </w:tcPr>
          <w:p>
            <w:pPr>
              <w:widowControl w:val="0"/>
              <w:spacing w:line="360" w:lineRule="auto"/>
              <w:jc w:val="center"/>
              <w:rPr>
                <w:rFonts w:ascii="宋体" w:hAnsi="宋体"/>
                <w:b w:val="0"/>
                <w:bCs w:val="0"/>
                <w:sz w:val="24"/>
                <w:highlight w:val="none"/>
              </w:rPr>
            </w:pPr>
            <w:r>
              <w:rPr>
                <w:rStyle w:val="41"/>
                <w:rFonts w:hint="eastAsia"/>
                <w:b w:val="0"/>
                <w:bCs w:val="0"/>
                <w:highlight w:val="none"/>
                <w:u w:val="single"/>
                <w:lang w:eastAsia="zh-CN"/>
              </w:rPr>
              <w:t>☑不</w:t>
            </w:r>
            <w:r>
              <w:rPr>
                <w:rStyle w:val="41"/>
                <w:rFonts w:hint="eastAsia"/>
                <w:b w:val="0"/>
                <w:bCs w:val="0"/>
                <w:highlight w:val="none"/>
                <w:u w:val="single"/>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2321" w:type="dxa"/>
            <w:vAlign w:val="center"/>
          </w:tcPr>
          <w:p>
            <w:pPr>
              <w:widowControl w:val="0"/>
              <w:spacing w:line="360" w:lineRule="auto"/>
              <w:jc w:val="left"/>
              <w:rPr>
                <w:rFonts w:ascii="宋体" w:hAnsi="宋体"/>
                <w:sz w:val="21"/>
                <w:szCs w:val="21"/>
                <w:highlight w:val="none"/>
              </w:rPr>
            </w:pPr>
            <w:r>
              <w:rPr>
                <w:rFonts w:hint="eastAsia" w:ascii="宋体" w:hAnsi="宋体"/>
                <w:sz w:val="21"/>
                <w:szCs w:val="21"/>
                <w:highlight w:val="none"/>
              </w:rPr>
              <w:t>（8）供应商不存在第一章3.1款情形的证明材料</w:t>
            </w:r>
          </w:p>
        </w:tc>
        <w:tc>
          <w:tcPr>
            <w:tcW w:w="1693" w:type="dxa"/>
            <w:vAlign w:val="center"/>
          </w:tcPr>
          <w:p>
            <w:pPr>
              <w:widowControl w:val="0"/>
              <w:spacing w:line="360" w:lineRule="auto"/>
              <w:jc w:val="center"/>
              <w:rPr>
                <w:rFonts w:ascii="宋体" w:hAnsi="宋体"/>
                <w:b w:val="0"/>
                <w:bCs w:val="0"/>
                <w:sz w:val="24"/>
                <w:highlight w:val="none"/>
              </w:rPr>
            </w:pPr>
            <w:r>
              <w:rPr>
                <w:rStyle w:val="41"/>
                <w:rFonts w:hint="eastAsia"/>
                <w:b w:val="0"/>
                <w:bCs w:val="0"/>
                <w:highlight w:val="none"/>
                <w:u w:val="single"/>
              </w:rPr>
              <w:sym w:font="Wingdings 2" w:char="0052"/>
            </w:r>
            <w:r>
              <w:rPr>
                <w:rStyle w:val="41"/>
                <w:rFonts w:hint="eastAsia"/>
                <w:b w:val="0"/>
                <w:bCs w:val="0"/>
                <w:highlight w:val="none"/>
                <w:u w:val="single"/>
              </w:rPr>
              <w:t>适用</w:t>
            </w:r>
          </w:p>
        </w:tc>
        <w:tc>
          <w:tcPr>
            <w:tcW w:w="4904" w:type="dxa"/>
            <w:vAlign w:val="center"/>
          </w:tcPr>
          <w:p>
            <w:pPr>
              <w:widowControl w:val="0"/>
              <w:spacing w:line="360" w:lineRule="auto"/>
              <w:jc w:val="center"/>
              <w:rPr>
                <w:rFonts w:ascii="宋体" w:hAnsi="宋体"/>
                <w:b w:val="0"/>
                <w:bCs w:val="0"/>
                <w:sz w:val="24"/>
                <w:highlight w:val="none"/>
              </w:rPr>
            </w:pPr>
            <w:r>
              <w:rPr>
                <w:rStyle w:val="41"/>
                <w:rFonts w:hint="eastAsia"/>
                <w:b w:val="0"/>
                <w:bCs w:val="0"/>
                <w:highlight w:val="none"/>
                <w:u w:val="single"/>
                <w:lang w:eastAsia="zh-CN"/>
              </w:rPr>
              <w:t>☑</w:t>
            </w:r>
            <w:r>
              <w:rPr>
                <w:rStyle w:val="41"/>
                <w:rFonts w:hint="eastAsia"/>
                <w:b w:val="0"/>
                <w:bCs w:val="0"/>
                <w:highlight w:val="none"/>
                <w:u w:val="single"/>
              </w:rPr>
              <w:t>适用,见采购文件供应商须知前附表3.5（8）。</w:t>
            </w:r>
          </w:p>
        </w:tc>
      </w:tr>
    </w:tbl>
    <w:p>
      <w:pPr>
        <w:spacing w:line="360" w:lineRule="auto"/>
        <w:jc w:val="both"/>
        <w:outlineLvl w:val="9"/>
        <w:rPr>
          <w:rFonts w:hint="eastAsia" w:ascii="宋体" w:hAnsi="宋体" w:cs="宋体"/>
          <w:b/>
          <w:bCs/>
          <w:sz w:val="28"/>
          <w:szCs w:val="36"/>
          <w:highlight w:val="none"/>
        </w:rPr>
      </w:pPr>
      <w:r>
        <w:rPr>
          <w:rFonts w:hint="eastAsia" w:ascii="宋体" w:hAnsi="宋体" w:cs="宋体"/>
          <w:b/>
          <w:bCs/>
          <w:sz w:val="28"/>
          <w:szCs w:val="36"/>
          <w:highlight w:val="none"/>
        </w:rPr>
        <w:t>4 响应保证金</w:t>
      </w:r>
    </w:p>
    <w:tbl>
      <w:tblPr>
        <w:tblStyle w:val="39"/>
        <w:tblW w:w="8880" w:type="dxa"/>
        <w:tblInd w:w="5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5"/>
        <w:gridCol w:w="3585"/>
        <w:gridCol w:w="2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5" w:type="dxa"/>
            <w:vAlign w:val="center"/>
          </w:tcPr>
          <w:p>
            <w:pPr>
              <w:widowControl w:val="0"/>
              <w:autoSpaceDE w:val="0"/>
              <w:spacing w:line="360" w:lineRule="auto"/>
              <w:jc w:val="center"/>
              <w:rPr>
                <w:rFonts w:ascii="黑体" w:hAnsi="黑体"/>
                <w:highlight w:val="none"/>
              </w:rPr>
            </w:pPr>
            <w:r>
              <w:rPr>
                <w:rFonts w:hint="eastAsia" w:ascii="黑体" w:hAnsi="黑体"/>
                <w:highlight w:val="none"/>
              </w:rPr>
              <w:t>响应</w:t>
            </w:r>
            <w:r>
              <w:rPr>
                <w:rFonts w:hint="eastAsia" w:ascii="宋体" w:hAnsi="宋体"/>
                <w:sz w:val="24"/>
                <w:highlight w:val="none"/>
              </w:rPr>
              <w:t>保证金的递交</w:t>
            </w:r>
          </w:p>
        </w:tc>
        <w:tc>
          <w:tcPr>
            <w:tcW w:w="3585" w:type="dxa"/>
            <w:vAlign w:val="center"/>
          </w:tcPr>
          <w:p>
            <w:pPr>
              <w:widowControl w:val="0"/>
              <w:autoSpaceDE w:val="0"/>
              <w:spacing w:line="360" w:lineRule="auto"/>
              <w:jc w:val="center"/>
              <w:rPr>
                <w:rFonts w:ascii="黑体" w:hAnsi="黑体"/>
                <w:highlight w:val="none"/>
              </w:rPr>
            </w:pPr>
            <w:r>
              <w:rPr>
                <w:rFonts w:hint="eastAsia" w:ascii="宋体" w:hAnsi="宋体"/>
                <w:sz w:val="24"/>
                <w:highlight w:val="none"/>
              </w:rPr>
              <w:t>不退还响应保证金的其他情形</w:t>
            </w:r>
          </w:p>
        </w:tc>
        <w:tc>
          <w:tcPr>
            <w:tcW w:w="2880" w:type="dxa"/>
            <w:vAlign w:val="center"/>
          </w:tcPr>
          <w:p>
            <w:pPr>
              <w:widowControl w:val="0"/>
              <w:autoSpaceDE w:val="0"/>
              <w:spacing w:line="360" w:lineRule="auto"/>
              <w:jc w:val="center"/>
              <w:rPr>
                <w:rFonts w:ascii="黑体" w:hAnsi="黑体"/>
                <w:highlight w:val="none"/>
              </w:rPr>
            </w:pPr>
            <w:r>
              <w:rPr>
                <w:rFonts w:hint="eastAsia" w:ascii="宋体" w:hAnsi="宋体"/>
                <w:sz w:val="24"/>
                <w:highlight w:val="none"/>
              </w:rPr>
              <w:t>退还响应保证金的时间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2415" w:type="dxa"/>
            <w:vAlign w:val="center"/>
          </w:tcPr>
          <w:p>
            <w:pPr>
              <w:widowControl w:val="0"/>
              <w:autoSpaceDE w:val="0"/>
              <w:spacing w:line="360" w:lineRule="auto"/>
              <w:jc w:val="center"/>
              <w:rPr>
                <w:rFonts w:ascii="宋体" w:hAnsi="宋体"/>
                <w:sz w:val="24"/>
                <w:highlight w:val="none"/>
              </w:rPr>
            </w:pPr>
            <w:r>
              <w:rPr>
                <w:rStyle w:val="41"/>
                <w:rFonts w:hint="eastAsia"/>
                <w:highlight w:val="none"/>
                <w:lang w:eastAsia="zh-CN"/>
              </w:rPr>
              <w:t>☑</w:t>
            </w:r>
            <w:r>
              <w:rPr>
                <w:rFonts w:hint="eastAsia" w:ascii="宋体" w:hAnsi="宋体"/>
                <w:sz w:val="24"/>
                <w:highlight w:val="none"/>
              </w:rPr>
              <w:t>不要求递交</w:t>
            </w:r>
          </w:p>
        </w:tc>
        <w:tc>
          <w:tcPr>
            <w:tcW w:w="3585" w:type="dxa"/>
            <w:vAlign w:val="center"/>
          </w:tcPr>
          <w:p>
            <w:pPr>
              <w:widowControl w:val="0"/>
              <w:autoSpaceDE w:val="0"/>
              <w:spacing w:line="360" w:lineRule="auto"/>
              <w:jc w:val="center"/>
              <w:rPr>
                <w:rFonts w:ascii="黑体" w:hAnsi="黑体"/>
                <w:highlight w:val="none"/>
              </w:rPr>
            </w:pPr>
            <w:r>
              <w:rPr>
                <w:rStyle w:val="41"/>
                <w:rFonts w:hint="eastAsia"/>
                <w:highlight w:val="none"/>
                <w:lang w:eastAsia="zh-CN"/>
              </w:rPr>
              <w:t>☑</w:t>
            </w:r>
            <w:r>
              <w:rPr>
                <w:rStyle w:val="41"/>
                <w:rFonts w:hint="eastAsia"/>
                <w:highlight w:val="none"/>
              </w:rPr>
              <w:t>不</w:t>
            </w:r>
            <w:r>
              <w:rPr>
                <w:rFonts w:hint="eastAsia" w:ascii="宋体" w:hAnsi="宋体"/>
                <w:sz w:val="24"/>
                <w:highlight w:val="none"/>
              </w:rPr>
              <w:t>适用</w:t>
            </w:r>
          </w:p>
        </w:tc>
        <w:tc>
          <w:tcPr>
            <w:tcW w:w="2880" w:type="dxa"/>
            <w:vAlign w:val="center"/>
          </w:tcPr>
          <w:p>
            <w:pPr>
              <w:widowControl w:val="0"/>
              <w:autoSpaceDE w:val="0"/>
              <w:spacing w:line="360" w:lineRule="auto"/>
              <w:jc w:val="center"/>
              <w:rPr>
                <w:rFonts w:ascii="黑体" w:hAnsi="黑体"/>
                <w:highlight w:val="none"/>
              </w:rPr>
            </w:pPr>
            <w:r>
              <w:rPr>
                <w:rStyle w:val="41"/>
                <w:rFonts w:hint="eastAsia"/>
                <w:highlight w:val="none"/>
                <w:lang w:eastAsia="zh-CN"/>
              </w:rPr>
              <w:t>☑</w:t>
            </w:r>
            <w:r>
              <w:rPr>
                <w:rFonts w:hint="eastAsia" w:ascii="宋体" w:hAnsi="宋体"/>
                <w:sz w:val="24"/>
                <w:highlight w:val="none"/>
              </w:rPr>
              <w:t>不适用</w:t>
            </w:r>
          </w:p>
        </w:tc>
      </w:tr>
    </w:tbl>
    <w:p>
      <w:pPr>
        <w:spacing w:line="360" w:lineRule="auto"/>
        <w:jc w:val="both"/>
        <w:outlineLvl w:val="9"/>
        <w:rPr>
          <w:rFonts w:hint="eastAsia" w:ascii="宋体" w:hAnsi="宋体" w:cs="宋体"/>
          <w:b/>
          <w:bCs/>
          <w:sz w:val="28"/>
          <w:szCs w:val="36"/>
          <w:highlight w:val="none"/>
        </w:rPr>
      </w:pPr>
      <w:r>
        <w:rPr>
          <w:rFonts w:hint="eastAsia" w:ascii="宋体" w:hAnsi="宋体" w:cs="宋体"/>
          <w:b/>
          <w:bCs/>
          <w:sz w:val="28"/>
          <w:szCs w:val="36"/>
          <w:highlight w:val="none"/>
        </w:rPr>
        <w:t>5 确定成交供应商的方法</w:t>
      </w:r>
    </w:p>
    <w:p>
      <w:pPr>
        <w:autoSpaceDE w:val="0"/>
        <w:spacing w:line="360" w:lineRule="auto"/>
        <w:jc w:val="both"/>
        <w:rPr>
          <w:rFonts w:ascii="宋体" w:hAnsi="宋体"/>
          <w:sz w:val="24"/>
          <w:szCs w:val="24"/>
          <w:highlight w:val="none"/>
        </w:rPr>
      </w:pPr>
      <w:r>
        <w:rPr>
          <w:rFonts w:hint="eastAsia" w:ascii="宋体" w:hAnsi="宋体"/>
          <w:b/>
          <w:bCs/>
          <w:sz w:val="24"/>
          <w:szCs w:val="24"/>
          <w:highlight w:val="none"/>
        </w:rPr>
        <w:t>5.1</w:t>
      </w:r>
      <w:r>
        <w:rPr>
          <w:rFonts w:hint="eastAsia" w:ascii="宋体" w:hAnsi="宋体"/>
          <w:b/>
          <w:bCs/>
          <w:sz w:val="24"/>
          <w:szCs w:val="24"/>
          <w:highlight w:val="none"/>
          <w:lang w:val="en-US" w:eastAsia="zh-CN"/>
        </w:rPr>
        <w:t xml:space="preserve"> </w:t>
      </w:r>
      <w:r>
        <w:rPr>
          <w:rStyle w:val="41"/>
          <w:rFonts w:hint="eastAsia"/>
          <w:sz w:val="24"/>
          <w:szCs w:val="24"/>
          <w:highlight w:val="none"/>
        </w:rPr>
        <w:t>综合评分法</w:t>
      </w:r>
    </w:p>
    <w:p>
      <w:pPr>
        <w:autoSpaceDE w:val="0"/>
        <w:spacing w:line="360" w:lineRule="auto"/>
        <w:jc w:val="both"/>
        <w:rPr>
          <w:rFonts w:ascii="宋体" w:hAnsi="宋体"/>
          <w:sz w:val="24"/>
          <w:highlight w:val="none"/>
        </w:rPr>
      </w:pPr>
      <w:r>
        <w:rPr>
          <w:rFonts w:hint="eastAsia" w:ascii="宋体" w:hAnsi="宋体"/>
          <w:b/>
          <w:bCs/>
          <w:sz w:val="24"/>
          <w:highlight w:val="none"/>
        </w:rPr>
        <w:t>5.2</w:t>
      </w:r>
      <w:r>
        <w:rPr>
          <w:rFonts w:hint="eastAsia" w:ascii="宋体" w:hAnsi="宋体"/>
          <w:sz w:val="24"/>
          <w:highlight w:val="none"/>
        </w:rPr>
        <w:t xml:space="preserve"> 采购人应当确定排名第一的成交候选供应商为成交供应商。若排名第一的成交候选供应商未通过履约能力和报价核查，采购人应按推荐的名单排序依次确定其他成交候选供应商为成交供应商。 </w:t>
      </w:r>
    </w:p>
    <w:p>
      <w:pPr>
        <w:spacing w:line="360" w:lineRule="auto"/>
        <w:jc w:val="both"/>
        <w:outlineLvl w:val="9"/>
        <w:rPr>
          <w:rFonts w:hint="eastAsia" w:ascii="宋体" w:hAnsi="宋体" w:cs="宋体"/>
          <w:b/>
          <w:bCs/>
          <w:sz w:val="28"/>
          <w:szCs w:val="36"/>
          <w:highlight w:val="none"/>
        </w:rPr>
      </w:pPr>
      <w:r>
        <w:rPr>
          <w:rFonts w:hint="eastAsia" w:ascii="宋体" w:hAnsi="宋体" w:cs="宋体"/>
          <w:b/>
          <w:bCs/>
          <w:sz w:val="28"/>
          <w:szCs w:val="36"/>
          <w:highlight w:val="none"/>
        </w:rPr>
        <w:t>6采购文件获取</w:t>
      </w:r>
    </w:p>
    <w:p>
      <w:pPr>
        <w:autoSpaceDE w:val="0"/>
        <w:spacing w:line="360" w:lineRule="auto"/>
        <w:jc w:val="left"/>
        <w:rPr>
          <w:rFonts w:hint="eastAsia" w:ascii="宋体" w:hAnsi="宋体"/>
          <w:sz w:val="24"/>
          <w:highlight w:val="none"/>
          <w:lang w:eastAsia="zh-CN"/>
        </w:rPr>
      </w:pPr>
      <w:r>
        <w:rPr>
          <w:rFonts w:hint="eastAsia" w:ascii="宋体" w:hAnsi="宋体"/>
          <w:b/>
          <w:bCs/>
          <w:sz w:val="24"/>
          <w:highlight w:val="none"/>
        </w:rPr>
        <w:t xml:space="preserve">6.1 </w:t>
      </w:r>
      <w:r>
        <w:rPr>
          <w:rFonts w:hint="eastAsia" w:ascii="宋体" w:hAnsi="宋体"/>
          <w:sz w:val="24"/>
          <w:highlight w:val="none"/>
        </w:rPr>
        <w:t>供应商应当于</w:t>
      </w:r>
      <w:r>
        <w:rPr>
          <w:rFonts w:hint="eastAsia" w:ascii="宋体" w:hAnsi="宋体"/>
          <w:sz w:val="24"/>
          <w:highlight w:val="none"/>
          <w:lang w:val="en-US" w:eastAsia="zh-CN"/>
        </w:rPr>
        <w:t>2021</w:t>
      </w:r>
      <w:r>
        <w:rPr>
          <w:rFonts w:hint="eastAsia" w:ascii="宋体" w:hAnsi="宋体"/>
          <w:sz w:val="24"/>
          <w:highlight w:val="none"/>
        </w:rPr>
        <w:t>年</w:t>
      </w:r>
      <w:r>
        <w:rPr>
          <w:rFonts w:hint="eastAsia" w:ascii="宋体" w:hAnsi="宋体"/>
          <w:sz w:val="24"/>
          <w:highlight w:val="none"/>
          <w:lang w:val="en-US" w:eastAsia="zh-CN"/>
        </w:rPr>
        <w:t>12</w:t>
      </w:r>
      <w:r>
        <w:rPr>
          <w:rFonts w:hint="eastAsia" w:ascii="宋体" w:hAnsi="宋体"/>
          <w:sz w:val="24"/>
          <w:highlight w:val="none"/>
        </w:rPr>
        <w:t>月</w:t>
      </w:r>
      <w:r>
        <w:rPr>
          <w:rFonts w:hint="eastAsia" w:ascii="宋体" w:hAnsi="宋体"/>
          <w:sz w:val="24"/>
          <w:highlight w:val="none"/>
          <w:lang w:val="en-US" w:eastAsia="zh-CN"/>
        </w:rPr>
        <w:t>31</w:t>
      </w:r>
      <w:r>
        <w:rPr>
          <w:rFonts w:hint="eastAsia" w:ascii="宋体" w:hAnsi="宋体"/>
          <w:sz w:val="24"/>
          <w:highlight w:val="none"/>
        </w:rPr>
        <w:t>日至</w:t>
      </w:r>
      <w:r>
        <w:rPr>
          <w:rFonts w:hint="eastAsia" w:ascii="宋体" w:hAnsi="宋体"/>
          <w:sz w:val="24"/>
          <w:highlight w:val="none"/>
          <w:lang w:val="en-US" w:eastAsia="zh-CN"/>
        </w:rPr>
        <w:t>2022</w:t>
      </w:r>
      <w:r>
        <w:rPr>
          <w:rFonts w:hint="eastAsia" w:ascii="宋体" w:hAnsi="宋体"/>
          <w:sz w:val="24"/>
          <w:highlight w:val="none"/>
        </w:rPr>
        <w:t>年</w:t>
      </w:r>
      <w:r>
        <w:rPr>
          <w:rFonts w:hint="eastAsia" w:ascii="宋体" w:hAnsi="宋体"/>
          <w:sz w:val="24"/>
          <w:highlight w:val="none"/>
          <w:lang w:val="en-US" w:eastAsia="zh-CN"/>
        </w:rPr>
        <w:t>1</w:t>
      </w:r>
      <w:r>
        <w:rPr>
          <w:rFonts w:hint="eastAsia" w:ascii="宋体" w:hAnsi="宋体"/>
          <w:sz w:val="24"/>
          <w:highlight w:val="none"/>
        </w:rPr>
        <w:t>月</w:t>
      </w:r>
      <w:r>
        <w:rPr>
          <w:rFonts w:hint="eastAsia" w:ascii="宋体" w:hAnsi="宋体"/>
          <w:sz w:val="24"/>
          <w:highlight w:val="none"/>
          <w:lang w:val="en-US" w:eastAsia="zh-CN"/>
        </w:rPr>
        <w:t>4</w:t>
      </w:r>
      <w:r>
        <w:rPr>
          <w:rFonts w:hint="eastAsia" w:ascii="宋体" w:hAnsi="宋体"/>
          <w:sz w:val="24"/>
          <w:highlight w:val="none"/>
        </w:rPr>
        <w:t>日，</w:t>
      </w:r>
      <w:r>
        <w:rPr>
          <w:rFonts w:hint="eastAsia" w:ascii="宋体" w:hAnsi="宋体"/>
          <w:sz w:val="24"/>
          <w:szCs w:val="24"/>
          <w:highlight w:val="none"/>
          <w:lang w:val="en-US" w:eastAsia="zh-CN"/>
        </w:rPr>
        <w:t>在</w:t>
      </w:r>
      <w:r>
        <w:rPr>
          <w:rFonts w:hint="eastAsia" w:ascii="宋体" w:hAnsi="宋体" w:cs="宋体"/>
          <w:sz w:val="24"/>
          <w:highlight w:val="none"/>
          <w:u w:val="single"/>
        </w:rPr>
        <w:t>湖南省湘水集团有限公司网站（http：//www.hnsxsjt.com）、</w:t>
      </w:r>
      <w:r>
        <w:rPr>
          <w:rFonts w:hint="eastAsia" w:ascii="宋体" w:hAnsi="宋体" w:cs="宋体"/>
          <w:sz w:val="24"/>
          <w:highlight w:val="none"/>
          <w:u w:val="single"/>
          <w:lang w:eastAsia="zh-CN"/>
        </w:rPr>
        <w:t>湖南省港务集团有限公司网站（</w:t>
      </w:r>
      <w:r>
        <w:rPr>
          <w:rFonts w:hint="eastAsia" w:ascii="宋体" w:hAnsi="宋体" w:cs="宋体"/>
          <w:sz w:val="24"/>
          <w:highlight w:val="none"/>
          <w:u w:val="single"/>
        </w:rPr>
        <w:t>http://www.hnsgwjt.com</w:t>
      </w:r>
      <w:r>
        <w:rPr>
          <w:rFonts w:hint="eastAsia" w:ascii="宋体" w:hAnsi="宋体" w:cs="宋体"/>
          <w:sz w:val="24"/>
          <w:highlight w:val="none"/>
          <w:u w:val="single"/>
          <w:lang w:eastAsia="zh-CN"/>
        </w:rPr>
        <w:t>）网站上</w:t>
      </w:r>
      <w:r>
        <w:rPr>
          <w:rFonts w:hint="eastAsia" w:ascii="宋体" w:hAnsi="宋体"/>
          <w:sz w:val="24"/>
          <w:highlight w:val="none"/>
        </w:rPr>
        <w:t>获取采购文件</w:t>
      </w:r>
      <w:r>
        <w:rPr>
          <w:rFonts w:hint="eastAsia" w:ascii="宋体" w:hAnsi="宋体"/>
          <w:sz w:val="24"/>
          <w:highlight w:val="none"/>
          <w:lang w:eastAsia="zh-CN"/>
        </w:rPr>
        <w:t>；</w:t>
      </w:r>
    </w:p>
    <w:p>
      <w:pPr>
        <w:spacing w:line="360" w:lineRule="auto"/>
        <w:jc w:val="both"/>
        <w:rPr>
          <w:rFonts w:hint="eastAsia" w:ascii="宋体" w:hAnsi="宋体" w:eastAsia="宋体" w:cs="宋体"/>
          <w:color w:val="000000"/>
          <w:sz w:val="24"/>
          <w:highlight w:val="none"/>
          <w:u w:val="single"/>
          <w:shd w:val="clear" w:color="auto" w:fill="auto"/>
          <w:lang w:val="en-US" w:eastAsia="zh-CN"/>
        </w:rPr>
      </w:pPr>
      <w:r>
        <w:rPr>
          <w:rFonts w:hint="eastAsia" w:ascii="宋体" w:hAnsi="宋体" w:eastAsia="宋体" w:cs="Times New Roman"/>
          <w:b/>
          <w:bCs/>
          <w:color w:val="auto"/>
          <w:kern w:val="2"/>
          <w:sz w:val="24"/>
          <w:szCs w:val="24"/>
          <w:highlight w:val="none"/>
          <w:shd w:val="clear" w:color="auto" w:fill="auto"/>
          <w:lang w:val="en-US" w:eastAsia="zh-CN" w:bidi="ar-SA"/>
        </w:rPr>
        <w:t>6.2</w:t>
      </w:r>
      <w:r>
        <w:rPr>
          <w:rFonts w:hint="eastAsia" w:ascii="宋体" w:hAnsi="宋体" w:cs="Times New Roman"/>
          <w:b/>
          <w:bCs/>
          <w:color w:val="auto"/>
          <w:kern w:val="2"/>
          <w:sz w:val="24"/>
          <w:szCs w:val="24"/>
          <w:highlight w:val="none"/>
          <w:shd w:val="clear" w:color="auto" w:fill="auto"/>
          <w:lang w:val="en-US" w:eastAsia="zh-CN" w:bidi="ar-SA"/>
        </w:rPr>
        <w:t xml:space="preserve"> </w:t>
      </w:r>
      <w:r>
        <w:rPr>
          <w:rFonts w:hint="eastAsia" w:ascii="宋体" w:hAnsi="宋体" w:eastAsia="宋体" w:cs="宋体"/>
          <w:b w:val="0"/>
          <w:bCs w:val="0"/>
          <w:color w:val="auto"/>
          <w:kern w:val="2"/>
          <w:sz w:val="24"/>
          <w:szCs w:val="24"/>
          <w:highlight w:val="none"/>
          <w:shd w:val="clear" w:color="auto" w:fill="auto"/>
          <w:lang w:val="en-US" w:eastAsia="zh-CN" w:bidi="ar-SA"/>
        </w:rPr>
        <w:t>响应文件递交</w:t>
      </w:r>
      <w:r>
        <w:rPr>
          <w:rFonts w:hint="eastAsia" w:ascii="宋体" w:hAnsi="宋体" w:eastAsia="宋体" w:cs="宋体"/>
          <w:b w:val="0"/>
          <w:bCs w:val="0"/>
          <w:color w:val="000000"/>
          <w:sz w:val="24"/>
          <w:highlight w:val="none"/>
          <w:shd w:val="clear" w:color="auto" w:fill="auto"/>
        </w:rPr>
        <w:t>截止</w:t>
      </w:r>
      <w:r>
        <w:rPr>
          <w:rFonts w:hint="eastAsia" w:ascii="宋体" w:hAnsi="宋体" w:eastAsia="宋体" w:cs="宋体"/>
          <w:color w:val="000000"/>
          <w:sz w:val="24"/>
          <w:highlight w:val="none"/>
          <w:shd w:val="clear" w:color="auto" w:fill="auto"/>
        </w:rPr>
        <w:t>时间：</w:t>
      </w:r>
      <w:r>
        <w:rPr>
          <w:rFonts w:hint="eastAsia" w:ascii="宋体" w:hAnsi="宋体" w:eastAsia="宋体" w:cs="宋体"/>
          <w:color w:val="000000"/>
          <w:sz w:val="24"/>
          <w:highlight w:val="none"/>
          <w:u w:val="single"/>
          <w:shd w:val="clear" w:color="auto" w:fill="auto"/>
          <w:lang w:val="en-US" w:eastAsia="zh-CN"/>
        </w:rPr>
        <w:t>2021年</w:t>
      </w:r>
      <w:r>
        <w:rPr>
          <w:rFonts w:hint="eastAsia" w:ascii="宋体" w:hAnsi="宋体" w:cs="宋体"/>
          <w:color w:val="000000"/>
          <w:sz w:val="24"/>
          <w:highlight w:val="none"/>
          <w:u w:val="single"/>
          <w:shd w:val="clear" w:color="auto" w:fill="auto"/>
          <w:lang w:val="en-US" w:eastAsia="zh-CN"/>
        </w:rPr>
        <w:t>1</w:t>
      </w:r>
      <w:r>
        <w:rPr>
          <w:rFonts w:hint="eastAsia" w:ascii="宋体" w:hAnsi="宋体" w:eastAsia="宋体" w:cs="宋体"/>
          <w:color w:val="000000"/>
          <w:sz w:val="24"/>
          <w:highlight w:val="none"/>
          <w:u w:val="single"/>
          <w:shd w:val="clear" w:color="auto" w:fill="auto"/>
          <w:lang w:val="en-US" w:eastAsia="zh-CN"/>
        </w:rPr>
        <w:t>月</w:t>
      </w:r>
      <w:r>
        <w:rPr>
          <w:rFonts w:hint="eastAsia" w:ascii="宋体" w:hAnsi="宋体" w:cs="宋体"/>
          <w:color w:val="000000"/>
          <w:sz w:val="24"/>
          <w:highlight w:val="none"/>
          <w:u w:val="single"/>
          <w:shd w:val="clear" w:color="auto" w:fill="auto"/>
          <w:lang w:val="en-US" w:eastAsia="zh-CN"/>
        </w:rPr>
        <w:t>6</w:t>
      </w:r>
      <w:r>
        <w:rPr>
          <w:rFonts w:hint="eastAsia" w:ascii="宋体" w:hAnsi="宋体" w:eastAsia="宋体" w:cs="宋体"/>
          <w:color w:val="000000"/>
          <w:sz w:val="24"/>
          <w:highlight w:val="none"/>
          <w:u w:val="single"/>
          <w:shd w:val="clear" w:color="auto" w:fill="auto"/>
          <w:lang w:val="en-US" w:eastAsia="zh-CN"/>
        </w:rPr>
        <w:t>日17时00分；</w:t>
      </w:r>
    </w:p>
    <w:p>
      <w:pPr>
        <w:pStyle w:val="2"/>
        <w:ind w:firstLine="480" w:firstLineChars="200"/>
        <w:rPr>
          <w:rFonts w:hint="eastAsia"/>
          <w:highlight w:val="none"/>
          <w:lang w:eastAsia="zh-CN"/>
        </w:rPr>
      </w:pPr>
      <w:r>
        <w:rPr>
          <w:rFonts w:hint="eastAsia" w:ascii="宋体" w:hAnsi="宋体" w:eastAsia="宋体" w:cs="宋体"/>
          <w:color w:val="000000"/>
          <w:sz w:val="24"/>
          <w:highlight w:val="none"/>
          <w:shd w:val="clear" w:color="auto" w:fill="auto"/>
        </w:rPr>
        <w:t>递交响应文件的地点：</w:t>
      </w:r>
      <w:r>
        <w:rPr>
          <w:rFonts w:hint="eastAsia" w:ascii="宋体" w:hAnsi="宋体" w:cs="Times New Roman"/>
          <w:color w:val="auto"/>
          <w:kern w:val="2"/>
          <w:sz w:val="24"/>
          <w:szCs w:val="24"/>
          <w:highlight w:val="none"/>
          <w:u w:val="single"/>
        </w:rPr>
        <w:t>岳阳</w:t>
      </w:r>
      <w:r>
        <w:rPr>
          <w:rFonts w:hint="eastAsia" w:ascii="宋体" w:hAnsi="宋体" w:cs="Times New Roman"/>
          <w:color w:val="auto"/>
          <w:kern w:val="2"/>
          <w:sz w:val="24"/>
          <w:szCs w:val="24"/>
          <w:highlight w:val="none"/>
          <w:u w:val="single"/>
          <w:lang w:eastAsia="zh-CN"/>
        </w:rPr>
        <w:t>城陵矶港务有限责任</w:t>
      </w:r>
      <w:r>
        <w:rPr>
          <w:rFonts w:hint="eastAsia" w:ascii="宋体" w:hAnsi="宋体" w:cs="Times New Roman"/>
          <w:color w:val="auto"/>
          <w:kern w:val="2"/>
          <w:sz w:val="24"/>
          <w:szCs w:val="24"/>
          <w:highlight w:val="none"/>
          <w:u w:val="single"/>
        </w:rPr>
        <w:t>公司办公楼</w:t>
      </w:r>
      <w:r>
        <w:rPr>
          <w:rFonts w:hint="eastAsia" w:ascii="宋体" w:hAnsi="宋体" w:cs="Times New Roman"/>
          <w:color w:val="auto"/>
          <w:kern w:val="2"/>
          <w:sz w:val="24"/>
          <w:szCs w:val="24"/>
          <w:highlight w:val="none"/>
          <w:u w:val="single"/>
          <w:lang w:val="en-US" w:eastAsia="zh-CN"/>
        </w:rPr>
        <w:t>102</w:t>
      </w:r>
      <w:r>
        <w:rPr>
          <w:rFonts w:hint="eastAsia" w:ascii="宋体" w:hAnsi="宋体" w:cs="Times New Roman"/>
          <w:color w:val="auto"/>
          <w:kern w:val="2"/>
          <w:sz w:val="24"/>
          <w:szCs w:val="24"/>
          <w:highlight w:val="none"/>
          <w:u w:val="single"/>
        </w:rPr>
        <w:t>室</w:t>
      </w:r>
      <w:r>
        <w:rPr>
          <w:rFonts w:hint="eastAsia" w:cs="宋体" w:asciiTheme="minorEastAsia" w:hAnsiTheme="minorEastAsia" w:eastAsiaTheme="minorEastAsia"/>
          <w:color w:val="000000"/>
          <w:sz w:val="24"/>
          <w:highlight w:val="none"/>
          <w:u w:val="none"/>
        </w:rPr>
        <w:t xml:space="preserve"> </w:t>
      </w:r>
      <w:r>
        <w:rPr>
          <w:rFonts w:hint="eastAsia" w:ascii="宋体" w:hAnsi="宋体" w:eastAsia="宋体" w:cs="宋体"/>
          <w:color w:val="000000"/>
          <w:sz w:val="24"/>
          <w:highlight w:val="none"/>
          <w:u w:val="none"/>
          <w:shd w:val="clear" w:color="auto" w:fill="auto"/>
        </w:rPr>
        <w:t xml:space="preserve"> </w:t>
      </w:r>
      <w:r>
        <w:rPr>
          <w:rFonts w:hint="eastAsia" w:ascii="宋体" w:hAnsi="宋体" w:eastAsia="宋体" w:cs="宋体"/>
          <w:color w:val="000000"/>
          <w:sz w:val="24"/>
          <w:highlight w:val="none"/>
          <w:shd w:val="clear" w:color="auto" w:fill="auto"/>
        </w:rPr>
        <w:t xml:space="preserve"> </w:t>
      </w:r>
    </w:p>
    <w:p>
      <w:pPr>
        <w:spacing w:line="360" w:lineRule="auto"/>
        <w:jc w:val="both"/>
        <w:outlineLvl w:val="9"/>
        <w:rPr>
          <w:rFonts w:hint="eastAsia" w:ascii="宋体" w:hAnsi="宋体" w:cs="宋体"/>
          <w:b/>
          <w:bCs/>
          <w:sz w:val="28"/>
          <w:szCs w:val="36"/>
          <w:highlight w:val="none"/>
          <w:u w:val="none"/>
        </w:rPr>
      </w:pPr>
      <w:r>
        <w:rPr>
          <w:rFonts w:hint="eastAsia" w:ascii="宋体" w:hAnsi="宋体"/>
          <w:b/>
          <w:bCs/>
          <w:sz w:val="24"/>
          <w:highlight w:val="none"/>
        </w:rPr>
        <w:t xml:space="preserve">6.3 </w:t>
      </w:r>
      <w:r>
        <w:rPr>
          <w:rFonts w:hint="eastAsia" w:ascii="宋体" w:hAnsi="宋体"/>
          <w:sz w:val="24"/>
          <w:highlight w:val="none"/>
        </w:rPr>
        <w:t>供应商若对本项目采购需求、资格要求等有疑问的，应当于</w:t>
      </w:r>
      <w:r>
        <w:rPr>
          <w:rFonts w:hint="eastAsia" w:ascii="宋体" w:hAnsi="宋体"/>
          <w:sz w:val="24"/>
          <w:highlight w:val="none"/>
          <w:lang w:val="en-US" w:eastAsia="zh-CN"/>
        </w:rPr>
        <w:t>2022</w:t>
      </w:r>
      <w:r>
        <w:rPr>
          <w:rFonts w:hint="eastAsia" w:ascii="宋体" w:hAnsi="宋体"/>
          <w:sz w:val="24"/>
          <w:highlight w:val="none"/>
        </w:rPr>
        <w:t>年</w:t>
      </w:r>
      <w:r>
        <w:rPr>
          <w:rFonts w:hint="eastAsia" w:ascii="宋体" w:hAnsi="宋体"/>
          <w:sz w:val="24"/>
          <w:highlight w:val="none"/>
          <w:lang w:val="en-US" w:eastAsia="zh-CN"/>
        </w:rPr>
        <w:t>1</w:t>
      </w:r>
      <w:r>
        <w:rPr>
          <w:rFonts w:hint="eastAsia" w:ascii="宋体" w:hAnsi="宋体"/>
          <w:sz w:val="24"/>
          <w:highlight w:val="none"/>
        </w:rPr>
        <w:t>月</w:t>
      </w:r>
      <w:r>
        <w:rPr>
          <w:rFonts w:hint="eastAsia" w:ascii="宋体" w:hAnsi="宋体"/>
          <w:sz w:val="24"/>
          <w:highlight w:val="none"/>
          <w:lang w:val="en-US" w:eastAsia="zh-CN"/>
        </w:rPr>
        <w:t>4</w:t>
      </w:r>
      <w:r>
        <w:rPr>
          <w:rFonts w:hint="eastAsia" w:ascii="宋体" w:hAnsi="宋体"/>
          <w:sz w:val="24"/>
          <w:highlight w:val="none"/>
        </w:rPr>
        <w:t>日</w:t>
      </w:r>
      <w:r>
        <w:rPr>
          <w:rFonts w:hint="eastAsia" w:ascii="宋体" w:hAnsi="宋体"/>
          <w:sz w:val="24"/>
          <w:highlight w:val="none"/>
          <w:lang w:val="en-US" w:eastAsia="zh-CN"/>
        </w:rPr>
        <w:t>17</w:t>
      </w:r>
      <w:r>
        <w:rPr>
          <w:rFonts w:hint="eastAsia" w:ascii="宋体" w:hAnsi="宋体"/>
          <w:sz w:val="24"/>
          <w:highlight w:val="none"/>
        </w:rPr>
        <w:t>时</w:t>
      </w:r>
      <w:r>
        <w:rPr>
          <w:rFonts w:hint="eastAsia" w:ascii="宋体" w:hAnsi="宋体"/>
          <w:sz w:val="24"/>
          <w:highlight w:val="none"/>
          <w:u w:val="single"/>
          <w:lang w:val="en-US" w:eastAsia="zh-CN"/>
        </w:rPr>
        <w:t>00</w:t>
      </w:r>
      <w:r>
        <w:rPr>
          <w:rFonts w:hint="eastAsia" w:ascii="宋体" w:hAnsi="宋体" w:cs="Times New Roman"/>
          <w:color w:val="auto"/>
          <w:kern w:val="2"/>
          <w:sz w:val="24"/>
          <w:szCs w:val="24"/>
          <w:highlight w:val="none"/>
          <w:u w:val="none"/>
        </w:rPr>
        <w:t>分前向采购人提出澄清要求。</w:t>
      </w:r>
    </w:p>
    <w:p>
      <w:pPr>
        <w:spacing w:line="360" w:lineRule="auto"/>
        <w:jc w:val="both"/>
        <w:outlineLvl w:val="9"/>
        <w:rPr>
          <w:rFonts w:hint="eastAsia" w:ascii="宋体" w:hAnsi="宋体" w:cs="宋体"/>
          <w:b/>
          <w:bCs/>
          <w:sz w:val="28"/>
          <w:szCs w:val="36"/>
          <w:highlight w:val="none"/>
        </w:rPr>
      </w:pPr>
      <w:r>
        <w:rPr>
          <w:rFonts w:hint="eastAsia" w:ascii="宋体" w:hAnsi="宋体" w:cs="宋体"/>
          <w:b/>
          <w:bCs/>
          <w:sz w:val="28"/>
          <w:szCs w:val="36"/>
          <w:highlight w:val="none"/>
        </w:rPr>
        <w:t>7 发布公告的媒介</w:t>
      </w:r>
    </w:p>
    <w:p>
      <w:pPr>
        <w:widowControl w:val="0"/>
        <w:spacing w:line="360" w:lineRule="auto"/>
        <w:ind w:firstLine="480" w:firstLineChars="200"/>
        <w:jc w:val="both"/>
        <w:rPr>
          <w:rFonts w:hint="eastAsia" w:ascii="宋体" w:hAnsi="宋体" w:eastAsia="宋体" w:cs="宋体"/>
          <w:color w:val="FF0000"/>
          <w:sz w:val="24"/>
          <w:highlight w:val="none"/>
          <w:lang w:eastAsia="zh-CN"/>
        </w:rPr>
      </w:pPr>
      <w:r>
        <w:rPr>
          <w:rFonts w:hint="eastAsia" w:ascii="宋体" w:hAnsi="宋体"/>
          <w:bCs/>
          <w:sz w:val="24"/>
          <w:highlight w:val="none"/>
        </w:rPr>
        <w:t>本次采购公告</w:t>
      </w:r>
      <w:r>
        <w:rPr>
          <w:rFonts w:hint="eastAsia" w:ascii="宋体" w:hAnsi="宋体"/>
          <w:sz w:val="24"/>
          <w:highlight w:val="none"/>
        </w:rPr>
        <w:t>发布的媒介:</w:t>
      </w:r>
      <w:r>
        <w:rPr>
          <w:rFonts w:hint="eastAsia" w:ascii="宋体" w:hAnsi="宋体" w:cs="宋体"/>
          <w:sz w:val="24"/>
          <w:highlight w:val="none"/>
        </w:rPr>
        <w:t xml:space="preserve"> 中国招标投标公共服务平台（http：//www.cebpubservice.com）、湖南省湘水集团有限公司网站（http：//www.hnsxsjt.com）、</w:t>
      </w:r>
      <w:r>
        <w:rPr>
          <w:rFonts w:hint="eastAsia" w:ascii="宋体" w:hAnsi="宋体" w:cs="宋体"/>
          <w:sz w:val="24"/>
          <w:highlight w:val="none"/>
          <w:u w:val="none"/>
          <w:lang w:eastAsia="zh-CN"/>
        </w:rPr>
        <w:t>湖南省港务集团有限公司网站（</w:t>
      </w:r>
      <w:r>
        <w:rPr>
          <w:rFonts w:hint="eastAsia" w:ascii="宋体" w:hAnsi="宋体" w:cs="宋体"/>
          <w:sz w:val="24"/>
          <w:highlight w:val="none"/>
        </w:rPr>
        <w:t>http://www.hnsgwjt.com</w:t>
      </w:r>
      <w:r>
        <w:rPr>
          <w:rFonts w:hint="eastAsia" w:ascii="宋体" w:hAnsi="宋体" w:cs="宋体"/>
          <w:sz w:val="24"/>
          <w:highlight w:val="none"/>
          <w:lang w:eastAsia="zh-CN"/>
        </w:rPr>
        <w:t>）</w:t>
      </w:r>
      <w:r>
        <w:rPr>
          <w:rFonts w:hint="eastAsia" w:ascii="宋体" w:hAnsi="宋体" w:cs="宋体"/>
          <w:sz w:val="24"/>
          <w:highlight w:val="none"/>
        </w:rPr>
        <w:t>上发布。</w:t>
      </w:r>
    </w:p>
    <w:p>
      <w:pPr>
        <w:spacing w:line="360" w:lineRule="auto"/>
        <w:jc w:val="both"/>
        <w:outlineLvl w:val="9"/>
        <w:rPr>
          <w:rFonts w:hint="eastAsia" w:ascii="宋体" w:hAnsi="宋体" w:cs="宋体"/>
          <w:b/>
          <w:bCs/>
          <w:sz w:val="28"/>
          <w:szCs w:val="36"/>
          <w:highlight w:val="none"/>
        </w:rPr>
      </w:pPr>
      <w:r>
        <w:rPr>
          <w:rFonts w:hint="eastAsia" w:ascii="宋体" w:hAnsi="宋体" w:cs="宋体"/>
          <w:b/>
          <w:bCs/>
          <w:sz w:val="28"/>
          <w:szCs w:val="36"/>
          <w:highlight w:val="none"/>
        </w:rPr>
        <w:t>8</w:t>
      </w:r>
      <w:bookmarkStart w:id="11" w:name="_Toc77254104"/>
      <w:bookmarkStart w:id="12" w:name="_Toc512257471"/>
      <w:bookmarkStart w:id="13" w:name="_Toc76635692"/>
      <w:bookmarkStart w:id="14" w:name="_Toc79596547"/>
      <w:r>
        <w:rPr>
          <w:rFonts w:hint="eastAsia" w:ascii="宋体" w:hAnsi="宋体" w:cs="宋体"/>
          <w:b/>
          <w:bCs/>
          <w:sz w:val="28"/>
          <w:szCs w:val="36"/>
          <w:highlight w:val="none"/>
        </w:rPr>
        <w:t xml:space="preserve"> 监督</w:t>
      </w:r>
      <w:bookmarkEnd w:id="11"/>
      <w:bookmarkEnd w:id="12"/>
      <w:bookmarkEnd w:id="13"/>
      <w:r>
        <w:rPr>
          <w:rFonts w:hint="eastAsia" w:ascii="宋体" w:hAnsi="宋体" w:cs="宋体"/>
          <w:b/>
          <w:bCs/>
          <w:sz w:val="28"/>
          <w:szCs w:val="36"/>
          <w:highlight w:val="none"/>
        </w:rPr>
        <w:t>部门</w:t>
      </w:r>
      <w:bookmarkEnd w:id="14"/>
    </w:p>
    <w:p>
      <w:pPr>
        <w:pStyle w:val="33"/>
        <w:widowControl w:val="0"/>
        <w:adjustRightInd w:val="0"/>
        <w:snapToGrid w:val="0"/>
        <w:spacing w:before="0" w:beforeAutospacing="0" w:after="0" w:afterAutospacing="0" w:line="360" w:lineRule="auto"/>
        <w:ind w:firstLine="480" w:firstLineChars="200"/>
        <w:jc w:val="both"/>
        <w:rPr>
          <w:rFonts w:cs="Times New Roman"/>
          <w:highlight w:val="none"/>
        </w:rPr>
      </w:pPr>
      <w:r>
        <w:rPr>
          <w:rFonts w:cs="Times New Roman"/>
          <w:highlight w:val="none"/>
        </w:rPr>
        <w:t>本次</w:t>
      </w:r>
      <w:r>
        <w:rPr>
          <w:rFonts w:hint="eastAsia" w:cs="Times New Roman"/>
          <w:highlight w:val="none"/>
        </w:rPr>
        <w:t>采购</w:t>
      </w:r>
      <w:r>
        <w:rPr>
          <w:rFonts w:cs="Times New Roman"/>
          <w:highlight w:val="none"/>
        </w:rPr>
        <w:t>监督部门为</w:t>
      </w:r>
      <w:r>
        <w:rPr>
          <w:rFonts w:hint="eastAsia" w:cs="Times New Roman"/>
          <w:highlight w:val="none"/>
          <w:lang w:val="en-US" w:eastAsia="zh-CN"/>
        </w:rPr>
        <w:t>省</w:t>
      </w:r>
      <w:r>
        <w:rPr>
          <w:rFonts w:hint="eastAsia" w:cs="宋体"/>
          <w:color w:val="auto"/>
          <w:sz w:val="24"/>
          <w:szCs w:val="24"/>
          <w:highlight w:val="none"/>
          <w:u w:val="single"/>
          <w:lang w:val="en-US" w:eastAsia="zh-CN"/>
        </w:rPr>
        <w:t>岳阳城陵矶港务有限责任公司纪委</w:t>
      </w:r>
      <w:r>
        <w:rPr>
          <w:rFonts w:cs="Times New Roman"/>
          <w:highlight w:val="none"/>
          <w:u w:val="none"/>
        </w:rPr>
        <w:t>，</w:t>
      </w:r>
      <w:r>
        <w:rPr>
          <w:rFonts w:cs="Times New Roman"/>
          <w:highlight w:val="none"/>
        </w:rPr>
        <w:t>电话：</w:t>
      </w:r>
      <w:r>
        <w:rPr>
          <w:rFonts w:hint="eastAsia" w:cs="宋体"/>
          <w:color w:val="auto"/>
          <w:sz w:val="24"/>
          <w:szCs w:val="24"/>
          <w:highlight w:val="none"/>
          <w:u w:val="single"/>
          <w:lang w:val="en-US" w:eastAsia="zh-CN"/>
        </w:rPr>
        <w:t>13975091229</w:t>
      </w:r>
      <w:r>
        <w:rPr>
          <w:rFonts w:cs="Times New Roman"/>
          <w:highlight w:val="none"/>
        </w:rPr>
        <w:t>。</w:t>
      </w:r>
    </w:p>
    <w:p>
      <w:pPr>
        <w:spacing w:line="360" w:lineRule="auto"/>
        <w:jc w:val="both"/>
        <w:outlineLvl w:val="9"/>
        <w:rPr>
          <w:rFonts w:hint="eastAsia" w:ascii="宋体" w:hAnsi="宋体" w:cs="宋体"/>
          <w:b/>
          <w:bCs/>
          <w:sz w:val="28"/>
          <w:szCs w:val="36"/>
          <w:highlight w:val="none"/>
        </w:rPr>
      </w:pPr>
      <w:r>
        <w:rPr>
          <w:rFonts w:hint="eastAsia" w:ascii="宋体" w:hAnsi="宋体" w:cs="宋体"/>
          <w:b/>
          <w:bCs/>
          <w:sz w:val="28"/>
          <w:szCs w:val="36"/>
          <w:highlight w:val="none"/>
        </w:rPr>
        <w:t>9 其他</w:t>
      </w:r>
    </w:p>
    <w:p>
      <w:pPr>
        <w:autoSpaceDE w:val="0"/>
        <w:spacing w:line="360" w:lineRule="auto"/>
        <w:jc w:val="both"/>
        <w:rPr>
          <w:rFonts w:hint="eastAsia" w:ascii="宋体" w:hAnsi="宋体"/>
          <w:sz w:val="24"/>
          <w:highlight w:val="none"/>
        </w:rPr>
      </w:pPr>
      <w:r>
        <w:rPr>
          <w:rFonts w:ascii="宋体" w:hAnsi="宋体"/>
          <w:b/>
          <w:bCs/>
          <w:sz w:val="24"/>
          <w:highlight w:val="none"/>
        </w:rPr>
        <w:t>9</w:t>
      </w:r>
      <w:r>
        <w:rPr>
          <w:rFonts w:hint="eastAsia" w:ascii="宋体" w:hAnsi="宋体"/>
          <w:b/>
          <w:bCs/>
          <w:sz w:val="24"/>
          <w:highlight w:val="none"/>
        </w:rPr>
        <w:t>.1</w:t>
      </w:r>
      <w:r>
        <w:rPr>
          <w:rFonts w:hint="eastAsia" w:ascii="宋体" w:hAnsi="宋体"/>
          <w:sz w:val="24"/>
          <w:highlight w:val="none"/>
        </w:rPr>
        <w:t xml:space="preserve"> 采购人在签署采购合同时及合同履行过程中，有权对采购标的的数量进行增加或减少的幅度: </w:t>
      </w:r>
      <w:r>
        <w:rPr>
          <w:rFonts w:hint="eastAsia" w:ascii="宋体" w:hAnsi="宋体"/>
          <w:sz w:val="24"/>
          <w:highlight w:val="none"/>
          <w:lang w:val="en-US" w:eastAsia="zh-CN"/>
        </w:rPr>
        <w:t>5</w:t>
      </w:r>
      <w:r>
        <w:rPr>
          <w:rFonts w:hint="eastAsia" w:ascii="宋体" w:hAnsi="宋体"/>
          <w:sz w:val="24"/>
          <w:highlight w:val="none"/>
        </w:rPr>
        <w:t>%。</w:t>
      </w:r>
    </w:p>
    <w:p>
      <w:pPr>
        <w:pStyle w:val="2"/>
        <w:rPr>
          <w:rFonts w:hint="default"/>
          <w:highlight w:val="none"/>
          <w:lang w:val="en-US"/>
        </w:rPr>
      </w:pPr>
      <w:r>
        <w:rPr>
          <w:rFonts w:hint="eastAsia" w:ascii="宋体" w:hAnsi="宋体" w:eastAsia="宋体" w:cs="Times New Roman"/>
          <w:b/>
          <w:bCs/>
          <w:kern w:val="2"/>
          <w:sz w:val="24"/>
          <w:szCs w:val="24"/>
          <w:highlight w:val="none"/>
          <w:lang w:val="en-US" w:eastAsia="zh-CN" w:bidi="ar-SA"/>
        </w:rPr>
        <w:t>9.2</w:t>
      </w:r>
      <w:r>
        <w:rPr>
          <w:rFonts w:hint="eastAsia" w:ascii="宋体" w:hAnsi="宋体" w:eastAsia="宋体" w:cs="Times New Roman"/>
          <w:b w:val="0"/>
          <w:bCs w:val="0"/>
          <w:kern w:val="2"/>
          <w:sz w:val="24"/>
          <w:szCs w:val="24"/>
          <w:highlight w:val="none"/>
          <w:lang w:val="en-US" w:eastAsia="zh-CN" w:bidi="ar-SA"/>
        </w:rPr>
        <w:t>项</w:t>
      </w:r>
      <w:r>
        <w:rPr>
          <w:rFonts w:hint="eastAsia" w:ascii="宋体" w:hAnsi="宋体" w:eastAsia="宋体" w:cs="宋体"/>
          <w:b w:val="0"/>
          <w:bCs w:val="0"/>
          <w:color w:val="auto"/>
          <w:sz w:val="24"/>
          <w:szCs w:val="24"/>
          <w:highlight w:val="none"/>
        </w:rPr>
        <w:t>目</w:t>
      </w:r>
      <w:r>
        <w:rPr>
          <w:rFonts w:hint="eastAsia" w:ascii="宋体" w:hAnsi="宋体" w:eastAsia="宋体" w:cs="宋体"/>
          <w:color w:val="auto"/>
          <w:sz w:val="24"/>
          <w:szCs w:val="24"/>
          <w:highlight w:val="none"/>
        </w:rPr>
        <w:t>控制价：本项目最高限价为</w:t>
      </w:r>
      <w:r>
        <w:rPr>
          <w:rFonts w:hint="eastAsia" w:ascii="宋体" w:hAnsi="宋体" w:eastAsia="宋体" w:cs="宋体"/>
          <w:color w:val="auto"/>
          <w:sz w:val="24"/>
          <w:szCs w:val="24"/>
          <w:highlight w:val="none"/>
          <w:lang w:eastAsia="zh-CN"/>
        </w:rPr>
        <w:t>人民币</w:t>
      </w:r>
      <w:r>
        <w:rPr>
          <w:rFonts w:hint="eastAsia" w:ascii="宋体" w:hAnsi="宋体" w:cs="宋体"/>
          <w:color w:val="auto"/>
          <w:sz w:val="24"/>
          <w:szCs w:val="24"/>
          <w:highlight w:val="none"/>
          <w:u w:val="single"/>
          <w:lang w:eastAsia="zh-CN"/>
        </w:rPr>
        <w:t>叁</w:t>
      </w:r>
      <w:r>
        <w:rPr>
          <w:rFonts w:hint="eastAsia" w:ascii="宋体" w:hAnsi="宋体" w:eastAsia="宋体" w:cs="宋体"/>
          <w:color w:val="auto"/>
          <w:sz w:val="24"/>
          <w:szCs w:val="24"/>
          <w:highlight w:val="none"/>
          <w:u w:val="single"/>
          <w:lang w:eastAsia="zh-CN"/>
        </w:rPr>
        <w:t>拾万元</w:t>
      </w:r>
      <w:r>
        <w:rPr>
          <w:rFonts w:hint="eastAsia" w:ascii="宋体" w:hAnsi="宋体" w:eastAsia="宋体" w:cs="宋体"/>
          <w:color w:val="auto"/>
          <w:sz w:val="24"/>
          <w:szCs w:val="24"/>
          <w:highlight w:val="none"/>
          <w:lang w:eastAsia="zh-CN"/>
        </w:rPr>
        <w:t>整（小写：</w:t>
      </w:r>
      <w:r>
        <w:rPr>
          <w:rFonts w:hint="default" w:ascii="Arial" w:hAnsi="Arial" w:eastAsia="宋体" w:cs="Arial"/>
          <w:color w:val="auto"/>
          <w:sz w:val="24"/>
          <w:szCs w:val="24"/>
          <w:highlight w:val="none"/>
          <w:lang w:eastAsia="zh-CN"/>
        </w:rPr>
        <w:t>¥</w:t>
      </w:r>
      <w:r>
        <w:rPr>
          <w:rFonts w:hint="eastAsia" w:ascii="宋体" w:hAnsi="宋体" w:cs="宋体"/>
          <w:color w:val="auto"/>
          <w:sz w:val="24"/>
          <w:szCs w:val="24"/>
          <w:highlight w:val="none"/>
          <w:u w:val="single"/>
          <w:lang w:val="en-US" w:eastAsia="zh-CN"/>
        </w:rPr>
        <w:t>30</w:t>
      </w:r>
      <w:r>
        <w:rPr>
          <w:rFonts w:hint="eastAsia" w:ascii="宋体" w:hAnsi="宋体" w:eastAsia="宋体" w:cs="宋体"/>
          <w:color w:val="auto"/>
          <w:sz w:val="24"/>
          <w:szCs w:val="24"/>
          <w:highlight w:val="none"/>
          <w:u w:val="single"/>
          <w:lang w:val="en-US" w:eastAsia="zh-CN"/>
        </w:rPr>
        <w:t>0,000.00</w:t>
      </w:r>
      <w:r>
        <w:rPr>
          <w:rFonts w:hint="eastAsia" w:ascii="宋体" w:hAnsi="宋体" w:eastAsia="宋体" w:cs="宋体"/>
          <w:color w:val="auto"/>
          <w:sz w:val="24"/>
          <w:szCs w:val="24"/>
          <w:highlight w:val="none"/>
        </w:rPr>
        <w:t>元</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lang w:val="en-US" w:eastAsia="zh-CN"/>
        </w:rPr>
        <w:t>13%的增值税专用发票，</w:t>
      </w:r>
      <w:r>
        <w:rPr>
          <w:rFonts w:hint="eastAsia" w:ascii="宋体" w:hAnsi="宋体" w:eastAsia="宋体" w:cs="宋体"/>
          <w:color w:val="auto"/>
          <w:sz w:val="24"/>
          <w:szCs w:val="24"/>
          <w:highlight w:val="none"/>
        </w:rPr>
        <w:t>超过最高限价的作废。</w:t>
      </w:r>
    </w:p>
    <w:p>
      <w:pPr>
        <w:pStyle w:val="2"/>
        <w:rPr>
          <w:rFonts w:hint="default" w:eastAsia="宋体"/>
          <w:highlight w:val="none"/>
          <w:lang w:val="en-US" w:eastAsia="zh-CN"/>
        </w:rPr>
      </w:pPr>
    </w:p>
    <w:p>
      <w:pPr>
        <w:spacing w:line="360" w:lineRule="auto"/>
        <w:jc w:val="both"/>
        <w:outlineLvl w:val="9"/>
        <w:rPr>
          <w:rFonts w:hint="eastAsia" w:ascii="宋体" w:hAnsi="宋体" w:cs="宋体"/>
          <w:b/>
          <w:bCs/>
          <w:sz w:val="28"/>
          <w:szCs w:val="36"/>
          <w:highlight w:val="none"/>
        </w:rPr>
      </w:pPr>
      <w:r>
        <w:rPr>
          <w:rFonts w:hint="eastAsia" w:ascii="宋体" w:hAnsi="宋体" w:cs="宋体"/>
          <w:b/>
          <w:bCs/>
          <w:sz w:val="28"/>
          <w:szCs w:val="36"/>
          <w:highlight w:val="none"/>
        </w:rPr>
        <w:t>10 联系方式</w:t>
      </w:r>
    </w:p>
    <w:p>
      <w:pPr>
        <w:autoSpaceDE w:val="0"/>
        <w:spacing w:line="360" w:lineRule="auto"/>
        <w:ind w:firstLine="240" w:firstLineChars="100"/>
        <w:jc w:val="both"/>
        <w:rPr>
          <w:rFonts w:hint="eastAsia" w:ascii="宋体" w:hAnsi="宋体"/>
          <w:sz w:val="24"/>
          <w:highlight w:val="none"/>
          <w:u w:val="none"/>
        </w:rPr>
      </w:pPr>
      <w:r>
        <w:rPr>
          <w:rFonts w:hint="eastAsia" w:ascii="宋体" w:hAnsi="宋体"/>
          <w:sz w:val="24"/>
          <w:highlight w:val="none"/>
        </w:rPr>
        <w:t>采 购</w:t>
      </w:r>
      <w:r>
        <w:rPr>
          <w:rFonts w:hint="eastAsia" w:ascii="宋体" w:hAnsi="宋体"/>
          <w:sz w:val="24"/>
          <w:highlight w:val="none"/>
          <w:u w:val="none"/>
        </w:rPr>
        <w:t xml:space="preserve"> 人:</w:t>
      </w:r>
      <w:r>
        <w:rPr>
          <w:rFonts w:hint="eastAsia" w:ascii="宋体" w:hAnsi="宋体"/>
          <w:color w:val="auto"/>
          <w:sz w:val="24"/>
          <w:highlight w:val="none"/>
          <w:u w:val="none"/>
        </w:rPr>
        <w:t xml:space="preserve"> </w:t>
      </w:r>
      <w:r>
        <w:rPr>
          <w:rFonts w:hint="eastAsia" w:ascii="宋体" w:hAnsi="宋体" w:cs="Times New Roman"/>
          <w:color w:val="auto"/>
          <w:kern w:val="2"/>
          <w:sz w:val="24"/>
          <w:szCs w:val="24"/>
          <w:highlight w:val="none"/>
          <w:u w:val="none"/>
          <w:lang w:val="en-US" w:eastAsia="zh-CN"/>
        </w:rPr>
        <w:t>岳阳城陵矶港务有限责任公司</w:t>
      </w:r>
      <w:r>
        <w:rPr>
          <w:rFonts w:hint="eastAsia" w:ascii="宋体" w:hAnsi="宋体"/>
          <w:sz w:val="24"/>
          <w:highlight w:val="none"/>
          <w:u w:val="none"/>
        </w:rPr>
        <w:t xml:space="preserve">    </w:t>
      </w:r>
    </w:p>
    <w:p>
      <w:pPr>
        <w:autoSpaceDE w:val="0"/>
        <w:spacing w:line="360" w:lineRule="auto"/>
        <w:ind w:firstLine="240" w:firstLineChars="100"/>
        <w:jc w:val="both"/>
        <w:rPr>
          <w:rFonts w:hint="eastAsia" w:ascii="宋体" w:hAnsi="宋体"/>
          <w:sz w:val="24"/>
          <w:highlight w:val="none"/>
          <w:u w:val="none"/>
          <w:lang w:val="en-US" w:eastAsia="zh-CN"/>
        </w:rPr>
      </w:pPr>
      <w:r>
        <w:rPr>
          <w:rFonts w:hint="eastAsia" w:ascii="宋体" w:hAnsi="宋体"/>
          <w:sz w:val="24"/>
          <w:highlight w:val="none"/>
          <w:u w:val="none"/>
        </w:rPr>
        <w:t xml:space="preserve">地 </w:t>
      </w:r>
      <w:r>
        <w:rPr>
          <w:rFonts w:hint="eastAsia" w:ascii="宋体" w:hAnsi="宋体"/>
          <w:sz w:val="24"/>
          <w:highlight w:val="none"/>
          <w:u w:val="none"/>
          <w:lang w:val="en-US" w:eastAsia="zh-CN"/>
        </w:rPr>
        <w:t xml:space="preserve">   </w:t>
      </w:r>
      <w:r>
        <w:rPr>
          <w:rFonts w:hint="eastAsia" w:ascii="宋体" w:hAnsi="宋体"/>
          <w:sz w:val="24"/>
          <w:highlight w:val="none"/>
          <w:u w:val="none"/>
        </w:rPr>
        <w:t xml:space="preserve">址: </w:t>
      </w:r>
      <w:r>
        <w:rPr>
          <w:rFonts w:hint="eastAsia" w:ascii="宋体" w:hAnsi="宋体"/>
          <w:color w:val="auto"/>
          <w:sz w:val="24"/>
          <w:highlight w:val="none"/>
          <w:u w:val="none"/>
          <w:lang w:val="en-US" w:eastAsia="zh-CN"/>
        </w:rPr>
        <w:t>湖南省岳阳新港公司办公楼102室</w:t>
      </w:r>
      <w:r>
        <w:rPr>
          <w:rFonts w:hint="eastAsia" w:ascii="宋体" w:hAnsi="宋体"/>
          <w:sz w:val="24"/>
          <w:highlight w:val="none"/>
          <w:u w:val="none"/>
        </w:rPr>
        <w:t xml:space="preserve">   </w:t>
      </w:r>
      <w:r>
        <w:rPr>
          <w:rFonts w:hint="eastAsia" w:ascii="宋体" w:hAnsi="宋体"/>
          <w:sz w:val="24"/>
          <w:highlight w:val="none"/>
          <w:u w:val="none"/>
          <w:lang w:val="en-US" w:eastAsia="zh-CN"/>
        </w:rPr>
        <w:t xml:space="preserve">  </w:t>
      </w:r>
    </w:p>
    <w:p>
      <w:pPr>
        <w:autoSpaceDE w:val="0"/>
        <w:spacing w:line="360" w:lineRule="auto"/>
        <w:ind w:firstLine="240" w:firstLineChars="100"/>
        <w:jc w:val="both"/>
        <w:rPr>
          <w:rFonts w:hint="eastAsia" w:ascii="宋体" w:hAnsi="宋体"/>
          <w:sz w:val="24"/>
          <w:highlight w:val="none"/>
          <w:u w:val="none"/>
          <w:lang w:val="en-US" w:eastAsia="zh-CN"/>
        </w:rPr>
      </w:pPr>
      <w:r>
        <w:rPr>
          <w:rFonts w:hint="eastAsia" w:ascii="宋体" w:hAnsi="宋体"/>
          <w:sz w:val="24"/>
          <w:highlight w:val="none"/>
          <w:u w:val="none"/>
        </w:rPr>
        <w:t xml:space="preserve">邮政编码: </w:t>
      </w:r>
      <w:r>
        <w:rPr>
          <w:rFonts w:hint="eastAsia" w:ascii="宋体" w:hAnsi="宋体"/>
          <w:color w:val="auto"/>
          <w:sz w:val="24"/>
          <w:highlight w:val="none"/>
          <w:u w:val="none"/>
        </w:rPr>
        <w:t>414002</w:t>
      </w:r>
      <w:r>
        <w:rPr>
          <w:rFonts w:hint="eastAsia" w:ascii="宋体" w:hAnsi="宋体"/>
          <w:sz w:val="24"/>
          <w:highlight w:val="none"/>
          <w:u w:val="none"/>
        </w:rPr>
        <w:t xml:space="preserve">    </w:t>
      </w:r>
      <w:r>
        <w:rPr>
          <w:rFonts w:hint="eastAsia" w:ascii="宋体" w:hAnsi="宋体"/>
          <w:sz w:val="24"/>
          <w:highlight w:val="none"/>
          <w:u w:val="none"/>
          <w:lang w:val="en-US" w:eastAsia="zh-CN"/>
        </w:rPr>
        <w:t xml:space="preserve">     </w:t>
      </w:r>
    </w:p>
    <w:p>
      <w:pPr>
        <w:autoSpaceDE w:val="0"/>
        <w:spacing w:line="360" w:lineRule="auto"/>
        <w:ind w:firstLine="240" w:firstLineChars="100"/>
        <w:jc w:val="both"/>
        <w:rPr>
          <w:rFonts w:hint="eastAsia" w:ascii="宋体" w:hAnsi="宋体"/>
          <w:sz w:val="24"/>
          <w:highlight w:val="none"/>
          <w:u w:val="none"/>
          <w:lang w:val="en-US" w:eastAsia="zh-CN"/>
        </w:rPr>
      </w:pPr>
      <w:r>
        <w:rPr>
          <w:rFonts w:hint="eastAsia" w:ascii="宋体" w:hAnsi="宋体"/>
          <w:sz w:val="24"/>
          <w:highlight w:val="none"/>
          <w:u w:val="none"/>
        </w:rPr>
        <w:t xml:space="preserve">联 系 人: </w:t>
      </w:r>
      <w:r>
        <w:rPr>
          <w:rFonts w:hint="eastAsia" w:ascii="宋体" w:hAnsi="宋体"/>
          <w:color w:val="auto"/>
          <w:sz w:val="24"/>
          <w:highlight w:val="none"/>
          <w:u w:val="none"/>
          <w:lang w:val="en-US" w:eastAsia="zh-CN"/>
        </w:rPr>
        <w:t>雷晨曦</w:t>
      </w:r>
      <w:r>
        <w:rPr>
          <w:rFonts w:hint="eastAsia" w:ascii="宋体" w:hAnsi="宋体"/>
          <w:sz w:val="24"/>
          <w:highlight w:val="none"/>
          <w:u w:val="none"/>
        </w:rPr>
        <w:t xml:space="preserve">   </w:t>
      </w:r>
      <w:r>
        <w:rPr>
          <w:rFonts w:hint="eastAsia" w:ascii="宋体" w:hAnsi="宋体"/>
          <w:sz w:val="24"/>
          <w:highlight w:val="none"/>
          <w:u w:val="none"/>
          <w:lang w:val="en-US" w:eastAsia="zh-CN"/>
        </w:rPr>
        <w:t xml:space="preserve">   </w:t>
      </w:r>
      <w:r>
        <w:rPr>
          <w:rFonts w:hint="eastAsia" w:ascii="宋体" w:hAnsi="宋体"/>
          <w:sz w:val="24"/>
          <w:highlight w:val="none"/>
          <w:u w:val="none"/>
        </w:rPr>
        <w:t xml:space="preserve"> </w:t>
      </w:r>
      <w:r>
        <w:rPr>
          <w:rFonts w:hint="eastAsia" w:ascii="宋体" w:hAnsi="宋体"/>
          <w:sz w:val="24"/>
          <w:highlight w:val="none"/>
          <w:u w:val="none"/>
          <w:lang w:val="en-US" w:eastAsia="zh-CN"/>
        </w:rPr>
        <w:t xml:space="preserve">                   </w:t>
      </w:r>
    </w:p>
    <w:p>
      <w:pPr>
        <w:autoSpaceDE w:val="0"/>
        <w:spacing w:line="360" w:lineRule="auto"/>
        <w:ind w:firstLine="240" w:firstLineChars="100"/>
        <w:jc w:val="both"/>
        <w:rPr>
          <w:rFonts w:hint="eastAsia" w:ascii="宋体" w:hAnsi="宋体"/>
          <w:sz w:val="24"/>
          <w:highlight w:val="none"/>
          <w:u w:val="none"/>
          <w:lang w:val="en-US" w:eastAsia="zh-CN"/>
        </w:rPr>
      </w:pPr>
      <w:r>
        <w:rPr>
          <w:rFonts w:hint="eastAsia" w:ascii="宋体" w:hAnsi="宋体"/>
          <w:sz w:val="24"/>
          <w:highlight w:val="none"/>
          <w:u w:val="none"/>
        </w:rPr>
        <w:t xml:space="preserve">电    话: </w:t>
      </w:r>
      <w:r>
        <w:rPr>
          <w:rFonts w:hint="eastAsia" w:ascii="宋体" w:hAnsi="宋体"/>
          <w:color w:val="auto"/>
          <w:sz w:val="24"/>
          <w:highlight w:val="none"/>
          <w:u w:val="none"/>
          <w:lang w:val="en-US" w:eastAsia="zh-CN"/>
        </w:rPr>
        <w:t xml:space="preserve">15973002673  </w:t>
      </w:r>
      <w:r>
        <w:rPr>
          <w:rFonts w:hint="eastAsia" w:ascii="宋体" w:hAnsi="宋体"/>
          <w:sz w:val="24"/>
          <w:highlight w:val="none"/>
          <w:u w:val="none"/>
        </w:rPr>
        <w:t xml:space="preserve">   </w:t>
      </w:r>
      <w:r>
        <w:rPr>
          <w:rFonts w:hint="eastAsia" w:ascii="宋体" w:hAnsi="宋体"/>
          <w:sz w:val="24"/>
          <w:highlight w:val="none"/>
          <w:u w:val="none"/>
          <w:lang w:val="en-US" w:eastAsia="zh-CN"/>
        </w:rPr>
        <w:t xml:space="preserve">                 </w:t>
      </w:r>
    </w:p>
    <w:p>
      <w:pPr>
        <w:autoSpaceDE w:val="0"/>
        <w:spacing w:line="360" w:lineRule="auto"/>
        <w:ind w:firstLine="240" w:firstLineChars="100"/>
        <w:jc w:val="both"/>
        <w:rPr>
          <w:rFonts w:ascii="宋体" w:hAnsi="宋体"/>
          <w:sz w:val="24"/>
          <w:highlight w:val="none"/>
          <w:u w:val="none"/>
        </w:rPr>
      </w:pPr>
      <w:r>
        <w:rPr>
          <w:rFonts w:hint="eastAsia" w:ascii="宋体" w:hAnsi="宋体"/>
          <w:sz w:val="24"/>
          <w:highlight w:val="none"/>
          <w:u w:val="none"/>
        </w:rPr>
        <w:t xml:space="preserve">电子邮箱: </w:t>
      </w:r>
      <w:r>
        <w:rPr>
          <w:rFonts w:hint="eastAsia" w:ascii="宋体" w:hAnsi="宋体"/>
          <w:sz w:val="24"/>
          <w:highlight w:val="none"/>
          <w:u w:val="none"/>
          <w:lang w:val="en-US" w:eastAsia="zh-CN"/>
        </w:rPr>
        <w:t>44848507@qq.com</w:t>
      </w:r>
      <w:r>
        <w:rPr>
          <w:rFonts w:hint="eastAsia" w:ascii="宋体" w:hAnsi="宋体"/>
          <w:sz w:val="24"/>
          <w:highlight w:val="none"/>
          <w:u w:val="none"/>
        </w:rPr>
        <w:t xml:space="preserve">    </w:t>
      </w:r>
      <w:r>
        <w:rPr>
          <w:rFonts w:hint="eastAsia" w:ascii="宋体" w:hAnsi="宋体"/>
          <w:sz w:val="24"/>
          <w:highlight w:val="none"/>
          <w:u w:val="none"/>
          <w:lang w:val="en-US" w:eastAsia="zh-CN"/>
        </w:rPr>
        <w:t xml:space="preserve"> </w:t>
      </w:r>
      <w:r>
        <w:rPr>
          <w:rFonts w:hint="eastAsia" w:ascii="宋体" w:hAnsi="宋体"/>
          <w:sz w:val="24"/>
          <w:highlight w:val="none"/>
          <w:u w:val="none"/>
        </w:rPr>
        <w:t xml:space="preserve">  </w:t>
      </w:r>
      <w:r>
        <w:rPr>
          <w:rFonts w:hint="eastAsia" w:ascii="宋体" w:hAnsi="宋体"/>
          <w:sz w:val="24"/>
          <w:highlight w:val="none"/>
          <w:u w:val="none"/>
          <w:lang w:val="en-US" w:eastAsia="zh-CN"/>
        </w:rPr>
        <w:t xml:space="preserve">    </w:t>
      </w:r>
    </w:p>
    <w:p>
      <w:pPr>
        <w:autoSpaceDE w:val="0"/>
        <w:spacing w:line="360" w:lineRule="auto"/>
        <w:ind w:firstLine="240" w:firstLineChars="100"/>
        <w:jc w:val="both"/>
        <w:outlineLvl w:val="9"/>
        <w:rPr>
          <w:rFonts w:ascii="宋体" w:hAnsi="宋体"/>
          <w:sz w:val="24"/>
          <w:highlight w:val="none"/>
          <w:u w:val="none"/>
        </w:rPr>
      </w:pPr>
      <w:r>
        <w:rPr>
          <w:rFonts w:hint="eastAsia" w:ascii="宋体" w:hAnsi="宋体"/>
          <w:sz w:val="24"/>
          <w:highlight w:val="none"/>
          <w:u w:val="none"/>
        </w:rPr>
        <w:t xml:space="preserve">开户银行: </w:t>
      </w:r>
      <w:r>
        <w:rPr>
          <w:rFonts w:hint="eastAsia" w:ascii="宋体" w:hAnsi="宋体"/>
          <w:sz w:val="24"/>
          <w:highlight w:val="none"/>
          <w:u w:val="none"/>
          <w:lang w:eastAsia="zh-CN"/>
        </w:rPr>
        <w:t>岳阳市</w:t>
      </w:r>
      <w:r>
        <w:rPr>
          <w:rFonts w:hint="eastAsia" w:ascii="宋体" w:hAnsi="宋体"/>
          <w:color w:val="auto"/>
          <w:sz w:val="24"/>
          <w:highlight w:val="none"/>
          <w:u w:val="none"/>
          <w:lang w:val="en-US" w:eastAsia="zh-CN"/>
        </w:rPr>
        <w:t xml:space="preserve">建行城陵矶支行 </w:t>
      </w:r>
    </w:p>
    <w:p>
      <w:pPr>
        <w:autoSpaceDE w:val="0"/>
        <w:spacing w:line="360" w:lineRule="auto"/>
        <w:ind w:firstLine="240" w:firstLineChars="100"/>
        <w:jc w:val="both"/>
        <w:outlineLvl w:val="9"/>
        <w:rPr>
          <w:rFonts w:ascii="宋体" w:hAnsi="宋体"/>
          <w:sz w:val="24"/>
          <w:highlight w:val="none"/>
        </w:rPr>
      </w:pPr>
      <w:r>
        <w:rPr>
          <w:rFonts w:hint="eastAsia" w:ascii="宋体" w:hAnsi="宋体"/>
          <w:sz w:val="24"/>
          <w:highlight w:val="none"/>
          <w:u w:val="none"/>
        </w:rPr>
        <w:t xml:space="preserve">账    号: </w:t>
      </w:r>
      <w:r>
        <w:rPr>
          <w:rFonts w:hint="eastAsia" w:ascii="宋体" w:hAnsi="宋体"/>
          <w:color w:val="auto"/>
          <w:sz w:val="24"/>
          <w:highlight w:val="none"/>
          <w:u w:val="none"/>
          <w:lang w:val="en-US" w:eastAsia="zh-CN"/>
        </w:rPr>
        <w:t>43001650066050000703</w:t>
      </w:r>
      <w:r>
        <w:rPr>
          <w:rFonts w:hint="eastAsia" w:ascii="宋体" w:hAnsi="宋体"/>
          <w:color w:val="auto"/>
          <w:sz w:val="24"/>
          <w:highlight w:val="none"/>
          <w:u w:val="none"/>
        </w:rPr>
        <w:t xml:space="preserve">   </w:t>
      </w:r>
      <w:r>
        <w:rPr>
          <w:rFonts w:hint="eastAsia" w:ascii="宋体" w:hAnsi="宋体"/>
          <w:color w:val="auto"/>
          <w:sz w:val="24"/>
          <w:highlight w:val="none"/>
          <w:u w:val="none"/>
          <w:lang w:val="en-US" w:eastAsia="zh-CN"/>
        </w:rPr>
        <w:t xml:space="preserve"> </w:t>
      </w:r>
      <w:r>
        <w:rPr>
          <w:rFonts w:hint="eastAsia" w:ascii="宋体" w:hAnsi="宋体"/>
          <w:color w:val="auto"/>
          <w:sz w:val="24"/>
          <w:highlight w:val="none"/>
          <w:lang w:val="en-US" w:eastAsia="zh-CN"/>
        </w:rPr>
        <w:t xml:space="preserve">          </w:t>
      </w:r>
      <w:r>
        <w:rPr>
          <w:rFonts w:hint="eastAsia" w:ascii="宋体" w:hAnsi="宋体"/>
          <w:sz w:val="24"/>
          <w:highlight w:val="none"/>
        </w:rPr>
        <w:t xml:space="preserve"> </w:t>
      </w:r>
      <w:bookmarkStart w:id="15" w:name="_Toc517787494"/>
      <w:bookmarkStart w:id="16" w:name="_Toc234832861"/>
    </w:p>
    <w:p>
      <w:pPr>
        <w:rPr>
          <w:rFonts w:hint="eastAsia" w:ascii="黑体" w:hAnsi="黑体" w:eastAsia="黑体"/>
          <w:sz w:val="44"/>
          <w:szCs w:val="44"/>
          <w:highlight w:val="none"/>
        </w:rPr>
      </w:pPr>
      <w:bookmarkStart w:id="17" w:name="_Toc29650"/>
      <w:bookmarkStart w:id="18" w:name="_Toc14004"/>
      <w:bookmarkStart w:id="19" w:name="_Toc27428"/>
      <w:bookmarkStart w:id="20" w:name="_Toc25991"/>
      <w:bookmarkStart w:id="21" w:name="_Toc18668"/>
      <w:bookmarkStart w:id="22" w:name="_Toc18405"/>
      <w:bookmarkStart w:id="23" w:name="_Toc10954"/>
      <w:bookmarkStart w:id="24" w:name="_Toc21670"/>
      <w:bookmarkStart w:id="25" w:name="_Toc14616"/>
      <w:r>
        <w:rPr>
          <w:rFonts w:hint="eastAsia" w:ascii="黑体" w:hAnsi="黑体" w:eastAsia="黑体"/>
          <w:sz w:val="44"/>
          <w:szCs w:val="44"/>
          <w:highlight w:val="none"/>
        </w:rPr>
        <w:br w:type="page"/>
      </w:r>
    </w:p>
    <w:p>
      <w:pPr>
        <w:spacing w:line="600" w:lineRule="exact"/>
        <w:jc w:val="center"/>
        <w:outlineLvl w:val="0"/>
        <w:rPr>
          <w:rFonts w:ascii="黑体" w:hAnsi="黑体" w:eastAsia="黑体"/>
          <w:sz w:val="32"/>
          <w:szCs w:val="32"/>
          <w:highlight w:val="none"/>
        </w:rPr>
      </w:pPr>
      <w:r>
        <w:rPr>
          <w:rFonts w:hint="eastAsia" w:ascii="黑体" w:hAnsi="黑体" w:eastAsia="黑体"/>
          <w:sz w:val="44"/>
          <w:szCs w:val="44"/>
          <w:highlight w:val="none"/>
        </w:rPr>
        <w:t>第二章  供应商须知</w:t>
      </w:r>
      <w:bookmarkEnd w:id="15"/>
      <w:bookmarkEnd w:id="16"/>
      <w:bookmarkEnd w:id="17"/>
      <w:bookmarkEnd w:id="18"/>
      <w:bookmarkEnd w:id="19"/>
      <w:bookmarkEnd w:id="20"/>
      <w:bookmarkEnd w:id="21"/>
      <w:bookmarkEnd w:id="22"/>
      <w:bookmarkEnd w:id="23"/>
      <w:bookmarkEnd w:id="24"/>
      <w:bookmarkEnd w:id="25"/>
    </w:p>
    <w:p>
      <w:pPr>
        <w:spacing w:before="240" w:after="240" w:line="600" w:lineRule="exact"/>
        <w:jc w:val="center"/>
        <w:outlineLvl w:val="9"/>
        <w:rPr>
          <w:rFonts w:ascii="仿宋" w:hAnsi="仿宋" w:eastAsia="仿宋" w:cs="仿宋"/>
          <w:b/>
          <w:bCs/>
          <w:sz w:val="30"/>
          <w:szCs w:val="30"/>
          <w:highlight w:val="none"/>
        </w:rPr>
      </w:pPr>
      <w:bookmarkStart w:id="26" w:name="_Toc517787495"/>
      <w:bookmarkStart w:id="27" w:name="_Toc7844"/>
      <w:bookmarkStart w:id="28" w:name="_Toc3606"/>
      <w:bookmarkStart w:id="29" w:name="_Toc11640"/>
      <w:bookmarkStart w:id="30" w:name="_Toc234832862"/>
      <w:r>
        <w:rPr>
          <w:rFonts w:hint="eastAsia" w:ascii="仿宋" w:hAnsi="仿宋" w:eastAsia="仿宋" w:cs="仿宋"/>
          <w:b/>
          <w:bCs/>
          <w:sz w:val="30"/>
          <w:szCs w:val="30"/>
          <w:highlight w:val="none"/>
        </w:rPr>
        <w:t>供应商须知前附表</w:t>
      </w:r>
      <w:bookmarkEnd w:id="26"/>
      <w:bookmarkEnd w:id="27"/>
      <w:bookmarkEnd w:id="28"/>
      <w:bookmarkEnd w:id="29"/>
      <w:bookmarkEnd w:id="30"/>
    </w:p>
    <w:tbl>
      <w:tblPr>
        <w:tblStyle w:val="38"/>
        <w:tblW w:w="9838" w:type="dxa"/>
        <w:tblInd w:w="0" w:type="dxa"/>
        <w:tblLayout w:type="fixed"/>
        <w:tblCellMar>
          <w:top w:w="0" w:type="dxa"/>
          <w:left w:w="108" w:type="dxa"/>
          <w:bottom w:w="0" w:type="dxa"/>
          <w:right w:w="108" w:type="dxa"/>
        </w:tblCellMar>
      </w:tblPr>
      <w:tblGrid>
        <w:gridCol w:w="1412"/>
        <w:gridCol w:w="3085"/>
        <w:gridCol w:w="5341"/>
      </w:tblGrid>
      <w:tr>
        <w:tblPrEx>
          <w:tblCellMar>
            <w:top w:w="0" w:type="dxa"/>
            <w:left w:w="108" w:type="dxa"/>
            <w:bottom w:w="0" w:type="dxa"/>
            <w:right w:w="108" w:type="dxa"/>
          </w:tblCellMar>
        </w:tblPrEx>
        <w:trPr>
          <w:trHeight w:val="412" w:hRule="atLeast"/>
          <w:tblHeader/>
        </w:trPr>
        <w:tc>
          <w:tcPr>
            <w:tcW w:w="1412"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条款号</w:t>
            </w:r>
          </w:p>
        </w:tc>
        <w:tc>
          <w:tcPr>
            <w:tcW w:w="308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条  款  名  称</w:t>
            </w:r>
          </w:p>
        </w:tc>
        <w:tc>
          <w:tcPr>
            <w:tcW w:w="5341"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编  列  内  容</w:t>
            </w:r>
          </w:p>
        </w:tc>
      </w:tr>
      <w:tr>
        <w:tblPrEx>
          <w:tblCellMar>
            <w:top w:w="0" w:type="dxa"/>
            <w:left w:w="108" w:type="dxa"/>
            <w:bottom w:w="0" w:type="dxa"/>
            <w:right w:w="108" w:type="dxa"/>
          </w:tblCellMar>
        </w:tblPrEx>
        <w:trPr>
          <w:trHeight w:val="412" w:hRule="atLeast"/>
        </w:trPr>
        <w:tc>
          <w:tcPr>
            <w:tcW w:w="1412"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1.1.1</w:t>
            </w:r>
          </w:p>
        </w:tc>
        <w:tc>
          <w:tcPr>
            <w:tcW w:w="308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采购方法</w:t>
            </w:r>
          </w:p>
        </w:tc>
        <w:tc>
          <w:tcPr>
            <w:tcW w:w="5341"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lang w:eastAsia="zh-CN"/>
              </w:rPr>
              <w:t>☑</w:t>
            </w:r>
            <w:r>
              <w:rPr>
                <w:rFonts w:hint="eastAsia" w:cs="仿宋" w:asciiTheme="minorEastAsia" w:hAnsiTheme="minorEastAsia" w:eastAsiaTheme="minorEastAsia"/>
                <w:sz w:val="24"/>
                <w:highlight w:val="none"/>
              </w:rPr>
              <w:t>询价</w:t>
            </w:r>
          </w:p>
        </w:tc>
      </w:tr>
      <w:tr>
        <w:tblPrEx>
          <w:tblCellMar>
            <w:top w:w="0" w:type="dxa"/>
            <w:left w:w="108" w:type="dxa"/>
            <w:bottom w:w="0" w:type="dxa"/>
            <w:right w:w="108" w:type="dxa"/>
          </w:tblCellMar>
        </w:tblPrEx>
        <w:trPr>
          <w:trHeight w:val="412" w:hRule="atLeast"/>
        </w:trPr>
        <w:tc>
          <w:tcPr>
            <w:tcW w:w="1412"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1.1.2</w:t>
            </w:r>
          </w:p>
        </w:tc>
        <w:tc>
          <w:tcPr>
            <w:tcW w:w="308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评审办法</w:t>
            </w:r>
          </w:p>
        </w:tc>
        <w:tc>
          <w:tcPr>
            <w:tcW w:w="5341"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lang w:eastAsia="zh-CN"/>
              </w:rPr>
              <w:t>☑</w:t>
            </w:r>
            <w:r>
              <w:rPr>
                <w:rFonts w:hint="eastAsia" w:cs="仿宋" w:asciiTheme="minorEastAsia" w:hAnsiTheme="minorEastAsia" w:eastAsiaTheme="minorEastAsia"/>
                <w:sz w:val="24"/>
                <w:highlight w:val="none"/>
              </w:rPr>
              <w:t>综合评分法（性价比法）</w:t>
            </w:r>
          </w:p>
        </w:tc>
      </w:tr>
      <w:tr>
        <w:tblPrEx>
          <w:tblCellMar>
            <w:top w:w="0" w:type="dxa"/>
            <w:left w:w="108" w:type="dxa"/>
            <w:bottom w:w="0" w:type="dxa"/>
            <w:right w:w="108" w:type="dxa"/>
          </w:tblCellMar>
        </w:tblPrEx>
        <w:trPr>
          <w:trHeight w:val="412" w:hRule="atLeast"/>
        </w:trPr>
        <w:tc>
          <w:tcPr>
            <w:tcW w:w="1412"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1.7.1</w:t>
            </w:r>
          </w:p>
        </w:tc>
        <w:tc>
          <w:tcPr>
            <w:tcW w:w="308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踏勘现场</w:t>
            </w:r>
          </w:p>
        </w:tc>
        <w:tc>
          <w:tcPr>
            <w:tcW w:w="5341"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lang w:eastAsia="zh-CN"/>
              </w:rPr>
              <w:t>☑</w:t>
            </w:r>
            <w:r>
              <w:rPr>
                <w:rFonts w:hint="eastAsia" w:cs="仿宋" w:asciiTheme="minorEastAsia" w:hAnsiTheme="minorEastAsia" w:eastAsiaTheme="minorEastAsia"/>
                <w:sz w:val="24"/>
                <w:highlight w:val="none"/>
              </w:rPr>
              <w:t xml:space="preserve">不组织                                         </w:t>
            </w:r>
          </w:p>
        </w:tc>
      </w:tr>
      <w:tr>
        <w:tblPrEx>
          <w:tblCellMar>
            <w:top w:w="0" w:type="dxa"/>
            <w:left w:w="108" w:type="dxa"/>
            <w:bottom w:w="0" w:type="dxa"/>
            <w:right w:w="108" w:type="dxa"/>
          </w:tblCellMar>
        </w:tblPrEx>
        <w:trPr>
          <w:trHeight w:val="412" w:hRule="atLeast"/>
        </w:trPr>
        <w:tc>
          <w:tcPr>
            <w:tcW w:w="1412"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1.8</w:t>
            </w:r>
          </w:p>
        </w:tc>
        <w:tc>
          <w:tcPr>
            <w:tcW w:w="308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采购预备会</w:t>
            </w:r>
          </w:p>
        </w:tc>
        <w:tc>
          <w:tcPr>
            <w:tcW w:w="5341"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lang w:eastAsia="zh-CN"/>
              </w:rPr>
              <w:t>☑</w:t>
            </w:r>
            <w:r>
              <w:rPr>
                <w:rFonts w:hint="eastAsia" w:cs="仿宋" w:asciiTheme="minorEastAsia" w:hAnsiTheme="minorEastAsia" w:eastAsiaTheme="minorEastAsia"/>
                <w:sz w:val="24"/>
                <w:highlight w:val="none"/>
              </w:rPr>
              <w:t xml:space="preserve">不召开                                             </w:t>
            </w:r>
          </w:p>
        </w:tc>
      </w:tr>
      <w:tr>
        <w:tblPrEx>
          <w:tblCellMar>
            <w:top w:w="0" w:type="dxa"/>
            <w:left w:w="108" w:type="dxa"/>
            <w:bottom w:w="0" w:type="dxa"/>
            <w:right w:w="108" w:type="dxa"/>
          </w:tblCellMar>
        </w:tblPrEx>
        <w:trPr>
          <w:trHeight w:val="412" w:hRule="atLeast"/>
        </w:trPr>
        <w:tc>
          <w:tcPr>
            <w:tcW w:w="1412"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1.9</w:t>
            </w:r>
          </w:p>
        </w:tc>
        <w:tc>
          <w:tcPr>
            <w:tcW w:w="308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cs="仿宋" w:asciiTheme="minorEastAsia" w:hAnsiTheme="minorEastAsia" w:eastAsiaTheme="minorEastAsia"/>
                <w:sz w:val="24"/>
                <w:highlight w:val="none"/>
                <w:lang w:eastAsia="zh-CN"/>
              </w:rPr>
            </w:pPr>
            <w:r>
              <w:rPr>
                <w:rFonts w:hint="eastAsia" w:cs="仿宋" w:asciiTheme="minorEastAsia" w:hAnsiTheme="minorEastAsia" w:eastAsiaTheme="minorEastAsia"/>
                <w:sz w:val="24"/>
                <w:highlight w:val="none"/>
              </w:rPr>
              <w:t>分包</w:t>
            </w:r>
          </w:p>
        </w:tc>
        <w:tc>
          <w:tcPr>
            <w:tcW w:w="5341"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lang w:eastAsia="zh-CN"/>
              </w:rPr>
              <w:t>本项目不允许分包</w:t>
            </w:r>
            <w:r>
              <w:rPr>
                <w:rFonts w:hint="eastAsia" w:cs="仿宋" w:asciiTheme="minorEastAsia" w:hAnsiTheme="minorEastAsia" w:eastAsiaTheme="minorEastAsia"/>
                <w:sz w:val="24"/>
                <w:highlight w:val="none"/>
              </w:rPr>
              <w:t xml:space="preserve">                                           </w:t>
            </w:r>
          </w:p>
        </w:tc>
      </w:tr>
      <w:tr>
        <w:tblPrEx>
          <w:tblCellMar>
            <w:top w:w="0" w:type="dxa"/>
            <w:left w:w="108" w:type="dxa"/>
            <w:bottom w:w="0" w:type="dxa"/>
            <w:right w:w="108" w:type="dxa"/>
          </w:tblCellMar>
        </w:tblPrEx>
        <w:trPr>
          <w:trHeight w:val="814" w:hRule="atLeast"/>
        </w:trPr>
        <w:tc>
          <w:tcPr>
            <w:tcW w:w="1412"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1.10.2</w:t>
            </w:r>
          </w:p>
        </w:tc>
        <w:tc>
          <w:tcPr>
            <w:tcW w:w="308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对非关键条款的偏差</w:t>
            </w:r>
          </w:p>
        </w:tc>
        <w:tc>
          <w:tcPr>
            <w:tcW w:w="5341"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cs="仿宋" w:asciiTheme="minorEastAsia" w:hAnsiTheme="minorEastAsia" w:eastAsiaTheme="minorEastAsia"/>
                <w:sz w:val="24"/>
                <w:highlight w:val="none"/>
                <w:lang w:eastAsia="zh-CN"/>
              </w:rPr>
            </w:pPr>
            <w:r>
              <w:rPr>
                <w:rFonts w:hint="eastAsia" w:cs="仿宋" w:asciiTheme="minorEastAsia" w:hAnsiTheme="minorEastAsia" w:eastAsiaTheme="minorEastAsia"/>
                <w:sz w:val="24"/>
                <w:highlight w:val="none"/>
              </w:rPr>
              <w:t>允许偏差的范围：</w:t>
            </w:r>
            <w:r>
              <w:rPr>
                <w:rFonts w:hint="eastAsia" w:cs="仿宋" w:asciiTheme="minorEastAsia" w:hAnsiTheme="minorEastAsia" w:eastAsiaTheme="minorEastAsia"/>
                <w:sz w:val="24"/>
                <w:highlight w:val="none"/>
                <w:u w:val="single"/>
                <w:lang w:eastAsia="zh-CN"/>
              </w:rPr>
              <w:t>细微偏差</w:t>
            </w:r>
          </w:p>
          <w:p>
            <w:pPr>
              <w:spacing w:line="288" w:lineRule="auto"/>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允许偏差的项数：</w:t>
            </w:r>
            <w:r>
              <w:rPr>
                <w:rFonts w:hint="eastAsia" w:cs="仿宋" w:asciiTheme="minorEastAsia" w:hAnsiTheme="minorEastAsia" w:eastAsiaTheme="minorEastAsia"/>
                <w:sz w:val="24"/>
                <w:highlight w:val="none"/>
                <w:u w:val="single"/>
              </w:rPr>
              <w:t xml:space="preserve"> </w:t>
            </w:r>
            <w:r>
              <w:rPr>
                <w:rFonts w:hint="eastAsia" w:cs="仿宋" w:asciiTheme="minorEastAsia" w:hAnsiTheme="minorEastAsia" w:eastAsiaTheme="minorEastAsia"/>
                <w:sz w:val="24"/>
                <w:highlight w:val="none"/>
                <w:u w:val="single"/>
                <w:lang w:val="en-US" w:eastAsia="zh-CN"/>
              </w:rPr>
              <w:t>3项</w:t>
            </w:r>
            <w:r>
              <w:rPr>
                <w:rFonts w:hint="eastAsia" w:cs="仿宋" w:asciiTheme="minorEastAsia" w:hAnsiTheme="minorEastAsia" w:eastAsiaTheme="minorEastAsia"/>
                <w:sz w:val="24"/>
                <w:highlight w:val="none"/>
                <w:u w:val="single"/>
              </w:rPr>
              <w:t xml:space="preserve"> </w:t>
            </w:r>
            <w:r>
              <w:rPr>
                <w:rFonts w:hint="eastAsia" w:cs="仿宋" w:asciiTheme="minorEastAsia" w:hAnsiTheme="minorEastAsia" w:eastAsiaTheme="minorEastAsia"/>
                <w:sz w:val="24"/>
                <w:highlight w:val="none"/>
              </w:rPr>
              <w:t xml:space="preserve">                                              </w:t>
            </w:r>
          </w:p>
        </w:tc>
      </w:tr>
      <w:tr>
        <w:tblPrEx>
          <w:tblCellMar>
            <w:top w:w="0" w:type="dxa"/>
            <w:left w:w="108" w:type="dxa"/>
            <w:bottom w:w="0" w:type="dxa"/>
            <w:right w:w="108" w:type="dxa"/>
          </w:tblCellMar>
        </w:tblPrEx>
        <w:trPr>
          <w:trHeight w:val="814" w:hRule="atLeast"/>
        </w:trPr>
        <w:tc>
          <w:tcPr>
            <w:tcW w:w="1412"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2.1(7)</w:t>
            </w:r>
          </w:p>
        </w:tc>
        <w:tc>
          <w:tcPr>
            <w:tcW w:w="308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构成采购文件的其他资料</w:t>
            </w:r>
          </w:p>
        </w:tc>
        <w:tc>
          <w:tcPr>
            <w:tcW w:w="5341"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 xml:space="preserve">资料名称： </w:t>
            </w:r>
            <w:r>
              <w:rPr>
                <w:rFonts w:hint="eastAsia" w:cs="仿宋" w:asciiTheme="minorEastAsia" w:hAnsiTheme="minorEastAsia" w:eastAsiaTheme="minorEastAsia"/>
                <w:sz w:val="24"/>
                <w:highlight w:val="none"/>
                <w:lang w:eastAsia="zh-CN"/>
              </w:rPr>
              <w:t>采购人对采购文件的澄清、通知等文件（如有）</w:t>
            </w:r>
            <w:r>
              <w:rPr>
                <w:rFonts w:hint="eastAsia" w:cs="仿宋" w:asciiTheme="minorEastAsia" w:hAnsiTheme="minorEastAsia" w:eastAsiaTheme="minorEastAsia"/>
                <w:sz w:val="24"/>
                <w:highlight w:val="none"/>
              </w:rPr>
              <w:t xml:space="preserve">                                                     </w:t>
            </w:r>
          </w:p>
        </w:tc>
      </w:tr>
      <w:tr>
        <w:tblPrEx>
          <w:tblCellMar>
            <w:top w:w="0" w:type="dxa"/>
            <w:left w:w="108" w:type="dxa"/>
            <w:bottom w:w="0" w:type="dxa"/>
            <w:right w:w="108" w:type="dxa"/>
          </w:tblCellMar>
        </w:tblPrEx>
        <w:trPr>
          <w:trHeight w:val="814" w:hRule="atLeast"/>
        </w:trPr>
        <w:tc>
          <w:tcPr>
            <w:tcW w:w="1412"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2.2.1</w:t>
            </w:r>
          </w:p>
        </w:tc>
        <w:tc>
          <w:tcPr>
            <w:tcW w:w="308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供应商要求澄清采购文件的时间</w:t>
            </w:r>
          </w:p>
        </w:tc>
        <w:tc>
          <w:tcPr>
            <w:tcW w:w="5341"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截止时间：</w:t>
            </w:r>
            <w:r>
              <w:rPr>
                <w:rFonts w:hint="eastAsia" w:cs="仿宋" w:asciiTheme="minorEastAsia" w:hAnsiTheme="minorEastAsia" w:eastAsiaTheme="minorEastAsia"/>
                <w:sz w:val="24"/>
                <w:highlight w:val="none"/>
                <w:lang w:eastAsia="zh-CN"/>
              </w:rPr>
              <w:t>递交响应文件截止之日</w:t>
            </w:r>
            <w:r>
              <w:rPr>
                <w:rFonts w:hint="eastAsia" w:cs="仿宋" w:asciiTheme="minorEastAsia" w:hAnsiTheme="minorEastAsia" w:eastAsiaTheme="minorEastAsia"/>
                <w:sz w:val="24"/>
                <w:highlight w:val="none"/>
                <w:lang w:val="en-US" w:eastAsia="zh-CN"/>
              </w:rPr>
              <w:t>3天前</w:t>
            </w:r>
            <w:r>
              <w:rPr>
                <w:rFonts w:hint="eastAsia" w:cs="仿宋" w:asciiTheme="minorEastAsia" w:hAnsiTheme="minorEastAsia" w:eastAsiaTheme="minorEastAsia"/>
                <w:sz w:val="24"/>
                <w:highlight w:val="none"/>
                <w:lang w:eastAsia="zh-CN"/>
              </w:rPr>
              <w:t>。</w:t>
            </w:r>
            <w:r>
              <w:rPr>
                <w:rFonts w:hint="eastAsia" w:cs="仿宋" w:asciiTheme="minorEastAsia" w:hAnsiTheme="minorEastAsia" w:eastAsiaTheme="minorEastAsia"/>
                <w:sz w:val="24"/>
                <w:highlight w:val="none"/>
              </w:rPr>
              <w:t xml:space="preserve">                                     </w:t>
            </w:r>
          </w:p>
        </w:tc>
      </w:tr>
      <w:tr>
        <w:tblPrEx>
          <w:tblCellMar>
            <w:top w:w="0" w:type="dxa"/>
            <w:left w:w="108" w:type="dxa"/>
            <w:bottom w:w="0" w:type="dxa"/>
            <w:right w:w="108" w:type="dxa"/>
          </w:tblCellMar>
        </w:tblPrEx>
        <w:trPr>
          <w:trHeight w:val="814" w:hRule="atLeast"/>
        </w:trPr>
        <w:tc>
          <w:tcPr>
            <w:tcW w:w="1412"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2.2.3</w:t>
            </w:r>
          </w:p>
        </w:tc>
        <w:tc>
          <w:tcPr>
            <w:tcW w:w="308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供应商确认收到采购文件补充文件</w:t>
            </w:r>
          </w:p>
        </w:tc>
        <w:tc>
          <w:tcPr>
            <w:tcW w:w="5341"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default" w:cs="仿宋" w:asciiTheme="minorEastAsia" w:hAnsiTheme="minorEastAsia" w:eastAsiaTheme="minorEastAsia"/>
                <w:sz w:val="24"/>
                <w:highlight w:val="none"/>
                <w:lang w:val="en-US" w:eastAsia="zh-CN"/>
              </w:rPr>
            </w:pPr>
            <w:r>
              <w:rPr>
                <w:rFonts w:hint="eastAsia" w:cs="仿宋" w:asciiTheme="minorEastAsia" w:hAnsiTheme="minorEastAsia" w:eastAsiaTheme="minorEastAsia"/>
                <w:sz w:val="24"/>
                <w:highlight w:val="none"/>
              </w:rPr>
              <w:t>确认的最晚时间：</w:t>
            </w:r>
            <w:r>
              <w:rPr>
                <w:rFonts w:hint="eastAsia" w:cs="仿宋" w:asciiTheme="minorEastAsia" w:hAnsiTheme="minorEastAsia" w:eastAsiaTheme="minorEastAsia"/>
                <w:sz w:val="24"/>
                <w:highlight w:val="none"/>
                <w:lang w:eastAsia="zh-CN"/>
              </w:rPr>
              <w:t>收到采购人的澄清文件后</w:t>
            </w:r>
            <w:r>
              <w:rPr>
                <w:rFonts w:hint="eastAsia" w:cs="仿宋" w:asciiTheme="minorEastAsia" w:hAnsiTheme="minorEastAsia" w:eastAsiaTheme="minorEastAsia"/>
                <w:sz w:val="24"/>
                <w:highlight w:val="none"/>
                <w:lang w:val="en-US" w:eastAsia="zh-CN"/>
              </w:rPr>
              <w:t>24小时之内。（以采购人澄清文件发出的时间为准）</w:t>
            </w:r>
          </w:p>
          <w:p>
            <w:pPr>
              <w:spacing w:line="288" w:lineRule="auto"/>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确定的方式：</w:t>
            </w:r>
            <w:r>
              <w:rPr>
                <w:rFonts w:hint="eastAsia" w:cs="仿宋" w:asciiTheme="minorEastAsia" w:hAnsiTheme="minorEastAsia" w:eastAsiaTheme="minorEastAsia"/>
                <w:sz w:val="24"/>
                <w:highlight w:val="none"/>
                <w:u w:val="single"/>
                <w:lang w:eastAsia="zh-CN"/>
              </w:rPr>
              <w:t>以书面形式进行确认</w:t>
            </w:r>
            <w:r>
              <w:rPr>
                <w:rFonts w:hint="eastAsia" w:cs="仿宋" w:asciiTheme="minorEastAsia" w:hAnsiTheme="minorEastAsia" w:eastAsiaTheme="minorEastAsia"/>
                <w:sz w:val="24"/>
                <w:highlight w:val="none"/>
              </w:rPr>
              <w:t xml:space="preserve">                                                  </w:t>
            </w:r>
          </w:p>
        </w:tc>
      </w:tr>
      <w:tr>
        <w:tblPrEx>
          <w:tblCellMar>
            <w:top w:w="0" w:type="dxa"/>
            <w:left w:w="108" w:type="dxa"/>
            <w:bottom w:w="0" w:type="dxa"/>
            <w:right w:w="108" w:type="dxa"/>
          </w:tblCellMar>
        </w:tblPrEx>
        <w:trPr>
          <w:trHeight w:val="814" w:hRule="atLeast"/>
        </w:trPr>
        <w:tc>
          <w:tcPr>
            <w:tcW w:w="1412"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3.1.1（9）</w:t>
            </w:r>
          </w:p>
        </w:tc>
        <w:tc>
          <w:tcPr>
            <w:tcW w:w="308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构成响应文件的其他资料</w:t>
            </w:r>
          </w:p>
        </w:tc>
        <w:tc>
          <w:tcPr>
            <w:tcW w:w="5341"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资料名称：</w:t>
            </w:r>
            <w:r>
              <w:rPr>
                <w:rFonts w:hint="eastAsia" w:cs="仿宋" w:asciiTheme="minorEastAsia" w:hAnsiTheme="minorEastAsia" w:eastAsiaTheme="minorEastAsia"/>
                <w:sz w:val="24"/>
                <w:highlight w:val="none"/>
                <w:lang w:eastAsia="zh-CN"/>
              </w:rPr>
              <w:t>采购人对采购文件的澄清、通知等文件（如有）</w:t>
            </w:r>
            <w:r>
              <w:rPr>
                <w:rFonts w:hint="eastAsia" w:cs="仿宋" w:asciiTheme="minorEastAsia" w:hAnsiTheme="minorEastAsia" w:eastAsiaTheme="minorEastAsia"/>
                <w:sz w:val="24"/>
                <w:highlight w:val="none"/>
              </w:rPr>
              <w:t xml:space="preserve">                                          </w:t>
            </w:r>
          </w:p>
        </w:tc>
      </w:tr>
      <w:tr>
        <w:tblPrEx>
          <w:tblCellMar>
            <w:top w:w="0" w:type="dxa"/>
            <w:left w:w="108" w:type="dxa"/>
            <w:bottom w:w="0" w:type="dxa"/>
            <w:right w:w="108" w:type="dxa"/>
          </w:tblCellMar>
        </w:tblPrEx>
        <w:trPr>
          <w:trHeight w:val="412" w:hRule="atLeast"/>
        </w:trPr>
        <w:tc>
          <w:tcPr>
            <w:tcW w:w="1412"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3.2.2</w:t>
            </w:r>
          </w:p>
        </w:tc>
        <w:tc>
          <w:tcPr>
            <w:tcW w:w="308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采购标的数量增减幅度</w:t>
            </w:r>
          </w:p>
        </w:tc>
        <w:tc>
          <w:tcPr>
            <w:tcW w:w="5341"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 xml:space="preserve">采购标的数量增减幅度： </w:t>
            </w:r>
            <w:r>
              <w:rPr>
                <w:rFonts w:hint="eastAsia" w:cs="仿宋" w:asciiTheme="minorEastAsia" w:hAnsiTheme="minorEastAsia" w:eastAsiaTheme="minorEastAsia"/>
                <w:sz w:val="24"/>
                <w:highlight w:val="none"/>
                <w:lang w:val="en-US" w:eastAsia="zh-CN"/>
              </w:rPr>
              <w:t>5%</w:t>
            </w:r>
            <w:r>
              <w:rPr>
                <w:rFonts w:hint="eastAsia" w:cs="仿宋" w:asciiTheme="minorEastAsia" w:hAnsiTheme="minorEastAsia" w:eastAsiaTheme="minorEastAsia"/>
                <w:sz w:val="24"/>
                <w:highlight w:val="none"/>
              </w:rPr>
              <w:t xml:space="preserve">                                         </w:t>
            </w:r>
          </w:p>
        </w:tc>
      </w:tr>
      <w:tr>
        <w:tblPrEx>
          <w:tblCellMar>
            <w:top w:w="0" w:type="dxa"/>
            <w:left w:w="108" w:type="dxa"/>
            <w:bottom w:w="0" w:type="dxa"/>
            <w:right w:w="108" w:type="dxa"/>
          </w:tblCellMar>
        </w:tblPrEx>
        <w:trPr>
          <w:trHeight w:val="814" w:hRule="atLeast"/>
        </w:trPr>
        <w:tc>
          <w:tcPr>
            <w:tcW w:w="1412"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3.2.3</w:t>
            </w:r>
          </w:p>
        </w:tc>
        <w:tc>
          <w:tcPr>
            <w:tcW w:w="308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最高限价或其计算方法</w:t>
            </w:r>
          </w:p>
        </w:tc>
        <w:tc>
          <w:tcPr>
            <w:tcW w:w="5341"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lang w:eastAsia="zh-CN"/>
              </w:rPr>
              <w:t>☑</w:t>
            </w:r>
            <w:r>
              <w:rPr>
                <w:rFonts w:hint="eastAsia" w:cs="仿宋" w:asciiTheme="minorEastAsia" w:hAnsiTheme="minorEastAsia" w:eastAsiaTheme="minorEastAsia"/>
                <w:sz w:val="24"/>
                <w:highlight w:val="none"/>
              </w:rPr>
              <w:t>有，最高限价或其计算方法：</w:t>
            </w:r>
            <w:r>
              <w:rPr>
                <w:rFonts w:hint="eastAsia" w:cs="仿宋" w:asciiTheme="minorEastAsia" w:hAnsiTheme="minorEastAsia" w:eastAsiaTheme="minorEastAsia"/>
                <w:sz w:val="24"/>
                <w:highlight w:val="none"/>
                <w:lang w:eastAsia="zh-CN"/>
              </w:rPr>
              <w:t>人民币</w:t>
            </w:r>
            <w:r>
              <w:rPr>
                <w:rFonts w:hint="eastAsia" w:cs="仿宋" w:asciiTheme="minorEastAsia" w:hAnsiTheme="minorEastAsia" w:eastAsiaTheme="minorEastAsia"/>
                <w:sz w:val="24"/>
                <w:highlight w:val="none"/>
                <w:u w:val="single"/>
                <w:lang w:val="en-US" w:eastAsia="zh-CN"/>
              </w:rPr>
              <w:t>叁拾万元整</w:t>
            </w:r>
            <w:r>
              <w:rPr>
                <w:rFonts w:hint="eastAsia" w:cs="仿宋" w:asciiTheme="minorEastAsia" w:hAnsiTheme="minorEastAsia" w:eastAsiaTheme="minorEastAsia"/>
                <w:sz w:val="24"/>
                <w:highlight w:val="none"/>
              </w:rPr>
              <w:t xml:space="preserve"> </w:t>
            </w:r>
            <w:r>
              <w:rPr>
                <w:rFonts w:hint="eastAsia" w:cs="仿宋" w:asciiTheme="minorEastAsia" w:hAnsiTheme="minorEastAsia" w:eastAsiaTheme="minorEastAsia"/>
                <w:sz w:val="24"/>
                <w:highlight w:val="none"/>
                <w:lang w:eastAsia="zh-CN"/>
              </w:rPr>
              <w:t>（小写：</w:t>
            </w:r>
            <w:r>
              <w:rPr>
                <w:rFonts w:hint="eastAsia" w:cs="仿宋" w:asciiTheme="minorEastAsia" w:hAnsiTheme="minorEastAsia" w:eastAsiaTheme="minorEastAsia"/>
                <w:sz w:val="24"/>
                <w:highlight w:val="none"/>
                <w:u w:val="single"/>
                <w:lang w:val="en-US" w:eastAsia="zh-CN"/>
              </w:rPr>
              <w:t>300000.00元</w:t>
            </w:r>
            <w:r>
              <w:rPr>
                <w:rFonts w:hint="eastAsia" w:cs="仿宋" w:asciiTheme="minorEastAsia" w:hAnsiTheme="minorEastAsia" w:eastAsiaTheme="minorEastAsia"/>
                <w:sz w:val="24"/>
                <w:highlight w:val="none"/>
                <w:lang w:val="en-US" w:eastAsia="zh-CN"/>
              </w:rPr>
              <w:t>）</w:t>
            </w:r>
            <w:r>
              <w:rPr>
                <w:rFonts w:hint="eastAsia" w:cs="仿宋" w:asciiTheme="minorEastAsia" w:hAnsiTheme="minorEastAsia" w:eastAsiaTheme="minorEastAsia"/>
                <w:sz w:val="24"/>
                <w:highlight w:val="none"/>
              </w:rPr>
              <w:t xml:space="preserve">                                                              </w:t>
            </w:r>
          </w:p>
        </w:tc>
      </w:tr>
      <w:tr>
        <w:tblPrEx>
          <w:tblCellMar>
            <w:top w:w="0" w:type="dxa"/>
            <w:left w:w="108" w:type="dxa"/>
            <w:bottom w:w="0" w:type="dxa"/>
            <w:right w:w="108" w:type="dxa"/>
          </w:tblCellMar>
        </w:tblPrEx>
        <w:trPr>
          <w:trHeight w:val="814" w:hRule="atLeast"/>
        </w:trPr>
        <w:tc>
          <w:tcPr>
            <w:tcW w:w="1412"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3.2.4</w:t>
            </w:r>
          </w:p>
        </w:tc>
        <w:tc>
          <w:tcPr>
            <w:tcW w:w="308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报价的其他要求</w:t>
            </w:r>
          </w:p>
        </w:tc>
        <w:tc>
          <w:tcPr>
            <w:tcW w:w="5341"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lang w:eastAsia="zh-CN"/>
              </w:rPr>
              <w:t>此报价应包含但不限于产品费、运费、税金等应由供应商承担的一切费用。</w:t>
            </w:r>
            <w:r>
              <w:rPr>
                <w:rFonts w:hint="eastAsia" w:cs="仿宋" w:asciiTheme="minorEastAsia" w:hAnsiTheme="minorEastAsia" w:eastAsiaTheme="minorEastAsia"/>
                <w:sz w:val="24"/>
                <w:highlight w:val="none"/>
              </w:rPr>
              <w:t xml:space="preserve">                                                          </w:t>
            </w:r>
          </w:p>
        </w:tc>
      </w:tr>
      <w:tr>
        <w:tblPrEx>
          <w:tblCellMar>
            <w:top w:w="0" w:type="dxa"/>
            <w:left w:w="108" w:type="dxa"/>
            <w:bottom w:w="0" w:type="dxa"/>
            <w:right w:w="108" w:type="dxa"/>
          </w:tblCellMar>
        </w:tblPrEx>
        <w:trPr>
          <w:trHeight w:val="412" w:hRule="atLeast"/>
        </w:trPr>
        <w:tc>
          <w:tcPr>
            <w:tcW w:w="1412"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3.3.1</w:t>
            </w:r>
          </w:p>
        </w:tc>
        <w:tc>
          <w:tcPr>
            <w:tcW w:w="308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响应文件有效期</w:t>
            </w:r>
          </w:p>
        </w:tc>
        <w:tc>
          <w:tcPr>
            <w:tcW w:w="5341"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 xml:space="preserve">递交响应文件截止之日起90日                                       </w:t>
            </w:r>
          </w:p>
        </w:tc>
      </w:tr>
      <w:tr>
        <w:tblPrEx>
          <w:tblCellMar>
            <w:top w:w="0" w:type="dxa"/>
            <w:left w:w="108" w:type="dxa"/>
            <w:bottom w:w="0" w:type="dxa"/>
            <w:right w:w="108" w:type="dxa"/>
          </w:tblCellMar>
        </w:tblPrEx>
        <w:trPr>
          <w:trHeight w:val="412" w:hRule="atLeast"/>
        </w:trPr>
        <w:tc>
          <w:tcPr>
            <w:tcW w:w="1412"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3.4.1</w:t>
            </w:r>
          </w:p>
        </w:tc>
        <w:tc>
          <w:tcPr>
            <w:tcW w:w="308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highlight w:val="none"/>
                <w:shd w:val="clear" w:color="auto" w:fill="auto"/>
              </w:rPr>
            </w:pPr>
            <w:r>
              <w:rPr>
                <w:rFonts w:hint="eastAsia" w:cs="仿宋" w:asciiTheme="minorEastAsia" w:hAnsiTheme="minorEastAsia" w:eastAsiaTheme="minorEastAsia"/>
                <w:sz w:val="24"/>
                <w:highlight w:val="none"/>
                <w:shd w:val="clear" w:color="auto" w:fill="auto"/>
              </w:rPr>
              <w:t>响应保证金</w:t>
            </w:r>
          </w:p>
        </w:tc>
        <w:tc>
          <w:tcPr>
            <w:tcW w:w="5341"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highlight w:val="none"/>
                <w:shd w:val="clear" w:color="auto" w:fill="auto"/>
              </w:rPr>
            </w:pPr>
            <w:r>
              <w:rPr>
                <w:rFonts w:hint="eastAsia" w:cs="仿宋" w:asciiTheme="minorEastAsia" w:hAnsiTheme="minorEastAsia" w:eastAsiaTheme="minorEastAsia"/>
                <w:sz w:val="24"/>
                <w:highlight w:val="none"/>
                <w:shd w:val="clear" w:color="auto" w:fill="auto"/>
              </w:rPr>
              <w:sym w:font="Wingdings 2" w:char="0052"/>
            </w:r>
            <w:r>
              <w:rPr>
                <w:rFonts w:hint="eastAsia" w:cs="仿宋" w:asciiTheme="minorEastAsia" w:hAnsiTheme="minorEastAsia" w:eastAsiaTheme="minorEastAsia"/>
                <w:sz w:val="24"/>
                <w:highlight w:val="none"/>
                <w:shd w:val="clear" w:color="auto" w:fill="auto"/>
              </w:rPr>
              <w:t xml:space="preserve">不要求递交                                      </w:t>
            </w:r>
          </w:p>
        </w:tc>
      </w:tr>
      <w:tr>
        <w:tblPrEx>
          <w:tblCellMar>
            <w:top w:w="0" w:type="dxa"/>
            <w:left w:w="108" w:type="dxa"/>
            <w:bottom w:w="0" w:type="dxa"/>
            <w:right w:w="108" w:type="dxa"/>
          </w:tblCellMar>
        </w:tblPrEx>
        <w:trPr>
          <w:trHeight w:val="814" w:hRule="atLeast"/>
        </w:trPr>
        <w:tc>
          <w:tcPr>
            <w:tcW w:w="1412"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3.5（1）</w:t>
            </w:r>
          </w:p>
        </w:tc>
        <w:tc>
          <w:tcPr>
            <w:tcW w:w="308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Style w:val="41"/>
                <w:rFonts w:asciiTheme="minorEastAsia" w:hAnsiTheme="minorEastAsia" w:eastAsiaTheme="minorEastAsia"/>
                <w:b w:val="0"/>
                <w:color w:val="000000"/>
                <w:sz w:val="24"/>
                <w:highlight w:val="none"/>
                <w:shd w:val="clear" w:color="auto" w:fill="auto"/>
              </w:rPr>
            </w:pPr>
            <w:r>
              <w:rPr>
                <w:rStyle w:val="41"/>
                <w:rFonts w:hint="eastAsia" w:asciiTheme="minorEastAsia" w:hAnsiTheme="minorEastAsia" w:eastAsiaTheme="minorEastAsia"/>
                <w:b w:val="0"/>
                <w:color w:val="000000"/>
                <w:sz w:val="24"/>
                <w:highlight w:val="none"/>
                <w:shd w:val="clear" w:color="auto" w:fill="auto"/>
              </w:rPr>
              <w:t>依法设立的证明材料</w:t>
            </w:r>
          </w:p>
        </w:tc>
        <w:tc>
          <w:tcPr>
            <w:tcW w:w="5341" w:type="dxa"/>
            <w:tcBorders>
              <w:top w:val="single" w:color="auto" w:sz="4" w:space="0"/>
              <w:left w:val="single" w:color="auto" w:sz="4" w:space="0"/>
              <w:bottom w:val="single" w:color="auto" w:sz="4" w:space="0"/>
              <w:right w:val="single" w:color="auto" w:sz="4" w:space="0"/>
            </w:tcBorders>
          </w:tcPr>
          <w:p>
            <w:pPr>
              <w:spacing w:line="288" w:lineRule="auto"/>
              <w:jc w:val="both"/>
              <w:rPr>
                <w:rFonts w:hint="eastAsia" w:cs="仿宋" w:asciiTheme="minorEastAsia" w:hAnsiTheme="minorEastAsia" w:eastAsiaTheme="minorEastAsia"/>
                <w:b/>
                <w:bCs/>
                <w:sz w:val="24"/>
                <w:highlight w:val="none"/>
                <w:shd w:val="clear" w:color="auto" w:fill="auto"/>
              </w:rPr>
            </w:pPr>
            <w:r>
              <w:rPr>
                <w:rFonts w:hint="eastAsia" w:cs="仿宋" w:asciiTheme="minorEastAsia" w:hAnsiTheme="minorEastAsia" w:eastAsiaTheme="minorEastAsia"/>
                <w:b/>
                <w:bCs/>
                <w:sz w:val="24"/>
                <w:highlight w:val="none"/>
                <w:shd w:val="clear" w:color="auto" w:fill="auto"/>
              </w:rPr>
              <w:sym w:font="Wingdings 2" w:char="0052"/>
            </w:r>
            <w:r>
              <w:rPr>
                <w:rFonts w:hint="eastAsia" w:cs="仿宋" w:asciiTheme="minorEastAsia" w:hAnsiTheme="minorEastAsia" w:eastAsiaTheme="minorEastAsia"/>
                <w:b/>
                <w:bCs/>
                <w:sz w:val="24"/>
                <w:highlight w:val="none"/>
                <w:shd w:val="clear" w:color="auto" w:fill="auto"/>
              </w:rPr>
              <w:t>适用。</w:t>
            </w:r>
          </w:p>
          <w:p>
            <w:pPr>
              <w:spacing w:line="288" w:lineRule="auto"/>
              <w:jc w:val="both"/>
              <w:rPr>
                <w:rFonts w:asciiTheme="minorEastAsia" w:hAnsiTheme="minorEastAsia" w:eastAsiaTheme="minorEastAsia"/>
                <w:color w:val="000000"/>
                <w:sz w:val="24"/>
                <w:highlight w:val="none"/>
                <w:shd w:val="clear" w:color="auto" w:fill="auto"/>
              </w:rPr>
            </w:pPr>
            <w:r>
              <w:rPr>
                <w:rFonts w:hint="eastAsia" w:asciiTheme="minorEastAsia" w:hAnsiTheme="minorEastAsia" w:eastAsiaTheme="minorEastAsia"/>
                <w:color w:val="000000"/>
                <w:sz w:val="24"/>
                <w:highlight w:val="none"/>
                <w:shd w:val="clear" w:color="auto" w:fill="auto"/>
              </w:rPr>
              <w:t>供应商应提供市场监管部门或其他行政机关颁发的可以合法开展业务的执照或证书。</w:t>
            </w:r>
          </w:p>
        </w:tc>
      </w:tr>
      <w:tr>
        <w:tblPrEx>
          <w:tblCellMar>
            <w:top w:w="0" w:type="dxa"/>
            <w:left w:w="108" w:type="dxa"/>
            <w:bottom w:w="0" w:type="dxa"/>
            <w:right w:w="108" w:type="dxa"/>
          </w:tblCellMar>
        </w:tblPrEx>
        <w:trPr>
          <w:trHeight w:val="740" w:hRule="atLeast"/>
        </w:trPr>
        <w:tc>
          <w:tcPr>
            <w:tcW w:w="1412"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3.5（2）</w:t>
            </w:r>
          </w:p>
        </w:tc>
        <w:tc>
          <w:tcPr>
            <w:tcW w:w="308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zCs w:val="24"/>
                <w:highlight w:val="none"/>
                <w:u w:val="none"/>
                <w:shd w:val="clear" w:color="auto" w:fill="auto"/>
              </w:rPr>
            </w:pPr>
            <w:r>
              <w:rPr>
                <w:rStyle w:val="41"/>
                <w:rFonts w:hint="eastAsia" w:asciiTheme="minorEastAsia" w:hAnsiTheme="minorEastAsia" w:eastAsiaTheme="minorEastAsia"/>
                <w:b w:val="0"/>
                <w:color w:val="000000"/>
                <w:sz w:val="24"/>
                <w:szCs w:val="24"/>
                <w:highlight w:val="none"/>
                <w:u w:val="none"/>
                <w:shd w:val="clear" w:color="auto" w:fill="auto"/>
              </w:rPr>
              <w:t>资质要求证明材料</w:t>
            </w:r>
          </w:p>
        </w:tc>
        <w:tc>
          <w:tcPr>
            <w:tcW w:w="5341"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zCs w:val="24"/>
                <w:highlight w:val="none"/>
                <w:u w:val="none"/>
                <w:shd w:val="clear" w:color="auto" w:fill="auto"/>
              </w:rPr>
            </w:pPr>
            <w:r>
              <w:rPr>
                <w:rStyle w:val="41"/>
                <w:rFonts w:hint="eastAsia"/>
                <w:sz w:val="24"/>
                <w:szCs w:val="24"/>
                <w:highlight w:val="none"/>
                <w:u w:val="none"/>
              </w:rPr>
              <w:sym w:font="Wingdings 2" w:char="0052"/>
            </w:r>
            <w:r>
              <w:rPr>
                <w:rStyle w:val="41"/>
                <w:rFonts w:hint="eastAsia"/>
                <w:sz w:val="24"/>
                <w:szCs w:val="24"/>
                <w:highlight w:val="none"/>
                <w:u w:val="none"/>
                <w:lang w:eastAsia="zh-CN"/>
              </w:rPr>
              <w:t>不</w:t>
            </w:r>
            <w:r>
              <w:rPr>
                <w:rStyle w:val="41"/>
                <w:rFonts w:hint="eastAsia"/>
                <w:sz w:val="24"/>
                <w:szCs w:val="24"/>
                <w:highlight w:val="none"/>
                <w:u w:val="none"/>
              </w:rPr>
              <w:t>适用</w:t>
            </w:r>
          </w:p>
        </w:tc>
      </w:tr>
      <w:tr>
        <w:tblPrEx>
          <w:tblCellMar>
            <w:top w:w="0" w:type="dxa"/>
            <w:left w:w="108" w:type="dxa"/>
            <w:bottom w:w="0" w:type="dxa"/>
            <w:right w:w="108" w:type="dxa"/>
          </w:tblCellMar>
        </w:tblPrEx>
        <w:trPr>
          <w:trHeight w:val="2341" w:hRule="atLeast"/>
        </w:trPr>
        <w:tc>
          <w:tcPr>
            <w:tcW w:w="1412"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3.5（3）</w:t>
            </w:r>
          </w:p>
        </w:tc>
        <w:tc>
          <w:tcPr>
            <w:tcW w:w="308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Style w:val="41"/>
                <w:rFonts w:asciiTheme="minorEastAsia" w:hAnsiTheme="minorEastAsia" w:eastAsiaTheme="minorEastAsia"/>
                <w:b w:val="0"/>
                <w:color w:val="000000"/>
                <w:sz w:val="24"/>
                <w:highlight w:val="none"/>
                <w:shd w:val="clear" w:color="auto" w:fill="auto"/>
              </w:rPr>
            </w:pPr>
            <w:r>
              <w:rPr>
                <w:rStyle w:val="41"/>
                <w:rFonts w:hint="eastAsia" w:asciiTheme="minorEastAsia" w:hAnsiTheme="minorEastAsia" w:eastAsiaTheme="minorEastAsia"/>
                <w:b w:val="0"/>
                <w:color w:val="000000"/>
                <w:sz w:val="24"/>
                <w:highlight w:val="none"/>
                <w:shd w:val="clear" w:color="auto" w:fill="auto"/>
              </w:rPr>
              <w:t>财务要求证明材料</w:t>
            </w:r>
          </w:p>
        </w:tc>
        <w:tc>
          <w:tcPr>
            <w:tcW w:w="5341" w:type="dxa"/>
            <w:tcBorders>
              <w:top w:val="single" w:color="auto" w:sz="4" w:space="0"/>
              <w:left w:val="single" w:color="auto" w:sz="4" w:space="0"/>
              <w:bottom w:val="single" w:color="auto" w:sz="4" w:space="0"/>
              <w:right w:val="single" w:color="auto" w:sz="4" w:space="0"/>
            </w:tcBorders>
          </w:tcPr>
          <w:p>
            <w:pPr>
              <w:spacing w:line="288" w:lineRule="auto"/>
              <w:jc w:val="both"/>
              <w:rPr>
                <w:rFonts w:hint="eastAsia" w:cs="宋体" w:asciiTheme="minorEastAsia" w:hAnsiTheme="minorEastAsia" w:eastAsiaTheme="minorEastAsia"/>
                <w:b/>
                <w:bCs/>
                <w:color w:val="auto"/>
                <w:sz w:val="24"/>
                <w:highlight w:val="none"/>
                <w:shd w:val="clear" w:color="auto" w:fill="auto"/>
              </w:rPr>
            </w:pPr>
            <w:r>
              <w:rPr>
                <w:rFonts w:hint="eastAsia" w:cs="宋体" w:asciiTheme="minorEastAsia" w:hAnsiTheme="minorEastAsia" w:eastAsiaTheme="minorEastAsia"/>
                <w:b/>
                <w:bCs/>
                <w:color w:val="auto"/>
                <w:sz w:val="24"/>
                <w:highlight w:val="none"/>
                <w:shd w:val="clear" w:color="auto" w:fill="auto"/>
                <w:lang w:eastAsia="zh-CN"/>
              </w:rPr>
              <w:sym w:font="Wingdings 2" w:char="0052"/>
            </w:r>
            <w:r>
              <w:rPr>
                <w:rFonts w:hint="eastAsia" w:cs="宋体" w:asciiTheme="minorEastAsia" w:hAnsiTheme="minorEastAsia" w:eastAsiaTheme="minorEastAsia"/>
                <w:b/>
                <w:bCs/>
                <w:color w:val="auto"/>
                <w:sz w:val="24"/>
                <w:highlight w:val="none"/>
                <w:shd w:val="clear" w:color="auto" w:fill="auto"/>
              </w:rPr>
              <w:t>适用。</w:t>
            </w:r>
          </w:p>
          <w:p>
            <w:pPr>
              <w:widowControl w:val="0"/>
              <w:spacing w:line="440" w:lineRule="exact"/>
              <w:ind w:firstLine="240" w:firstLineChars="100"/>
              <w:jc w:val="both"/>
              <w:rPr>
                <w:rFonts w:hint="eastAsia"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供应商应提供近年财务会计报表复印件</w:t>
            </w:r>
            <w:r>
              <w:rPr>
                <w:rFonts w:hint="eastAsia" w:cs="宋体" w:asciiTheme="minorEastAsia" w:hAnsiTheme="minorEastAsia" w:eastAsiaTheme="minorEastAsia"/>
                <w:color w:val="000000"/>
                <w:sz w:val="24"/>
                <w:highlight w:val="none"/>
                <w:lang w:eastAsia="zh-CN"/>
              </w:rPr>
              <w:t>以证明企业为持续盈利状态</w:t>
            </w:r>
            <w:r>
              <w:rPr>
                <w:rFonts w:hint="eastAsia" w:cs="宋体" w:asciiTheme="minorEastAsia" w:hAnsiTheme="minorEastAsia" w:eastAsiaTheme="minorEastAsia"/>
                <w:color w:val="000000"/>
                <w:sz w:val="24"/>
                <w:highlight w:val="none"/>
              </w:rPr>
              <w:t>，包括资产负债表，现金流量表、利润表等。</w:t>
            </w:r>
          </w:p>
          <w:p>
            <w:pPr>
              <w:widowControl w:val="0"/>
              <w:spacing w:line="440" w:lineRule="exact"/>
              <w:ind w:firstLine="240" w:firstLineChars="100"/>
              <w:jc w:val="both"/>
              <w:rPr>
                <w:rFonts w:asciiTheme="minorEastAsia" w:hAnsiTheme="minorEastAsia" w:eastAsiaTheme="minorEastAsia"/>
                <w:color w:val="000000"/>
                <w:sz w:val="24"/>
                <w:highlight w:val="none"/>
                <w:shd w:val="clear" w:color="auto" w:fill="auto"/>
              </w:rPr>
            </w:pPr>
            <w:r>
              <w:rPr>
                <w:rFonts w:hint="eastAsia" w:cs="宋体" w:asciiTheme="minorEastAsia" w:hAnsiTheme="minorEastAsia" w:eastAsiaTheme="minorEastAsia"/>
                <w:color w:val="000000"/>
                <w:sz w:val="24"/>
                <w:highlight w:val="none"/>
              </w:rPr>
              <w:t>近年财务会计报表年份是指：</w:t>
            </w:r>
            <w:r>
              <w:rPr>
                <w:rFonts w:hint="eastAsia" w:cs="宋体" w:asciiTheme="minorEastAsia" w:hAnsiTheme="minorEastAsia" w:eastAsiaTheme="minorEastAsia"/>
                <w:color w:val="000000"/>
                <w:sz w:val="24"/>
                <w:highlight w:val="none"/>
                <w:u w:val="single"/>
              </w:rPr>
              <w:t xml:space="preserve"> 20</w:t>
            </w:r>
            <w:r>
              <w:rPr>
                <w:rFonts w:hint="eastAsia" w:cs="宋体" w:asciiTheme="minorEastAsia" w:hAnsiTheme="minorEastAsia" w:eastAsiaTheme="minorEastAsia"/>
                <w:color w:val="000000"/>
                <w:sz w:val="24"/>
                <w:highlight w:val="none"/>
                <w:u w:val="single"/>
                <w:lang w:val="en-US" w:eastAsia="zh-CN"/>
              </w:rPr>
              <w:t>18</w:t>
            </w:r>
            <w:r>
              <w:rPr>
                <w:rFonts w:hint="eastAsia" w:cs="宋体" w:asciiTheme="minorEastAsia" w:hAnsiTheme="minorEastAsia" w:eastAsiaTheme="minorEastAsia"/>
                <w:color w:val="000000"/>
                <w:sz w:val="24"/>
                <w:highlight w:val="none"/>
              </w:rPr>
              <w:t>年</w:t>
            </w:r>
            <w:r>
              <w:rPr>
                <w:rFonts w:hint="eastAsia" w:cs="宋体" w:asciiTheme="minorEastAsia" w:hAnsiTheme="minorEastAsia" w:eastAsiaTheme="minorEastAsia"/>
                <w:color w:val="000000"/>
                <w:sz w:val="24"/>
                <w:highlight w:val="none"/>
                <w:lang w:val="en-US" w:eastAsia="zh-CN"/>
              </w:rPr>
              <w:t>-</w:t>
            </w:r>
            <w:r>
              <w:rPr>
                <w:rFonts w:hint="eastAsia" w:cs="宋体" w:asciiTheme="minorEastAsia" w:hAnsiTheme="minorEastAsia" w:eastAsiaTheme="minorEastAsia"/>
                <w:color w:val="000000"/>
                <w:sz w:val="24"/>
                <w:highlight w:val="none"/>
                <w:u w:val="single"/>
                <w:lang w:val="en-US" w:eastAsia="zh-CN"/>
              </w:rPr>
              <w:t>2020</w:t>
            </w:r>
            <w:r>
              <w:rPr>
                <w:rFonts w:hint="eastAsia" w:cs="宋体" w:asciiTheme="minorEastAsia" w:hAnsiTheme="minorEastAsia" w:eastAsiaTheme="minorEastAsia"/>
                <w:color w:val="000000"/>
                <w:sz w:val="24"/>
                <w:highlight w:val="none"/>
                <w:lang w:val="en-US" w:eastAsia="zh-CN"/>
              </w:rPr>
              <w:t>年</w:t>
            </w:r>
            <w:r>
              <w:rPr>
                <w:rFonts w:hint="eastAsia" w:cs="宋体" w:asciiTheme="minorEastAsia" w:hAnsiTheme="minorEastAsia" w:eastAsiaTheme="minorEastAsia"/>
                <w:color w:val="000000"/>
                <w:sz w:val="24"/>
                <w:highlight w:val="none"/>
              </w:rPr>
              <w:t>（供应商的成立时间少于该规定年份的，应提供成立以来的财务会计报表）</w:t>
            </w:r>
          </w:p>
        </w:tc>
      </w:tr>
      <w:tr>
        <w:tblPrEx>
          <w:tblCellMar>
            <w:top w:w="0" w:type="dxa"/>
            <w:left w:w="108" w:type="dxa"/>
            <w:bottom w:w="0" w:type="dxa"/>
            <w:right w:w="108" w:type="dxa"/>
          </w:tblCellMar>
        </w:tblPrEx>
        <w:trPr>
          <w:trHeight w:val="4832" w:hRule="atLeast"/>
        </w:trPr>
        <w:tc>
          <w:tcPr>
            <w:tcW w:w="1412"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3.5（4）</w:t>
            </w:r>
          </w:p>
        </w:tc>
        <w:tc>
          <w:tcPr>
            <w:tcW w:w="308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业绩要求证明材料</w:t>
            </w:r>
          </w:p>
        </w:tc>
        <w:tc>
          <w:tcPr>
            <w:tcW w:w="5341"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cs="宋体" w:asciiTheme="minorEastAsia" w:hAnsiTheme="minorEastAsia" w:eastAsiaTheme="minorEastAsia"/>
                <w:b/>
                <w:bCs/>
                <w:color w:val="000000"/>
                <w:sz w:val="24"/>
                <w:highlight w:val="none"/>
              </w:rPr>
            </w:pPr>
            <w:r>
              <w:rPr>
                <w:rFonts w:hint="eastAsia" w:cs="宋体" w:asciiTheme="minorEastAsia" w:hAnsiTheme="minorEastAsia" w:eastAsiaTheme="minorEastAsia"/>
                <w:b/>
                <w:bCs/>
                <w:color w:val="000000"/>
                <w:sz w:val="24"/>
                <w:highlight w:val="none"/>
                <w:lang w:eastAsia="zh-CN"/>
              </w:rPr>
              <w:sym w:font="Wingdings 2" w:char="0052"/>
            </w:r>
            <w:r>
              <w:rPr>
                <w:rFonts w:hint="eastAsia" w:cs="宋体" w:asciiTheme="minorEastAsia" w:hAnsiTheme="minorEastAsia" w:eastAsiaTheme="minorEastAsia"/>
                <w:b/>
                <w:bCs/>
                <w:color w:val="000000"/>
                <w:sz w:val="24"/>
                <w:highlight w:val="none"/>
              </w:rPr>
              <w:t>适用。</w:t>
            </w:r>
          </w:p>
          <w:p>
            <w:pPr>
              <w:spacing w:line="288" w:lineRule="auto"/>
              <w:ind w:firstLine="240" w:firstLineChars="100"/>
              <w:jc w:val="both"/>
              <w:rPr>
                <w:rFonts w:hint="eastAsia" w:cs="宋体" w:asciiTheme="minorEastAsia" w:hAnsiTheme="minorEastAsia" w:eastAsiaTheme="minorEastAsia"/>
                <w:color w:val="FF0000"/>
                <w:sz w:val="24"/>
                <w:highlight w:val="none"/>
                <w:u w:val="none"/>
                <w:lang w:eastAsia="zh-CN"/>
              </w:rPr>
            </w:pPr>
            <w:r>
              <w:rPr>
                <w:rFonts w:hint="eastAsia" w:cs="宋体" w:asciiTheme="minorEastAsia" w:hAnsiTheme="minorEastAsia" w:eastAsiaTheme="minorEastAsia"/>
                <w:color w:val="000000"/>
                <w:sz w:val="24"/>
                <w:highlight w:val="none"/>
              </w:rPr>
              <w:t>供应商应提供近年的类似项目情况表（格式见第六章“响应文件格式”七、资格审查资料（三）近年的类似项目情况表），以证明供应商具有承担本项目要求的业绩。近年是指</w:t>
            </w:r>
            <w:r>
              <w:rPr>
                <w:rFonts w:hint="eastAsia" w:cs="宋体" w:asciiTheme="minorEastAsia" w:hAnsiTheme="minorEastAsia" w:eastAsiaTheme="minorEastAsia"/>
                <w:color w:val="000000"/>
                <w:sz w:val="24"/>
                <w:highlight w:val="none"/>
                <w:u w:val="single"/>
                <w:lang w:val="en-US" w:eastAsia="zh-CN"/>
              </w:rPr>
              <w:t>2018年11月</w:t>
            </w:r>
            <w:r>
              <w:rPr>
                <w:rFonts w:hint="eastAsia" w:cs="宋体" w:asciiTheme="minorEastAsia" w:hAnsiTheme="minorEastAsia" w:eastAsiaTheme="minorEastAsia"/>
                <w:color w:val="000000"/>
                <w:sz w:val="24"/>
                <w:highlight w:val="none"/>
              </w:rPr>
              <w:t>至</w:t>
            </w:r>
            <w:r>
              <w:rPr>
                <w:rFonts w:hint="eastAsia" w:cs="宋体" w:asciiTheme="minorEastAsia" w:hAnsiTheme="minorEastAsia" w:eastAsiaTheme="minorEastAsia"/>
                <w:color w:val="000000"/>
                <w:sz w:val="24"/>
                <w:highlight w:val="none"/>
                <w:u w:val="single"/>
                <w:lang w:val="en-US" w:eastAsia="zh-CN"/>
              </w:rPr>
              <w:t>2021</w:t>
            </w:r>
            <w:r>
              <w:rPr>
                <w:rFonts w:hint="eastAsia" w:cs="宋体" w:asciiTheme="minorEastAsia" w:hAnsiTheme="minorEastAsia" w:eastAsiaTheme="minorEastAsia"/>
                <w:color w:val="000000"/>
                <w:sz w:val="24"/>
                <w:highlight w:val="none"/>
                <w:u w:val="single"/>
              </w:rPr>
              <w:t>年</w:t>
            </w:r>
            <w:r>
              <w:rPr>
                <w:rFonts w:hint="eastAsia" w:cs="宋体" w:asciiTheme="minorEastAsia" w:hAnsiTheme="minorEastAsia" w:eastAsiaTheme="minorEastAsia"/>
                <w:color w:val="000000"/>
                <w:sz w:val="24"/>
                <w:highlight w:val="none"/>
                <w:u w:val="single"/>
                <w:lang w:val="en-US" w:eastAsia="zh-CN"/>
              </w:rPr>
              <w:t>11月</w:t>
            </w:r>
            <w:r>
              <w:rPr>
                <w:rFonts w:hint="eastAsia" w:cs="宋体" w:asciiTheme="minorEastAsia" w:hAnsiTheme="minorEastAsia" w:eastAsiaTheme="minorEastAsia"/>
                <w:color w:val="000000"/>
                <w:sz w:val="24"/>
                <w:highlight w:val="none"/>
                <w:u w:val="none"/>
                <w:lang w:eastAsia="zh-CN"/>
              </w:rPr>
              <w:t>。</w:t>
            </w:r>
          </w:p>
          <w:p>
            <w:pPr>
              <w:spacing w:line="288" w:lineRule="auto"/>
              <w:ind w:firstLine="240" w:firstLineChars="100"/>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业绩证明材料：</w:t>
            </w:r>
          </w:p>
          <w:p>
            <w:pPr>
              <w:spacing w:line="288" w:lineRule="auto"/>
              <w:ind w:firstLine="240" w:firstLineChars="100"/>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lang w:eastAsia="zh-CN"/>
              </w:rPr>
              <w:sym w:font="Wingdings 2" w:char="0052"/>
            </w:r>
            <w:r>
              <w:rPr>
                <w:rFonts w:hint="eastAsia" w:cs="宋体" w:asciiTheme="minorEastAsia" w:hAnsiTheme="minorEastAsia" w:eastAsiaTheme="minorEastAsia"/>
                <w:color w:val="000000"/>
                <w:sz w:val="24"/>
                <w:highlight w:val="none"/>
              </w:rPr>
              <w:t>合同/订单</w:t>
            </w:r>
          </w:p>
          <w:p>
            <w:pPr>
              <w:spacing w:line="288" w:lineRule="auto"/>
              <w:jc w:val="both"/>
              <w:rPr>
                <w:rFonts w:cs="宋体" w:asciiTheme="minorEastAsia" w:hAnsiTheme="minorEastAsia" w:eastAsiaTheme="minorEastAsia"/>
                <w:color w:val="000000"/>
                <w:sz w:val="24"/>
                <w:highlight w:val="none"/>
              </w:rPr>
            </w:pPr>
          </w:p>
          <w:p>
            <w:pPr>
              <w:spacing w:line="288" w:lineRule="auto"/>
              <w:ind w:firstLine="240" w:firstLineChars="100"/>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业绩证明材料种类要求：</w:t>
            </w:r>
          </w:p>
          <w:p>
            <w:pPr>
              <w:spacing w:line="288" w:lineRule="auto"/>
              <w:ind w:firstLine="240" w:firstLineChars="100"/>
              <w:jc w:val="both"/>
              <w:rPr>
                <w:rFonts w:cs="仿宋" w:asciiTheme="minorEastAsia" w:hAnsiTheme="minorEastAsia" w:eastAsiaTheme="minorEastAsia"/>
                <w:sz w:val="24"/>
                <w:highlight w:val="none"/>
              </w:rPr>
            </w:pPr>
            <w:r>
              <w:rPr>
                <w:rFonts w:hint="eastAsia" w:cs="宋体" w:asciiTheme="minorEastAsia" w:hAnsiTheme="minorEastAsia" w:eastAsiaTheme="minorEastAsia"/>
                <w:color w:val="000000"/>
                <w:sz w:val="24"/>
                <w:highlight w:val="none"/>
                <w:lang w:eastAsia="zh-CN"/>
              </w:rPr>
              <w:sym w:font="Wingdings 2" w:char="0052"/>
            </w:r>
            <w:r>
              <w:rPr>
                <w:rFonts w:hint="eastAsia" w:cs="宋体" w:asciiTheme="minorEastAsia" w:hAnsiTheme="minorEastAsia" w:eastAsiaTheme="minorEastAsia"/>
                <w:color w:val="000000"/>
                <w:sz w:val="24"/>
                <w:highlight w:val="none"/>
              </w:rPr>
              <w:t>其他要求：</w:t>
            </w:r>
            <w:r>
              <w:rPr>
                <w:rFonts w:hint="eastAsia" w:cs="宋体" w:asciiTheme="minorEastAsia" w:hAnsiTheme="minorEastAsia" w:eastAsiaTheme="minorEastAsia"/>
                <w:color w:val="000000"/>
                <w:sz w:val="24"/>
                <w:highlight w:val="none"/>
                <w:u w:val="none"/>
                <w:lang w:eastAsia="zh-CN"/>
              </w:rPr>
              <w:t>至少提供</w:t>
            </w:r>
            <w:r>
              <w:rPr>
                <w:rFonts w:hint="eastAsia" w:cs="宋体" w:asciiTheme="minorEastAsia" w:hAnsiTheme="minorEastAsia" w:eastAsiaTheme="minorEastAsia"/>
                <w:color w:val="000000"/>
                <w:sz w:val="24"/>
                <w:highlight w:val="none"/>
                <w:u w:val="single"/>
                <w:lang w:val="en-US" w:eastAsia="zh-CN"/>
              </w:rPr>
              <w:t xml:space="preserve"> 3个</w:t>
            </w:r>
            <w:r>
              <w:rPr>
                <w:rFonts w:hint="eastAsia" w:cs="宋体" w:asciiTheme="minorEastAsia" w:hAnsiTheme="minorEastAsia" w:eastAsiaTheme="minorEastAsia"/>
                <w:color w:val="000000"/>
                <w:sz w:val="24"/>
                <w:highlight w:val="none"/>
                <w:u w:val="none"/>
                <w:lang w:val="en-US" w:eastAsia="zh-CN"/>
              </w:rPr>
              <w:t>近年类似项目业绩，证明材料若为</w:t>
            </w:r>
            <w:r>
              <w:rPr>
                <w:rFonts w:hint="eastAsia" w:cs="宋体" w:asciiTheme="minorEastAsia" w:hAnsiTheme="minorEastAsia" w:eastAsiaTheme="minorEastAsia"/>
                <w:color w:val="000000"/>
                <w:sz w:val="24"/>
                <w:highlight w:val="none"/>
                <w:u w:val="none"/>
                <w:lang w:eastAsia="zh-CN"/>
              </w:rPr>
              <w:t>复印件需加盖单位公章。</w:t>
            </w:r>
            <w:r>
              <w:rPr>
                <w:rFonts w:hint="eastAsia" w:cs="宋体" w:asciiTheme="minorEastAsia" w:hAnsiTheme="minorEastAsia" w:eastAsiaTheme="minorEastAsia"/>
                <w:color w:val="000000"/>
                <w:sz w:val="24"/>
                <w:highlight w:val="none"/>
                <w:u w:val="none"/>
              </w:rPr>
              <w:t xml:space="preserve">         </w:t>
            </w:r>
          </w:p>
        </w:tc>
      </w:tr>
      <w:tr>
        <w:tblPrEx>
          <w:tblCellMar>
            <w:top w:w="0" w:type="dxa"/>
            <w:left w:w="108" w:type="dxa"/>
            <w:bottom w:w="0" w:type="dxa"/>
            <w:right w:w="108" w:type="dxa"/>
          </w:tblCellMar>
        </w:tblPrEx>
        <w:trPr>
          <w:trHeight w:val="598" w:hRule="atLeast"/>
        </w:trPr>
        <w:tc>
          <w:tcPr>
            <w:tcW w:w="1412"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3.5（5）</w:t>
            </w:r>
          </w:p>
        </w:tc>
        <w:tc>
          <w:tcPr>
            <w:tcW w:w="308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信誉要求证明材料</w:t>
            </w:r>
          </w:p>
        </w:tc>
        <w:tc>
          <w:tcPr>
            <w:tcW w:w="5341"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cs="仿宋" w:asciiTheme="minorEastAsia" w:hAnsiTheme="minorEastAsia" w:eastAsiaTheme="minorEastAsia"/>
                <w:sz w:val="24"/>
                <w:highlight w:val="none"/>
                <w:lang w:eastAsia="zh-CN"/>
              </w:rPr>
            </w:pPr>
            <w:r>
              <w:rPr>
                <w:rFonts w:hint="eastAsia" w:cs="宋体" w:asciiTheme="minorEastAsia" w:hAnsiTheme="minorEastAsia" w:eastAsiaTheme="minorEastAsia"/>
                <w:b/>
                <w:bCs/>
                <w:color w:val="auto"/>
                <w:sz w:val="24"/>
                <w:highlight w:val="none"/>
              </w:rPr>
              <w:sym w:font="Wingdings 2" w:char="0052"/>
            </w:r>
            <w:r>
              <w:rPr>
                <w:rFonts w:hint="eastAsia" w:cs="宋体" w:asciiTheme="minorEastAsia" w:hAnsiTheme="minorEastAsia" w:eastAsiaTheme="minorEastAsia"/>
                <w:b/>
                <w:bCs/>
                <w:color w:val="auto"/>
                <w:sz w:val="24"/>
                <w:highlight w:val="none"/>
                <w:lang w:eastAsia="zh-CN"/>
              </w:rPr>
              <w:t>不</w:t>
            </w:r>
            <w:r>
              <w:rPr>
                <w:rFonts w:hint="eastAsia" w:cs="宋体" w:asciiTheme="minorEastAsia" w:hAnsiTheme="minorEastAsia" w:eastAsiaTheme="minorEastAsia"/>
                <w:b/>
                <w:bCs/>
                <w:color w:val="auto"/>
                <w:sz w:val="24"/>
                <w:highlight w:val="none"/>
              </w:rPr>
              <w:t>适用。</w:t>
            </w:r>
          </w:p>
        </w:tc>
      </w:tr>
      <w:tr>
        <w:tblPrEx>
          <w:tblCellMar>
            <w:top w:w="0" w:type="dxa"/>
            <w:left w:w="108" w:type="dxa"/>
            <w:bottom w:w="0" w:type="dxa"/>
            <w:right w:w="108" w:type="dxa"/>
          </w:tblCellMar>
        </w:tblPrEx>
        <w:trPr>
          <w:trHeight w:val="785" w:hRule="atLeast"/>
        </w:trPr>
        <w:tc>
          <w:tcPr>
            <w:tcW w:w="1412"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3.5（6）</w:t>
            </w:r>
          </w:p>
        </w:tc>
        <w:tc>
          <w:tcPr>
            <w:tcW w:w="308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承担本项目的主要人员要求证明材料</w:t>
            </w:r>
          </w:p>
        </w:tc>
        <w:tc>
          <w:tcPr>
            <w:tcW w:w="5341"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cs="宋体" w:asciiTheme="minorEastAsia" w:hAnsiTheme="minorEastAsia" w:eastAsiaTheme="minorEastAsia"/>
                <w:color w:val="000000"/>
                <w:sz w:val="24"/>
                <w:highlight w:val="none"/>
                <w:lang w:eastAsia="zh-CN"/>
              </w:rPr>
            </w:pPr>
            <w:r>
              <w:rPr>
                <w:rFonts w:hint="eastAsia" w:cs="宋体" w:asciiTheme="minorEastAsia" w:hAnsiTheme="minorEastAsia" w:eastAsiaTheme="minorEastAsia"/>
                <w:b/>
                <w:bCs/>
                <w:color w:val="auto"/>
                <w:sz w:val="24"/>
                <w:highlight w:val="none"/>
              </w:rPr>
              <w:sym w:font="Wingdings 2" w:char="0052"/>
            </w:r>
            <w:r>
              <w:rPr>
                <w:rFonts w:hint="eastAsia" w:cs="宋体" w:asciiTheme="minorEastAsia" w:hAnsiTheme="minorEastAsia" w:eastAsiaTheme="minorEastAsia"/>
                <w:b/>
                <w:bCs/>
                <w:color w:val="auto"/>
                <w:sz w:val="24"/>
                <w:highlight w:val="none"/>
                <w:lang w:eastAsia="zh-CN"/>
              </w:rPr>
              <w:t>不</w:t>
            </w:r>
            <w:r>
              <w:rPr>
                <w:rFonts w:hint="eastAsia" w:cs="宋体" w:asciiTheme="minorEastAsia" w:hAnsiTheme="minorEastAsia" w:eastAsiaTheme="minorEastAsia"/>
                <w:b/>
                <w:bCs/>
                <w:color w:val="auto"/>
                <w:sz w:val="24"/>
                <w:highlight w:val="none"/>
              </w:rPr>
              <w:t>适用。</w:t>
            </w:r>
          </w:p>
        </w:tc>
      </w:tr>
      <w:tr>
        <w:tblPrEx>
          <w:tblCellMar>
            <w:top w:w="0" w:type="dxa"/>
            <w:left w:w="108" w:type="dxa"/>
            <w:bottom w:w="0" w:type="dxa"/>
            <w:right w:w="108" w:type="dxa"/>
          </w:tblCellMar>
        </w:tblPrEx>
        <w:trPr>
          <w:trHeight w:val="412" w:hRule="atLeast"/>
        </w:trPr>
        <w:tc>
          <w:tcPr>
            <w:tcW w:w="1412"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3.5（7）</w:t>
            </w:r>
          </w:p>
        </w:tc>
        <w:tc>
          <w:tcPr>
            <w:tcW w:w="308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其他要求的证明材料</w:t>
            </w:r>
          </w:p>
        </w:tc>
        <w:tc>
          <w:tcPr>
            <w:tcW w:w="5341"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cs="宋体" w:asciiTheme="minorEastAsia" w:hAnsiTheme="minorEastAsia" w:eastAsiaTheme="minorEastAsia"/>
                <w:color w:val="000000"/>
                <w:sz w:val="24"/>
                <w:highlight w:val="none"/>
                <w:lang w:eastAsia="zh-CN"/>
              </w:rPr>
            </w:pPr>
            <w:r>
              <w:rPr>
                <w:rFonts w:hint="eastAsia" w:cs="宋体" w:asciiTheme="minorEastAsia" w:hAnsiTheme="minorEastAsia" w:eastAsiaTheme="minorEastAsia"/>
                <w:color w:val="000000"/>
                <w:sz w:val="24"/>
                <w:highlight w:val="none"/>
                <w:lang w:eastAsia="zh-CN"/>
              </w:rPr>
              <w:t>无</w:t>
            </w:r>
          </w:p>
        </w:tc>
      </w:tr>
      <w:tr>
        <w:tblPrEx>
          <w:tblCellMar>
            <w:top w:w="0" w:type="dxa"/>
            <w:left w:w="108" w:type="dxa"/>
            <w:bottom w:w="0" w:type="dxa"/>
            <w:right w:w="108" w:type="dxa"/>
          </w:tblCellMar>
        </w:tblPrEx>
        <w:trPr>
          <w:trHeight w:val="1215" w:hRule="atLeast"/>
        </w:trPr>
        <w:tc>
          <w:tcPr>
            <w:tcW w:w="1412"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3.5（8）</w:t>
            </w:r>
          </w:p>
        </w:tc>
        <w:tc>
          <w:tcPr>
            <w:tcW w:w="308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供应商不存在第一章3.1款情形的证明材料</w:t>
            </w:r>
          </w:p>
        </w:tc>
        <w:tc>
          <w:tcPr>
            <w:tcW w:w="5341"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cs="宋体" w:asciiTheme="minorEastAsia" w:hAnsiTheme="minorEastAsia" w:eastAsiaTheme="minorEastAsia"/>
                <w:b/>
                <w:bCs/>
                <w:color w:val="000000"/>
                <w:sz w:val="24"/>
                <w:highlight w:val="none"/>
                <w:lang w:eastAsia="zh-CN"/>
              </w:rPr>
            </w:pPr>
            <w:r>
              <w:rPr>
                <w:rFonts w:hint="eastAsia" w:cs="宋体" w:asciiTheme="minorEastAsia" w:hAnsiTheme="minorEastAsia" w:eastAsiaTheme="minorEastAsia"/>
                <w:b/>
                <w:bCs/>
                <w:color w:val="000000"/>
                <w:sz w:val="24"/>
                <w:highlight w:val="none"/>
              </w:rPr>
              <w:sym w:font="Wingdings 2" w:char="0052"/>
            </w:r>
            <w:r>
              <w:rPr>
                <w:rFonts w:hint="eastAsia" w:cs="宋体" w:asciiTheme="minorEastAsia" w:hAnsiTheme="minorEastAsia" w:eastAsiaTheme="minorEastAsia"/>
                <w:b/>
                <w:bCs/>
                <w:color w:val="000000"/>
                <w:sz w:val="24"/>
                <w:highlight w:val="none"/>
              </w:rPr>
              <w:t>需要提供证明材料</w:t>
            </w:r>
            <w:r>
              <w:rPr>
                <w:rFonts w:hint="eastAsia" w:cs="宋体" w:asciiTheme="minorEastAsia" w:hAnsiTheme="minorEastAsia" w:eastAsiaTheme="minorEastAsia"/>
                <w:b/>
                <w:bCs/>
                <w:color w:val="000000"/>
                <w:sz w:val="24"/>
                <w:highlight w:val="none"/>
                <w:lang w:eastAsia="zh-CN"/>
              </w:rPr>
              <w:t>。</w:t>
            </w:r>
          </w:p>
          <w:p>
            <w:pPr>
              <w:spacing w:line="288" w:lineRule="auto"/>
              <w:ind w:firstLine="240" w:firstLineChars="100"/>
              <w:jc w:val="left"/>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sz w:val="24"/>
                <w:highlight w:val="none"/>
              </w:rPr>
              <w:t>包括：</w:t>
            </w:r>
            <w:r>
              <w:rPr>
                <w:rFonts w:hint="eastAsia" w:cs="宋体" w:asciiTheme="minorEastAsia" w:hAnsiTheme="minorEastAsia" w:eastAsiaTheme="minorEastAsia"/>
                <w:sz w:val="24"/>
                <w:highlight w:val="none"/>
                <w:lang w:eastAsia="zh-CN"/>
              </w:rPr>
              <w:t>采购文件发出之日起，至响应文件递交</w:t>
            </w:r>
            <w:r>
              <w:rPr>
                <w:rFonts w:ascii="宋体" w:hAnsi="宋体" w:cs="宋体"/>
                <w:sz w:val="24"/>
                <w:highlight w:val="none"/>
              </w:rPr>
              <w:t>截止</w:t>
            </w:r>
            <w:r>
              <w:rPr>
                <w:rFonts w:hint="eastAsia" w:ascii="宋体" w:hAnsi="宋体" w:cs="宋体"/>
                <w:sz w:val="24"/>
                <w:highlight w:val="none"/>
                <w:lang w:eastAsia="zh-CN"/>
              </w:rPr>
              <w:t>日期间</w:t>
            </w:r>
            <w:r>
              <w:rPr>
                <w:rFonts w:ascii="宋体" w:hAnsi="宋体" w:cs="宋体"/>
                <w:sz w:val="24"/>
                <w:highlight w:val="none"/>
              </w:rPr>
              <w:t>，“信用中国”网站(www.creditchina.gov.cn)、中国政府采购网(www.ccgp.gov.cn)查询，投标人未被列入信用记录失信被执行人、重大税收违法案件当事人名单、政府采购严重违法失信行为记录名单的网页截图。</w:t>
            </w:r>
          </w:p>
        </w:tc>
      </w:tr>
      <w:tr>
        <w:tblPrEx>
          <w:tblCellMar>
            <w:top w:w="0" w:type="dxa"/>
            <w:left w:w="108" w:type="dxa"/>
            <w:bottom w:w="0" w:type="dxa"/>
            <w:right w:w="108" w:type="dxa"/>
          </w:tblCellMar>
        </w:tblPrEx>
        <w:trPr>
          <w:trHeight w:val="814" w:hRule="atLeast"/>
        </w:trPr>
        <w:tc>
          <w:tcPr>
            <w:tcW w:w="1412"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3.6.1</w:t>
            </w:r>
          </w:p>
        </w:tc>
        <w:tc>
          <w:tcPr>
            <w:tcW w:w="308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对关键条款进行响应的证据或证明材料要求</w:t>
            </w:r>
          </w:p>
        </w:tc>
        <w:tc>
          <w:tcPr>
            <w:tcW w:w="5341"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提供证据</w:t>
            </w:r>
            <w:r>
              <w:rPr>
                <w:rFonts w:hint="eastAsia" w:cs="宋体" w:asciiTheme="minorEastAsia" w:hAnsiTheme="minorEastAsia" w:eastAsiaTheme="minorEastAsia"/>
                <w:color w:val="000000"/>
                <w:sz w:val="24"/>
                <w:highlight w:val="none"/>
                <w:lang w:eastAsia="zh-CN"/>
              </w:rPr>
              <w:t>或</w:t>
            </w:r>
            <w:r>
              <w:rPr>
                <w:rFonts w:hint="eastAsia" w:cs="宋体" w:asciiTheme="minorEastAsia" w:hAnsiTheme="minorEastAsia" w:eastAsiaTheme="minorEastAsia"/>
                <w:color w:val="000000"/>
                <w:sz w:val="24"/>
                <w:highlight w:val="none"/>
              </w:rPr>
              <w:t>证明材料复印件</w:t>
            </w:r>
            <w:r>
              <w:rPr>
                <w:rFonts w:hint="eastAsia" w:cs="宋体" w:asciiTheme="minorEastAsia" w:hAnsiTheme="minorEastAsia" w:eastAsiaTheme="minorEastAsia"/>
                <w:color w:val="000000"/>
                <w:sz w:val="24"/>
                <w:highlight w:val="none"/>
                <w:lang w:eastAsia="zh-CN"/>
              </w:rPr>
              <w:t>或扫描件。</w:t>
            </w:r>
          </w:p>
        </w:tc>
      </w:tr>
      <w:tr>
        <w:tblPrEx>
          <w:tblCellMar>
            <w:top w:w="0" w:type="dxa"/>
            <w:left w:w="108" w:type="dxa"/>
            <w:bottom w:w="0" w:type="dxa"/>
            <w:right w:w="108" w:type="dxa"/>
          </w:tblCellMar>
        </w:tblPrEx>
        <w:trPr>
          <w:trHeight w:val="412" w:hRule="atLeast"/>
        </w:trPr>
        <w:tc>
          <w:tcPr>
            <w:tcW w:w="1412"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3.6.2</w:t>
            </w:r>
          </w:p>
        </w:tc>
        <w:tc>
          <w:tcPr>
            <w:tcW w:w="308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响应方案数量</w:t>
            </w:r>
          </w:p>
        </w:tc>
        <w:tc>
          <w:tcPr>
            <w:tcW w:w="5341"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sym w:font="Wingdings 2" w:char="0052"/>
            </w:r>
            <w:r>
              <w:rPr>
                <w:rFonts w:hint="eastAsia" w:cs="宋体" w:asciiTheme="minorEastAsia" w:hAnsiTheme="minorEastAsia" w:eastAsiaTheme="minorEastAsia"/>
                <w:color w:val="000000"/>
                <w:sz w:val="24"/>
                <w:highlight w:val="none"/>
              </w:rPr>
              <w:t>供应商只能提出唯一响应方案</w:t>
            </w:r>
          </w:p>
        </w:tc>
      </w:tr>
      <w:tr>
        <w:tblPrEx>
          <w:tblCellMar>
            <w:top w:w="0" w:type="dxa"/>
            <w:left w:w="108" w:type="dxa"/>
            <w:bottom w:w="0" w:type="dxa"/>
            <w:right w:w="108" w:type="dxa"/>
          </w:tblCellMar>
        </w:tblPrEx>
        <w:trPr>
          <w:trHeight w:val="814" w:hRule="atLeast"/>
        </w:trPr>
        <w:tc>
          <w:tcPr>
            <w:tcW w:w="1412"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3.7.5</w:t>
            </w:r>
          </w:p>
        </w:tc>
        <w:tc>
          <w:tcPr>
            <w:tcW w:w="308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响应文件及电子版要求</w:t>
            </w:r>
          </w:p>
        </w:tc>
        <w:tc>
          <w:tcPr>
            <w:tcW w:w="5341"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是否要求提供电子版响应文件：</w:t>
            </w:r>
          </w:p>
          <w:p>
            <w:pPr>
              <w:spacing w:line="288" w:lineRule="auto"/>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lang w:eastAsia="zh-CN"/>
              </w:rPr>
              <w:sym w:font="Wingdings 2" w:char="0052"/>
            </w:r>
            <w:r>
              <w:rPr>
                <w:rFonts w:hint="eastAsia" w:cs="宋体" w:asciiTheme="minorEastAsia" w:hAnsiTheme="minorEastAsia" w:eastAsiaTheme="minorEastAsia"/>
                <w:color w:val="000000"/>
                <w:sz w:val="24"/>
                <w:highlight w:val="none"/>
              </w:rPr>
              <w:t>不要求</w:t>
            </w:r>
          </w:p>
        </w:tc>
      </w:tr>
      <w:tr>
        <w:tblPrEx>
          <w:tblCellMar>
            <w:top w:w="0" w:type="dxa"/>
            <w:left w:w="108" w:type="dxa"/>
            <w:bottom w:w="0" w:type="dxa"/>
            <w:right w:w="108" w:type="dxa"/>
          </w:tblCellMar>
        </w:tblPrEx>
        <w:trPr>
          <w:trHeight w:val="814" w:hRule="atLeast"/>
        </w:trPr>
        <w:tc>
          <w:tcPr>
            <w:tcW w:w="1412"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4.1.1</w:t>
            </w:r>
          </w:p>
        </w:tc>
        <w:tc>
          <w:tcPr>
            <w:tcW w:w="308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响应文件的密封</w:t>
            </w:r>
          </w:p>
        </w:tc>
        <w:tc>
          <w:tcPr>
            <w:tcW w:w="5341"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响应文件须密封包装，并在封套的封口处加盖供应商单位章。</w:t>
            </w:r>
          </w:p>
        </w:tc>
      </w:tr>
      <w:tr>
        <w:tblPrEx>
          <w:tblCellMar>
            <w:top w:w="0" w:type="dxa"/>
            <w:left w:w="108" w:type="dxa"/>
            <w:bottom w:w="0" w:type="dxa"/>
            <w:right w:w="108" w:type="dxa"/>
          </w:tblCellMar>
        </w:tblPrEx>
        <w:trPr>
          <w:trHeight w:val="814" w:hRule="atLeast"/>
        </w:trPr>
        <w:tc>
          <w:tcPr>
            <w:tcW w:w="1412"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4.1.2</w:t>
            </w:r>
          </w:p>
        </w:tc>
        <w:tc>
          <w:tcPr>
            <w:tcW w:w="308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封套上应载明的信息</w:t>
            </w:r>
          </w:p>
        </w:tc>
        <w:tc>
          <w:tcPr>
            <w:tcW w:w="5341" w:type="dxa"/>
            <w:tcBorders>
              <w:top w:val="single" w:color="auto" w:sz="4" w:space="0"/>
              <w:left w:val="single" w:color="auto" w:sz="4" w:space="0"/>
              <w:bottom w:val="single" w:color="auto" w:sz="4" w:space="0"/>
              <w:right w:val="single" w:color="auto" w:sz="4" w:space="0"/>
            </w:tcBorders>
            <w:vAlign w:val="center"/>
          </w:tcPr>
          <w:p>
            <w:pPr>
              <w:spacing w:line="288" w:lineRule="auto"/>
              <w:jc w:val="left"/>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sym w:font="Wingdings 2" w:char="0052"/>
            </w:r>
            <w:r>
              <w:rPr>
                <w:rFonts w:hint="eastAsia" w:cs="宋体" w:asciiTheme="minorEastAsia" w:hAnsiTheme="minorEastAsia" w:eastAsiaTheme="minorEastAsia"/>
                <w:color w:val="000000"/>
                <w:sz w:val="24"/>
                <w:highlight w:val="none"/>
              </w:rPr>
              <w:t>适用，</w:t>
            </w:r>
            <w:r>
              <w:rPr>
                <w:rFonts w:hint="eastAsia" w:cs="宋体" w:asciiTheme="minorEastAsia" w:hAnsiTheme="minorEastAsia" w:eastAsiaTheme="minorEastAsia"/>
                <w:color w:val="000000"/>
                <w:sz w:val="24"/>
                <w:highlight w:val="none"/>
                <w:u w:val="single"/>
              </w:rPr>
              <w:t>供应商名称：</w:t>
            </w:r>
            <w:r>
              <w:rPr>
                <w:rFonts w:hint="eastAsia" w:ascii="宋体" w:hAnsi="宋体" w:cs="Times New Roman"/>
                <w:i w:val="0"/>
                <w:iCs w:val="0"/>
                <w:caps w:val="0"/>
                <w:color w:val="auto"/>
                <w:spacing w:val="0"/>
                <w:sz w:val="24"/>
                <w:szCs w:val="24"/>
                <w:highlight w:val="none"/>
                <w:u w:val="single"/>
                <w:shd w:val="clear" w:fill="auto"/>
                <w:lang w:eastAsia="zh-CN"/>
              </w:rPr>
              <w:t>岳阳城陵矶港务有限责任公司铁路钢轨采购项目</w:t>
            </w:r>
            <w:r>
              <w:rPr>
                <w:rFonts w:hint="eastAsia" w:cs="宋体" w:asciiTheme="minorEastAsia" w:hAnsiTheme="minorEastAsia" w:eastAsiaTheme="minorEastAsia"/>
                <w:color w:val="000000"/>
                <w:sz w:val="24"/>
                <w:highlight w:val="none"/>
                <w:u w:val="single"/>
              </w:rPr>
              <w:t>响应文件</w:t>
            </w:r>
          </w:p>
        </w:tc>
      </w:tr>
      <w:tr>
        <w:tblPrEx>
          <w:tblCellMar>
            <w:top w:w="0" w:type="dxa"/>
            <w:left w:w="108" w:type="dxa"/>
            <w:bottom w:w="0" w:type="dxa"/>
            <w:right w:w="108" w:type="dxa"/>
          </w:tblCellMar>
        </w:tblPrEx>
        <w:trPr>
          <w:trHeight w:val="1215" w:hRule="atLeast"/>
        </w:trPr>
        <w:tc>
          <w:tcPr>
            <w:tcW w:w="1412"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4.2.1</w:t>
            </w:r>
          </w:p>
        </w:tc>
        <w:tc>
          <w:tcPr>
            <w:tcW w:w="308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递交响应文件截止时间和地点</w:t>
            </w:r>
          </w:p>
        </w:tc>
        <w:tc>
          <w:tcPr>
            <w:tcW w:w="5341"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default" w:cs="宋体" w:asciiTheme="minorEastAsia" w:hAnsiTheme="minorEastAsia" w:eastAsiaTheme="minorEastAsia"/>
                <w:color w:val="000000"/>
                <w:sz w:val="24"/>
                <w:highlight w:val="none"/>
                <w:u w:val="single"/>
                <w:lang w:val="en-US" w:eastAsia="zh-CN"/>
              </w:rPr>
            </w:pPr>
            <w:r>
              <w:rPr>
                <w:rFonts w:hint="eastAsia" w:cs="宋体" w:asciiTheme="minorEastAsia" w:hAnsiTheme="minorEastAsia" w:eastAsiaTheme="minorEastAsia"/>
                <w:color w:val="000000"/>
                <w:sz w:val="24"/>
                <w:highlight w:val="none"/>
              </w:rPr>
              <w:t>截止时间：</w:t>
            </w:r>
            <w:r>
              <w:rPr>
                <w:rFonts w:hint="eastAsia" w:cs="宋体" w:asciiTheme="minorEastAsia" w:hAnsiTheme="minorEastAsia" w:eastAsiaTheme="minorEastAsia"/>
                <w:color w:val="000000"/>
                <w:sz w:val="24"/>
                <w:highlight w:val="none"/>
                <w:u w:val="single"/>
                <w:lang w:val="en-US" w:eastAsia="zh-CN"/>
              </w:rPr>
              <w:t>2022年1月6日17点。</w:t>
            </w:r>
          </w:p>
          <w:p>
            <w:pPr>
              <w:spacing w:line="288" w:lineRule="auto"/>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递交响应文件的地点：</w:t>
            </w:r>
            <w:r>
              <w:rPr>
                <w:rFonts w:hint="eastAsia" w:ascii="宋体" w:hAnsi="宋体" w:cs="Times New Roman" w:eastAsiaTheme="minorEastAsia"/>
                <w:color w:val="auto"/>
                <w:kern w:val="2"/>
                <w:sz w:val="24"/>
                <w:szCs w:val="24"/>
                <w:highlight w:val="none"/>
                <w:u w:val="single"/>
                <w:lang w:eastAsia="zh-CN"/>
              </w:rPr>
              <w:t>岳阳城陵矶港务有限责任公司</w:t>
            </w:r>
            <w:r>
              <w:rPr>
                <w:rFonts w:hint="eastAsia" w:ascii="宋体" w:hAnsi="宋体" w:cs="Times New Roman"/>
                <w:color w:val="auto"/>
                <w:kern w:val="2"/>
                <w:sz w:val="24"/>
                <w:szCs w:val="24"/>
                <w:highlight w:val="none"/>
                <w:u w:val="single"/>
              </w:rPr>
              <w:t>办公楼</w:t>
            </w:r>
            <w:r>
              <w:rPr>
                <w:rFonts w:hint="eastAsia" w:ascii="宋体" w:hAnsi="宋体" w:cs="Times New Roman"/>
                <w:color w:val="auto"/>
                <w:kern w:val="2"/>
                <w:sz w:val="24"/>
                <w:szCs w:val="24"/>
                <w:highlight w:val="none"/>
                <w:u w:val="single"/>
                <w:lang w:val="en-US" w:eastAsia="zh-CN"/>
              </w:rPr>
              <w:t>102</w:t>
            </w:r>
            <w:r>
              <w:rPr>
                <w:rFonts w:hint="eastAsia" w:ascii="宋体" w:hAnsi="宋体" w:cs="Times New Roman"/>
                <w:color w:val="auto"/>
                <w:kern w:val="2"/>
                <w:sz w:val="24"/>
                <w:szCs w:val="24"/>
                <w:highlight w:val="none"/>
                <w:u w:val="single"/>
              </w:rPr>
              <w:t>室</w:t>
            </w:r>
            <w:r>
              <w:rPr>
                <w:rFonts w:hint="eastAsia" w:cs="宋体" w:asciiTheme="minorEastAsia" w:hAnsiTheme="minorEastAsia" w:eastAsiaTheme="minorEastAsia"/>
                <w:color w:val="000000"/>
                <w:sz w:val="24"/>
                <w:highlight w:val="none"/>
                <w:u w:val="single"/>
              </w:rPr>
              <w:t xml:space="preserve"> </w:t>
            </w:r>
            <w:r>
              <w:rPr>
                <w:rFonts w:hint="eastAsia" w:cs="宋体" w:asciiTheme="minorEastAsia" w:hAnsiTheme="minorEastAsia" w:eastAsiaTheme="minorEastAsia"/>
                <w:color w:val="000000"/>
                <w:sz w:val="24"/>
                <w:highlight w:val="none"/>
              </w:rPr>
              <w:t xml:space="preserve"> </w:t>
            </w:r>
            <w:r>
              <w:rPr>
                <w:rFonts w:hint="eastAsia" w:cs="宋体" w:asciiTheme="minorEastAsia" w:hAnsiTheme="minorEastAsia" w:eastAsiaTheme="minorEastAsia"/>
                <w:color w:val="FF0000"/>
                <w:sz w:val="24"/>
                <w:highlight w:val="none"/>
              </w:rPr>
              <w:t xml:space="preserve">         </w:t>
            </w:r>
          </w:p>
        </w:tc>
      </w:tr>
      <w:tr>
        <w:tblPrEx>
          <w:tblCellMar>
            <w:top w:w="0" w:type="dxa"/>
            <w:left w:w="108" w:type="dxa"/>
            <w:bottom w:w="0" w:type="dxa"/>
            <w:right w:w="108" w:type="dxa"/>
          </w:tblCellMar>
        </w:tblPrEx>
        <w:trPr>
          <w:trHeight w:val="487" w:hRule="atLeast"/>
        </w:trPr>
        <w:tc>
          <w:tcPr>
            <w:tcW w:w="1412"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4.2.2</w:t>
            </w:r>
          </w:p>
        </w:tc>
        <w:tc>
          <w:tcPr>
            <w:tcW w:w="308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是否退还响应文件</w:t>
            </w:r>
          </w:p>
        </w:tc>
        <w:tc>
          <w:tcPr>
            <w:tcW w:w="5341"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sym w:font="Wingdings 2" w:char="0052"/>
            </w:r>
            <w:r>
              <w:rPr>
                <w:rFonts w:hint="eastAsia" w:cs="宋体" w:asciiTheme="minorEastAsia" w:hAnsiTheme="minorEastAsia" w:eastAsiaTheme="minorEastAsia"/>
                <w:color w:val="000000"/>
                <w:sz w:val="24"/>
                <w:highlight w:val="none"/>
              </w:rPr>
              <w:t>否</w:t>
            </w:r>
          </w:p>
        </w:tc>
      </w:tr>
      <w:tr>
        <w:tblPrEx>
          <w:tblCellMar>
            <w:top w:w="0" w:type="dxa"/>
            <w:left w:w="108" w:type="dxa"/>
            <w:bottom w:w="0" w:type="dxa"/>
            <w:right w:w="108" w:type="dxa"/>
          </w:tblCellMar>
        </w:tblPrEx>
        <w:trPr>
          <w:trHeight w:val="458" w:hRule="atLeast"/>
        </w:trPr>
        <w:tc>
          <w:tcPr>
            <w:tcW w:w="1412"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5</w:t>
            </w:r>
          </w:p>
        </w:tc>
        <w:tc>
          <w:tcPr>
            <w:tcW w:w="308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是否公开开启响应文件</w:t>
            </w:r>
          </w:p>
        </w:tc>
        <w:tc>
          <w:tcPr>
            <w:tcW w:w="5341"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sym w:font="Wingdings 2" w:char="0052"/>
            </w:r>
            <w:r>
              <w:rPr>
                <w:rFonts w:hint="eastAsia" w:cs="宋体" w:asciiTheme="minorEastAsia" w:hAnsiTheme="minorEastAsia" w:eastAsiaTheme="minorEastAsia"/>
                <w:color w:val="000000"/>
                <w:sz w:val="24"/>
                <w:highlight w:val="none"/>
              </w:rPr>
              <w:t>否</w:t>
            </w:r>
          </w:p>
        </w:tc>
      </w:tr>
      <w:tr>
        <w:tblPrEx>
          <w:tblCellMar>
            <w:top w:w="0" w:type="dxa"/>
            <w:left w:w="108" w:type="dxa"/>
            <w:bottom w:w="0" w:type="dxa"/>
            <w:right w:w="108" w:type="dxa"/>
          </w:tblCellMar>
        </w:tblPrEx>
        <w:trPr>
          <w:trHeight w:val="431" w:hRule="atLeast"/>
        </w:trPr>
        <w:tc>
          <w:tcPr>
            <w:tcW w:w="1412"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5.1</w:t>
            </w:r>
          </w:p>
        </w:tc>
        <w:tc>
          <w:tcPr>
            <w:tcW w:w="308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开启地点</w:t>
            </w:r>
          </w:p>
        </w:tc>
        <w:tc>
          <w:tcPr>
            <w:tcW w:w="5341"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default" w:cs="宋体" w:asciiTheme="minorEastAsia" w:hAnsiTheme="minorEastAsia" w:eastAsiaTheme="minorEastAsia"/>
                <w:color w:val="000000"/>
                <w:sz w:val="24"/>
                <w:highlight w:val="none"/>
                <w:lang w:val="en-US" w:eastAsia="zh-CN"/>
              </w:rPr>
            </w:pPr>
            <w:r>
              <w:rPr>
                <w:rFonts w:hint="eastAsia" w:cs="宋体" w:asciiTheme="minorEastAsia" w:hAnsiTheme="minorEastAsia" w:eastAsiaTheme="minorEastAsia"/>
                <w:color w:val="000000"/>
                <w:sz w:val="24"/>
                <w:highlight w:val="none"/>
                <w:lang w:eastAsia="zh-CN"/>
              </w:rPr>
              <w:t>湖南省港务集团有限公司六楼</w:t>
            </w:r>
            <w:r>
              <w:rPr>
                <w:rFonts w:hint="eastAsia" w:cs="宋体" w:asciiTheme="minorEastAsia" w:hAnsiTheme="minorEastAsia" w:eastAsiaTheme="minorEastAsia"/>
                <w:color w:val="000000"/>
                <w:sz w:val="24"/>
                <w:highlight w:val="none"/>
                <w:lang w:val="en-US" w:eastAsia="zh-CN"/>
              </w:rPr>
              <w:t>602开标室</w:t>
            </w:r>
          </w:p>
        </w:tc>
      </w:tr>
      <w:tr>
        <w:tblPrEx>
          <w:tblCellMar>
            <w:top w:w="0" w:type="dxa"/>
            <w:left w:w="108" w:type="dxa"/>
            <w:bottom w:w="0" w:type="dxa"/>
            <w:right w:w="108" w:type="dxa"/>
          </w:tblCellMar>
        </w:tblPrEx>
        <w:trPr>
          <w:trHeight w:val="412" w:hRule="atLeast"/>
        </w:trPr>
        <w:tc>
          <w:tcPr>
            <w:tcW w:w="1412"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5.2（4）</w:t>
            </w:r>
          </w:p>
        </w:tc>
        <w:tc>
          <w:tcPr>
            <w:tcW w:w="308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开启程序</w:t>
            </w:r>
          </w:p>
        </w:tc>
        <w:tc>
          <w:tcPr>
            <w:tcW w:w="5341"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312" w:lineRule="auto"/>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开启顺序：</w:t>
            </w:r>
            <w:r>
              <w:rPr>
                <w:rFonts w:hint="eastAsia" w:cs="宋体" w:asciiTheme="minorEastAsia" w:hAnsiTheme="minorEastAsia" w:eastAsiaTheme="minorEastAsia"/>
                <w:color w:val="000000"/>
                <w:sz w:val="24"/>
                <w:highlight w:val="none"/>
                <w:u w:val="single"/>
              </w:rPr>
              <w:t>随机</w:t>
            </w:r>
          </w:p>
          <w:p>
            <w:pPr>
              <w:spacing w:line="288" w:lineRule="auto"/>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其他应公布的信息：</w:t>
            </w:r>
            <w:r>
              <w:rPr>
                <w:rFonts w:hint="eastAsia" w:cs="宋体" w:asciiTheme="minorEastAsia" w:hAnsiTheme="minorEastAsia" w:eastAsiaTheme="minorEastAsia"/>
                <w:color w:val="000000"/>
                <w:sz w:val="24"/>
                <w:highlight w:val="none"/>
                <w:u w:val="single"/>
              </w:rPr>
              <w:t>无</w:t>
            </w:r>
          </w:p>
        </w:tc>
      </w:tr>
      <w:tr>
        <w:tblPrEx>
          <w:tblCellMar>
            <w:top w:w="0" w:type="dxa"/>
            <w:left w:w="108" w:type="dxa"/>
            <w:bottom w:w="0" w:type="dxa"/>
            <w:right w:w="108" w:type="dxa"/>
          </w:tblCellMar>
        </w:tblPrEx>
        <w:trPr>
          <w:trHeight w:val="1215" w:hRule="atLeast"/>
        </w:trPr>
        <w:tc>
          <w:tcPr>
            <w:tcW w:w="1412"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6.1.1</w:t>
            </w:r>
          </w:p>
        </w:tc>
        <w:tc>
          <w:tcPr>
            <w:tcW w:w="308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评审小组的组建</w:t>
            </w:r>
          </w:p>
        </w:tc>
        <w:tc>
          <w:tcPr>
            <w:tcW w:w="5341"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评标小组构成：</w:t>
            </w:r>
            <w:r>
              <w:rPr>
                <w:rFonts w:hint="eastAsia" w:cs="宋体" w:asciiTheme="minorEastAsia" w:hAnsiTheme="minorEastAsia" w:eastAsiaTheme="minorEastAsia"/>
                <w:i w:val="0"/>
                <w:iCs w:val="0"/>
                <w:color w:val="000000"/>
                <w:sz w:val="24"/>
                <w:highlight w:val="none"/>
                <w:u w:val="single"/>
              </w:rPr>
              <w:t xml:space="preserve"> </w:t>
            </w:r>
            <w:r>
              <w:rPr>
                <w:rFonts w:hint="eastAsia" w:cs="宋体" w:asciiTheme="minorEastAsia" w:hAnsiTheme="minorEastAsia" w:eastAsiaTheme="minorEastAsia"/>
                <w:i w:val="0"/>
                <w:iCs w:val="0"/>
                <w:color w:val="000000"/>
                <w:sz w:val="24"/>
                <w:highlight w:val="none"/>
                <w:u w:val="single"/>
                <w:lang w:val="en-US" w:eastAsia="zh-CN"/>
              </w:rPr>
              <w:t>3</w:t>
            </w:r>
            <w:r>
              <w:rPr>
                <w:rFonts w:hint="eastAsia" w:cs="宋体" w:asciiTheme="minorEastAsia" w:hAnsiTheme="minorEastAsia" w:eastAsiaTheme="minorEastAsia"/>
                <w:i w:val="0"/>
                <w:iCs w:val="0"/>
                <w:color w:val="000000"/>
                <w:sz w:val="24"/>
                <w:highlight w:val="none"/>
                <w:u w:val="single"/>
              </w:rPr>
              <w:t xml:space="preserve">  </w:t>
            </w:r>
            <w:r>
              <w:rPr>
                <w:rFonts w:hint="eastAsia" w:cs="宋体" w:asciiTheme="minorEastAsia" w:hAnsiTheme="minorEastAsia" w:eastAsiaTheme="minorEastAsia"/>
                <w:color w:val="000000"/>
                <w:sz w:val="24"/>
                <w:highlight w:val="none"/>
              </w:rPr>
              <w:t>人。</w:t>
            </w:r>
          </w:p>
          <w:p>
            <w:pPr>
              <w:spacing w:line="288" w:lineRule="auto"/>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评审专家确定方式：</w:t>
            </w:r>
            <w:r>
              <w:rPr>
                <w:rFonts w:hint="eastAsia" w:cs="宋体" w:asciiTheme="minorEastAsia" w:hAnsiTheme="minorEastAsia" w:eastAsiaTheme="minorEastAsia"/>
                <w:color w:val="000000"/>
                <w:sz w:val="24"/>
                <w:highlight w:val="none"/>
                <w:lang w:eastAsia="zh-CN"/>
              </w:rPr>
              <w:t>采购单位指派</w:t>
            </w:r>
            <w:r>
              <w:rPr>
                <w:rFonts w:hint="eastAsia" w:cs="宋体" w:asciiTheme="minorEastAsia" w:hAnsiTheme="minorEastAsia" w:eastAsiaTheme="minorEastAsia"/>
                <w:color w:val="000000"/>
                <w:sz w:val="24"/>
                <w:highlight w:val="none"/>
                <w:lang w:val="en-US" w:eastAsia="zh-CN"/>
              </w:rPr>
              <w:t>1名评委，</w:t>
            </w:r>
            <w:r>
              <w:rPr>
                <w:rFonts w:hint="eastAsia" w:cs="宋体" w:asciiTheme="minorEastAsia" w:hAnsiTheme="minorEastAsia" w:eastAsiaTheme="minorEastAsia"/>
                <w:color w:val="000000"/>
                <w:sz w:val="24"/>
                <w:highlight w:val="none"/>
                <w:u w:val="none"/>
              </w:rPr>
              <w:t>在湖南省湘水集团有限公司综合评标专家库中随机抽取</w:t>
            </w:r>
            <w:r>
              <w:rPr>
                <w:rFonts w:hint="eastAsia" w:cs="宋体" w:asciiTheme="minorEastAsia" w:hAnsiTheme="minorEastAsia" w:eastAsiaTheme="minorEastAsia"/>
                <w:color w:val="000000"/>
                <w:sz w:val="24"/>
                <w:highlight w:val="none"/>
                <w:u w:val="none"/>
                <w:lang w:val="en-US" w:eastAsia="zh-CN"/>
              </w:rPr>
              <w:t>2名</w:t>
            </w:r>
            <w:r>
              <w:rPr>
                <w:rFonts w:hint="eastAsia" w:cs="宋体" w:asciiTheme="minorEastAsia" w:hAnsiTheme="minorEastAsia" w:eastAsiaTheme="minorEastAsia"/>
                <w:color w:val="000000"/>
                <w:sz w:val="24"/>
                <w:highlight w:val="none"/>
                <w:u w:val="none"/>
                <w:lang w:eastAsia="zh-CN"/>
              </w:rPr>
              <w:t>评委</w:t>
            </w:r>
            <w:r>
              <w:rPr>
                <w:rFonts w:hint="eastAsia" w:cs="宋体" w:asciiTheme="minorEastAsia" w:hAnsiTheme="minorEastAsia" w:eastAsiaTheme="minorEastAsia"/>
                <w:color w:val="000000"/>
                <w:sz w:val="24"/>
                <w:highlight w:val="none"/>
                <w:u w:val="none"/>
              </w:rPr>
              <w:t>。</w:t>
            </w:r>
          </w:p>
        </w:tc>
      </w:tr>
      <w:tr>
        <w:tblPrEx>
          <w:tblCellMar>
            <w:top w:w="0" w:type="dxa"/>
            <w:left w:w="108" w:type="dxa"/>
            <w:bottom w:w="0" w:type="dxa"/>
            <w:right w:w="108" w:type="dxa"/>
          </w:tblCellMar>
        </w:tblPrEx>
        <w:trPr>
          <w:trHeight w:val="412" w:hRule="atLeast"/>
        </w:trPr>
        <w:tc>
          <w:tcPr>
            <w:tcW w:w="1412"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6.2.2</w:t>
            </w:r>
          </w:p>
        </w:tc>
        <w:tc>
          <w:tcPr>
            <w:tcW w:w="308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评审小组推荐成交候选供应商的数量</w:t>
            </w:r>
          </w:p>
        </w:tc>
        <w:tc>
          <w:tcPr>
            <w:tcW w:w="5341"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highlight w:val="none"/>
              </w:rPr>
            </w:pPr>
            <w:r>
              <w:rPr>
                <w:rFonts w:cs="宋体" w:asciiTheme="minorEastAsia" w:hAnsiTheme="minorEastAsia" w:eastAsiaTheme="minorEastAsia"/>
                <w:b/>
                <w:bCs/>
                <w:color w:val="000000"/>
                <w:sz w:val="24"/>
                <w:highlight w:val="none"/>
              </w:rPr>
              <w:t xml:space="preserve">  </w:t>
            </w:r>
            <w:r>
              <w:rPr>
                <w:rFonts w:hint="eastAsia" w:cs="宋体" w:asciiTheme="minorEastAsia" w:hAnsiTheme="minorEastAsia" w:eastAsiaTheme="minorEastAsia"/>
                <w:b/>
                <w:bCs/>
                <w:color w:val="000000"/>
                <w:sz w:val="24"/>
                <w:highlight w:val="none"/>
                <w:lang w:val="en-US" w:eastAsia="zh-CN"/>
              </w:rPr>
              <w:t>1-3</w:t>
            </w:r>
            <w:r>
              <w:rPr>
                <w:rFonts w:hint="eastAsia" w:cs="宋体" w:asciiTheme="minorEastAsia" w:hAnsiTheme="minorEastAsia" w:eastAsiaTheme="minorEastAsia"/>
                <w:color w:val="000000"/>
                <w:sz w:val="24"/>
                <w:highlight w:val="none"/>
              </w:rPr>
              <w:t>个，并标明推荐顺序。</w:t>
            </w:r>
          </w:p>
        </w:tc>
      </w:tr>
      <w:tr>
        <w:trPr>
          <w:trHeight w:val="2211" w:hRule="atLeast"/>
        </w:trPr>
        <w:tc>
          <w:tcPr>
            <w:tcW w:w="1412"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312" w:lineRule="auto"/>
              <w:jc w:val="both"/>
              <w:rPr>
                <w:rFonts w:hint="eastAsia" w:cs="宋体" w:asciiTheme="minorEastAsia" w:hAnsiTheme="minorEastAsia" w:eastAsiaTheme="minorEastAsia"/>
                <w:color w:val="000000"/>
                <w:kern w:val="2"/>
                <w:sz w:val="24"/>
                <w:szCs w:val="24"/>
                <w:highlight w:val="none"/>
                <w:lang w:val="en-US" w:eastAsia="zh-CN" w:bidi="ar-SA"/>
              </w:rPr>
            </w:pPr>
            <w:r>
              <w:rPr>
                <w:rFonts w:hint="eastAsia" w:cs="宋体" w:asciiTheme="minorEastAsia" w:hAnsiTheme="minorEastAsia" w:eastAsiaTheme="minorEastAsia"/>
                <w:color w:val="000000"/>
                <w:sz w:val="24"/>
                <w:highlight w:val="none"/>
              </w:rPr>
              <w:t>7.</w:t>
            </w:r>
            <w:r>
              <w:rPr>
                <w:rFonts w:hint="eastAsia" w:cs="宋体" w:asciiTheme="minorEastAsia" w:hAnsiTheme="minorEastAsia" w:eastAsiaTheme="minorEastAsia"/>
                <w:color w:val="000000"/>
                <w:sz w:val="24"/>
                <w:highlight w:val="none"/>
                <w:lang w:val="en-US" w:eastAsia="zh-CN"/>
              </w:rPr>
              <w:t>2</w:t>
            </w:r>
          </w:p>
        </w:tc>
        <w:tc>
          <w:tcPr>
            <w:tcW w:w="3085"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312" w:lineRule="auto"/>
              <w:jc w:val="both"/>
              <w:rPr>
                <w:rFonts w:hint="eastAsia" w:cs="宋体" w:asciiTheme="minorEastAsia" w:hAnsiTheme="minorEastAsia" w:eastAsiaTheme="minorEastAsia"/>
                <w:color w:val="000000"/>
                <w:kern w:val="2"/>
                <w:sz w:val="24"/>
                <w:szCs w:val="24"/>
                <w:highlight w:val="none"/>
                <w:lang w:val="en-US" w:eastAsia="zh-CN" w:bidi="ar-SA"/>
              </w:rPr>
            </w:pPr>
            <w:r>
              <w:rPr>
                <w:rFonts w:hint="eastAsia" w:cs="宋体" w:asciiTheme="minorEastAsia" w:hAnsiTheme="minorEastAsia" w:eastAsiaTheme="minorEastAsia"/>
                <w:color w:val="000000"/>
                <w:sz w:val="24"/>
                <w:highlight w:val="none"/>
              </w:rPr>
              <w:t>成交候选供应商公示</w:t>
            </w:r>
          </w:p>
        </w:tc>
        <w:tc>
          <w:tcPr>
            <w:tcW w:w="5341"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312" w:lineRule="auto"/>
              <w:rPr>
                <w:rFonts w:cs="宋体" w:asciiTheme="minorEastAsia" w:hAnsiTheme="minorEastAsia"/>
                <w:color w:val="000000"/>
                <w:sz w:val="24"/>
                <w:highlight w:val="none"/>
                <w:u w:val="single"/>
              </w:rPr>
            </w:pPr>
            <w:r>
              <w:rPr>
                <w:rFonts w:hint="eastAsia" w:cs="宋体" w:asciiTheme="minorEastAsia" w:hAnsiTheme="minorEastAsia" w:eastAsiaTheme="minorEastAsia"/>
                <w:color w:val="000000"/>
                <w:sz w:val="24"/>
                <w:highlight w:val="none"/>
              </w:rPr>
              <w:t>公示媒介：</w:t>
            </w:r>
            <w:r>
              <w:rPr>
                <w:rFonts w:hint="eastAsia" w:ascii="宋体" w:hAnsi="宋体" w:cs="宋体"/>
                <w:sz w:val="24"/>
                <w:highlight w:val="none"/>
                <w:u w:val="single"/>
              </w:rPr>
              <w:t>中国招标投标公共服务平台（http：//www.cebpubservice.com）、湖南省湘水集团有限公司网站（http：//www.hnsxsjt.com）、湖南省港务集团有限公（http://www.hnsgwjt.com）</w:t>
            </w:r>
            <w:r>
              <w:rPr>
                <w:rFonts w:hint="eastAsia" w:ascii="宋体" w:hAnsi="宋体" w:cs="宋体"/>
                <w:sz w:val="24"/>
                <w:highlight w:val="none"/>
              </w:rPr>
              <w:t>。</w:t>
            </w:r>
          </w:p>
          <w:p>
            <w:pPr>
              <w:pageBreakBefore w:val="0"/>
              <w:kinsoku/>
              <w:wordWrap/>
              <w:overflowPunct/>
              <w:topLinePunct w:val="0"/>
              <w:bidi w:val="0"/>
              <w:spacing w:line="312" w:lineRule="auto"/>
              <w:jc w:val="both"/>
              <w:rPr>
                <w:rFonts w:hint="eastAsia" w:cs="宋体" w:asciiTheme="minorEastAsia" w:hAnsiTheme="minorEastAsia" w:eastAsiaTheme="minorEastAsia"/>
                <w:color w:val="000000"/>
                <w:kern w:val="2"/>
                <w:sz w:val="24"/>
                <w:szCs w:val="24"/>
                <w:highlight w:val="none"/>
                <w:lang w:val="en-US" w:eastAsia="zh-CN" w:bidi="ar-SA"/>
              </w:rPr>
            </w:pPr>
            <w:r>
              <w:rPr>
                <w:rFonts w:hint="eastAsia" w:cs="宋体" w:asciiTheme="minorEastAsia" w:hAnsiTheme="minorEastAsia" w:eastAsiaTheme="minorEastAsia"/>
                <w:color w:val="000000"/>
                <w:sz w:val="24"/>
                <w:highlight w:val="none"/>
              </w:rPr>
              <w:t>公示期限：</w:t>
            </w:r>
            <w:r>
              <w:rPr>
                <w:rFonts w:hint="eastAsia" w:cs="宋体" w:asciiTheme="minorEastAsia" w:hAnsiTheme="minorEastAsia" w:eastAsiaTheme="minorEastAsia"/>
                <w:color w:val="000000"/>
                <w:sz w:val="24"/>
                <w:highlight w:val="none"/>
                <w:u w:val="single"/>
              </w:rPr>
              <w:t>3个工作</w:t>
            </w:r>
            <w:r>
              <w:rPr>
                <w:rFonts w:hint="eastAsia" w:cs="宋体" w:asciiTheme="minorEastAsia" w:hAnsiTheme="minorEastAsia" w:eastAsiaTheme="minorEastAsia"/>
                <w:color w:val="000000"/>
                <w:sz w:val="24"/>
                <w:highlight w:val="none"/>
                <w:u w:val="single"/>
                <w:lang w:eastAsia="zh-CN"/>
              </w:rPr>
              <w:t>日</w:t>
            </w:r>
          </w:p>
        </w:tc>
      </w:tr>
      <w:tr>
        <w:tblPrEx>
          <w:tblCellMar>
            <w:top w:w="0" w:type="dxa"/>
            <w:left w:w="108" w:type="dxa"/>
            <w:bottom w:w="0" w:type="dxa"/>
            <w:right w:w="108" w:type="dxa"/>
          </w:tblCellMar>
        </w:tblPrEx>
        <w:trPr>
          <w:trHeight w:val="412" w:hRule="atLeast"/>
        </w:trPr>
        <w:tc>
          <w:tcPr>
            <w:tcW w:w="1412"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312" w:lineRule="auto"/>
              <w:jc w:val="both"/>
              <w:rPr>
                <w:rFonts w:hint="eastAsia" w:cs="宋体" w:asciiTheme="minorEastAsia" w:hAnsiTheme="minorEastAsia" w:eastAsiaTheme="minorEastAsia"/>
                <w:color w:val="000000"/>
                <w:kern w:val="2"/>
                <w:sz w:val="24"/>
                <w:szCs w:val="24"/>
                <w:highlight w:val="none"/>
                <w:lang w:val="en-US" w:eastAsia="zh-CN" w:bidi="ar-SA"/>
              </w:rPr>
            </w:pPr>
            <w:r>
              <w:rPr>
                <w:rFonts w:hint="eastAsia" w:cs="宋体" w:asciiTheme="minorEastAsia" w:hAnsiTheme="minorEastAsia" w:eastAsiaTheme="minorEastAsia"/>
                <w:color w:val="000000"/>
                <w:sz w:val="24"/>
                <w:highlight w:val="none"/>
              </w:rPr>
              <w:t>7.</w:t>
            </w:r>
            <w:r>
              <w:rPr>
                <w:rFonts w:hint="eastAsia" w:cs="宋体" w:asciiTheme="minorEastAsia" w:hAnsiTheme="minorEastAsia" w:eastAsiaTheme="minorEastAsia"/>
                <w:color w:val="000000"/>
                <w:sz w:val="24"/>
                <w:highlight w:val="none"/>
                <w:lang w:val="en-US" w:eastAsia="zh-CN"/>
              </w:rPr>
              <w:t>7</w:t>
            </w:r>
          </w:p>
        </w:tc>
        <w:tc>
          <w:tcPr>
            <w:tcW w:w="3085"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312" w:lineRule="auto"/>
              <w:jc w:val="left"/>
              <w:rPr>
                <w:rFonts w:hint="eastAsia" w:cs="宋体" w:asciiTheme="minorEastAsia" w:hAnsiTheme="minorEastAsia" w:eastAsiaTheme="minorEastAsia"/>
                <w:color w:val="000000"/>
                <w:kern w:val="2"/>
                <w:sz w:val="24"/>
                <w:szCs w:val="24"/>
                <w:highlight w:val="none"/>
                <w:lang w:val="en-US" w:eastAsia="zh-CN" w:bidi="ar-SA"/>
              </w:rPr>
            </w:pPr>
            <w:r>
              <w:rPr>
                <w:rFonts w:hint="eastAsia" w:cs="宋体" w:asciiTheme="minorEastAsia" w:hAnsiTheme="minorEastAsia" w:eastAsiaTheme="minorEastAsia"/>
                <w:color w:val="000000"/>
                <w:sz w:val="24"/>
                <w:highlight w:val="none"/>
              </w:rPr>
              <w:t>履约保证金</w:t>
            </w:r>
          </w:p>
        </w:tc>
        <w:tc>
          <w:tcPr>
            <w:tcW w:w="5341"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312" w:lineRule="auto"/>
              <w:jc w:val="both"/>
              <w:rPr>
                <w:rFonts w:hint="eastAsia" w:cs="宋体" w:asciiTheme="minorEastAsia" w:hAnsiTheme="minorEastAsia" w:eastAsiaTheme="minorEastAsia"/>
                <w:color w:val="000000"/>
                <w:kern w:val="2"/>
                <w:sz w:val="24"/>
                <w:szCs w:val="24"/>
                <w:highlight w:val="none"/>
                <w:lang w:val="en-US" w:eastAsia="zh-CN" w:bidi="ar-SA"/>
              </w:rPr>
            </w:pPr>
            <w:r>
              <w:rPr>
                <w:rFonts w:hint="eastAsia" w:cs="宋体" w:asciiTheme="minorEastAsia" w:hAnsiTheme="minorEastAsia" w:eastAsiaTheme="minorEastAsia"/>
                <w:color w:val="000000"/>
                <w:sz w:val="24"/>
                <w:highlight w:val="none"/>
                <w:lang w:eastAsia="zh-CN"/>
              </w:rPr>
              <w:t>☑</w:t>
            </w:r>
            <w:r>
              <w:rPr>
                <w:rFonts w:hint="eastAsia" w:cs="宋体" w:asciiTheme="minorEastAsia" w:hAnsiTheme="minorEastAsia" w:eastAsiaTheme="minorEastAsia"/>
                <w:color w:val="000000"/>
                <w:sz w:val="24"/>
                <w:highlight w:val="none"/>
              </w:rPr>
              <w:t>不要求提交</w:t>
            </w:r>
          </w:p>
        </w:tc>
      </w:tr>
      <w:tr>
        <w:tblPrEx>
          <w:tblCellMar>
            <w:top w:w="0" w:type="dxa"/>
            <w:left w:w="108" w:type="dxa"/>
            <w:bottom w:w="0" w:type="dxa"/>
            <w:right w:w="108" w:type="dxa"/>
          </w:tblCellMar>
        </w:tblPrEx>
        <w:trPr>
          <w:trHeight w:val="1740" w:hRule="atLeast"/>
        </w:trPr>
        <w:tc>
          <w:tcPr>
            <w:tcW w:w="1412"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8.1</w:t>
            </w:r>
          </w:p>
        </w:tc>
        <w:tc>
          <w:tcPr>
            <w:tcW w:w="308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异议渠道</w:t>
            </w:r>
          </w:p>
        </w:tc>
        <w:tc>
          <w:tcPr>
            <w:tcW w:w="5341"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cs="宋体" w:asciiTheme="minorEastAsia" w:hAnsiTheme="minorEastAsia" w:eastAsiaTheme="minorEastAsia"/>
                <w:color w:val="auto"/>
                <w:sz w:val="24"/>
                <w:highlight w:val="none"/>
                <w:u w:val="single"/>
              </w:rPr>
            </w:pPr>
            <w:r>
              <w:rPr>
                <w:rFonts w:hint="eastAsia" w:cs="宋体" w:asciiTheme="minorEastAsia" w:hAnsiTheme="minorEastAsia" w:eastAsiaTheme="minorEastAsia"/>
                <w:color w:val="auto"/>
                <w:sz w:val="24"/>
                <w:highlight w:val="none"/>
              </w:rPr>
              <w:t>联系人：</w:t>
            </w:r>
            <w:r>
              <w:rPr>
                <w:rFonts w:hint="eastAsia" w:cs="宋体" w:asciiTheme="minorEastAsia" w:hAnsiTheme="minorEastAsia" w:eastAsiaTheme="minorEastAsia"/>
                <w:color w:val="auto"/>
                <w:sz w:val="24"/>
                <w:highlight w:val="none"/>
                <w:u w:val="single"/>
                <w:lang w:eastAsia="zh-CN"/>
              </w:rPr>
              <w:t>李女士</w:t>
            </w:r>
          </w:p>
          <w:p>
            <w:pPr>
              <w:spacing w:line="288" w:lineRule="auto"/>
              <w:jc w:val="both"/>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联系电话：</w:t>
            </w:r>
            <w:r>
              <w:rPr>
                <w:rFonts w:hint="eastAsia" w:cs="宋体" w:asciiTheme="minorEastAsia" w:hAnsiTheme="minorEastAsia" w:eastAsiaTheme="minorEastAsia"/>
                <w:color w:val="auto"/>
                <w:sz w:val="24"/>
                <w:highlight w:val="none"/>
                <w:u w:val="single"/>
                <w:lang w:val="en-US" w:eastAsia="zh-CN"/>
              </w:rPr>
              <w:t>13975091229</w:t>
            </w:r>
            <w:r>
              <w:rPr>
                <w:rFonts w:hint="eastAsia" w:cs="宋体" w:asciiTheme="minorEastAsia" w:hAnsiTheme="minorEastAsia" w:eastAsiaTheme="minorEastAsia"/>
                <w:color w:val="auto"/>
                <w:sz w:val="24"/>
                <w:highlight w:val="none"/>
              </w:rPr>
              <w:t xml:space="preserve">                  </w:t>
            </w:r>
          </w:p>
          <w:p>
            <w:pPr>
              <w:spacing w:line="288" w:lineRule="auto"/>
              <w:jc w:val="both"/>
              <w:rPr>
                <w:rFonts w:hint="default" w:cs="宋体" w:asciiTheme="minorEastAsia" w:hAnsiTheme="minorEastAsia" w:eastAsiaTheme="minorEastAsia"/>
                <w:color w:val="auto"/>
                <w:sz w:val="24"/>
                <w:highlight w:val="none"/>
                <w:lang w:val="en-US" w:eastAsia="zh-CN"/>
              </w:rPr>
            </w:pPr>
            <w:r>
              <w:rPr>
                <w:rFonts w:hint="eastAsia" w:cs="宋体" w:asciiTheme="minorEastAsia" w:hAnsiTheme="minorEastAsia" w:eastAsiaTheme="minorEastAsia"/>
                <w:color w:val="auto"/>
                <w:sz w:val="24"/>
                <w:highlight w:val="none"/>
              </w:rPr>
              <w:t>通信地址：</w:t>
            </w:r>
            <w:r>
              <w:rPr>
                <w:rFonts w:hint="eastAsia" w:cs="宋体" w:asciiTheme="minorEastAsia" w:hAnsiTheme="minorEastAsia" w:eastAsiaTheme="minorEastAsia"/>
                <w:color w:val="auto"/>
                <w:sz w:val="24"/>
                <w:highlight w:val="none"/>
                <w:u w:val="single"/>
                <w:lang w:eastAsia="zh-CN"/>
              </w:rPr>
              <w:t>湖南省</w:t>
            </w:r>
            <w:r>
              <w:rPr>
                <w:rFonts w:hint="eastAsia" w:ascii="宋体" w:hAnsi="宋体" w:cs="Times New Roman"/>
                <w:color w:val="auto"/>
                <w:kern w:val="2"/>
                <w:sz w:val="24"/>
                <w:szCs w:val="24"/>
                <w:highlight w:val="none"/>
                <w:u w:val="single"/>
              </w:rPr>
              <w:t>岳阳</w:t>
            </w:r>
            <w:r>
              <w:rPr>
                <w:rFonts w:hint="eastAsia" w:ascii="宋体" w:hAnsi="宋体" w:cs="Times New Roman"/>
                <w:color w:val="auto"/>
                <w:kern w:val="2"/>
                <w:sz w:val="24"/>
                <w:szCs w:val="24"/>
                <w:highlight w:val="none"/>
                <w:u w:val="single"/>
                <w:lang w:eastAsia="zh-CN"/>
              </w:rPr>
              <w:t>市城陵矶长江路</w:t>
            </w:r>
            <w:r>
              <w:rPr>
                <w:rFonts w:hint="eastAsia" w:ascii="宋体" w:hAnsi="宋体" w:cs="Times New Roman"/>
                <w:color w:val="auto"/>
                <w:kern w:val="2"/>
                <w:sz w:val="24"/>
                <w:szCs w:val="24"/>
                <w:highlight w:val="none"/>
                <w:u w:val="single"/>
                <w:lang w:val="en-US" w:eastAsia="zh-CN"/>
              </w:rPr>
              <w:t>2号</w:t>
            </w:r>
            <w:r>
              <w:rPr>
                <w:rFonts w:hint="eastAsia" w:cs="宋体" w:asciiTheme="minorEastAsia" w:hAnsiTheme="minorEastAsia" w:eastAsiaTheme="minorEastAsia"/>
                <w:color w:val="auto"/>
                <w:sz w:val="24"/>
                <w:highlight w:val="none"/>
              </w:rPr>
              <w:t xml:space="preserve">                  </w:t>
            </w:r>
          </w:p>
        </w:tc>
      </w:tr>
      <w:tr>
        <w:tblPrEx>
          <w:tblCellMar>
            <w:top w:w="0" w:type="dxa"/>
            <w:left w:w="108" w:type="dxa"/>
            <w:bottom w:w="0" w:type="dxa"/>
            <w:right w:w="108" w:type="dxa"/>
          </w:tblCellMar>
        </w:tblPrEx>
        <w:trPr>
          <w:trHeight w:val="825" w:hRule="atLeast"/>
        </w:trPr>
        <w:tc>
          <w:tcPr>
            <w:tcW w:w="1412"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10.2</w:t>
            </w:r>
          </w:p>
        </w:tc>
        <w:tc>
          <w:tcPr>
            <w:tcW w:w="308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需要补充的其他内容</w:t>
            </w:r>
          </w:p>
        </w:tc>
        <w:tc>
          <w:tcPr>
            <w:tcW w:w="5341"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cs="宋体" w:asciiTheme="minorEastAsia" w:hAnsiTheme="minorEastAsia" w:eastAsiaTheme="minorEastAsia"/>
                <w:color w:val="000000"/>
                <w:sz w:val="24"/>
                <w:highlight w:val="none"/>
                <w:lang w:eastAsia="zh-CN"/>
              </w:rPr>
            </w:pPr>
            <w:r>
              <w:rPr>
                <w:rFonts w:hint="eastAsia" w:cs="宋体" w:asciiTheme="minorEastAsia" w:hAnsiTheme="minorEastAsia" w:eastAsiaTheme="minorEastAsia"/>
                <w:color w:val="000000"/>
                <w:sz w:val="24"/>
                <w:highlight w:val="none"/>
                <w:lang w:val="en-US" w:eastAsia="zh-CN"/>
              </w:rPr>
              <w:t>1.</w:t>
            </w:r>
            <w:r>
              <w:rPr>
                <w:rFonts w:hint="eastAsia" w:cs="宋体" w:asciiTheme="minorEastAsia" w:hAnsiTheme="minorEastAsia" w:eastAsiaTheme="minorEastAsia"/>
                <w:color w:val="000000"/>
                <w:sz w:val="24"/>
                <w:highlight w:val="none"/>
                <w:lang w:eastAsia="zh-CN"/>
              </w:rPr>
              <w:t>供应商提供的相关证明文件若为复印件，必须加盖单位公章。</w:t>
            </w:r>
          </w:p>
          <w:p>
            <w:pPr>
              <w:spacing w:line="288" w:lineRule="auto"/>
              <w:jc w:val="both"/>
              <w:rPr>
                <w:rFonts w:hint="default" w:cs="宋体" w:asciiTheme="minorEastAsia" w:hAnsiTheme="minorEastAsia" w:eastAsiaTheme="minorEastAsia"/>
                <w:color w:val="000000"/>
                <w:sz w:val="24"/>
                <w:highlight w:val="none"/>
                <w:lang w:val="en-US" w:eastAsia="zh-CN"/>
              </w:rPr>
            </w:pPr>
            <w:r>
              <w:rPr>
                <w:rFonts w:hint="eastAsia" w:cs="宋体" w:asciiTheme="minorEastAsia" w:hAnsiTheme="minorEastAsia" w:eastAsiaTheme="minorEastAsia"/>
                <w:color w:val="000000"/>
                <w:sz w:val="24"/>
                <w:highlight w:val="none"/>
                <w:lang w:val="en-US" w:eastAsia="zh-CN"/>
              </w:rPr>
              <w:t>2.</w:t>
            </w:r>
            <w:r>
              <w:rPr>
                <w:rFonts w:hint="eastAsia" w:cs="宋体" w:asciiTheme="minorEastAsia" w:hAnsiTheme="minorEastAsia" w:eastAsiaTheme="minorEastAsia"/>
                <w:color w:val="000000"/>
                <w:sz w:val="24"/>
                <w:highlight w:val="none"/>
                <w:lang w:eastAsia="zh-CN"/>
              </w:rPr>
              <w:t>本项目</w:t>
            </w:r>
            <w:r>
              <w:rPr>
                <w:rFonts w:hint="eastAsia" w:cs="宋体" w:asciiTheme="minorEastAsia" w:hAnsiTheme="minorEastAsia" w:eastAsiaTheme="minorEastAsia"/>
                <w:b/>
                <w:bCs/>
                <w:color w:val="000000"/>
                <w:sz w:val="24"/>
                <w:highlight w:val="none"/>
                <w:lang w:eastAsia="zh-CN"/>
              </w:rPr>
              <w:t>不接受</w:t>
            </w:r>
            <w:r>
              <w:rPr>
                <w:rFonts w:hint="eastAsia" w:cs="宋体" w:asciiTheme="minorEastAsia" w:hAnsiTheme="minorEastAsia" w:eastAsiaTheme="minorEastAsia"/>
                <w:color w:val="000000"/>
                <w:sz w:val="24"/>
                <w:highlight w:val="none"/>
                <w:lang w:eastAsia="zh-CN"/>
              </w:rPr>
              <w:t>联合体投标。</w:t>
            </w:r>
          </w:p>
          <w:p>
            <w:pPr>
              <w:spacing w:line="288" w:lineRule="auto"/>
              <w:jc w:val="both"/>
              <w:rPr>
                <w:rFonts w:hint="eastAsia" w:eastAsiaTheme="minorEastAsia"/>
                <w:highlight w:val="none"/>
                <w:lang w:val="en-US" w:eastAsia="zh-CN"/>
              </w:rPr>
            </w:pPr>
            <w:r>
              <w:rPr>
                <w:rFonts w:hint="eastAsia" w:cs="宋体" w:asciiTheme="minorEastAsia" w:hAnsiTheme="minorEastAsia" w:eastAsiaTheme="minorEastAsia"/>
                <w:color w:val="000000"/>
                <w:sz w:val="24"/>
                <w:highlight w:val="none"/>
                <w:lang w:val="en-US" w:eastAsia="zh-CN"/>
              </w:rPr>
              <w:t>3.响应文件份数：</w:t>
            </w:r>
            <w:r>
              <w:rPr>
                <w:rFonts w:hint="eastAsia" w:cs="宋体" w:asciiTheme="minorEastAsia" w:hAnsiTheme="minorEastAsia" w:eastAsiaTheme="minorEastAsia"/>
                <w:color w:val="000000"/>
                <w:sz w:val="24"/>
                <w:highlight w:val="none"/>
                <w:u w:val="single"/>
              </w:rPr>
              <w:t>正本1份</w:t>
            </w:r>
            <w:r>
              <w:rPr>
                <w:rFonts w:hint="eastAsia" w:cs="宋体" w:asciiTheme="minorEastAsia" w:hAnsiTheme="minorEastAsia" w:eastAsiaTheme="minorEastAsia"/>
                <w:color w:val="000000"/>
                <w:sz w:val="24"/>
                <w:highlight w:val="none"/>
              </w:rPr>
              <w:t>，</w:t>
            </w:r>
            <w:r>
              <w:rPr>
                <w:rFonts w:hint="eastAsia" w:cs="宋体" w:asciiTheme="minorEastAsia" w:hAnsiTheme="minorEastAsia" w:eastAsiaTheme="minorEastAsia"/>
                <w:b w:val="0"/>
                <w:bCs w:val="0"/>
                <w:color w:val="000000"/>
                <w:sz w:val="24"/>
                <w:highlight w:val="none"/>
                <w:u w:val="single"/>
              </w:rPr>
              <w:t>副本 2 份</w:t>
            </w:r>
            <w:r>
              <w:rPr>
                <w:rFonts w:hint="eastAsia" w:cs="宋体" w:asciiTheme="minorEastAsia" w:hAnsiTheme="minorEastAsia" w:eastAsiaTheme="minorEastAsia"/>
                <w:color w:val="000000"/>
                <w:sz w:val="24"/>
                <w:highlight w:val="none"/>
                <w:lang w:eastAsia="zh-CN"/>
              </w:rPr>
              <w:t>。</w:t>
            </w:r>
          </w:p>
        </w:tc>
      </w:tr>
    </w:tbl>
    <w:p>
      <w:pPr>
        <w:spacing w:line="240" w:lineRule="auto"/>
        <w:jc w:val="center"/>
        <w:rPr>
          <w:rFonts w:ascii="仿宋" w:hAnsi="仿宋" w:eastAsia="仿宋" w:cs="仿宋"/>
          <w:sz w:val="30"/>
          <w:szCs w:val="30"/>
          <w:highlight w:val="none"/>
        </w:rPr>
      </w:pPr>
      <w:r>
        <w:rPr>
          <w:rFonts w:ascii="仿宋" w:hAnsi="仿宋" w:eastAsia="仿宋" w:cs="仿宋"/>
          <w:b/>
          <w:bCs/>
          <w:sz w:val="30"/>
          <w:szCs w:val="30"/>
          <w:highlight w:val="none"/>
        </w:rPr>
        <w:br w:type="page"/>
      </w:r>
      <w:r>
        <w:rPr>
          <w:rFonts w:hint="eastAsia" w:ascii="华文中宋" w:hAnsi="华文中宋" w:eastAsia="华文中宋" w:cs="仿宋"/>
          <w:b/>
          <w:bCs/>
          <w:sz w:val="30"/>
          <w:szCs w:val="30"/>
          <w:highlight w:val="none"/>
        </w:rPr>
        <w:t>第二章 供应商须知正文</w:t>
      </w:r>
    </w:p>
    <w:p>
      <w:pPr>
        <w:adjustRightInd w:val="0"/>
        <w:snapToGrid w:val="0"/>
        <w:spacing w:before="120" w:beforeLines="50" w:after="120" w:afterLines="50" w:line="312" w:lineRule="auto"/>
        <w:jc w:val="both"/>
        <w:rPr>
          <w:rFonts w:ascii="宋体" w:hAnsi="宋体" w:cs="仿宋"/>
          <w:b/>
          <w:bCs/>
          <w:sz w:val="24"/>
          <w:highlight w:val="none"/>
        </w:rPr>
      </w:pPr>
      <w:r>
        <w:rPr>
          <w:rFonts w:hint="eastAsia" w:ascii="宋体" w:hAnsi="宋体" w:cs="仿宋"/>
          <w:b/>
          <w:bCs/>
          <w:sz w:val="24"/>
          <w:highlight w:val="none"/>
        </w:rPr>
        <w:t>1 总则</w:t>
      </w:r>
    </w:p>
    <w:p>
      <w:pPr>
        <w:adjustRightInd w:val="0"/>
        <w:snapToGrid w:val="0"/>
        <w:spacing w:line="312" w:lineRule="auto"/>
        <w:jc w:val="both"/>
        <w:rPr>
          <w:rFonts w:ascii="宋体" w:hAnsi="宋体" w:cs="仿宋"/>
          <w:b/>
          <w:bCs/>
          <w:sz w:val="24"/>
          <w:highlight w:val="none"/>
        </w:rPr>
      </w:pPr>
      <w:r>
        <w:rPr>
          <w:rFonts w:hint="eastAsia" w:ascii="宋体" w:hAnsi="宋体" w:cs="仿宋"/>
          <w:b/>
          <w:bCs/>
          <w:sz w:val="24"/>
          <w:highlight w:val="none"/>
        </w:rPr>
        <w:t>1.1采购方法和评审办法</w:t>
      </w:r>
    </w:p>
    <w:p>
      <w:pPr>
        <w:pStyle w:val="69"/>
        <w:spacing w:before="120" w:after="120" w:line="312" w:lineRule="auto"/>
        <w:ind w:left="426" w:firstLine="48" w:firstLineChars="20"/>
        <w:jc w:val="both"/>
        <w:outlineLvl w:val="9"/>
        <w:rPr>
          <w:rFonts w:ascii="宋体" w:hAnsi="宋体" w:eastAsia="宋体" w:cs="仿宋"/>
          <w:sz w:val="24"/>
          <w:szCs w:val="24"/>
          <w:highlight w:val="none"/>
        </w:rPr>
      </w:pPr>
      <w:bookmarkStart w:id="31" w:name="_Toc27161"/>
      <w:bookmarkStart w:id="32" w:name="_Toc9550"/>
      <w:bookmarkStart w:id="33" w:name="_Toc834"/>
      <w:bookmarkStart w:id="34" w:name="_Toc32717"/>
      <w:bookmarkStart w:id="35" w:name="_Toc32342"/>
      <w:bookmarkStart w:id="36" w:name="_Toc25080"/>
      <w:bookmarkStart w:id="37" w:name="_Toc22168"/>
      <w:bookmarkStart w:id="38" w:name="_Toc16676"/>
      <w:bookmarkStart w:id="39" w:name="_Toc29775"/>
      <w:r>
        <w:rPr>
          <w:rFonts w:hint="eastAsia" w:ascii="宋体" w:hAnsi="宋体" w:eastAsia="宋体" w:cs="仿宋"/>
          <w:sz w:val="24"/>
          <w:szCs w:val="24"/>
          <w:highlight w:val="none"/>
        </w:rPr>
        <w:t>本项目采用供应商须知前附表规定的采购方式和评审办法。</w:t>
      </w:r>
      <w:bookmarkEnd w:id="31"/>
      <w:bookmarkEnd w:id="32"/>
      <w:bookmarkEnd w:id="33"/>
      <w:bookmarkEnd w:id="34"/>
      <w:bookmarkEnd w:id="35"/>
      <w:bookmarkEnd w:id="36"/>
      <w:bookmarkEnd w:id="37"/>
      <w:bookmarkEnd w:id="38"/>
      <w:bookmarkEnd w:id="39"/>
    </w:p>
    <w:p>
      <w:pPr>
        <w:keepNext w:val="0"/>
        <w:keepLines w:val="0"/>
        <w:pageBreakBefore w:val="0"/>
        <w:widowControl/>
        <w:kinsoku/>
        <w:wordWrap/>
        <w:overflowPunct/>
        <w:topLinePunct w:val="0"/>
        <w:autoSpaceDE/>
        <w:autoSpaceDN/>
        <w:bidi w:val="0"/>
        <w:adjustRightInd/>
        <w:snapToGrid/>
        <w:spacing w:line="312"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1.1.1采购方法</w:t>
      </w:r>
    </w:p>
    <w:p>
      <w:pPr>
        <w:keepNext w:val="0"/>
        <w:keepLines w:val="0"/>
        <w:pageBreakBefore w:val="0"/>
        <w:widowControl/>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询价采购，是指按照规定程序就采购项目向符合资格要求的供应商进行询价，通过评审、比较确定成交供应商的采购方式。</w:t>
      </w:r>
    </w:p>
    <w:p>
      <w:pPr>
        <w:keepNext w:val="0"/>
        <w:keepLines w:val="0"/>
        <w:pageBreakBefore w:val="0"/>
        <w:widowControl/>
        <w:kinsoku/>
        <w:wordWrap/>
        <w:overflowPunct/>
        <w:topLinePunct w:val="0"/>
        <w:autoSpaceDE/>
        <w:autoSpaceDN/>
        <w:bidi w:val="0"/>
        <w:adjustRightInd/>
        <w:snapToGrid/>
        <w:spacing w:line="312"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1.1.2评审办法</w:t>
      </w:r>
    </w:p>
    <w:p>
      <w:pPr>
        <w:keepNext w:val="0"/>
        <w:keepLines w:val="0"/>
        <w:pageBreakBefore w:val="0"/>
        <w:widowControl/>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综合评分法（性价比法），潜在供应商服务水平有较大差别的，可采用综合评分法，在最大限度地满足采购文件实质性要求前提下，按照采购文件规定的要求对供应商的商务、技术和价格等进行综合评审，根据需求，按评审最终得分排名先后顺序依次推荐中选供应商的评审办法。按综合性能最优原则确定成交供应商。</w:t>
      </w:r>
    </w:p>
    <w:p>
      <w:pPr>
        <w:adjustRightInd w:val="0"/>
        <w:snapToGrid w:val="0"/>
        <w:spacing w:line="312" w:lineRule="auto"/>
        <w:jc w:val="both"/>
        <w:rPr>
          <w:rFonts w:ascii="宋体" w:hAnsi="宋体" w:cs="仿宋"/>
          <w:b/>
          <w:bCs/>
          <w:sz w:val="24"/>
          <w:highlight w:val="none"/>
        </w:rPr>
      </w:pPr>
      <w:r>
        <w:rPr>
          <w:rFonts w:hint="eastAsia" w:ascii="宋体" w:hAnsi="宋体" w:cs="仿宋"/>
          <w:b/>
          <w:bCs/>
          <w:sz w:val="24"/>
          <w:highlight w:val="none"/>
        </w:rPr>
        <w:t>1.2采购项目概况和供应商资格要求</w:t>
      </w:r>
    </w:p>
    <w:p>
      <w:pPr>
        <w:adjustRightInd w:val="0"/>
        <w:snapToGrid w:val="0"/>
        <w:spacing w:line="312" w:lineRule="auto"/>
        <w:ind w:firstLine="453" w:firstLineChars="189"/>
        <w:jc w:val="both"/>
        <w:rPr>
          <w:rFonts w:ascii="宋体" w:hAnsi="宋体" w:cs="仿宋"/>
          <w:sz w:val="24"/>
          <w:highlight w:val="none"/>
        </w:rPr>
      </w:pPr>
      <w:r>
        <w:rPr>
          <w:rFonts w:hint="eastAsia" w:ascii="宋体" w:hAnsi="宋体" w:cs="仿宋"/>
          <w:sz w:val="24"/>
          <w:highlight w:val="none"/>
        </w:rPr>
        <w:t>采购项目概况和供应商资格要求见第一章“采购公告”。</w:t>
      </w:r>
    </w:p>
    <w:p>
      <w:pPr>
        <w:adjustRightInd w:val="0"/>
        <w:snapToGrid w:val="0"/>
        <w:spacing w:line="312" w:lineRule="auto"/>
        <w:jc w:val="both"/>
        <w:rPr>
          <w:rFonts w:ascii="宋体" w:hAnsi="宋体" w:cs="仿宋"/>
          <w:b/>
          <w:bCs/>
          <w:sz w:val="24"/>
          <w:highlight w:val="none"/>
        </w:rPr>
      </w:pPr>
      <w:r>
        <w:rPr>
          <w:rFonts w:hint="eastAsia" w:ascii="宋体" w:hAnsi="宋体" w:cs="仿宋"/>
          <w:b/>
          <w:bCs/>
          <w:sz w:val="24"/>
          <w:highlight w:val="none"/>
        </w:rPr>
        <w:t>1.3 费用承担</w:t>
      </w:r>
    </w:p>
    <w:p>
      <w:pPr>
        <w:adjustRightInd w:val="0"/>
        <w:snapToGrid w:val="0"/>
        <w:spacing w:line="312" w:lineRule="auto"/>
        <w:ind w:firstLine="453" w:firstLineChars="189"/>
        <w:jc w:val="both"/>
        <w:rPr>
          <w:rFonts w:ascii="宋体" w:hAnsi="宋体" w:cs="仿宋"/>
          <w:sz w:val="24"/>
          <w:highlight w:val="none"/>
        </w:rPr>
      </w:pPr>
      <w:r>
        <w:rPr>
          <w:rFonts w:hint="eastAsia" w:ascii="宋体" w:hAnsi="宋体" w:cs="仿宋"/>
          <w:sz w:val="24"/>
          <w:highlight w:val="none"/>
        </w:rPr>
        <w:t>供应商准备和参加采购活动所发生的各种费用由供应商自行承担。</w:t>
      </w:r>
    </w:p>
    <w:p>
      <w:pPr>
        <w:adjustRightInd w:val="0"/>
        <w:snapToGrid w:val="0"/>
        <w:spacing w:line="312" w:lineRule="auto"/>
        <w:jc w:val="both"/>
        <w:rPr>
          <w:rFonts w:ascii="宋体" w:hAnsi="宋体" w:cs="仿宋"/>
          <w:b/>
          <w:bCs/>
          <w:sz w:val="24"/>
          <w:highlight w:val="none"/>
        </w:rPr>
      </w:pPr>
      <w:r>
        <w:rPr>
          <w:rFonts w:hint="eastAsia" w:ascii="宋体" w:hAnsi="宋体" w:cs="仿宋"/>
          <w:b/>
          <w:bCs/>
          <w:sz w:val="24"/>
          <w:highlight w:val="none"/>
        </w:rPr>
        <w:t>1.4保密</w:t>
      </w:r>
    </w:p>
    <w:p>
      <w:pPr>
        <w:adjustRightInd w:val="0"/>
        <w:snapToGrid w:val="0"/>
        <w:spacing w:line="312" w:lineRule="auto"/>
        <w:ind w:firstLine="453" w:firstLineChars="189"/>
        <w:jc w:val="both"/>
        <w:rPr>
          <w:rFonts w:ascii="宋体" w:hAnsi="宋体" w:cs="仿宋"/>
          <w:sz w:val="24"/>
          <w:highlight w:val="none"/>
        </w:rPr>
      </w:pPr>
      <w:r>
        <w:rPr>
          <w:rFonts w:hint="eastAsia" w:ascii="宋体" w:hAnsi="宋体" w:cs="仿宋"/>
          <w:sz w:val="24"/>
          <w:highlight w:val="none"/>
        </w:rPr>
        <w:t>参加采购活动的各方应对采购文件和响应文件中的商业和技术等秘密保密，否则应承担相应的法律责任。</w:t>
      </w:r>
    </w:p>
    <w:p>
      <w:pPr>
        <w:adjustRightInd w:val="0"/>
        <w:snapToGrid w:val="0"/>
        <w:spacing w:line="312" w:lineRule="auto"/>
        <w:jc w:val="both"/>
        <w:rPr>
          <w:rFonts w:ascii="宋体" w:hAnsi="宋体" w:cs="仿宋"/>
          <w:b/>
          <w:bCs/>
          <w:sz w:val="24"/>
          <w:highlight w:val="none"/>
        </w:rPr>
      </w:pPr>
      <w:r>
        <w:rPr>
          <w:rFonts w:hint="eastAsia" w:ascii="宋体" w:hAnsi="宋体" w:cs="仿宋"/>
          <w:b/>
          <w:bCs/>
          <w:sz w:val="24"/>
          <w:highlight w:val="none"/>
        </w:rPr>
        <w:t>1.5语言文字</w:t>
      </w:r>
    </w:p>
    <w:p>
      <w:pPr>
        <w:adjustRightInd w:val="0"/>
        <w:snapToGrid w:val="0"/>
        <w:spacing w:line="312" w:lineRule="auto"/>
        <w:ind w:firstLine="453" w:firstLineChars="189"/>
        <w:jc w:val="both"/>
        <w:rPr>
          <w:rFonts w:ascii="宋体" w:hAnsi="宋体" w:cs="仿宋"/>
          <w:sz w:val="24"/>
          <w:highlight w:val="none"/>
        </w:rPr>
      </w:pPr>
      <w:r>
        <w:rPr>
          <w:rFonts w:hint="eastAsia" w:ascii="宋体" w:hAnsi="宋体" w:cs="仿宋"/>
          <w:sz w:val="24"/>
          <w:highlight w:val="none"/>
        </w:rPr>
        <w:t>采购文件和响应文件使用的语言文字为中文。专用术语使用外文的，应附有中文注释。</w:t>
      </w:r>
    </w:p>
    <w:p>
      <w:pPr>
        <w:adjustRightInd w:val="0"/>
        <w:snapToGrid w:val="0"/>
        <w:spacing w:line="312" w:lineRule="auto"/>
        <w:jc w:val="both"/>
        <w:rPr>
          <w:rFonts w:ascii="宋体" w:hAnsi="宋体" w:cs="仿宋"/>
          <w:b/>
          <w:bCs/>
          <w:sz w:val="24"/>
          <w:highlight w:val="none"/>
        </w:rPr>
      </w:pPr>
      <w:r>
        <w:rPr>
          <w:rFonts w:hint="eastAsia" w:ascii="宋体" w:hAnsi="宋体" w:cs="仿宋"/>
          <w:b/>
          <w:bCs/>
          <w:sz w:val="24"/>
          <w:highlight w:val="none"/>
        </w:rPr>
        <w:t>1.6计量单位</w:t>
      </w:r>
    </w:p>
    <w:p>
      <w:pPr>
        <w:adjustRightInd w:val="0"/>
        <w:snapToGrid w:val="0"/>
        <w:spacing w:line="312" w:lineRule="auto"/>
        <w:ind w:firstLine="453" w:firstLineChars="189"/>
        <w:jc w:val="both"/>
        <w:rPr>
          <w:rFonts w:ascii="宋体" w:hAnsi="宋体" w:cs="仿宋"/>
          <w:sz w:val="24"/>
          <w:highlight w:val="none"/>
        </w:rPr>
      </w:pPr>
      <w:r>
        <w:rPr>
          <w:rFonts w:hint="eastAsia" w:ascii="宋体" w:hAnsi="宋体" w:cs="仿宋"/>
          <w:sz w:val="24"/>
          <w:highlight w:val="none"/>
        </w:rPr>
        <w:t>所有计量均采用中华人民共和国法定计量单位。</w:t>
      </w:r>
    </w:p>
    <w:p>
      <w:pPr>
        <w:adjustRightInd w:val="0"/>
        <w:snapToGrid w:val="0"/>
        <w:spacing w:line="312" w:lineRule="auto"/>
        <w:jc w:val="both"/>
        <w:rPr>
          <w:rFonts w:hint="eastAsia" w:ascii="宋体" w:hAnsi="宋体" w:eastAsia="宋体" w:cs="仿宋"/>
          <w:b/>
          <w:bCs/>
          <w:sz w:val="24"/>
          <w:highlight w:val="none"/>
          <w:lang w:eastAsia="zh-CN"/>
        </w:rPr>
      </w:pPr>
      <w:r>
        <w:rPr>
          <w:rFonts w:hint="eastAsia" w:ascii="宋体" w:hAnsi="宋体" w:cs="仿宋"/>
          <w:b/>
          <w:bCs/>
          <w:sz w:val="24"/>
          <w:highlight w:val="none"/>
        </w:rPr>
        <w:t>1.7踏勘现场</w:t>
      </w:r>
      <w:r>
        <w:rPr>
          <w:rFonts w:hint="eastAsia" w:ascii="宋体" w:hAnsi="宋体" w:cs="仿宋"/>
          <w:b/>
          <w:bCs/>
          <w:sz w:val="24"/>
          <w:highlight w:val="none"/>
          <w:lang w:eastAsia="zh-CN"/>
        </w:rPr>
        <w:t>（本项目不组织踏勘现场）</w:t>
      </w:r>
    </w:p>
    <w:p>
      <w:pPr>
        <w:adjustRightInd w:val="0"/>
        <w:snapToGrid w:val="0"/>
        <w:spacing w:line="312" w:lineRule="auto"/>
        <w:jc w:val="both"/>
        <w:rPr>
          <w:rFonts w:hint="eastAsia" w:ascii="宋体" w:hAnsi="宋体" w:eastAsia="宋体" w:cs="仿宋"/>
          <w:b/>
          <w:bCs/>
          <w:sz w:val="24"/>
          <w:highlight w:val="none"/>
          <w:lang w:eastAsia="zh-CN"/>
        </w:rPr>
      </w:pPr>
      <w:r>
        <w:rPr>
          <w:rFonts w:hint="eastAsia" w:ascii="宋体" w:hAnsi="宋体" w:cs="仿宋"/>
          <w:b/>
          <w:bCs/>
          <w:sz w:val="24"/>
          <w:highlight w:val="none"/>
        </w:rPr>
        <w:t>1.8采购预备会</w:t>
      </w:r>
      <w:r>
        <w:rPr>
          <w:rFonts w:hint="eastAsia" w:ascii="宋体" w:hAnsi="宋体" w:cs="仿宋"/>
          <w:b/>
          <w:bCs/>
          <w:sz w:val="24"/>
          <w:highlight w:val="none"/>
          <w:lang w:eastAsia="zh-CN"/>
        </w:rPr>
        <w:t>（本项目不召开采购预备会）</w:t>
      </w:r>
    </w:p>
    <w:p>
      <w:pPr>
        <w:adjustRightInd w:val="0"/>
        <w:snapToGrid w:val="0"/>
        <w:spacing w:line="312" w:lineRule="auto"/>
        <w:jc w:val="both"/>
        <w:rPr>
          <w:rFonts w:ascii="宋体" w:hAnsi="宋体" w:cs="仿宋"/>
          <w:b/>
          <w:bCs/>
          <w:strike/>
          <w:dstrike w:val="0"/>
          <w:sz w:val="24"/>
          <w:highlight w:val="none"/>
        </w:rPr>
      </w:pPr>
      <w:r>
        <w:rPr>
          <w:rFonts w:hint="eastAsia" w:ascii="宋体" w:hAnsi="宋体" w:cs="仿宋"/>
          <w:b/>
          <w:bCs/>
          <w:sz w:val="24"/>
          <w:highlight w:val="none"/>
        </w:rPr>
        <w:t>1.9主要材料和关键部件外购</w:t>
      </w:r>
    </w:p>
    <w:p>
      <w:pPr>
        <w:adjustRightInd w:val="0"/>
        <w:snapToGrid w:val="0"/>
        <w:spacing w:line="312" w:lineRule="auto"/>
        <w:ind w:firstLine="453" w:firstLineChars="189"/>
        <w:jc w:val="both"/>
        <w:rPr>
          <w:rFonts w:ascii="宋体" w:hAnsi="宋体" w:cs="仿宋"/>
          <w:sz w:val="24"/>
          <w:highlight w:val="none"/>
        </w:rPr>
      </w:pPr>
      <w:r>
        <w:rPr>
          <w:rFonts w:hint="eastAsia" w:ascii="宋体" w:hAnsi="宋体" w:cs="仿宋"/>
          <w:sz w:val="24"/>
          <w:highlight w:val="none"/>
        </w:rPr>
        <w:t>供应商拟对主要材料和关键部件进行外购的，应符合第五章“采购需求”中提出的或允许外购的相关规定，并在响应文件中作出说明。</w:t>
      </w:r>
    </w:p>
    <w:p>
      <w:pPr>
        <w:adjustRightInd w:val="0"/>
        <w:snapToGrid w:val="0"/>
        <w:spacing w:line="312" w:lineRule="auto"/>
        <w:jc w:val="both"/>
        <w:rPr>
          <w:rFonts w:ascii="宋体" w:hAnsi="宋体" w:cs="仿宋"/>
          <w:b/>
          <w:bCs/>
          <w:sz w:val="24"/>
          <w:highlight w:val="none"/>
        </w:rPr>
      </w:pPr>
      <w:r>
        <w:rPr>
          <w:rFonts w:hint="eastAsia" w:ascii="宋体" w:hAnsi="宋体" w:cs="仿宋"/>
          <w:b/>
          <w:bCs/>
          <w:sz w:val="24"/>
          <w:highlight w:val="none"/>
        </w:rPr>
        <w:t>1.10响应和偏差</w:t>
      </w:r>
    </w:p>
    <w:p>
      <w:pPr>
        <w:adjustRightInd w:val="0"/>
        <w:snapToGrid w:val="0"/>
        <w:spacing w:line="312" w:lineRule="auto"/>
        <w:jc w:val="both"/>
        <w:rPr>
          <w:rFonts w:ascii="宋体" w:hAnsi="宋体" w:cs="仿宋"/>
          <w:sz w:val="24"/>
          <w:highlight w:val="none"/>
        </w:rPr>
      </w:pPr>
      <w:r>
        <w:rPr>
          <w:rFonts w:hint="eastAsia" w:ascii="宋体" w:hAnsi="宋体" w:cs="仿宋"/>
          <w:sz w:val="24"/>
          <w:highlight w:val="none"/>
        </w:rPr>
        <w:t>1.10.1采购需求和合同草案中的关键条款均以“*”符号标记。响应文件应当对采购需求和合同草案的关键条款作出满足性或更有利于采购人的响应，否则，供应商的响应文件将被视为无效。</w:t>
      </w:r>
    </w:p>
    <w:p>
      <w:pPr>
        <w:adjustRightInd w:val="0"/>
        <w:snapToGrid w:val="0"/>
        <w:spacing w:line="312" w:lineRule="auto"/>
        <w:ind w:left="105" w:leftChars="50"/>
        <w:jc w:val="both"/>
        <w:rPr>
          <w:rFonts w:ascii="宋体" w:hAnsi="宋体" w:cs="仿宋"/>
          <w:sz w:val="24"/>
          <w:highlight w:val="none"/>
        </w:rPr>
      </w:pPr>
      <w:r>
        <w:rPr>
          <w:rFonts w:hint="eastAsia" w:ascii="宋体" w:hAnsi="宋体" w:cs="仿宋"/>
          <w:sz w:val="24"/>
          <w:highlight w:val="none"/>
        </w:rPr>
        <w:t>1.10.2供应商须知前附表规定了对非关键条款允许偏差的范围和可以偏差的项数的，如响应文件存在的偏差超出上述范围或项数，将被视为无效。</w:t>
      </w:r>
    </w:p>
    <w:p>
      <w:pPr>
        <w:adjustRightInd w:val="0"/>
        <w:snapToGrid w:val="0"/>
        <w:spacing w:line="312" w:lineRule="auto"/>
        <w:jc w:val="both"/>
        <w:rPr>
          <w:rFonts w:ascii="宋体" w:hAnsi="宋体" w:cs="仿宋"/>
          <w:b/>
          <w:bCs/>
          <w:sz w:val="24"/>
          <w:highlight w:val="none"/>
        </w:rPr>
      </w:pPr>
      <w:r>
        <w:rPr>
          <w:rFonts w:hint="eastAsia" w:ascii="宋体" w:hAnsi="宋体" w:cs="仿宋"/>
          <w:b/>
          <w:bCs/>
          <w:sz w:val="24"/>
          <w:highlight w:val="none"/>
        </w:rPr>
        <w:t>2采购文件</w:t>
      </w:r>
    </w:p>
    <w:p>
      <w:pPr>
        <w:adjustRightInd w:val="0"/>
        <w:snapToGrid w:val="0"/>
        <w:spacing w:line="312" w:lineRule="auto"/>
        <w:jc w:val="both"/>
        <w:rPr>
          <w:rFonts w:ascii="宋体" w:hAnsi="宋体" w:cs="仿宋"/>
          <w:b/>
          <w:bCs/>
          <w:sz w:val="24"/>
          <w:highlight w:val="none"/>
        </w:rPr>
      </w:pPr>
      <w:r>
        <w:rPr>
          <w:rFonts w:hint="eastAsia" w:ascii="宋体" w:hAnsi="宋体" w:cs="仿宋"/>
          <w:b/>
          <w:bCs/>
          <w:sz w:val="24"/>
          <w:highlight w:val="none"/>
        </w:rPr>
        <w:t>2.1采购文件的组成</w:t>
      </w:r>
    </w:p>
    <w:p>
      <w:pPr>
        <w:adjustRightInd w:val="0"/>
        <w:snapToGrid w:val="0"/>
        <w:spacing w:line="312" w:lineRule="auto"/>
        <w:ind w:left="105" w:leftChars="50" w:firstLine="453" w:firstLineChars="189"/>
        <w:jc w:val="both"/>
        <w:rPr>
          <w:rFonts w:ascii="宋体" w:hAnsi="宋体" w:cs="仿宋"/>
          <w:sz w:val="24"/>
          <w:highlight w:val="none"/>
        </w:rPr>
      </w:pPr>
      <w:r>
        <w:rPr>
          <w:rFonts w:hint="eastAsia" w:ascii="宋体" w:hAnsi="宋体" w:cs="仿宋"/>
          <w:sz w:val="24"/>
          <w:highlight w:val="none"/>
        </w:rPr>
        <w:t>本采购文件包括:</w:t>
      </w:r>
    </w:p>
    <w:p>
      <w:pPr>
        <w:adjustRightInd w:val="0"/>
        <w:snapToGrid w:val="0"/>
        <w:spacing w:line="312" w:lineRule="auto"/>
        <w:ind w:left="105" w:leftChars="50" w:firstLine="453" w:firstLineChars="189"/>
        <w:jc w:val="both"/>
        <w:rPr>
          <w:rFonts w:ascii="宋体" w:hAnsi="宋体" w:cs="仿宋"/>
          <w:sz w:val="24"/>
          <w:highlight w:val="none"/>
        </w:rPr>
      </w:pPr>
      <w:r>
        <w:rPr>
          <w:rFonts w:hint="eastAsia" w:ascii="宋体" w:hAnsi="宋体" w:cs="仿宋"/>
          <w:sz w:val="24"/>
          <w:highlight w:val="none"/>
        </w:rPr>
        <w:t>(1)采购公告:</w:t>
      </w:r>
    </w:p>
    <w:p>
      <w:pPr>
        <w:adjustRightInd w:val="0"/>
        <w:snapToGrid w:val="0"/>
        <w:spacing w:line="312" w:lineRule="auto"/>
        <w:ind w:left="105" w:leftChars="50" w:firstLine="453" w:firstLineChars="189"/>
        <w:jc w:val="both"/>
        <w:rPr>
          <w:rFonts w:ascii="宋体" w:hAnsi="宋体" w:cs="仿宋"/>
          <w:sz w:val="24"/>
          <w:highlight w:val="none"/>
        </w:rPr>
      </w:pPr>
      <w:r>
        <w:rPr>
          <w:rFonts w:hint="eastAsia" w:ascii="宋体" w:hAnsi="宋体" w:cs="仿宋"/>
          <w:sz w:val="24"/>
          <w:highlight w:val="none"/>
        </w:rPr>
        <w:t>(2)供应商须知;</w:t>
      </w:r>
    </w:p>
    <w:p>
      <w:pPr>
        <w:adjustRightInd w:val="0"/>
        <w:snapToGrid w:val="0"/>
        <w:spacing w:line="312" w:lineRule="auto"/>
        <w:ind w:left="105" w:leftChars="50" w:firstLine="453" w:firstLineChars="189"/>
        <w:jc w:val="both"/>
        <w:rPr>
          <w:rFonts w:ascii="宋体" w:hAnsi="宋体" w:cs="仿宋"/>
          <w:sz w:val="24"/>
          <w:highlight w:val="none"/>
        </w:rPr>
      </w:pPr>
      <w:r>
        <w:rPr>
          <w:rFonts w:hint="eastAsia" w:ascii="宋体" w:hAnsi="宋体" w:cs="仿宋"/>
          <w:sz w:val="24"/>
          <w:highlight w:val="none"/>
        </w:rPr>
        <w:t>(3)评审办法;</w:t>
      </w:r>
    </w:p>
    <w:p>
      <w:pPr>
        <w:adjustRightInd w:val="0"/>
        <w:snapToGrid w:val="0"/>
        <w:spacing w:line="312" w:lineRule="auto"/>
        <w:ind w:left="105" w:leftChars="50" w:firstLine="453" w:firstLineChars="189"/>
        <w:jc w:val="both"/>
        <w:rPr>
          <w:rFonts w:ascii="宋体" w:hAnsi="宋体" w:cs="仿宋"/>
          <w:sz w:val="24"/>
          <w:highlight w:val="none"/>
        </w:rPr>
      </w:pPr>
      <w:r>
        <w:rPr>
          <w:rFonts w:hint="eastAsia" w:ascii="宋体" w:hAnsi="宋体" w:cs="仿宋"/>
          <w:sz w:val="24"/>
          <w:highlight w:val="none"/>
        </w:rPr>
        <w:t>(4)合同条款及格式;</w:t>
      </w:r>
    </w:p>
    <w:p>
      <w:pPr>
        <w:adjustRightInd w:val="0"/>
        <w:snapToGrid w:val="0"/>
        <w:spacing w:line="312" w:lineRule="auto"/>
        <w:ind w:left="105" w:leftChars="50" w:firstLine="453" w:firstLineChars="189"/>
        <w:jc w:val="both"/>
        <w:rPr>
          <w:rFonts w:ascii="宋体" w:hAnsi="宋体" w:cs="仿宋"/>
          <w:sz w:val="24"/>
          <w:highlight w:val="none"/>
        </w:rPr>
      </w:pPr>
      <w:r>
        <w:rPr>
          <w:rFonts w:hint="eastAsia" w:ascii="宋体" w:hAnsi="宋体" w:cs="仿宋"/>
          <w:sz w:val="24"/>
          <w:highlight w:val="none"/>
        </w:rPr>
        <w:t>(5)采购需求;</w:t>
      </w:r>
    </w:p>
    <w:p>
      <w:pPr>
        <w:adjustRightInd w:val="0"/>
        <w:snapToGrid w:val="0"/>
        <w:spacing w:line="312" w:lineRule="auto"/>
        <w:ind w:left="105" w:leftChars="50" w:firstLine="453" w:firstLineChars="189"/>
        <w:jc w:val="both"/>
        <w:rPr>
          <w:rFonts w:ascii="宋体" w:hAnsi="宋体" w:cs="仿宋"/>
          <w:sz w:val="24"/>
          <w:highlight w:val="none"/>
        </w:rPr>
      </w:pPr>
      <w:r>
        <w:rPr>
          <w:rFonts w:hint="eastAsia" w:ascii="宋体" w:hAnsi="宋体" w:cs="仿宋"/>
          <w:sz w:val="24"/>
          <w:highlight w:val="none"/>
        </w:rPr>
        <w:t>(6)响应文件格式;</w:t>
      </w:r>
    </w:p>
    <w:p>
      <w:pPr>
        <w:adjustRightInd w:val="0"/>
        <w:snapToGrid w:val="0"/>
        <w:spacing w:line="312" w:lineRule="auto"/>
        <w:ind w:left="105" w:leftChars="50" w:firstLine="453" w:firstLineChars="189"/>
        <w:jc w:val="both"/>
        <w:rPr>
          <w:rFonts w:ascii="宋体" w:hAnsi="宋体" w:cs="仿宋"/>
          <w:sz w:val="24"/>
          <w:highlight w:val="none"/>
        </w:rPr>
      </w:pPr>
      <w:r>
        <w:rPr>
          <w:rFonts w:hint="eastAsia" w:ascii="宋体" w:hAnsi="宋体" w:cs="仿宋"/>
          <w:sz w:val="24"/>
          <w:highlight w:val="none"/>
        </w:rPr>
        <w:t>(7)供应商须知前附表规定的其他资料。</w:t>
      </w:r>
    </w:p>
    <w:p>
      <w:pPr>
        <w:adjustRightInd w:val="0"/>
        <w:snapToGrid w:val="0"/>
        <w:spacing w:line="312" w:lineRule="auto"/>
        <w:ind w:left="105" w:leftChars="50" w:firstLine="453" w:firstLineChars="189"/>
        <w:jc w:val="both"/>
        <w:rPr>
          <w:rFonts w:ascii="宋体" w:hAnsi="宋体" w:cs="仿宋"/>
          <w:sz w:val="24"/>
          <w:highlight w:val="none"/>
        </w:rPr>
      </w:pPr>
      <w:r>
        <w:rPr>
          <w:rFonts w:hint="eastAsia" w:ascii="宋体" w:hAnsi="宋体" w:cs="仿宋"/>
          <w:sz w:val="24"/>
          <w:highlight w:val="none"/>
        </w:rPr>
        <w:t>采购人依照本章规定，对采购文件所作的澄清、修改，构成采购文件的组成部分。</w:t>
      </w:r>
    </w:p>
    <w:p>
      <w:pPr>
        <w:adjustRightInd w:val="0"/>
        <w:snapToGrid w:val="0"/>
        <w:spacing w:line="312" w:lineRule="auto"/>
        <w:jc w:val="both"/>
        <w:rPr>
          <w:rFonts w:ascii="宋体" w:hAnsi="宋体" w:cs="仿宋"/>
          <w:b/>
          <w:bCs/>
          <w:sz w:val="24"/>
          <w:highlight w:val="none"/>
        </w:rPr>
      </w:pPr>
      <w:r>
        <w:rPr>
          <w:rFonts w:hint="eastAsia" w:ascii="宋体" w:hAnsi="宋体" w:cs="仿宋"/>
          <w:b/>
          <w:bCs/>
          <w:sz w:val="24"/>
          <w:highlight w:val="none"/>
        </w:rPr>
        <w:t>2.2采购文件的澄清和修改</w:t>
      </w:r>
    </w:p>
    <w:p>
      <w:pPr>
        <w:adjustRightInd w:val="0"/>
        <w:snapToGrid w:val="0"/>
        <w:spacing w:line="312" w:lineRule="auto"/>
        <w:ind w:left="105" w:leftChars="50"/>
        <w:jc w:val="both"/>
        <w:rPr>
          <w:rFonts w:ascii="宋体" w:hAnsi="宋体" w:cs="仿宋"/>
          <w:sz w:val="24"/>
          <w:highlight w:val="none"/>
        </w:rPr>
      </w:pPr>
      <w:r>
        <w:rPr>
          <w:rFonts w:hint="eastAsia" w:ascii="宋体" w:hAnsi="宋体" w:cs="仿宋"/>
          <w:sz w:val="24"/>
          <w:highlight w:val="none"/>
        </w:rPr>
        <w:t>2.2.1供应商应仔细阅读和检查采购文件的全部内容。如发现缺页或内容不全，应及时向采购人提出，以便补齐。如有疑问，应在供应商须知前附表规定的时间前，以书面形式要求采购人对采购文件予以澄清。</w:t>
      </w:r>
    </w:p>
    <w:p>
      <w:pPr>
        <w:adjustRightInd w:val="0"/>
        <w:snapToGrid w:val="0"/>
        <w:spacing w:line="312" w:lineRule="auto"/>
        <w:ind w:left="105" w:leftChars="50"/>
        <w:jc w:val="both"/>
        <w:rPr>
          <w:rFonts w:ascii="宋体" w:hAnsi="宋体" w:cs="仿宋"/>
          <w:sz w:val="24"/>
          <w:highlight w:val="none"/>
        </w:rPr>
      </w:pPr>
      <w:r>
        <w:rPr>
          <w:rFonts w:hint="eastAsia" w:ascii="宋体" w:hAnsi="宋体" w:cs="仿宋"/>
          <w:sz w:val="24"/>
          <w:highlight w:val="none"/>
        </w:rPr>
        <w:t>2.2.2采购人可根据供应商的要求或主动对采购文件进行澄清或修改。澄清或修改的内容以补充文件的形式发给所有获取采购文件的供应商。采购人可视具体情况在补充文件中通知供应商推迟递交响应文件的截止时间。</w:t>
      </w:r>
    </w:p>
    <w:p>
      <w:pPr>
        <w:adjustRightInd w:val="0"/>
        <w:snapToGrid w:val="0"/>
        <w:spacing w:line="312" w:lineRule="auto"/>
        <w:ind w:left="105" w:leftChars="50"/>
        <w:jc w:val="both"/>
        <w:rPr>
          <w:rFonts w:ascii="宋体" w:hAnsi="宋体" w:cs="仿宋"/>
          <w:sz w:val="24"/>
          <w:highlight w:val="none"/>
        </w:rPr>
      </w:pPr>
      <w:r>
        <w:rPr>
          <w:rFonts w:hint="eastAsia" w:ascii="宋体" w:hAnsi="宋体" w:cs="仿宋"/>
          <w:sz w:val="24"/>
          <w:highlight w:val="none"/>
        </w:rPr>
        <w:t>2.2.3供应商在收到补充文件后，应按供应商须知前附表规定的时间和方式通知采购人，确认已收到该补充文件。</w:t>
      </w:r>
    </w:p>
    <w:p>
      <w:pPr>
        <w:adjustRightInd w:val="0"/>
        <w:snapToGrid w:val="0"/>
        <w:spacing w:line="312" w:lineRule="auto"/>
        <w:ind w:left="105" w:leftChars="50"/>
        <w:jc w:val="both"/>
        <w:rPr>
          <w:rFonts w:ascii="宋体" w:hAnsi="宋体" w:cs="仿宋"/>
          <w:sz w:val="24"/>
          <w:highlight w:val="none"/>
        </w:rPr>
      </w:pPr>
      <w:r>
        <w:rPr>
          <w:rFonts w:hint="eastAsia" w:ascii="宋体" w:hAnsi="宋体" w:cs="仿宋"/>
          <w:sz w:val="24"/>
          <w:highlight w:val="none"/>
        </w:rPr>
        <w:t>2.2.4除非确有必要，采购人有权拒绝回复供应商在本章第2.2.1项规定的时间后提出的任何澄清要求。</w:t>
      </w:r>
    </w:p>
    <w:p>
      <w:pPr>
        <w:adjustRightInd w:val="0"/>
        <w:snapToGrid w:val="0"/>
        <w:spacing w:line="312" w:lineRule="auto"/>
        <w:jc w:val="both"/>
        <w:rPr>
          <w:rFonts w:ascii="宋体" w:hAnsi="宋体" w:cs="仿宋"/>
          <w:b/>
          <w:bCs/>
          <w:sz w:val="24"/>
          <w:highlight w:val="none"/>
        </w:rPr>
      </w:pPr>
      <w:r>
        <w:rPr>
          <w:rFonts w:hint="eastAsia" w:ascii="宋体" w:hAnsi="宋体" w:cs="仿宋"/>
          <w:b/>
          <w:bCs/>
          <w:sz w:val="24"/>
          <w:highlight w:val="none"/>
        </w:rPr>
        <w:t>3响应文件</w:t>
      </w:r>
    </w:p>
    <w:p>
      <w:pPr>
        <w:adjustRightInd w:val="0"/>
        <w:snapToGrid w:val="0"/>
        <w:spacing w:line="312" w:lineRule="auto"/>
        <w:jc w:val="both"/>
        <w:rPr>
          <w:rFonts w:ascii="宋体" w:hAnsi="宋体" w:cs="仿宋"/>
          <w:b/>
          <w:bCs/>
          <w:sz w:val="24"/>
          <w:highlight w:val="none"/>
        </w:rPr>
      </w:pPr>
      <w:r>
        <w:rPr>
          <w:rFonts w:hint="eastAsia" w:ascii="宋体" w:hAnsi="宋体" w:cs="仿宋"/>
          <w:b/>
          <w:bCs/>
          <w:sz w:val="24"/>
          <w:highlight w:val="none"/>
        </w:rPr>
        <w:t>3.1响应文件的组成</w:t>
      </w:r>
    </w:p>
    <w:p>
      <w:pPr>
        <w:adjustRightInd w:val="0"/>
        <w:snapToGrid w:val="0"/>
        <w:spacing w:line="312" w:lineRule="auto"/>
        <w:jc w:val="both"/>
        <w:rPr>
          <w:rFonts w:ascii="宋体" w:hAnsi="宋体" w:cs="仿宋"/>
          <w:sz w:val="24"/>
          <w:highlight w:val="none"/>
        </w:rPr>
      </w:pPr>
      <w:r>
        <w:rPr>
          <w:rFonts w:hint="eastAsia" w:ascii="宋体" w:hAnsi="宋体" w:cs="仿宋"/>
          <w:sz w:val="24"/>
          <w:highlight w:val="none"/>
        </w:rPr>
        <w:t>3.1.1响应文件应包括下列内容:</w:t>
      </w:r>
    </w:p>
    <w:p>
      <w:pPr>
        <w:adjustRightInd w:val="0"/>
        <w:snapToGrid w:val="0"/>
        <w:spacing w:line="312" w:lineRule="auto"/>
        <w:ind w:firstLine="453" w:firstLineChars="189"/>
        <w:jc w:val="both"/>
        <w:rPr>
          <w:rFonts w:ascii="宋体" w:hAnsi="宋体" w:cs="仿宋"/>
          <w:sz w:val="24"/>
          <w:highlight w:val="none"/>
        </w:rPr>
      </w:pPr>
      <w:r>
        <w:rPr>
          <w:rFonts w:hint="eastAsia" w:ascii="宋体" w:hAnsi="宋体" w:cs="仿宋"/>
          <w:sz w:val="24"/>
          <w:highlight w:val="none"/>
        </w:rPr>
        <w:t xml:space="preserve"> (1)响应函;</w:t>
      </w:r>
    </w:p>
    <w:p>
      <w:pPr>
        <w:adjustRightInd w:val="0"/>
        <w:snapToGrid w:val="0"/>
        <w:spacing w:line="312" w:lineRule="auto"/>
        <w:ind w:firstLine="453" w:firstLineChars="189"/>
        <w:jc w:val="both"/>
        <w:rPr>
          <w:rFonts w:ascii="宋体" w:hAnsi="宋体" w:cs="仿宋"/>
          <w:sz w:val="24"/>
          <w:highlight w:val="none"/>
        </w:rPr>
      </w:pPr>
      <w:r>
        <w:rPr>
          <w:rFonts w:hint="eastAsia" w:ascii="宋体" w:hAnsi="宋体" w:cs="仿宋"/>
          <w:sz w:val="24"/>
          <w:highlight w:val="none"/>
        </w:rPr>
        <w:t xml:space="preserve"> (2)授权委托书(如有);</w:t>
      </w:r>
    </w:p>
    <w:p>
      <w:pPr>
        <w:adjustRightInd w:val="0"/>
        <w:snapToGrid w:val="0"/>
        <w:spacing w:line="312" w:lineRule="auto"/>
        <w:ind w:firstLine="453" w:firstLineChars="189"/>
        <w:jc w:val="both"/>
        <w:rPr>
          <w:rFonts w:hint="eastAsia" w:ascii="宋体" w:hAnsi="宋体" w:cs="仿宋"/>
          <w:sz w:val="24"/>
          <w:highlight w:val="none"/>
        </w:rPr>
      </w:pPr>
      <w:r>
        <w:rPr>
          <w:rFonts w:hint="eastAsia" w:ascii="宋体" w:hAnsi="宋体" w:cs="仿宋"/>
          <w:sz w:val="24"/>
          <w:highlight w:val="none"/>
        </w:rPr>
        <w:t xml:space="preserve"> (</w:t>
      </w:r>
      <w:r>
        <w:rPr>
          <w:rFonts w:hint="eastAsia" w:ascii="宋体" w:hAnsi="宋体" w:cs="仿宋"/>
          <w:sz w:val="24"/>
          <w:highlight w:val="none"/>
          <w:lang w:val="en-US" w:eastAsia="zh-CN"/>
        </w:rPr>
        <w:t>3</w:t>
      </w:r>
      <w:r>
        <w:rPr>
          <w:rFonts w:hint="eastAsia" w:ascii="宋体" w:hAnsi="宋体" w:cs="仿宋"/>
          <w:sz w:val="24"/>
          <w:highlight w:val="none"/>
        </w:rPr>
        <w:t>)商务和技术偏差表;</w:t>
      </w:r>
    </w:p>
    <w:p>
      <w:pPr>
        <w:adjustRightInd w:val="0"/>
        <w:snapToGrid w:val="0"/>
        <w:spacing w:line="312" w:lineRule="auto"/>
        <w:ind w:firstLine="691" w:firstLineChars="288"/>
        <w:jc w:val="both"/>
        <w:rPr>
          <w:rFonts w:ascii="宋体" w:hAnsi="宋体" w:cs="仿宋"/>
          <w:sz w:val="24"/>
          <w:highlight w:val="none"/>
        </w:rPr>
      </w:pPr>
      <w:r>
        <w:rPr>
          <w:rFonts w:hint="eastAsia" w:ascii="宋体" w:hAnsi="宋体" w:cs="仿宋"/>
          <w:sz w:val="24"/>
          <w:highlight w:val="none"/>
        </w:rPr>
        <w:t>(</w:t>
      </w:r>
      <w:r>
        <w:rPr>
          <w:rFonts w:hint="eastAsia" w:ascii="宋体" w:hAnsi="宋体" w:cs="仿宋"/>
          <w:sz w:val="24"/>
          <w:highlight w:val="none"/>
          <w:lang w:val="en-US" w:eastAsia="zh-CN"/>
        </w:rPr>
        <w:t>4</w:t>
      </w:r>
      <w:r>
        <w:rPr>
          <w:rFonts w:hint="eastAsia" w:ascii="宋体" w:hAnsi="宋体" w:cs="仿宋"/>
          <w:sz w:val="24"/>
          <w:highlight w:val="none"/>
        </w:rPr>
        <w:t>)报价表;</w:t>
      </w:r>
    </w:p>
    <w:p>
      <w:pPr>
        <w:adjustRightInd w:val="0"/>
        <w:snapToGrid w:val="0"/>
        <w:spacing w:line="312" w:lineRule="auto"/>
        <w:ind w:firstLine="453" w:firstLineChars="189"/>
        <w:jc w:val="both"/>
        <w:rPr>
          <w:rFonts w:ascii="宋体" w:hAnsi="宋体" w:cs="仿宋"/>
          <w:sz w:val="24"/>
          <w:highlight w:val="none"/>
        </w:rPr>
      </w:pPr>
      <w:r>
        <w:rPr>
          <w:rFonts w:hint="eastAsia" w:ascii="宋体" w:hAnsi="宋体" w:cs="仿宋"/>
          <w:sz w:val="24"/>
          <w:highlight w:val="none"/>
        </w:rPr>
        <w:t xml:space="preserve"> (</w:t>
      </w:r>
      <w:r>
        <w:rPr>
          <w:rFonts w:hint="eastAsia" w:ascii="宋体" w:hAnsi="宋体" w:cs="仿宋"/>
          <w:sz w:val="24"/>
          <w:highlight w:val="none"/>
          <w:lang w:val="en-US" w:eastAsia="zh-CN"/>
        </w:rPr>
        <w:t>5</w:t>
      </w:r>
      <w:r>
        <w:rPr>
          <w:rFonts w:hint="eastAsia" w:ascii="宋体" w:hAnsi="宋体" w:cs="仿宋"/>
          <w:sz w:val="24"/>
          <w:highlight w:val="none"/>
        </w:rPr>
        <w:t>)资格审查资料;</w:t>
      </w:r>
    </w:p>
    <w:p>
      <w:pPr>
        <w:adjustRightInd w:val="0"/>
        <w:snapToGrid w:val="0"/>
        <w:spacing w:line="312" w:lineRule="auto"/>
        <w:ind w:firstLine="453" w:firstLineChars="189"/>
        <w:jc w:val="both"/>
        <w:rPr>
          <w:rFonts w:ascii="宋体" w:hAnsi="宋体" w:cs="仿宋"/>
          <w:sz w:val="24"/>
          <w:highlight w:val="none"/>
        </w:rPr>
      </w:pPr>
      <w:r>
        <w:rPr>
          <w:rFonts w:hint="eastAsia" w:ascii="宋体" w:hAnsi="宋体" w:cs="仿宋"/>
          <w:sz w:val="24"/>
          <w:highlight w:val="none"/>
        </w:rPr>
        <w:t xml:space="preserve"> (</w:t>
      </w:r>
      <w:r>
        <w:rPr>
          <w:rFonts w:hint="eastAsia" w:ascii="宋体" w:hAnsi="宋体" w:cs="仿宋"/>
          <w:sz w:val="24"/>
          <w:highlight w:val="none"/>
          <w:lang w:val="en-US" w:eastAsia="zh-CN"/>
        </w:rPr>
        <w:t>6</w:t>
      </w:r>
      <w:r>
        <w:rPr>
          <w:rFonts w:hint="eastAsia" w:ascii="宋体" w:hAnsi="宋体" w:cs="仿宋"/>
          <w:sz w:val="24"/>
          <w:highlight w:val="none"/>
        </w:rPr>
        <w:t>)响应方案;</w:t>
      </w:r>
    </w:p>
    <w:p>
      <w:pPr>
        <w:adjustRightInd w:val="0"/>
        <w:snapToGrid w:val="0"/>
        <w:spacing w:line="312" w:lineRule="auto"/>
        <w:ind w:firstLine="453" w:firstLineChars="189"/>
        <w:jc w:val="both"/>
        <w:rPr>
          <w:rFonts w:ascii="宋体" w:hAnsi="宋体" w:cs="仿宋"/>
          <w:sz w:val="24"/>
          <w:highlight w:val="none"/>
        </w:rPr>
      </w:pPr>
      <w:r>
        <w:rPr>
          <w:rFonts w:hint="eastAsia" w:ascii="宋体" w:hAnsi="宋体" w:cs="仿宋"/>
          <w:sz w:val="24"/>
          <w:highlight w:val="none"/>
        </w:rPr>
        <w:t xml:space="preserve"> (</w:t>
      </w:r>
      <w:r>
        <w:rPr>
          <w:rFonts w:hint="eastAsia" w:ascii="宋体" w:hAnsi="宋体" w:cs="仿宋"/>
          <w:sz w:val="24"/>
          <w:highlight w:val="none"/>
          <w:lang w:val="en-US" w:eastAsia="zh-CN"/>
        </w:rPr>
        <w:t>7</w:t>
      </w:r>
      <w:r>
        <w:rPr>
          <w:rFonts w:hint="eastAsia" w:ascii="宋体" w:hAnsi="宋体" w:cs="仿宋"/>
          <w:sz w:val="24"/>
          <w:highlight w:val="none"/>
        </w:rPr>
        <w:t>)供应商须知前附表规定的其他资料。</w:t>
      </w:r>
    </w:p>
    <w:p>
      <w:pPr>
        <w:adjustRightInd w:val="0"/>
        <w:snapToGrid w:val="0"/>
        <w:spacing w:line="312" w:lineRule="auto"/>
        <w:ind w:firstLine="453" w:firstLineChars="189"/>
        <w:jc w:val="both"/>
        <w:rPr>
          <w:rFonts w:ascii="宋体" w:hAnsi="宋体" w:cs="仿宋"/>
          <w:sz w:val="24"/>
          <w:highlight w:val="none"/>
        </w:rPr>
      </w:pPr>
      <w:r>
        <w:rPr>
          <w:rFonts w:hint="eastAsia" w:ascii="宋体" w:hAnsi="宋体" w:cs="仿宋"/>
          <w:sz w:val="24"/>
          <w:highlight w:val="none"/>
        </w:rPr>
        <w:t>供应商在评审过程中作出的符合采购文件要求的澄清、说明和补正，构成响应文件的组成部分。</w:t>
      </w:r>
    </w:p>
    <w:p>
      <w:pPr>
        <w:adjustRightInd w:val="0"/>
        <w:snapToGrid w:val="0"/>
        <w:spacing w:line="312" w:lineRule="auto"/>
        <w:jc w:val="both"/>
        <w:rPr>
          <w:rFonts w:ascii="宋体" w:hAnsi="宋体" w:cs="仿宋"/>
          <w:sz w:val="24"/>
          <w:highlight w:val="none"/>
        </w:rPr>
      </w:pPr>
      <w:r>
        <w:rPr>
          <w:rFonts w:hint="eastAsia" w:ascii="宋体" w:hAnsi="宋体" w:cs="仿宋"/>
          <w:sz w:val="24"/>
          <w:highlight w:val="none"/>
        </w:rPr>
        <w:t>3.1.2供应商的法定代表人(单位负责人)亲自签署响应文件、亲自参加采购的，响应文件不包括第3.1.1(2)目所指的授权委托书。第一章“采购公告”规定不接受联合体的，或供应商没有组成联合体的，响应文件不包括第3.1.1(3)目所指的联合体协议书。供应商须知前附表未要求供应商递交响应保证金的，响应文件不包括第3.1.1(4)目所指的响应保证金。</w:t>
      </w:r>
    </w:p>
    <w:p>
      <w:pPr>
        <w:adjustRightInd w:val="0"/>
        <w:snapToGrid w:val="0"/>
        <w:spacing w:line="312" w:lineRule="auto"/>
        <w:jc w:val="both"/>
        <w:rPr>
          <w:rFonts w:ascii="宋体" w:hAnsi="宋体" w:cs="仿宋"/>
          <w:b/>
          <w:bCs/>
          <w:color w:val="auto"/>
          <w:sz w:val="24"/>
          <w:highlight w:val="none"/>
        </w:rPr>
      </w:pPr>
      <w:r>
        <w:rPr>
          <w:rFonts w:hint="eastAsia" w:ascii="宋体" w:hAnsi="宋体" w:cs="仿宋"/>
          <w:b/>
          <w:bCs/>
          <w:sz w:val="24"/>
          <w:highlight w:val="none"/>
        </w:rPr>
        <w:t>3.2</w:t>
      </w:r>
      <w:r>
        <w:rPr>
          <w:rFonts w:hint="eastAsia" w:ascii="宋体" w:hAnsi="宋体" w:cs="仿宋"/>
          <w:b/>
          <w:bCs/>
          <w:color w:val="auto"/>
          <w:sz w:val="24"/>
          <w:highlight w:val="none"/>
        </w:rPr>
        <w:t>报价</w:t>
      </w:r>
    </w:p>
    <w:p>
      <w:pPr>
        <w:adjustRightInd w:val="0"/>
        <w:snapToGrid w:val="0"/>
        <w:spacing w:line="312" w:lineRule="auto"/>
        <w:jc w:val="both"/>
        <w:rPr>
          <w:rFonts w:ascii="宋体" w:hAnsi="宋体" w:cs="仿宋"/>
          <w:color w:val="auto"/>
          <w:sz w:val="24"/>
          <w:highlight w:val="none"/>
        </w:rPr>
      </w:pPr>
      <w:r>
        <w:rPr>
          <w:rFonts w:hint="eastAsia" w:ascii="宋体" w:hAnsi="宋体" w:cs="仿宋"/>
          <w:color w:val="auto"/>
          <w:sz w:val="24"/>
          <w:highlight w:val="none"/>
        </w:rPr>
        <w:t>3.2.1供应商应按采购文件提供的格式(见第六章“响应文件格式”)在响应函和报价表中进行报价。响应函中报价应为包含国家规定的增值税在内的含税价格，同时应列明不含税价格和增值税税额，采购人将根据项目情况，在第三章“评审办法"第2.2.2项中选择按照含税价格或不含税价格对供应商进行价格评审。</w:t>
      </w:r>
    </w:p>
    <w:p>
      <w:pPr>
        <w:adjustRightInd w:val="0"/>
        <w:snapToGrid w:val="0"/>
        <w:spacing w:line="312" w:lineRule="auto"/>
        <w:jc w:val="both"/>
        <w:rPr>
          <w:rFonts w:ascii="宋体" w:hAnsi="宋体" w:cs="仿宋"/>
          <w:sz w:val="24"/>
          <w:highlight w:val="none"/>
        </w:rPr>
      </w:pPr>
      <w:r>
        <w:rPr>
          <w:rFonts w:hint="eastAsia" w:ascii="宋体" w:hAnsi="宋体" w:cs="仿宋"/>
          <w:sz w:val="24"/>
          <w:highlight w:val="none"/>
        </w:rPr>
        <w:t>3.2.2供应商应充分了解采购项目的总体情况以及影响报价的其他要素。采购人在签署采购合同时及合同履行过程中，有权在供应商须知前附表规定的幅度内对采购标的的数量进行增加或减少。</w:t>
      </w:r>
    </w:p>
    <w:p>
      <w:pPr>
        <w:adjustRightInd w:val="0"/>
        <w:snapToGrid w:val="0"/>
        <w:spacing w:line="312" w:lineRule="auto"/>
        <w:jc w:val="both"/>
        <w:rPr>
          <w:rFonts w:ascii="宋体" w:hAnsi="宋体" w:cs="仿宋"/>
          <w:sz w:val="24"/>
          <w:highlight w:val="none"/>
        </w:rPr>
      </w:pPr>
      <w:r>
        <w:rPr>
          <w:rFonts w:hint="eastAsia" w:ascii="宋体" w:hAnsi="宋体" w:cs="仿宋"/>
          <w:sz w:val="24"/>
          <w:highlight w:val="none"/>
        </w:rPr>
        <w:t>3.2.3采购人设有最高限价的，供应商的报价不得超过最高限价。最高限价或最高限价计算方法在供应商须知前附表中载明。</w:t>
      </w:r>
    </w:p>
    <w:p>
      <w:pPr>
        <w:adjustRightInd w:val="0"/>
        <w:snapToGrid w:val="0"/>
        <w:spacing w:line="312" w:lineRule="auto"/>
        <w:jc w:val="both"/>
        <w:rPr>
          <w:rFonts w:ascii="宋体" w:hAnsi="宋体" w:cs="仿宋"/>
          <w:sz w:val="24"/>
          <w:highlight w:val="none"/>
        </w:rPr>
      </w:pPr>
      <w:r>
        <w:rPr>
          <w:rFonts w:hint="eastAsia" w:ascii="宋体" w:hAnsi="宋体" w:cs="仿宋"/>
          <w:sz w:val="24"/>
          <w:highlight w:val="none"/>
        </w:rPr>
        <w:t>3.2.4报价的其他要求见供应商须知前附表。</w:t>
      </w:r>
    </w:p>
    <w:p>
      <w:pPr>
        <w:adjustRightInd w:val="0"/>
        <w:snapToGrid w:val="0"/>
        <w:spacing w:line="312" w:lineRule="auto"/>
        <w:jc w:val="both"/>
        <w:rPr>
          <w:rFonts w:ascii="宋体" w:hAnsi="宋体" w:cs="仿宋"/>
          <w:b/>
          <w:bCs/>
          <w:sz w:val="24"/>
          <w:highlight w:val="none"/>
        </w:rPr>
      </w:pPr>
      <w:r>
        <w:rPr>
          <w:rFonts w:hint="eastAsia" w:ascii="宋体" w:hAnsi="宋体" w:cs="仿宋"/>
          <w:b/>
          <w:bCs/>
          <w:sz w:val="24"/>
          <w:highlight w:val="none"/>
        </w:rPr>
        <w:t>3.3响应文件有效期</w:t>
      </w:r>
    </w:p>
    <w:p>
      <w:pPr>
        <w:adjustRightInd w:val="0"/>
        <w:snapToGrid w:val="0"/>
        <w:spacing w:line="312" w:lineRule="auto"/>
        <w:jc w:val="both"/>
        <w:rPr>
          <w:rFonts w:ascii="宋体" w:hAnsi="宋体" w:cs="仿宋"/>
          <w:sz w:val="24"/>
          <w:highlight w:val="none"/>
        </w:rPr>
      </w:pPr>
      <w:r>
        <w:rPr>
          <w:rFonts w:hint="eastAsia" w:ascii="宋体" w:hAnsi="宋体" w:cs="仿宋"/>
          <w:sz w:val="24"/>
          <w:highlight w:val="none"/>
        </w:rPr>
        <w:t>3.3.1除供应商须知前附表另有规定外，响应文件有效期应为90日，从采购文件规定的递交响应文件的截止时间开始计算。</w:t>
      </w:r>
    </w:p>
    <w:p>
      <w:pPr>
        <w:adjustRightInd w:val="0"/>
        <w:snapToGrid w:val="0"/>
        <w:spacing w:line="312" w:lineRule="auto"/>
        <w:jc w:val="both"/>
        <w:rPr>
          <w:rFonts w:ascii="宋体" w:hAnsi="宋体" w:cs="仿宋"/>
          <w:sz w:val="24"/>
          <w:highlight w:val="none"/>
        </w:rPr>
      </w:pPr>
      <w:r>
        <w:rPr>
          <w:rFonts w:hint="eastAsia" w:ascii="宋体" w:hAnsi="宋体" w:cs="仿宋"/>
          <w:sz w:val="24"/>
          <w:highlight w:val="none"/>
        </w:rPr>
        <w:t>3.3.2出现特殊情况需要延长响应文件有效期，采购人以书面形式通知所有供应商延长响应文件有效期的，供应商应予以书面答复。同意延长的，应相应延长其响应保证金的有效期，但不得修改其响应文件；供应商商拒绝延长的，其响应文件在原有效期届满后失效，但供应商有权收回其响应保证金。</w:t>
      </w:r>
    </w:p>
    <w:p>
      <w:pPr>
        <w:adjustRightInd w:val="0"/>
        <w:snapToGrid w:val="0"/>
        <w:spacing w:line="312" w:lineRule="auto"/>
        <w:jc w:val="both"/>
        <w:rPr>
          <w:rFonts w:hint="eastAsia" w:ascii="宋体" w:hAnsi="宋体" w:eastAsia="宋体" w:cs="仿宋"/>
          <w:b/>
          <w:bCs/>
          <w:sz w:val="24"/>
          <w:highlight w:val="none"/>
          <w:lang w:eastAsia="zh-CN"/>
        </w:rPr>
      </w:pPr>
      <w:r>
        <w:rPr>
          <w:rFonts w:hint="eastAsia" w:ascii="宋体" w:hAnsi="宋体" w:cs="仿宋"/>
          <w:b/>
          <w:bCs/>
          <w:sz w:val="24"/>
          <w:highlight w:val="none"/>
        </w:rPr>
        <w:t>3.4响应保证金</w:t>
      </w:r>
      <w:r>
        <w:rPr>
          <w:rFonts w:hint="eastAsia" w:ascii="宋体" w:hAnsi="宋体" w:cs="仿宋"/>
          <w:b/>
          <w:bCs/>
          <w:sz w:val="24"/>
          <w:highlight w:val="none"/>
          <w:lang w:eastAsia="zh-CN"/>
        </w:rPr>
        <w:t>（本项目不递交响应保证金）</w:t>
      </w:r>
    </w:p>
    <w:p>
      <w:pPr>
        <w:adjustRightInd w:val="0"/>
        <w:snapToGrid w:val="0"/>
        <w:spacing w:line="312" w:lineRule="auto"/>
        <w:ind w:left="120" w:hanging="120" w:hangingChars="50"/>
        <w:jc w:val="both"/>
        <w:rPr>
          <w:rFonts w:ascii="宋体" w:hAnsi="宋体" w:cs="仿宋"/>
          <w:b/>
          <w:bCs/>
          <w:sz w:val="24"/>
          <w:highlight w:val="none"/>
        </w:rPr>
      </w:pPr>
      <w:r>
        <w:rPr>
          <w:rFonts w:hint="eastAsia" w:ascii="宋体" w:hAnsi="宋体" w:cs="仿宋"/>
          <w:b/>
          <w:bCs/>
          <w:sz w:val="24"/>
          <w:highlight w:val="none"/>
        </w:rPr>
        <w:t>3.5资格审查资料</w:t>
      </w:r>
    </w:p>
    <w:p>
      <w:pPr>
        <w:adjustRightInd w:val="0"/>
        <w:snapToGrid w:val="0"/>
        <w:spacing w:line="312" w:lineRule="auto"/>
        <w:ind w:left="149" w:leftChars="71" w:firstLine="360" w:firstLineChars="150"/>
        <w:jc w:val="both"/>
        <w:rPr>
          <w:rFonts w:ascii="宋体" w:hAnsi="宋体" w:cs="仿宋"/>
          <w:sz w:val="24"/>
          <w:highlight w:val="none"/>
        </w:rPr>
      </w:pPr>
      <w:r>
        <w:rPr>
          <w:rFonts w:hint="eastAsia" w:ascii="宋体" w:hAnsi="宋体" w:cs="仿宋"/>
          <w:sz w:val="24"/>
          <w:highlight w:val="none"/>
        </w:rPr>
        <w:t>供应商应提供供应商须知前附表3.5(1)-3.5(9)中规定的资格审查资料，以证明其满足第一章“采购公告”对供应商的各项资格要求。</w:t>
      </w:r>
    </w:p>
    <w:p>
      <w:pPr>
        <w:adjustRightInd w:val="0"/>
        <w:snapToGrid w:val="0"/>
        <w:spacing w:line="312" w:lineRule="auto"/>
        <w:jc w:val="both"/>
        <w:rPr>
          <w:rFonts w:ascii="宋体" w:hAnsi="宋体" w:cs="仿宋"/>
          <w:b/>
          <w:bCs/>
          <w:sz w:val="24"/>
          <w:highlight w:val="none"/>
        </w:rPr>
      </w:pPr>
      <w:r>
        <w:rPr>
          <w:rFonts w:hint="eastAsia" w:ascii="宋体" w:hAnsi="宋体" w:cs="仿宋"/>
          <w:b/>
          <w:bCs/>
          <w:sz w:val="24"/>
          <w:highlight w:val="none"/>
        </w:rPr>
        <w:t>3.6响应方案</w:t>
      </w:r>
    </w:p>
    <w:p>
      <w:pPr>
        <w:adjustRightInd w:val="0"/>
        <w:snapToGrid w:val="0"/>
        <w:spacing w:line="312" w:lineRule="auto"/>
        <w:jc w:val="both"/>
        <w:rPr>
          <w:rFonts w:ascii="宋体" w:hAnsi="宋体" w:cs="仿宋"/>
          <w:sz w:val="24"/>
          <w:highlight w:val="none"/>
        </w:rPr>
      </w:pPr>
      <w:r>
        <w:rPr>
          <w:rFonts w:hint="eastAsia" w:ascii="宋体" w:hAnsi="宋体" w:cs="仿宋"/>
          <w:sz w:val="24"/>
          <w:highlight w:val="none"/>
        </w:rPr>
        <w:t>3.6.1响应文件应当对采购文件中的实质性内容作出响应。采购需求中明确为关键条款(标记“*”)的，供应商还应按照供应商须知前附表的规定提供有关证据或证明材料。</w:t>
      </w:r>
    </w:p>
    <w:p>
      <w:pPr>
        <w:adjustRightInd w:val="0"/>
        <w:snapToGrid w:val="0"/>
        <w:spacing w:line="312" w:lineRule="auto"/>
        <w:jc w:val="both"/>
        <w:rPr>
          <w:rFonts w:ascii="宋体" w:hAnsi="宋体" w:cs="仿宋"/>
          <w:sz w:val="24"/>
          <w:highlight w:val="none"/>
        </w:rPr>
      </w:pPr>
      <w:r>
        <w:rPr>
          <w:rFonts w:hint="eastAsia" w:ascii="宋体" w:hAnsi="宋体" w:cs="仿宋"/>
          <w:sz w:val="24"/>
          <w:highlight w:val="none"/>
        </w:rPr>
        <w:t>3.6.2供应商只能提出唯一的响应方案。供应商在响应文件中提出多个响应方案的，其响应文件将被视为无效。</w:t>
      </w:r>
    </w:p>
    <w:p>
      <w:pPr>
        <w:adjustRightInd w:val="0"/>
        <w:snapToGrid w:val="0"/>
        <w:spacing w:line="312" w:lineRule="auto"/>
        <w:jc w:val="both"/>
        <w:rPr>
          <w:rFonts w:ascii="宋体" w:hAnsi="宋体" w:cs="仿宋"/>
          <w:sz w:val="24"/>
          <w:highlight w:val="none"/>
        </w:rPr>
      </w:pPr>
      <w:r>
        <w:rPr>
          <w:rFonts w:hint="eastAsia" w:ascii="宋体" w:hAnsi="宋体" w:cs="仿宋"/>
          <w:sz w:val="24"/>
          <w:highlight w:val="none"/>
        </w:rPr>
        <w:t>3.6.3响应文件对采购文件的全部偏差，均应在响应文件的商务和技术偏差表中列明。响应文件偏差表中未列明的内容，将视为供应商响应采购文件的要求:但如发现响应文件的其他部分与商务和技术偏差表的描述不一致或供应商的响应缺乏支持性文件，则评审小组有权要求供应商对相关问题进行澄清，并根据澄清结果对供应商的响应文件进行评审。</w:t>
      </w:r>
    </w:p>
    <w:p>
      <w:pPr>
        <w:adjustRightInd w:val="0"/>
        <w:snapToGrid w:val="0"/>
        <w:spacing w:line="312" w:lineRule="auto"/>
        <w:jc w:val="both"/>
        <w:rPr>
          <w:rFonts w:ascii="宋体" w:hAnsi="宋体" w:cs="仿宋"/>
          <w:b/>
          <w:bCs/>
          <w:sz w:val="24"/>
          <w:highlight w:val="none"/>
        </w:rPr>
      </w:pPr>
      <w:r>
        <w:rPr>
          <w:rFonts w:hint="eastAsia" w:ascii="宋体" w:hAnsi="宋体" w:cs="仿宋"/>
          <w:b/>
          <w:bCs/>
          <w:sz w:val="24"/>
          <w:highlight w:val="none"/>
        </w:rPr>
        <w:t>3.7响应文件的编制</w:t>
      </w:r>
    </w:p>
    <w:p>
      <w:pPr>
        <w:adjustRightInd w:val="0"/>
        <w:snapToGrid w:val="0"/>
        <w:spacing w:line="312" w:lineRule="auto"/>
        <w:jc w:val="both"/>
        <w:rPr>
          <w:rFonts w:ascii="宋体" w:hAnsi="宋体" w:cs="仿宋"/>
          <w:sz w:val="24"/>
          <w:highlight w:val="none"/>
        </w:rPr>
      </w:pPr>
      <w:r>
        <w:rPr>
          <w:rFonts w:hint="eastAsia" w:ascii="宋体" w:hAnsi="宋体" w:cs="仿宋"/>
          <w:sz w:val="24"/>
          <w:highlight w:val="none"/>
        </w:rPr>
        <w:t>3.7.1响应文件应按第六章“响应文件格式”进行编写，如有必要，可以增加附件作为响应文件的组成部分。</w:t>
      </w:r>
    </w:p>
    <w:p>
      <w:pPr>
        <w:adjustRightInd w:val="0"/>
        <w:snapToGrid w:val="0"/>
        <w:spacing w:line="312" w:lineRule="auto"/>
        <w:jc w:val="both"/>
        <w:rPr>
          <w:rFonts w:ascii="宋体" w:hAnsi="宋体" w:cs="仿宋"/>
          <w:sz w:val="24"/>
          <w:highlight w:val="none"/>
        </w:rPr>
      </w:pPr>
      <w:r>
        <w:rPr>
          <w:rFonts w:hint="eastAsia" w:ascii="宋体" w:hAnsi="宋体" w:cs="仿宋"/>
          <w:sz w:val="24"/>
          <w:highlight w:val="none"/>
        </w:rPr>
        <w:t>3.7.2响应文件应用不褪色的的材料书写或打印。</w:t>
      </w:r>
    </w:p>
    <w:p>
      <w:pPr>
        <w:adjustRightInd w:val="0"/>
        <w:snapToGrid w:val="0"/>
        <w:spacing w:line="312" w:lineRule="auto"/>
        <w:ind w:firstLine="453" w:firstLineChars="189"/>
        <w:jc w:val="both"/>
        <w:rPr>
          <w:rFonts w:ascii="宋体" w:hAnsi="宋体" w:cs="仿宋"/>
          <w:sz w:val="24"/>
          <w:highlight w:val="none"/>
        </w:rPr>
      </w:pPr>
      <w:r>
        <w:rPr>
          <w:rFonts w:hint="eastAsia" w:ascii="宋体" w:hAnsi="宋体" w:cs="仿宋"/>
          <w:sz w:val="24"/>
          <w:highlight w:val="none"/>
        </w:rPr>
        <w:t>响应函应由供应商的法定代表人(单位负责人)或其授权的代理人签字并加盖单位章。响应函由代理人签字的，应在响应文件中附授权委托书，授权委托书应由供应商的法定代表人(单位负责人)签字并加盖单位章。</w:t>
      </w:r>
    </w:p>
    <w:p>
      <w:pPr>
        <w:adjustRightInd w:val="0"/>
        <w:snapToGrid w:val="0"/>
        <w:spacing w:line="312" w:lineRule="auto"/>
        <w:jc w:val="both"/>
        <w:rPr>
          <w:rFonts w:ascii="宋体" w:hAnsi="宋体" w:cs="仿宋"/>
          <w:sz w:val="24"/>
          <w:highlight w:val="none"/>
        </w:rPr>
      </w:pPr>
      <w:r>
        <w:rPr>
          <w:rFonts w:hint="eastAsia" w:ascii="宋体" w:hAnsi="宋体" w:cs="仿宋"/>
          <w:sz w:val="24"/>
          <w:highlight w:val="none"/>
        </w:rPr>
        <w:t>3.7.3评审过程中供应商对响应文件的澄清、说明和补正应由供应商的法定代表人(单位负责人)或其授权的代理人签字或加盖单位章。</w:t>
      </w:r>
    </w:p>
    <w:p>
      <w:pPr>
        <w:adjustRightInd w:val="0"/>
        <w:snapToGrid w:val="0"/>
        <w:spacing w:line="312" w:lineRule="auto"/>
        <w:jc w:val="both"/>
        <w:rPr>
          <w:rFonts w:ascii="宋体" w:hAnsi="宋体" w:cs="仿宋"/>
          <w:sz w:val="24"/>
          <w:highlight w:val="none"/>
        </w:rPr>
      </w:pPr>
      <w:r>
        <w:rPr>
          <w:rFonts w:hint="eastAsia" w:ascii="宋体" w:hAnsi="宋体" w:cs="仿宋"/>
          <w:sz w:val="24"/>
          <w:highlight w:val="none"/>
        </w:rPr>
        <w:t>3.7.4响应文件应尽量避免涂改、行间插字或删除。如果出现上述情况，改动之处应由供应商的法定代表人(单位负责人)或其授权的代理人签字或加盖单位章。</w:t>
      </w:r>
    </w:p>
    <w:p>
      <w:pPr>
        <w:adjustRightInd w:val="0"/>
        <w:snapToGrid w:val="0"/>
        <w:spacing w:line="312" w:lineRule="auto"/>
        <w:jc w:val="both"/>
        <w:rPr>
          <w:rFonts w:ascii="宋体" w:hAnsi="宋体" w:cs="仿宋"/>
          <w:sz w:val="24"/>
          <w:highlight w:val="none"/>
        </w:rPr>
      </w:pPr>
      <w:r>
        <w:rPr>
          <w:rFonts w:ascii="宋体" w:hAnsi="宋体" w:cs="仿宋"/>
          <w:sz w:val="24"/>
          <w:highlight w:val="none"/>
        </w:rPr>
        <w:t>3.7.5响应文件正本一份，副本份数见供应商须知前附表。正本和副本的封面右上角应清楚地标记“正本”或“副本”的字样。供应商应根据供应商须知前附表要求提供电子版文件。当副本和正本不致，或电子版文件和纸质正本文件不一致时，以纸质正本文件为准。</w:t>
      </w:r>
    </w:p>
    <w:p>
      <w:pPr>
        <w:adjustRightInd w:val="0"/>
        <w:snapToGrid w:val="0"/>
        <w:spacing w:line="312" w:lineRule="auto"/>
        <w:jc w:val="both"/>
        <w:rPr>
          <w:rFonts w:ascii="宋体" w:hAnsi="宋体" w:cs="仿宋"/>
          <w:sz w:val="24"/>
          <w:highlight w:val="none"/>
        </w:rPr>
      </w:pPr>
      <w:r>
        <w:rPr>
          <w:rFonts w:ascii="宋体" w:hAnsi="宋体" w:cs="仿宋"/>
          <w:sz w:val="24"/>
          <w:highlight w:val="none"/>
        </w:rPr>
        <w:t>3.7.6响应文件的正本与副本应分别装订，并编制目录。响应文件需分册装订的，具体分册装订要求见供应商须知前附表规定。</w:t>
      </w:r>
    </w:p>
    <w:p>
      <w:pPr>
        <w:adjustRightInd w:val="0"/>
        <w:snapToGrid w:val="0"/>
        <w:spacing w:line="312" w:lineRule="auto"/>
        <w:jc w:val="both"/>
        <w:rPr>
          <w:rFonts w:ascii="宋体" w:hAnsi="宋体" w:cs="仿宋"/>
          <w:b/>
          <w:bCs/>
          <w:sz w:val="24"/>
          <w:highlight w:val="none"/>
        </w:rPr>
      </w:pPr>
      <w:r>
        <w:rPr>
          <w:rFonts w:hint="eastAsia" w:ascii="宋体" w:hAnsi="宋体" w:cs="仿宋"/>
          <w:b/>
          <w:bCs/>
          <w:sz w:val="24"/>
          <w:highlight w:val="none"/>
        </w:rPr>
        <w:t>4响应文件的递交</w:t>
      </w:r>
    </w:p>
    <w:p>
      <w:pPr>
        <w:adjustRightInd w:val="0"/>
        <w:snapToGrid w:val="0"/>
        <w:spacing w:line="312" w:lineRule="auto"/>
        <w:jc w:val="both"/>
        <w:rPr>
          <w:rFonts w:ascii="宋体" w:hAnsi="宋体" w:cs="仿宋"/>
          <w:b/>
          <w:bCs/>
          <w:sz w:val="24"/>
          <w:highlight w:val="none"/>
        </w:rPr>
      </w:pPr>
      <w:r>
        <w:rPr>
          <w:rFonts w:ascii="宋体" w:hAnsi="宋体" w:cs="仿宋"/>
          <w:b/>
          <w:bCs/>
          <w:sz w:val="24"/>
          <w:highlight w:val="none"/>
        </w:rPr>
        <w:t>4.1响应文件的包装与标记</w:t>
      </w:r>
    </w:p>
    <w:p>
      <w:pPr>
        <w:adjustRightInd w:val="0"/>
        <w:snapToGrid w:val="0"/>
        <w:spacing w:line="312" w:lineRule="auto"/>
        <w:jc w:val="both"/>
        <w:rPr>
          <w:rFonts w:ascii="宋体" w:hAnsi="宋体" w:cs="仿宋"/>
          <w:sz w:val="24"/>
          <w:highlight w:val="none"/>
        </w:rPr>
      </w:pPr>
      <w:r>
        <w:rPr>
          <w:rFonts w:ascii="宋体" w:hAnsi="宋体" w:cs="仿宋"/>
          <w:sz w:val="24"/>
          <w:highlight w:val="none"/>
        </w:rPr>
        <w:t>4.1.1响应文件应安善包装。供应商须知前附表规定响应文件应密封的，响应文件应按要求密封。</w:t>
      </w:r>
    </w:p>
    <w:p>
      <w:pPr>
        <w:adjustRightInd w:val="0"/>
        <w:snapToGrid w:val="0"/>
        <w:spacing w:line="312" w:lineRule="auto"/>
        <w:jc w:val="both"/>
        <w:rPr>
          <w:rFonts w:ascii="宋体" w:hAnsi="宋体" w:cs="仿宋"/>
          <w:sz w:val="24"/>
          <w:highlight w:val="none"/>
        </w:rPr>
      </w:pPr>
      <w:r>
        <w:rPr>
          <w:rFonts w:ascii="宋体" w:hAnsi="宋体" w:cs="仿宋"/>
          <w:sz w:val="24"/>
          <w:highlight w:val="none"/>
        </w:rPr>
        <w:t>4.1.2响应文件封套上应载明的内容见供应商须知前附表。</w:t>
      </w:r>
    </w:p>
    <w:p>
      <w:pPr>
        <w:adjustRightInd w:val="0"/>
        <w:snapToGrid w:val="0"/>
        <w:spacing w:line="312" w:lineRule="auto"/>
        <w:jc w:val="both"/>
        <w:rPr>
          <w:rFonts w:ascii="宋体" w:hAnsi="宋体" w:cs="仿宋"/>
          <w:b/>
          <w:bCs/>
          <w:sz w:val="24"/>
          <w:highlight w:val="none"/>
        </w:rPr>
      </w:pPr>
      <w:r>
        <w:rPr>
          <w:rFonts w:hint="eastAsia" w:ascii="宋体" w:hAnsi="宋体" w:cs="仿宋"/>
          <w:b/>
          <w:bCs/>
          <w:sz w:val="24"/>
          <w:highlight w:val="none"/>
        </w:rPr>
        <w:t>4.2响应文件的递交</w:t>
      </w:r>
    </w:p>
    <w:p>
      <w:pPr>
        <w:adjustRightInd w:val="0"/>
        <w:snapToGrid w:val="0"/>
        <w:spacing w:line="312" w:lineRule="auto"/>
        <w:jc w:val="both"/>
        <w:rPr>
          <w:rFonts w:ascii="宋体" w:hAnsi="宋体" w:cs="仿宋"/>
          <w:sz w:val="24"/>
          <w:highlight w:val="none"/>
        </w:rPr>
      </w:pPr>
      <w:r>
        <w:rPr>
          <w:rFonts w:hint="eastAsia" w:ascii="宋体" w:hAnsi="宋体" w:cs="仿宋"/>
          <w:sz w:val="24"/>
          <w:highlight w:val="none"/>
        </w:rPr>
        <w:t>4.2.1供应商应在供应商须知前附表规定的递交响应文件的截止时间前，将响应文件递交到供应商须知前附表规定的地点。逾期送达的或者未送达指定地点的响应文件，采购人将拒绝接收。采购人收到响应文件后，向供应商出具接收凭证。</w:t>
      </w:r>
    </w:p>
    <w:p>
      <w:pPr>
        <w:adjustRightInd w:val="0"/>
        <w:snapToGrid w:val="0"/>
        <w:spacing w:line="312" w:lineRule="auto"/>
        <w:jc w:val="both"/>
        <w:rPr>
          <w:rFonts w:ascii="宋体" w:hAnsi="宋体" w:cs="仿宋"/>
          <w:sz w:val="24"/>
          <w:highlight w:val="none"/>
        </w:rPr>
      </w:pPr>
      <w:r>
        <w:rPr>
          <w:rFonts w:hint="eastAsia" w:ascii="宋体" w:hAnsi="宋体" w:cs="仿宋"/>
          <w:sz w:val="24"/>
          <w:highlight w:val="none"/>
        </w:rPr>
        <w:t>4.2.2除供应商须知前附表另有规定外，供应商所提交的响应文件不于退还。</w:t>
      </w:r>
    </w:p>
    <w:p>
      <w:pPr>
        <w:adjustRightInd w:val="0"/>
        <w:snapToGrid w:val="0"/>
        <w:spacing w:line="312" w:lineRule="auto"/>
        <w:jc w:val="both"/>
        <w:rPr>
          <w:rFonts w:ascii="宋体" w:hAnsi="宋体" w:cs="仿宋"/>
          <w:b/>
          <w:bCs/>
          <w:sz w:val="24"/>
          <w:highlight w:val="none"/>
        </w:rPr>
      </w:pPr>
      <w:r>
        <w:rPr>
          <w:rFonts w:hint="eastAsia" w:ascii="宋体" w:hAnsi="宋体" w:cs="仿宋"/>
          <w:b/>
          <w:bCs/>
          <w:sz w:val="24"/>
          <w:highlight w:val="none"/>
        </w:rPr>
        <w:t>4.3响应文件的修改与撤回</w:t>
      </w:r>
    </w:p>
    <w:p>
      <w:pPr>
        <w:adjustRightInd w:val="0"/>
        <w:snapToGrid w:val="0"/>
        <w:spacing w:line="312" w:lineRule="auto"/>
        <w:jc w:val="both"/>
        <w:rPr>
          <w:rFonts w:ascii="宋体" w:hAnsi="宋体" w:cs="仿宋"/>
          <w:sz w:val="24"/>
          <w:highlight w:val="none"/>
        </w:rPr>
      </w:pPr>
      <w:r>
        <w:rPr>
          <w:rFonts w:hint="eastAsia" w:ascii="宋体" w:hAnsi="宋体" w:cs="仿宋"/>
          <w:sz w:val="24"/>
          <w:highlight w:val="none"/>
        </w:rPr>
        <w:t>4.3.1在本章第4.2.1项规定的递交响应文件的截止时间前，供应商可以修改或撤回已递交的响应文件。</w:t>
      </w:r>
    </w:p>
    <w:p>
      <w:pPr>
        <w:adjustRightInd w:val="0"/>
        <w:snapToGrid w:val="0"/>
        <w:spacing w:line="312" w:lineRule="auto"/>
        <w:jc w:val="both"/>
        <w:rPr>
          <w:rFonts w:ascii="宋体" w:hAnsi="宋体" w:cs="仿宋"/>
          <w:sz w:val="24"/>
          <w:highlight w:val="none"/>
        </w:rPr>
      </w:pPr>
      <w:r>
        <w:rPr>
          <w:rFonts w:hint="eastAsia" w:ascii="宋体" w:hAnsi="宋体" w:cs="仿宋"/>
          <w:sz w:val="24"/>
          <w:highlight w:val="none"/>
        </w:rPr>
        <w:t>4.3.2</w:t>
      </w:r>
      <w:r>
        <w:rPr>
          <w:rFonts w:ascii="宋体" w:hAnsi="宋体" w:cs="仿宋"/>
          <w:sz w:val="24"/>
          <w:highlight w:val="none"/>
        </w:rPr>
        <w:t>响应文件的修改文件或供应商</w:t>
      </w:r>
      <w:r>
        <w:rPr>
          <w:rFonts w:hint="eastAsia" w:ascii="宋体" w:hAnsi="宋体" w:cs="仿宋"/>
          <w:sz w:val="24"/>
          <w:highlight w:val="none"/>
        </w:rPr>
        <w:t>撤</w:t>
      </w:r>
      <w:r>
        <w:rPr>
          <w:rFonts w:ascii="宋体" w:hAnsi="宋体" w:cs="仿宋"/>
          <w:sz w:val="24"/>
          <w:highlight w:val="none"/>
        </w:rPr>
        <w:t>回已递交响应文件的书面通知应由供应商的法定代表人(单位负责人)或其授权的代理人签字并加盖单位章。采购人收到供应商修改响应文件的书面文件后，向供应商出具接收凭证;采购人收到供应商撤回响应文件的书面通知后，退回供应商的响应文件。</w:t>
      </w:r>
    </w:p>
    <w:p>
      <w:pPr>
        <w:adjustRightInd w:val="0"/>
        <w:snapToGrid w:val="0"/>
        <w:spacing w:line="312" w:lineRule="auto"/>
        <w:jc w:val="both"/>
        <w:rPr>
          <w:rFonts w:ascii="宋体" w:hAnsi="宋体" w:cs="仿宋"/>
          <w:sz w:val="24"/>
          <w:highlight w:val="none"/>
        </w:rPr>
      </w:pPr>
      <w:r>
        <w:rPr>
          <w:rFonts w:hint="eastAsia" w:ascii="宋体" w:hAnsi="宋体" w:cs="仿宋"/>
          <w:sz w:val="24"/>
          <w:highlight w:val="none"/>
        </w:rPr>
        <w:t>4.3.3除供应商须知前附表另有规定外，供应商撤回响应文件的，采购人应在5日内退还已收取的响应保证金。</w:t>
      </w:r>
    </w:p>
    <w:p>
      <w:pPr>
        <w:adjustRightInd w:val="0"/>
        <w:snapToGrid w:val="0"/>
        <w:spacing w:line="312" w:lineRule="auto"/>
        <w:jc w:val="both"/>
        <w:rPr>
          <w:rFonts w:ascii="宋体" w:hAnsi="宋体" w:cs="仿宋"/>
          <w:sz w:val="24"/>
          <w:highlight w:val="none"/>
        </w:rPr>
      </w:pPr>
      <w:r>
        <w:rPr>
          <w:rFonts w:hint="eastAsia" w:ascii="宋体" w:hAnsi="宋体" w:cs="仿宋"/>
          <w:sz w:val="24"/>
          <w:highlight w:val="none"/>
        </w:rPr>
        <w:t>4.3.4修改的内容为响应文件的组成部分。响应文件的修改文件应按照本章第3条、第4条的规定进行编制、包装、标记和递交，并注明“修改”字样。</w:t>
      </w:r>
    </w:p>
    <w:p>
      <w:pPr>
        <w:adjustRightInd w:val="0"/>
        <w:snapToGrid w:val="0"/>
        <w:spacing w:line="312" w:lineRule="auto"/>
        <w:jc w:val="both"/>
        <w:rPr>
          <w:rFonts w:ascii="宋体" w:hAnsi="宋体" w:cs="仿宋"/>
          <w:b/>
          <w:bCs/>
          <w:sz w:val="24"/>
          <w:highlight w:val="none"/>
        </w:rPr>
      </w:pPr>
      <w:r>
        <w:rPr>
          <w:rFonts w:hint="eastAsia" w:ascii="宋体" w:hAnsi="宋体" w:cs="仿宋"/>
          <w:b/>
          <w:bCs/>
          <w:sz w:val="24"/>
          <w:highlight w:val="none"/>
        </w:rPr>
        <w:t>5开启响应文件</w:t>
      </w:r>
    </w:p>
    <w:p>
      <w:pPr>
        <w:adjustRightInd w:val="0"/>
        <w:snapToGrid w:val="0"/>
        <w:spacing w:line="312" w:lineRule="auto"/>
        <w:ind w:firstLine="455" w:firstLineChars="189"/>
        <w:jc w:val="both"/>
        <w:rPr>
          <w:rFonts w:ascii="宋体" w:hAnsi="宋体" w:cs="仿宋"/>
          <w:strike/>
          <w:dstrike w:val="0"/>
          <w:sz w:val="24"/>
          <w:highlight w:val="none"/>
        </w:rPr>
      </w:pPr>
      <w:r>
        <w:rPr>
          <w:rFonts w:hint="eastAsia" w:ascii="宋体" w:hAnsi="宋体" w:cs="仿宋"/>
          <w:b/>
          <w:sz w:val="24"/>
          <w:highlight w:val="none"/>
        </w:rPr>
        <w:t>采购人不公开开启响应文件。</w:t>
      </w:r>
    </w:p>
    <w:p>
      <w:pPr>
        <w:adjustRightInd w:val="0"/>
        <w:snapToGrid w:val="0"/>
        <w:spacing w:line="312" w:lineRule="auto"/>
        <w:ind w:firstLine="455" w:firstLineChars="189"/>
        <w:jc w:val="both"/>
        <w:rPr>
          <w:rFonts w:ascii="宋体" w:hAnsi="宋体" w:cs="仿宋"/>
          <w:sz w:val="24"/>
          <w:highlight w:val="none"/>
        </w:rPr>
      </w:pPr>
      <w:r>
        <w:rPr>
          <w:rFonts w:hint="eastAsia" w:ascii="宋体" w:hAnsi="宋体" w:cs="仿宋"/>
          <w:b/>
          <w:bCs/>
          <w:sz w:val="24"/>
          <w:highlight w:val="none"/>
        </w:rPr>
        <w:t>5.</w:t>
      </w:r>
      <w:r>
        <w:rPr>
          <w:rFonts w:hint="eastAsia" w:ascii="宋体" w:hAnsi="宋体" w:cs="仿宋"/>
          <w:b/>
          <w:bCs/>
          <w:sz w:val="24"/>
          <w:highlight w:val="none"/>
          <w:lang w:val="en-US" w:eastAsia="zh-CN"/>
        </w:rPr>
        <w:t>1</w:t>
      </w:r>
      <w:r>
        <w:rPr>
          <w:rFonts w:hint="eastAsia" w:ascii="宋体" w:hAnsi="宋体" w:cs="仿宋"/>
          <w:b/>
          <w:bCs/>
          <w:sz w:val="24"/>
          <w:highlight w:val="none"/>
        </w:rPr>
        <w:t>递交响应文件的供应商不足的情形</w:t>
      </w:r>
    </w:p>
    <w:p>
      <w:pPr>
        <w:adjustRightInd w:val="0"/>
        <w:snapToGrid w:val="0"/>
        <w:spacing w:line="312" w:lineRule="auto"/>
        <w:ind w:firstLine="453" w:firstLineChars="189"/>
        <w:jc w:val="both"/>
        <w:rPr>
          <w:rFonts w:ascii="宋体" w:hAnsi="宋体" w:cs="仿宋"/>
          <w:sz w:val="24"/>
          <w:highlight w:val="none"/>
        </w:rPr>
      </w:pPr>
      <w:r>
        <w:rPr>
          <w:rFonts w:hint="eastAsia" w:ascii="宋体" w:hAnsi="宋体" w:cs="仿宋"/>
          <w:sz w:val="24"/>
          <w:highlight w:val="none"/>
        </w:rPr>
        <w:t>递交响应文件的供应商数量不足三家时，应终止采购并重新组织采购。重新采购递交响应文件的供应商不少于两家时，可开启响应文件并组织评审；重新采购递交响应文件的供应商只有一家时，经审批同意后可以采取单一来源采购方式。</w:t>
      </w:r>
    </w:p>
    <w:p>
      <w:pPr>
        <w:adjustRightInd w:val="0"/>
        <w:snapToGrid w:val="0"/>
        <w:spacing w:line="312" w:lineRule="auto"/>
        <w:jc w:val="both"/>
        <w:rPr>
          <w:rFonts w:hint="eastAsia" w:ascii="宋体" w:hAnsi="宋体" w:cs="仿宋"/>
          <w:b/>
          <w:bCs/>
          <w:sz w:val="24"/>
          <w:highlight w:val="none"/>
        </w:rPr>
      </w:pPr>
      <w:r>
        <w:rPr>
          <w:rFonts w:hint="eastAsia" w:ascii="宋体" w:hAnsi="宋体" w:cs="仿宋"/>
          <w:b/>
          <w:bCs/>
          <w:sz w:val="24"/>
          <w:highlight w:val="none"/>
        </w:rPr>
        <w:t>6评审</w:t>
      </w:r>
    </w:p>
    <w:p>
      <w:pPr>
        <w:adjustRightInd w:val="0"/>
        <w:snapToGrid w:val="0"/>
        <w:spacing w:line="312" w:lineRule="auto"/>
        <w:jc w:val="both"/>
        <w:rPr>
          <w:rFonts w:ascii="宋体" w:hAnsi="宋体" w:cs="仿宋"/>
          <w:b/>
          <w:bCs/>
          <w:sz w:val="24"/>
          <w:highlight w:val="none"/>
        </w:rPr>
      </w:pPr>
      <w:r>
        <w:rPr>
          <w:rFonts w:hint="eastAsia" w:ascii="宋体" w:hAnsi="宋体" w:cs="仿宋"/>
          <w:b/>
          <w:bCs/>
          <w:sz w:val="24"/>
          <w:highlight w:val="none"/>
        </w:rPr>
        <w:t>6.1评审小组</w:t>
      </w:r>
    </w:p>
    <w:p>
      <w:pPr>
        <w:adjustRightInd w:val="0"/>
        <w:snapToGrid w:val="0"/>
        <w:spacing w:line="312" w:lineRule="auto"/>
        <w:jc w:val="both"/>
        <w:rPr>
          <w:rFonts w:ascii="宋体" w:hAnsi="宋体" w:cs="仿宋"/>
          <w:sz w:val="24"/>
          <w:highlight w:val="none"/>
        </w:rPr>
      </w:pPr>
      <w:r>
        <w:rPr>
          <w:rFonts w:hint="eastAsia" w:ascii="宋体" w:hAnsi="宋体" w:cs="仿宋"/>
          <w:sz w:val="24"/>
          <w:highlight w:val="none"/>
        </w:rPr>
        <w:t>6.1.1评审由采购人组建的评审小组负责。</w:t>
      </w:r>
    </w:p>
    <w:p>
      <w:pPr>
        <w:adjustRightInd w:val="0"/>
        <w:snapToGrid w:val="0"/>
        <w:spacing w:line="312" w:lineRule="auto"/>
        <w:jc w:val="both"/>
        <w:rPr>
          <w:rFonts w:ascii="宋体" w:hAnsi="宋体" w:cs="仿宋"/>
          <w:sz w:val="24"/>
          <w:highlight w:val="none"/>
        </w:rPr>
      </w:pPr>
      <w:r>
        <w:rPr>
          <w:rFonts w:hint="eastAsia" w:ascii="宋体" w:hAnsi="宋体" w:cs="仿宋"/>
          <w:sz w:val="24"/>
          <w:highlight w:val="none"/>
        </w:rPr>
        <w:t>6.1.2评审小组成员有下列情形之的，应当回避:</w:t>
      </w:r>
    </w:p>
    <w:p>
      <w:pPr>
        <w:adjustRightInd w:val="0"/>
        <w:snapToGrid w:val="0"/>
        <w:spacing w:line="312" w:lineRule="auto"/>
        <w:ind w:firstLine="480" w:firstLineChars="200"/>
        <w:jc w:val="both"/>
        <w:rPr>
          <w:rFonts w:hint="eastAsia"/>
          <w:highlight w:val="none"/>
          <w:lang w:eastAsia="zh-CN"/>
        </w:rPr>
      </w:pPr>
      <w:r>
        <w:rPr>
          <w:rFonts w:hint="eastAsia" w:ascii="宋体" w:hAnsi="宋体" w:cs="仿宋"/>
          <w:sz w:val="24"/>
          <w:highlight w:val="none"/>
        </w:rPr>
        <w:t>（1）供应商主要负责人或供应商主要负责人的近亲属;</w:t>
      </w:r>
    </w:p>
    <w:p>
      <w:pPr>
        <w:adjustRightInd w:val="0"/>
        <w:snapToGrid w:val="0"/>
        <w:spacing w:line="312" w:lineRule="auto"/>
        <w:ind w:left="716" w:leftChars="284" w:hanging="120" w:hangingChars="50"/>
        <w:jc w:val="both"/>
        <w:rPr>
          <w:rFonts w:ascii="宋体" w:hAnsi="宋体" w:cs="仿宋"/>
          <w:sz w:val="24"/>
          <w:highlight w:val="none"/>
        </w:rPr>
      </w:pPr>
      <w:r>
        <w:rPr>
          <w:rFonts w:hint="eastAsia" w:ascii="宋体" w:hAnsi="宋体" w:cs="仿宋"/>
          <w:sz w:val="24"/>
          <w:highlight w:val="none"/>
        </w:rPr>
        <w:t>(2)与供应商有经济利益关系或其他利害关系，可能影响公正评审的。</w:t>
      </w:r>
    </w:p>
    <w:p>
      <w:pPr>
        <w:adjustRightInd w:val="0"/>
        <w:snapToGrid w:val="0"/>
        <w:spacing w:line="312" w:lineRule="auto"/>
        <w:jc w:val="both"/>
        <w:rPr>
          <w:rFonts w:ascii="宋体" w:hAnsi="宋体" w:cs="仿宋"/>
          <w:sz w:val="24"/>
          <w:highlight w:val="none"/>
        </w:rPr>
      </w:pPr>
      <w:r>
        <w:rPr>
          <w:rFonts w:hint="eastAsia" w:ascii="宋体" w:hAnsi="宋体" w:cs="仿宋"/>
          <w:sz w:val="24"/>
          <w:highlight w:val="none"/>
        </w:rPr>
        <w:t>6.1.3评审小组组建后，评审小组成员共同推选或或由采购人指定评审小组组长，评审小组组长负责组织评审工作。</w:t>
      </w:r>
    </w:p>
    <w:p>
      <w:pPr>
        <w:adjustRightInd w:val="0"/>
        <w:snapToGrid w:val="0"/>
        <w:spacing w:line="312" w:lineRule="auto"/>
        <w:jc w:val="both"/>
        <w:rPr>
          <w:rFonts w:ascii="宋体" w:hAnsi="宋体" w:cs="仿宋"/>
          <w:sz w:val="24"/>
          <w:highlight w:val="none"/>
        </w:rPr>
      </w:pPr>
      <w:r>
        <w:rPr>
          <w:rFonts w:hint="eastAsia" w:ascii="宋体" w:hAnsi="宋体" w:cs="仿宋"/>
          <w:sz w:val="24"/>
          <w:highlight w:val="none"/>
        </w:rPr>
        <w:t>6.1.4在评审过程中，评审小组成员对需要共同认定的事项存在争议的，将按照少数服从多数的原则作出结论。持不同意见的评审小组成员应当在评审报告上签署不同意见及理由，否则视为同意评审报告。</w:t>
      </w:r>
    </w:p>
    <w:p>
      <w:pPr>
        <w:adjustRightInd w:val="0"/>
        <w:snapToGrid w:val="0"/>
        <w:spacing w:line="312" w:lineRule="auto"/>
        <w:jc w:val="both"/>
        <w:rPr>
          <w:rFonts w:ascii="宋体" w:hAnsi="宋体" w:cs="仿宋"/>
          <w:b/>
          <w:bCs/>
          <w:sz w:val="24"/>
          <w:highlight w:val="none"/>
        </w:rPr>
      </w:pPr>
      <w:r>
        <w:rPr>
          <w:rFonts w:hint="eastAsia" w:ascii="宋体" w:hAnsi="宋体" w:cs="仿宋"/>
          <w:b/>
          <w:bCs/>
          <w:sz w:val="24"/>
          <w:highlight w:val="none"/>
        </w:rPr>
        <w:t>6.2评审</w:t>
      </w:r>
    </w:p>
    <w:p>
      <w:pPr>
        <w:adjustRightInd w:val="0"/>
        <w:snapToGrid w:val="0"/>
        <w:spacing w:line="312" w:lineRule="auto"/>
        <w:jc w:val="both"/>
        <w:rPr>
          <w:rFonts w:ascii="宋体" w:hAnsi="宋体" w:cs="仿宋"/>
          <w:sz w:val="24"/>
          <w:highlight w:val="none"/>
        </w:rPr>
      </w:pPr>
      <w:r>
        <w:rPr>
          <w:rFonts w:hint="eastAsia" w:ascii="宋体" w:hAnsi="宋体" w:cs="仿宋"/>
          <w:sz w:val="24"/>
          <w:highlight w:val="none"/>
        </w:rPr>
        <w:t>6.2.1评审小组按照第三章“评审办法”规定的评审标准和程序对响应文件进行评审和比较。</w:t>
      </w:r>
    </w:p>
    <w:p>
      <w:pPr>
        <w:adjustRightInd w:val="0"/>
        <w:snapToGrid w:val="0"/>
        <w:spacing w:line="312" w:lineRule="auto"/>
        <w:jc w:val="both"/>
        <w:rPr>
          <w:rFonts w:ascii="宋体" w:hAnsi="宋体" w:cs="仿宋"/>
          <w:color w:val="000000" w:themeColor="text1"/>
          <w:sz w:val="24"/>
          <w:highlight w:val="none"/>
          <w14:textFill>
            <w14:solidFill>
              <w14:schemeClr w14:val="tx1"/>
            </w14:solidFill>
          </w14:textFill>
        </w:rPr>
      </w:pPr>
      <w:r>
        <w:rPr>
          <w:rFonts w:hint="eastAsia" w:ascii="宋体" w:hAnsi="宋体" w:cs="仿宋"/>
          <w:sz w:val="24"/>
          <w:highlight w:val="none"/>
        </w:rPr>
        <w:t>6.2.2评审完成后，评审小组应当向采购人提交书面评审报告和成交候选供应商名单。评审小组推荐成交候选供应商的排序要求及数量见供应商须知前附表。</w:t>
      </w:r>
    </w:p>
    <w:p>
      <w:pPr>
        <w:adjustRightInd w:val="0"/>
        <w:snapToGrid w:val="0"/>
        <w:spacing w:line="312" w:lineRule="auto"/>
        <w:jc w:val="both"/>
        <w:rPr>
          <w:rFonts w:ascii="宋体" w:hAnsi="宋体" w:cs="仿宋"/>
          <w:b/>
          <w:bCs/>
          <w:sz w:val="24"/>
          <w:highlight w:val="none"/>
        </w:rPr>
      </w:pPr>
      <w:r>
        <w:rPr>
          <w:rFonts w:hint="eastAsia" w:ascii="宋体" w:hAnsi="宋体" w:cs="仿宋"/>
          <w:b/>
          <w:bCs/>
          <w:sz w:val="24"/>
          <w:highlight w:val="none"/>
        </w:rPr>
        <w:t>7合同授予</w:t>
      </w:r>
    </w:p>
    <w:p>
      <w:pPr>
        <w:adjustRightInd w:val="0"/>
        <w:snapToGrid w:val="0"/>
        <w:spacing w:line="312" w:lineRule="auto"/>
        <w:jc w:val="both"/>
        <w:rPr>
          <w:rFonts w:ascii="宋体" w:hAnsi="宋体" w:cs="仿宋"/>
          <w:b/>
          <w:bCs/>
          <w:sz w:val="24"/>
          <w:highlight w:val="none"/>
        </w:rPr>
      </w:pPr>
      <w:r>
        <w:rPr>
          <w:rFonts w:hint="eastAsia" w:ascii="宋体" w:hAnsi="宋体" w:cs="仿宋"/>
          <w:b/>
          <w:bCs/>
          <w:sz w:val="24"/>
          <w:highlight w:val="none"/>
        </w:rPr>
        <w:t>7.1成交候选供应商报价核查</w:t>
      </w:r>
    </w:p>
    <w:p>
      <w:pPr>
        <w:widowControl w:val="0"/>
        <w:adjustRightInd w:val="0"/>
        <w:snapToGrid w:val="0"/>
        <w:spacing w:line="312" w:lineRule="auto"/>
        <w:ind w:firstLine="475" w:firstLineChars="198"/>
        <w:jc w:val="both"/>
        <w:rPr>
          <w:rFonts w:ascii="宋体" w:hAnsi="宋体" w:cs="仿宋"/>
          <w:sz w:val="24"/>
          <w:highlight w:val="none"/>
        </w:rPr>
      </w:pPr>
      <w:r>
        <w:rPr>
          <w:rFonts w:hint="eastAsia" w:ascii="宋体" w:hAnsi="宋体" w:cs="仿宋"/>
          <w:sz w:val="24"/>
          <w:highlight w:val="none"/>
        </w:rPr>
        <w:t>项目评审后，如果采购人认为推荐的成交候选供应商报价明显偏离市场价格时，采购人可以对该报价进行验证，验证后，对明显偏离市场价格的报价不予接受。</w:t>
      </w:r>
    </w:p>
    <w:p>
      <w:pPr>
        <w:widowControl w:val="0"/>
        <w:adjustRightInd w:val="0"/>
        <w:snapToGrid w:val="0"/>
        <w:spacing w:line="312" w:lineRule="auto"/>
        <w:jc w:val="both"/>
        <w:rPr>
          <w:rFonts w:ascii="宋体" w:hAnsi="宋体" w:cs="宋体"/>
          <w:b/>
          <w:bCs/>
          <w:sz w:val="24"/>
          <w:highlight w:val="none"/>
        </w:rPr>
      </w:pPr>
      <w:r>
        <w:rPr>
          <w:rFonts w:hint="eastAsia" w:ascii="宋体" w:hAnsi="宋体" w:cs="仿宋"/>
          <w:b/>
          <w:bCs/>
          <w:sz w:val="24"/>
          <w:highlight w:val="none"/>
        </w:rPr>
        <w:t>7.2</w:t>
      </w:r>
      <w:r>
        <w:rPr>
          <w:rFonts w:hint="eastAsia" w:ascii="宋体" w:hAnsi="宋体" w:cs="宋体"/>
          <w:b/>
          <w:bCs/>
          <w:sz w:val="24"/>
          <w:highlight w:val="none"/>
        </w:rPr>
        <w:t>成交候选</w:t>
      </w:r>
      <w:r>
        <w:rPr>
          <w:rFonts w:hint="eastAsia" w:ascii="宋体" w:hAnsi="宋体" w:cs="仿宋"/>
          <w:b/>
          <w:bCs/>
          <w:sz w:val="24"/>
          <w:highlight w:val="none"/>
        </w:rPr>
        <w:t>供应商</w:t>
      </w:r>
      <w:r>
        <w:rPr>
          <w:rFonts w:hint="eastAsia" w:ascii="宋体" w:hAnsi="宋体" w:cs="宋体"/>
          <w:b/>
          <w:bCs/>
          <w:sz w:val="24"/>
          <w:highlight w:val="none"/>
        </w:rPr>
        <w:t xml:space="preserve">公示 </w:t>
      </w:r>
    </w:p>
    <w:p>
      <w:pPr>
        <w:widowControl w:val="0"/>
        <w:adjustRightInd w:val="0"/>
        <w:snapToGrid w:val="0"/>
        <w:spacing w:line="312" w:lineRule="auto"/>
        <w:ind w:firstLine="480" w:firstLineChars="200"/>
        <w:jc w:val="both"/>
        <w:rPr>
          <w:rFonts w:ascii="宋体" w:hAnsi="宋体" w:cs="宋体"/>
          <w:sz w:val="24"/>
          <w:highlight w:val="none"/>
        </w:rPr>
      </w:pPr>
      <w:r>
        <w:rPr>
          <w:rFonts w:hint="eastAsia" w:ascii="宋体" w:hAnsi="宋体" w:cs="宋体"/>
          <w:sz w:val="24"/>
          <w:highlight w:val="none"/>
        </w:rPr>
        <w:t>采购人按照供应商须知前附表规定的公示媒介和期限公示成交候选供应商。</w:t>
      </w:r>
    </w:p>
    <w:p>
      <w:pPr>
        <w:widowControl w:val="0"/>
        <w:adjustRightInd w:val="0"/>
        <w:snapToGrid w:val="0"/>
        <w:spacing w:line="312" w:lineRule="auto"/>
        <w:jc w:val="both"/>
        <w:rPr>
          <w:rFonts w:ascii="宋体" w:hAnsi="宋体" w:cs="宋体"/>
          <w:b/>
          <w:bCs/>
          <w:sz w:val="24"/>
          <w:highlight w:val="none"/>
        </w:rPr>
      </w:pPr>
      <w:bookmarkStart w:id="40" w:name="_Toc24135"/>
      <w:r>
        <w:rPr>
          <w:rFonts w:hint="eastAsia" w:ascii="宋体" w:hAnsi="宋体" w:cs="宋体"/>
          <w:b/>
          <w:bCs/>
          <w:sz w:val="24"/>
          <w:highlight w:val="none"/>
        </w:rPr>
        <w:t>7.3成交结果异议</w:t>
      </w:r>
      <w:bookmarkEnd w:id="40"/>
      <w:r>
        <w:rPr>
          <w:rFonts w:hint="eastAsia" w:ascii="宋体" w:hAnsi="宋体" w:cs="宋体"/>
          <w:b/>
          <w:bCs/>
          <w:sz w:val="24"/>
          <w:highlight w:val="none"/>
        </w:rPr>
        <w:t xml:space="preserve"> </w:t>
      </w:r>
    </w:p>
    <w:p>
      <w:pPr>
        <w:adjustRightInd w:val="0"/>
        <w:snapToGrid w:val="0"/>
        <w:spacing w:line="312" w:lineRule="auto"/>
        <w:ind w:firstLine="424" w:firstLineChars="177"/>
        <w:jc w:val="both"/>
        <w:rPr>
          <w:rFonts w:ascii="宋体" w:hAnsi="宋体" w:cs="宋体"/>
          <w:sz w:val="24"/>
          <w:highlight w:val="none"/>
        </w:rPr>
      </w:pPr>
      <w:r>
        <w:rPr>
          <w:rFonts w:hint="eastAsia" w:ascii="宋体" w:hAnsi="宋体" w:cs="宋体"/>
          <w:sz w:val="24"/>
          <w:highlight w:val="none"/>
        </w:rPr>
        <w:t>供应商或者其他利害关系人对采购结果有异议的，应当在成交候选供应商公示期间提出。</w:t>
      </w:r>
    </w:p>
    <w:p>
      <w:pPr>
        <w:adjustRightInd w:val="0"/>
        <w:snapToGrid w:val="0"/>
        <w:spacing w:line="312" w:lineRule="auto"/>
        <w:jc w:val="both"/>
        <w:rPr>
          <w:rFonts w:ascii="宋体" w:hAnsi="宋体" w:cs="仿宋"/>
          <w:b/>
          <w:bCs/>
          <w:sz w:val="24"/>
          <w:highlight w:val="none"/>
        </w:rPr>
      </w:pPr>
      <w:r>
        <w:rPr>
          <w:rFonts w:hint="eastAsia" w:ascii="宋体" w:hAnsi="宋体" w:cs="仿宋"/>
          <w:b/>
          <w:bCs/>
          <w:sz w:val="24"/>
          <w:highlight w:val="none"/>
        </w:rPr>
        <w:t>7.4成交候选供应商履约能力核查</w:t>
      </w:r>
    </w:p>
    <w:p>
      <w:pPr>
        <w:spacing w:line="312" w:lineRule="auto"/>
        <w:ind w:firstLine="453" w:firstLineChars="189"/>
        <w:jc w:val="both"/>
        <w:rPr>
          <w:rFonts w:ascii="宋体" w:hAnsi="宋体" w:cs="仿宋"/>
          <w:sz w:val="24"/>
          <w:highlight w:val="none"/>
        </w:rPr>
      </w:pPr>
      <w:r>
        <w:rPr>
          <w:rFonts w:hint="eastAsia" w:ascii="宋体" w:hAnsi="宋体" w:cs="仿宋"/>
          <w:sz w:val="24"/>
          <w:highlight w:val="none"/>
        </w:rPr>
        <w:t>采购人可对成交候选供应商的相关证明材料原件进行核验或组织现场考察，以确认成交候选供应商的生产经营、财务等实际状况与响应文件是否一致及是否存在其他可能影响供应商履约能力的情况。核查结果将作为采购人选择确定成交供应商的依据之一。</w:t>
      </w:r>
    </w:p>
    <w:p>
      <w:pPr>
        <w:adjustRightInd w:val="0"/>
        <w:snapToGrid w:val="0"/>
        <w:spacing w:line="312" w:lineRule="auto"/>
        <w:jc w:val="both"/>
        <w:rPr>
          <w:rFonts w:ascii="宋体" w:hAnsi="宋体" w:cs="仿宋"/>
          <w:b/>
          <w:bCs/>
          <w:sz w:val="24"/>
          <w:highlight w:val="none"/>
        </w:rPr>
      </w:pPr>
      <w:r>
        <w:rPr>
          <w:rFonts w:hint="eastAsia" w:ascii="宋体" w:hAnsi="宋体" w:cs="仿宋"/>
          <w:b/>
          <w:bCs/>
          <w:sz w:val="24"/>
          <w:highlight w:val="none"/>
        </w:rPr>
        <w:t>7.5发出成交通知书</w:t>
      </w:r>
    </w:p>
    <w:p>
      <w:pPr>
        <w:adjustRightInd w:val="0"/>
        <w:snapToGrid w:val="0"/>
        <w:spacing w:line="312" w:lineRule="auto"/>
        <w:ind w:firstLine="453" w:firstLineChars="189"/>
        <w:jc w:val="both"/>
        <w:rPr>
          <w:rFonts w:ascii="宋体" w:hAnsi="宋体" w:cs="仿宋"/>
          <w:sz w:val="24"/>
          <w:highlight w:val="none"/>
        </w:rPr>
      </w:pPr>
      <w:r>
        <w:rPr>
          <w:rFonts w:hint="eastAsia" w:ascii="宋体" w:hAnsi="宋体" w:cs="仿宋"/>
          <w:sz w:val="24"/>
          <w:highlight w:val="none"/>
        </w:rPr>
        <w:t>公示期结束后，在本章第3.3款规定的响应文件有效期内，采购人以书面形式向成交供应商发出成交通知书，并将成交结果书面通知所有提交响应文件的供应商。</w:t>
      </w:r>
    </w:p>
    <w:p>
      <w:pPr>
        <w:adjustRightInd w:val="0"/>
        <w:snapToGrid w:val="0"/>
        <w:spacing w:line="312" w:lineRule="auto"/>
        <w:jc w:val="both"/>
        <w:rPr>
          <w:rFonts w:hint="eastAsia" w:ascii="宋体" w:hAnsi="宋体" w:eastAsia="宋体" w:cs="仿宋"/>
          <w:b/>
          <w:bCs/>
          <w:sz w:val="24"/>
          <w:highlight w:val="none"/>
          <w:lang w:eastAsia="zh-CN"/>
        </w:rPr>
      </w:pPr>
      <w:r>
        <w:rPr>
          <w:rFonts w:hint="eastAsia" w:ascii="宋体" w:hAnsi="宋体" w:cs="仿宋"/>
          <w:b/>
          <w:bCs/>
          <w:sz w:val="24"/>
          <w:highlight w:val="none"/>
        </w:rPr>
        <w:t>7.6履约保证金</w:t>
      </w:r>
      <w:r>
        <w:rPr>
          <w:rFonts w:hint="eastAsia" w:ascii="宋体" w:hAnsi="宋体" w:cs="仿宋"/>
          <w:b/>
          <w:bCs/>
          <w:sz w:val="24"/>
          <w:highlight w:val="none"/>
          <w:lang w:eastAsia="zh-CN"/>
        </w:rPr>
        <w:t>（本项目不递交履约保证金）</w:t>
      </w:r>
    </w:p>
    <w:p>
      <w:pPr>
        <w:adjustRightInd w:val="0"/>
        <w:snapToGrid w:val="0"/>
        <w:spacing w:line="312" w:lineRule="auto"/>
        <w:jc w:val="both"/>
        <w:rPr>
          <w:rFonts w:ascii="宋体" w:hAnsi="宋体" w:cs="仿宋"/>
          <w:b/>
          <w:bCs/>
          <w:sz w:val="24"/>
          <w:highlight w:val="none"/>
        </w:rPr>
      </w:pPr>
      <w:r>
        <w:rPr>
          <w:rFonts w:hint="eastAsia" w:ascii="宋体" w:hAnsi="宋体" w:cs="仿宋"/>
          <w:b/>
          <w:bCs/>
          <w:sz w:val="24"/>
          <w:highlight w:val="none"/>
        </w:rPr>
        <w:t>7.7签订合同</w:t>
      </w:r>
    </w:p>
    <w:p>
      <w:pPr>
        <w:adjustRightInd w:val="0"/>
        <w:snapToGrid w:val="0"/>
        <w:spacing w:line="312" w:lineRule="auto"/>
        <w:jc w:val="both"/>
        <w:rPr>
          <w:rFonts w:ascii="宋体" w:hAnsi="宋体" w:cs="仿宋"/>
          <w:sz w:val="24"/>
          <w:highlight w:val="none"/>
        </w:rPr>
      </w:pPr>
      <w:r>
        <w:rPr>
          <w:rFonts w:hint="eastAsia" w:ascii="宋体" w:hAnsi="宋体" w:cs="仿宋"/>
          <w:sz w:val="24"/>
          <w:highlight w:val="none"/>
        </w:rPr>
        <w:t>7.7.1采购人和成交供应商应当在成交通知书规定的期限内，根据采购文件和成交供应商的响应文件订立书面合同。成交供应商无正当理由拒绝签订合同，在签订合同时向采购人提出附加条件，或者不按照采购文件要求递交履约保证金的，采购人取消其成交资格，其响应保证金不予退还；给采购人造成的损失超过响应保证金数额的，成交供应商还应当对超过部分予以赔偿。</w:t>
      </w:r>
    </w:p>
    <w:p>
      <w:pPr>
        <w:adjustRightInd w:val="0"/>
        <w:snapToGrid w:val="0"/>
        <w:spacing w:line="312" w:lineRule="auto"/>
        <w:jc w:val="both"/>
        <w:rPr>
          <w:rFonts w:ascii="宋体" w:hAnsi="宋体" w:cs="仿宋"/>
          <w:sz w:val="24"/>
          <w:highlight w:val="none"/>
        </w:rPr>
      </w:pPr>
      <w:r>
        <w:rPr>
          <w:rFonts w:hint="eastAsia" w:ascii="宋体" w:hAnsi="宋体" w:cs="仿宋"/>
          <w:sz w:val="24"/>
          <w:highlight w:val="none"/>
        </w:rPr>
        <w:t>7.7.2发出成交通知书后，采购人无正当理由拒绝签订合同，或者在签订合同时向成交供应商提出附加条件的，采购人向成交供应商退还响应保证金；给成交供应商造成损失的，还应当赔偿损失。</w:t>
      </w:r>
    </w:p>
    <w:p>
      <w:pPr>
        <w:adjustRightInd w:val="0"/>
        <w:snapToGrid w:val="0"/>
        <w:spacing w:line="312" w:lineRule="auto"/>
        <w:jc w:val="both"/>
        <w:rPr>
          <w:rFonts w:ascii="宋体" w:hAnsi="宋体" w:cs="仿宋"/>
          <w:sz w:val="24"/>
          <w:highlight w:val="none"/>
        </w:rPr>
      </w:pPr>
      <w:r>
        <w:rPr>
          <w:rFonts w:hint="eastAsia" w:ascii="宋体" w:hAnsi="宋体" w:cs="仿宋"/>
          <w:sz w:val="24"/>
          <w:highlight w:val="none"/>
        </w:rPr>
        <w:t>7.7.3联合体成交的，联合体各方应当共同与采购人签订合同，就成交项目向采购人承担连带责任。</w:t>
      </w:r>
    </w:p>
    <w:p>
      <w:pPr>
        <w:adjustRightInd w:val="0"/>
        <w:snapToGrid w:val="0"/>
        <w:spacing w:line="312" w:lineRule="auto"/>
        <w:jc w:val="both"/>
        <w:rPr>
          <w:rFonts w:ascii="宋体" w:hAnsi="宋体" w:cs="仿宋"/>
          <w:color w:val="auto"/>
          <w:sz w:val="24"/>
          <w:highlight w:val="none"/>
        </w:rPr>
      </w:pPr>
      <w:r>
        <w:rPr>
          <w:rFonts w:hint="eastAsia" w:ascii="宋体" w:hAnsi="宋体" w:cs="仿宋"/>
          <w:color w:val="auto"/>
          <w:sz w:val="24"/>
          <w:highlight w:val="none"/>
        </w:rPr>
        <w:t>7.7.4除供应商须知前附表另有规定外，按照第三章“评审办法”第2.2.3项规定对响应报价进行修正后，若修正后的响应报价小于按照第三章“评审办法”第2.2.2项规定确定的评审价格，则签订合同时以修正后的响应报价为准;若修正后的响应报价大于评审价格，则签订合同时以评审价格为准。同时按比例修正相应子目的单价或合价(采购文件不允许调整的费率和金额除外)。</w:t>
      </w:r>
    </w:p>
    <w:p>
      <w:pPr>
        <w:adjustRightInd w:val="0"/>
        <w:snapToGrid w:val="0"/>
        <w:spacing w:line="312" w:lineRule="auto"/>
        <w:jc w:val="both"/>
        <w:rPr>
          <w:rFonts w:ascii="宋体" w:hAnsi="宋体" w:cs="仿宋"/>
          <w:b/>
          <w:bCs/>
          <w:sz w:val="24"/>
          <w:highlight w:val="none"/>
        </w:rPr>
      </w:pPr>
      <w:r>
        <w:rPr>
          <w:rFonts w:hint="eastAsia" w:ascii="宋体" w:hAnsi="宋体" w:cs="仿宋"/>
          <w:b/>
          <w:bCs/>
          <w:sz w:val="24"/>
          <w:highlight w:val="none"/>
        </w:rPr>
        <w:t>7.</w:t>
      </w:r>
      <w:r>
        <w:rPr>
          <w:rFonts w:ascii="宋体" w:hAnsi="宋体" w:cs="仿宋"/>
          <w:b/>
          <w:bCs/>
          <w:sz w:val="24"/>
          <w:highlight w:val="none"/>
        </w:rPr>
        <w:t>8</w:t>
      </w:r>
      <w:r>
        <w:rPr>
          <w:rFonts w:hint="eastAsia" w:ascii="宋体" w:hAnsi="宋体" w:cs="仿宋"/>
          <w:b/>
          <w:bCs/>
          <w:sz w:val="24"/>
          <w:highlight w:val="none"/>
        </w:rPr>
        <w:t>特殊情形处理</w:t>
      </w:r>
    </w:p>
    <w:p>
      <w:pPr>
        <w:adjustRightInd w:val="0"/>
        <w:snapToGrid w:val="0"/>
        <w:spacing w:line="312" w:lineRule="auto"/>
        <w:ind w:firstLine="453" w:firstLineChars="189"/>
        <w:jc w:val="both"/>
        <w:rPr>
          <w:rFonts w:ascii="宋体" w:hAnsi="宋体" w:cs="仿宋"/>
          <w:sz w:val="24"/>
          <w:highlight w:val="none"/>
        </w:rPr>
      </w:pPr>
      <w:r>
        <w:rPr>
          <w:rFonts w:hint="eastAsia" w:ascii="宋体" w:hAnsi="宋体" w:cs="仿宋"/>
          <w:sz w:val="24"/>
          <w:highlight w:val="none"/>
        </w:rPr>
        <w:t>因供应商对成交结果提出异议、成交供应商无正当理由拒绝签订合同、成交供应商在签订合同时向采购人提出附加条件或者不按照采购文件要求递交履约保证金等导致采购人变更成交结果的，采购人应按照本条规定的程序重新选择成交供应商、进行公示并公告。</w:t>
      </w:r>
    </w:p>
    <w:p>
      <w:pPr>
        <w:adjustRightInd w:val="0"/>
        <w:snapToGrid w:val="0"/>
        <w:spacing w:line="312" w:lineRule="auto"/>
        <w:jc w:val="both"/>
        <w:rPr>
          <w:rFonts w:ascii="宋体" w:hAnsi="宋体" w:cs="仿宋"/>
          <w:b/>
          <w:bCs/>
          <w:sz w:val="24"/>
          <w:highlight w:val="none"/>
        </w:rPr>
      </w:pPr>
      <w:r>
        <w:rPr>
          <w:rFonts w:hint="eastAsia" w:ascii="宋体" w:hAnsi="宋体" w:cs="仿宋"/>
          <w:b/>
          <w:bCs/>
          <w:sz w:val="24"/>
          <w:highlight w:val="none"/>
        </w:rPr>
        <w:t>8异议</w:t>
      </w:r>
    </w:p>
    <w:p>
      <w:pPr>
        <w:adjustRightInd w:val="0"/>
        <w:snapToGrid w:val="0"/>
        <w:spacing w:line="312" w:lineRule="auto"/>
        <w:jc w:val="both"/>
        <w:rPr>
          <w:rFonts w:ascii="宋体" w:hAnsi="宋体" w:cs="仿宋"/>
          <w:b/>
          <w:bCs/>
          <w:sz w:val="24"/>
          <w:highlight w:val="none"/>
        </w:rPr>
      </w:pPr>
      <w:r>
        <w:rPr>
          <w:rFonts w:hint="eastAsia" w:ascii="宋体" w:hAnsi="宋体" w:cs="仿宋"/>
          <w:b/>
          <w:bCs/>
          <w:sz w:val="24"/>
          <w:highlight w:val="none"/>
        </w:rPr>
        <w:t>8.1提出异议</w:t>
      </w:r>
    </w:p>
    <w:p>
      <w:pPr>
        <w:adjustRightInd w:val="0"/>
        <w:snapToGrid w:val="0"/>
        <w:spacing w:line="312" w:lineRule="auto"/>
        <w:ind w:firstLine="453" w:firstLineChars="189"/>
        <w:jc w:val="both"/>
        <w:rPr>
          <w:rFonts w:ascii="宋体" w:hAnsi="宋体" w:cs="仿宋"/>
          <w:sz w:val="24"/>
          <w:highlight w:val="none"/>
        </w:rPr>
      </w:pPr>
      <w:r>
        <w:rPr>
          <w:rFonts w:hint="eastAsia" w:ascii="宋体" w:hAnsi="宋体" w:cs="仿宋"/>
          <w:sz w:val="24"/>
          <w:highlight w:val="none"/>
        </w:rPr>
        <w:t>供应商或者其他利害关系人可以对成交结果提出异议。异议应在成交结果公示期间通过供应商须知前附表规定的异议渠道提出，并递交异议函和必要的证明材料。异议函包括但不限于下列内容:</w:t>
      </w:r>
    </w:p>
    <w:p>
      <w:pPr>
        <w:adjustRightInd w:val="0"/>
        <w:snapToGrid w:val="0"/>
        <w:spacing w:line="312" w:lineRule="auto"/>
        <w:ind w:firstLine="453" w:firstLineChars="189"/>
        <w:jc w:val="both"/>
        <w:rPr>
          <w:rFonts w:ascii="宋体" w:hAnsi="宋体" w:cs="仿宋"/>
          <w:sz w:val="24"/>
          <w:highlight w:val="none"/>
        </w:rPr>
      </w:pPr>
      <w:r>
        <w:rPr>
          <w:rFonts w:hint="eastAsia" w:ascii="宋体" w:hAnsi="宋体" w:cs="仿宋"/>
          <w:sz w:val="24"/>
          <w:highlight w:val="none"/>
        </w:rPr>
        <w:t xml:space="preserve"> (1)异议人名称、地址、邮政编码、联系人及联系电话;</w:t>
      </w:r>
    </w:p>
    <w:p>
      <w:pPr>
        <w:adjustRightInd w:val="0"/>
        <w:snapToGrid w:val="0"/>
        <w:spacing w:line="312" w:lineRule="auto"/>
        <w:ind w:firstLine="453" w:firstLineChars="189"/>
        <w:jc w:val="both"/>
        <w:rPr>
          <w:rFonts w:ascii="宋体" w:hAnsi="宋体" w:cs="仿宋"/>
          <w:sz w:val="24"/>
          <w:highlight w:val="none"/>
        </w:rPr>
      </w:pPr>
      <w:r>
        <w:rPr>
          <w:rFonts w:hint="eastAsia" w:ascii="宋体" w:hAnsi="宋体" w:cs="仿宋"/>
          <w:sz w:val="24"/>
          <w:highlight w:val="none"/>
        </w:rPr>
        <w:t xml:space="preserve"> (2)具体、明确的异议事项、事实依据及与异议事项相关的请求。</w:t>
      </w:r>
    </w:p>
    <w:p>
      <w:pPr>
        <w:adjustRightInd w:val="0"/>
        <w:snapToGrid w:val="0"/>
        <w:spacing w:line="312" w:lineRule="auto"/>
        <w:ind w:firstLine="453" w:firstLineChars="189"/>
        <w:jc w:val="both"/>
        <w:rPr>
          <w:rFonts w:ascii="宋体" w:hAnsi="宋体" w:cs="仿宋"/>
          <w:sz w:val="24"/>
          <w:highlight w:val="none"/>
        </w:rPr>
      </w:pPr>
      <w:r>
        <w:rPr>
          <w:rFonts w:hint="eastAsia" w:ascii="宋体" w:hAnsi="宋体" w:cs="仿宋"/>
          <w:sz w:val="24"/>
          <w:highlight w:val="none"/>
        </w:rPr>
        <w:t>异议函应由异议人的法定代表人(单位负责人)或其授权的代理人签字并加盖单位章。</w:t>
      </w:r>
    </w:p>
    <w:p>
      <w:pPr>
        <w:adjustRightInd w:val="0"/>
        <w:snapToGrid w:val="0"/>
        <w:spacing w:line="312" w:lineRule="auto"/>
        <w:jc w:val="both"/>
        <w:rPr>
          <w:rFonts w:ascii="宋体" w:hAnsi="宋体" w:cs="仿宋"/>
          <w:b/>
          <w:bCs/>
          <w:sz w:val="24"/>
          <w:highlight w:val="none"/>
        </w:rPr>
      </w:pPr>
      <w:r>
        <w:rPr>
          <w:rFonts w:hint="eastAsia" w:ascii="宋体" w:hAnsi="宋体" w:cs="仿宋"/>
          <w:b/>
          <w:bCs/>
          <w:sz w:val="24"/>
          <w:highlight w:val="none"/>
        </w:rPr>
        <w:t>8.2异议处理</w:t>
      </w:r>
    </w:p>
    <w:p>
      <w:pPr>
        <w:adjustRightInd w:val="0"/>
        <w:snapToGrid w:val="0"/>
        <w:spacing w:line="312" w:lineRule="auto"/>
        <w:ind w:firstLine="453" w:firstLineChars="189"/>
        <w:jc w:val="both"/>
        <w:rPr>
          <w:rFonts w:ascii="宋体" w:hAnsi="宋体" w:cs="仿宋"/>
          <w:sz w:val="24"/>
          <w:highlight w:val="none"/>
        </w:rPr>
      </w:pPr>
      <w:r>
        <w:rPr>
          <w:rFonts w:hint="eastAsia" w:ascii="宋体" w:hAnsi="宋体" w:cs="仿宋"/>
          <w:sz w:val="24"/>
          <w:highlight w:val="none"/>
        </w:rPr>
        <w:t>采购人将针对异议事项进行核查，经过核查，发现异议人对相关问题理解有误的，应作出解释；发现采购活动中确实存在错误或不当行为的，应及时予以改正或补救。</w:t>
      </w:r>
    </w:p>
    <w:p>
      <w:pPr>
        <w:adjustRightInd w:val="0"/>
        <w:snapToGrid w:val="0"/>
        <w:spacing w:line="312" w:lineRule="auto"/>
        <w:ind w:firstLine="453" w:firstLineChars="189"/>
        <w:jc w:val="both"/>
        <w:rPr>
          <w:rFonts w:ascii="宋体" w:hAnsi="宋体" w:cs="仿宋"/>
          <w:sz w:val="24"/>
          <w:highlight w:val="none"/>
        </w:rPr>
      </w:pPr>
      <w:r>
        <w:rPr>
          <w:rFonts w:hint="eastAsia" w:ascii="宋体" w:hAnsi="宋体" w:cs="仿宋"/>
          <w:sz w:val="24"/>
          <w:highlight w:val="none"/>
        </w:rPr>
        <w:t>采购人认为异议不成立或不影响采购结果的，可以继续进行采购活动。</w:t>
      </w:r>
    </w:p>
    <w:p>
      <w:pPr>
        <w:adjustRightInd w:val="0"/>
        <w:snapToGrid w:val="0"/>
        <w:spacing w:line="312" w:lineRule="auto"/>
        <w:jc w:val="both"/>
        <w:rPr>
          <w:rFonts w:ascii="宋体" w:hAnsi="宋体" w:cs="仿宋"/>
          <w:b/>
          <w:bCs/>
          <w:sz w:val="24"/>
          <w:highlight w:val="none"/>
        </w:rPr>
      </w:pPr>
      <w:r>
        <w:rPr>
          <w:rFonts w:hint="eastAsia" w:ascii="宋体" w:hAnsi="宋体" w:cs="仿宋"/>
          <w:b/>
          <w:bCs/>
          <w:sz w:val="24"/>
          <w:highlight w:val="none"/>
        </w:rPr>
        <w:t>9纪律要求</w:t>
      </w:r>
    </w:p>
    <w:p>
      <w:pPr>
        <w:adjustRightInd w:val="0"/>
        <w:snapToGrid w:val="0"/>
        <w:spacing w:line="312" w:lineRule="auto"/>
        <w:jc w:val="both"/>
        <w:rPr>
          <w:rFonts w:ascii="宋体" w:hAnsi="宋体" w:cs="仿宋"/>
          <w:b/>
          <w:bCs/>
          <w:sz w:val="24"/>
          <w:highlight w:val="none"/>
        </w:rPr>
      </w:pPr>
      <w:r>
        <w:rPr>
          <w:rFonts w:hint="eastAsia" w:ascii="宋体" w:hAnsi="宋体" w:cs="仿宋"/>
          <w:b/>
          <w:bCs/>
          <w:sz w:val="24"/>
          <w:highlight w:val="none"/>
        </w:rPr>
        <w:t>9.1对采购人的纪律要求</w:t>
      </w:r>
    </w:p>
    <w:p>
      <w:pPr>
        <w:adjustRightInd w:val="0"/>
        <w:snapToGrid w:val="0"/>
        <w:spacing w:line="312" w:lineRule="auto"/>
        <w:ind w:firstLine="453" w:firstLineChars="189"/>
        <w:jc w:val="both"/>
        <w:rPr>
          <w:rFonts w:ascii="宋体" w:hAnsi="宋体" w:cs="仿宋"/>
          <w:sz w:val="24"/>
          <w:highlight w:val="none"/>
        </w:rPr>
      </w:pPr>
      <w:r>
        <w:rPr>
          <w:rFonts w:hint="eastAsia" w:ascii="宋体" w:hAnsi="宋体" w:cs="仿宋"/>
          <w:sz w:val="24"/>
          <w:highlight w:val="none"/>
        </w:rPr>
        <w:t>采购人不得泄露采购活动中应当保密的情况和资料，不得与供应商串通损害国家利益、社会公共利益或者他人合法权益。</w:t>
      </w:r>
    </w:p>
    <w:p>
      <w:pPr>
        <w:adjustRightInd w:val="0"/>
        <w:snapToGrid w:val="0"/>
        <w:spacing w:line="312" w:lineRule="auto"/>
        <w:jc w:val="both"/>
        <w:rPr>
          <w:rFonts w:ascii="宋体" w:hAnsi="宋体" w:cs="仿宋"/>
          <w:b/>
          <w:bCs/>
          <w:sz w:val="24"/>
          <w:highlight w:val="none"/>
        </w:rPr>
      </w:pPr>
      <w:r>
        <w:rPr>
          <w:rFonts w:hint="eastAsia" w:ascii="宋体" w:hAnsi="宋体" w:cs="仿宋"/>
          <w:b/>
          <w:bCs/>
          <w:sz w:val="24"/>
          <w:highlight w:val="none"/>
        </w:rPr>
        <w:t>9.2对供应商的纪律要求</w:t>
      </w:r>
    </w:p>
    <w:p>
      <w:pPr>
        <w:adjustRightInd w:val="0"/>
        <w:snapToGrid w:val="0"/>
        <w:spacing w:line="312" w:lineRule="auto"/>
        <w:ind w:firstLine="453" w:firstLineChars="189"/>
        <w:jc w:val="both"/>
        <w:rPr>
          <w:rFonts w:ascii="宋体" w:hAnsi="宋体" w:cs="仿宋"/>
          <w:sz w:val="24"/>
          <w:highlight w:val="none"/>
        </w:rPr>
      </w:pPr>
      <w:r>
        <w:rPr>
          <w:rFonts w:hint="eastAsia" w:ascii="宋体" w:hAnsi="宋体" w:cs="仿宋"/>
          <w:sz w:val="24"/>
          <w:highlight w:val="none"/>
        </w:rPr>
        <w:t>供应商不得相互串通或者与采购人串通，不得向采购人或者评审小组成员行贿谋取成交，不得以他人名义参加采购活动或者以其他方式弄虚作假骗取成交；供应商不得以任何方式干扰、影响评审工作。</w:t>
      </w:r>
    </w:p>
    <w:p>
      <w:pPr>
        <w:adjustRightInd w:val="0"/>
        <w:snapToGrid w:val="0"/>
        <w:spacing w:line="312" w:lineRule="auto"/>
        <w:jc w:val="both"/>
        <w:rPr>
          <w:rFonts w:ascii="宋体" w:hAnsi="宋体" w:cs="仿宋"/>
          <w:b/>
          <w:bCs/>
          <w:sz w:val="24"/>
          <w:highlight w:val="none"/>
        </w:rPr>
      </w:pPr>
      <w:r>
        <w:rPr>
          <w:rFonts w:hint="eastAsia" w:ascii="宋体" w:hAnsi="宋体" w:cs="仿宋"/>
          <w:b/>
          <w:bCs/>
          <w:sz w:val="24"/>
          <w:highlight w:val="none"/>
        </w:rPr>
        <w:t>9.3对评审小组成员的纪律要求</w:t>
      </w:r>
    </w:p>
    <w:p>
      <w:pPr>
        <w:adjustRightInd w:val="0"/>
        <w:snapToGrid w:val="0"/>
        <w:spacing w:line="312" w:lineRule="auto"/>
        <w:ind w:firstLine="453" w:firstLineChars="189"/>
        <w:jc w:val="both"/>
        <w:rPr>
          <w:rFonts w:ascii="宋体" w:hAnsi="宋体" w:cs="仿宋"/>
          <w:sz w:val="24"/>
          <w:highlight w:val="none"/>
        </w:rPr>
      </w:pPr>
      <w:r>
        <w:rPr>
          <w:rFonts w:hint="eastAsia" w:ascii="宋体" w:hAnsi="宋体" w:cs="仿宋"/>
          <w:sz w:val="24"/>
          <w:highlight w:val="none"/>
        </w:rPr>
        <w:t>评审小组成员不得收受他人的财物或者其他好处，不得向他人透露对响应文件的评审和比较、成交候选供应商的推荐情况以及评审有关的其他情况。在评审活动中，评审小组成员应当客观、公正地履行职责，遵守职业道德，不得擅离职守，影响评审工作正常进行，不得使用第三章“评审办法”没有规定的评审因素和标准进行评审。</w:t>
      </w:r>
    </w:p>
    <w:p>
      <w:pPr>
        <w:adjustRightInd w:val="0"/>
        <w:snapToGrid w:val="0"/>
        <w:spacing w:line="312" w:lineRule="auto"/>
        <w:jc w:val="both"/>
        <w:rPr>
          <w:rFonts w:ascii="宋体" w:hAnsi="宋体" w:cs="仿宋"/>
          <w:b/>
          <w:bCs/>
          <w:sz w:val="24"/>
          <w:highlight w:val="none"/>
        </w:rPr>
      </w:pPr>
      <w:r>
        <w:rPr>
          <w:rFonts w:hint="eastAsia" w:ascii="宋体" w:hAnsi="宋体" w:cs="仿宋"/>
          <w:b/>
          <w:bCs/>
          <w:sz w:val="24"/>
          <w:highlight w:val="none"/>
        </w:rPr>
        <w:t>9.4对与采购活动有关的工作人员的纪律要求</w:t>
      </w:r>
    </w:p>
    <w:p>
      <w:pPr>
        <w:adjustRightInd w:val="0"/>
        <w:snapToGrid w:val="0"/>
        <w:spacing w:line="312" w:lineRule="auto"/>
        <w:ind w:firstLine="453" w:firstLineChars="189"/>
        <w:jc w:val="both"/>
        <w:rPr>
          <w:rFonts w:ascii="宋体" w:hAnsi="宋体" w:cs="仿宋"/>
          <w:sz w:val="24"/>
          <w:highlight w:val="none"/>
        </w:rPr>
      </w:pPr>
      <w:r>
        <w:rPr>
          <w:rFonts w:hint="eastAsia" w:ascii="宋体" w:hAnsi="宋体" w:cs="仿宋"/>
          <w:sz w:val="24"/>
          <w:highlight w:val="none"/>
        </w:rPr>
        <w:t>与采购活动有关的工作人员不得收受他人的财物或者其他好处，不得向他人透露对响应文件的评审和比较、成交候选供应商的推荐情况以及采购有关的其他情况。在采购活动中，与采购活动有关的工作人员不得擅离职守，影响评审工作正常进行。</w:t>
      </w:r>
    </w:p>
    <w:p>
      <w:pPr>
        <w:adjustRightInd w:val="0"/>
        <w:snapToGrid w:val="0"/>
        <w:spacing w:line="312" w:lineRule="auto"/>
        <w:jc w:val="both"/>
        <w:rPr>
          <w:rFonts w:ascii="宋体" w:hAnsi="宋体" w:cs="仿宋"/>
          <w:b/>
          <w:bCs/>
          <w:sz w:val="24"/>
          <w:highlight w:val="none"/>
        </w:rPr>
      </w:pPr>
      <w:r>
        <w:rPr>
          <w:rFonts w:hint="eastAsia" w:ascii="宋体" w:hAnsi="宋体" w:cs="仿宋"/>
          <w:b/>
          <w:bCs/>
          <w:sz w:val="24"/>
          <w:highlight w:val="none"/>
        </w:rPr>
        <w:t>10</w:t>
      </w:r>
      <w:r>
        <w:rPr>
          <w:rFonts w:ascii="宋体" w:hAnsi="宋体" w:cs="仿宋"/>
          <w:b/>
          <w:bCs/>
          <w:sz w:val="24"/>
          <w:highlight w:val="none"/>
        </w:rPr>
        <w:t xml:space="preserve"> </w:t>
      </w:r>
      <w:r>
        <w:rPr>
          <w:rFonts w:hint="eastAsia" w:ascii="宋体" w:hAnsi="宋体" w:cs="仿宋"/>
          <w:b/>
          <w:bCs/>
          <w:sz w:val="24"/>
          <w:highlight w:val="none"/>
        </w:rPr>
        <w:t>需要补充的其他内容</w:t>
      </w:r>
    </w:p>
    <w:p>
      <w:pPr>
        <w:adjustRightInd w:val="0"/>
        <w:snapToGrid w:val="0"/>
        <w:spacing w:line="312" w:lineRule="auto"/>
        <w:jc w:val="both"/>
        <w:rPr>
          <w:rFonts w:hint="eastAsia" w:ascii="宋体" w:hAnsi="宋体" w:eastAsia="宋体" w:cs="仿宋"/>
          <w:b/>
          <w:bCs/>
          <w:sz w:val="24"/>
          <w:highlight w:val="none"/>
          <w:lang w:eastAsia="zh-CN"/>
        </w:rPr>
      </w:pPr>
      <w:r>
        <w:rPr>
          <w:rFonts w:hint="eastAsia" w:ascii="宋体" w:hAnsi="宋体" w:cs="仿宋"/>
          <w:b/>
          <w:bCs/>
          <w:sz w:val="24"/>
          <w:highlight w:val="none"/>
        </w:rPr>
        <w:t>10.1采购代理服务费</w:t>
      </w:r>
      <w:r>
        <w:rPr>
          <w:rFonts w:hint="eastAsia" w:ascii="宋体" w:hAnsi="宋体" w:cs="仿宋"/>
          <w:b/>
          <w:bCs/>
          <w:sz w:val="24"/>
          <w:highlight w:val="none"/>
          <w:lang w:eastAsia="zh-CN"/>
        </w:rPr>
        <w:t>（本项目无采购代理服务）</w:t>
      </w:r>
    </w:p>
    <w:p>
      <w:pPr>
        <w:adjustRightInd w:val="0"/>
        <w:snapToGrid w:val="0"/>
        <w:spacing w:line="312" w:lineRule="auto"/>
        <w:jc w:val="both"/>
        <w:rPr>
          <w:rFonts w:ascii="宋体" w:hAnsi="宋体" w:cs="仿宋"/>
          <w:b/>
          <w:bCs/>
          <w:sz w:val="24"/>
          <w:highlight w:val="none"/>
        </w:rPr>
      </w:pPr>
      <w:r>
        <w:rPr>
          <w:rFonts w:hint="eastAsia" w:ascii="宋体" w:hAnsi="宋体" w:cs="仿宋"/>
          <w:b/>
          <w:bCs/>
          <w:sz w:val="24"/>
          <w:highlight w:val="none"/>
        </w:rPr>
        <w:t>10.2其他</w:t>
      </w:r>
    </w:p>
    <w:p>
      <w:pPr>
        <w:adjustRightInd w:val="0"/>
        <w:snapToGrid w:val="0"/>
        <w:spacing w:line="312" w:lineRule="auto"/>
        <w:ind w:firstLine="453" w:firstLineChars="189"/>
        <w:jc w:val="both"/>
        <w:rPr>
          <w:rFonts w:ascii="宋体" w:hAnsi="宋体" w:cs="仿宋"/>
          <w:sz w:val="24"/>
          <w:highlight w:val="none"/>
        </w:rPr>
      </w:pPr>
      <w:r>
        <w:rPr>
          <w:rFonts w:hint="eastAsia" w:ascii="宋体" w:hAnsi="宋体" w:cs="仿宋"/>
          <w:sz w:val="24"/>
          <w:highlight w:val="none"/>
        </w:rPr>
        <w:t>需更补充的其他内容:见供应商须知前附表。</w:t>
      </w:r>
    </w:p>
    <w:p>
      <w:pPr>
        <w:adjustRightInd w:val="0"/>
        <w:snapToGrid w:val="0"/>
        <w:spacing w:line="312" w:lineRule="auto"/>
        <w:jc w:val="both"/>
        <w:rPr>
          <w:rFonts w:ascii="宋体" w:hAnsi="宋体" w:cs="仿宋"/>
          <w:sz w:val="24"/>
          <w:highlight w:val="none"/>
        </w:rPr>
      </w:pPr>
    </w:p>
    <w:p>
      <w:pPr>
        <w:adjustRightInd w:val="0"/>
        <w:snapToGrid w:val="0"/>
        <w:spacing w:line="312" w:lineRule="auto"/>
        <w:ind w:firstLine="453" w:firstLineChars="189"/>
        <w:jc w:val="both"/>
        <w:rPr>
          <w:rFonts w:ascii="宋体" w:hAnsi="宋体" w:cs="仿宋"/>
          <w:sz w:val="24"/>
          <w:highlight w:val="none"/>
        </w:rPr>
      </w:pPr>
    </w:p>
    <w:p>
      <w:pPr>
        <w:spacing w:line="312" w:lineRule="auto"/>
        <w:jc w:val="both"/>
        <w:rPr>
          <w:rFonts w:ascii="宋体" w:hAnsi="宋体" w:cs="仿宋"/>
          <w:sz w:val="24"/>
          <w:highlight w:val="none"/>
        </w:rPr>
      </w:pPr>
      <w:r>
        <w:rPr>
          <w:rFonts w:hint="eastAsia" w:ascii="宋体" w:hAnsi="宋体" w:cs="仿宋"/>
          <w:sz w:val="24"/>
          <w:highlight w:val="none"/>
        </w:rPr>
        <w:br w:type="page"/>
      </w:r>
    </w:p>
    <w:p>
      <w:pPr>
        <w:adjustRightInd w:val="0"/>
        <w:snapToGrid w:val="0"/>
        <w:spacing w:line="600" w:lineRule="exact"/>
        <w:ind w:firstLine="600" w:firstLineChars="200"/>
        <w:rPr>
          <w:rFonts w:ascii="宋体" w:hAnsi="宋体" w:cs="仿宋"/>
          <w:sz w:val="30"/>
          <w:szCs w:val="30"/>
          <w:highlight w:val="none"/>
        </w:rPr>
      </w:pPr>
      <w:r>
        <w:rPr>
          <w:rFonts w:hint="eastAsia" w:ascii="宋体" w:hAnsi="宋体" w:cs="仿宋"/>
          <w:sz w:val="30"/>
          <w:szCs w:val="30"/>
          <w:highlight w:val="none"/>
        </w:rPr>
        <w:t>附件1  开启记录表</w:t>
      </w:r>
    </w:p>
    <w:p>
      <w:pPr>
        <w:adjustRightInd w:val="0"/>
        <w:snapToGrid w:val="0"/>
        <w:spacing w:line="600" w:lineRule="exact"/>
        <w:ind w:firstLine="723" w:firstLineChars="200"/>
        <w:jc w:val="center"/>
        <w:rPr>
          <w:rFonts w:ascii="华文中宋" w:hAnsi="华文中宋" w:eastAsia="华文中宋" w:cs="仿宋"/>
          <w:b/>
          <w:bCs/>
          <w:sz w:val="36"/>
          <w:szCs w:val="36"/>
          <w:highlight w:val="none"/>
        </w:rPr>
      </w:pPr>
    </w:p>
    <w:p>
      <w:pPr>
        <w:adjustRightInd w:val="0"/>
        <w:snapToGrid w:val="0"/>
        <w:spacing w:line="600" w:lineRule="exact"/>
        <w:ind w:firstLine="723" w:firstLineChars="200"/>
        <w:jc w:val="center"/>
        <w:rPr>
          <w:rFonts w:ascii="华文中宋" w:hAnsi="华文中宋" w:eastAsia="华文中宋" w:cs="仿宋"/>
          <w:b/>
          <w:bCs/>
          <w:sz w:val="36"/>
          <w:szCs w:val="36"/>
          <w:highlight w:val="none"/>
        </w:rPr>
      </w:pPr>
      <w:r>
        <w:rPr>
          <w:rFonts w:hint="eastAsia" w:ascii="华文中宋" w:hAnsi="华文中宋" w:eastAsia="华文中宋" w:cs="仿宋"/>
          <w:b/>
          <w:bCs/>
          <w:sz w:val="36"/>
          <w:szCs w:val="36"/>
          <w:highlight w:val="none"/>
        </w:rPr>
        <w:t>开启记录表</w:t>
      </w:r>
    </w:p>
    <w:p>
      <w:pPr>
        <w:adjustRightInd w:val="0"/>
        <w:snapToGrid w:val="0"/>
        <w:spacing w:line="600" w:lineRule="exact"/>
        <w:ind w:firstLine="723" w:firstLineChars="200"/>
        <w:jc w:val="center"/>
        <w:rPr>
          <w:rFonts w:ascii="华文中宋" w:hAnsi="华文中宋" w:eastAsia="华文中宋" w:cs="仿宋"/>
          <w:b/>
          <w:bCs/>
          <w:sz w:val="36"/>
          <w:szCs w:val="36"/>
          <w:highlight w:val="none"/>
        </w:rPr>
      </w:pPr>
    </w:p>
    <w:p>
      <w:pPr>
        <w:spacing w:line="240" w:lineRule="auto"/>
        <w:jc w:val="center"/>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 xml:space="preserve"> </w:t>
      </w:r>
      <w:r>
        <w:rPr>
          <w:rFonts w:cs="仿宋" w:asciiTheme="minorEastAsia" w:hAnsiTheme="minorEastAsia" w:eastAsiaTheme="minorEastAsia"/>
          <w:sz w:val="24"/>
          <w:highlight w:val="none"/>
        </w:rPr>
        <w:t xml:space="preserve">                                         </w:t>
      </w:r>
      <w:r>
        <w:rPr>
          <w:rFonts w:hint="eastAsia" w:cs="仿宋" w:asciiTheme="minorEastAsia" w:hAnsiTheme="minorEastAsia" w:eastAsiaTheme="minorEastAsia"/>
          <w:sz w:val="24"/>
          <w:highlight w:val="none"/>
        </w:rPr>
        <w:t>开启时间：</w:t>
      </w:r>
      <w:r>
        <w:rPr>
          <w:rFonts w:hint="eastAsia" w:cs="仿宋" w:asciiTheme="minorEastAsia" w:hAnsiTheme="minorEastAsia" w:eastAsiaTheme="minorEastAsia"/>
          <w:sz w:val="24"/>
          <w:highlight w:val="none"/>
          <w:u w:val="single"/>
        </w:rPr>
        <w:t xml:space="preserve">  </w:t>
      </w:r>
      <w:r>
        <w:rPr>
          <w:rFonts w:hint="eastAsia" w:cs="仿宋" w:asciiTheme="minorEastAsia" w:hAnsiTheme="minorEastAsia" w:eastAsiaTheme="minorEastAsia"/>
          <w:sz w:val="24"/>
          <w:highlight w:val="none"/>
        </w:rPr>
        <w:t>年</w:t>
      </w:r>
      <w:r>
        <w:rPr>
          <w:rFonts w:hint="eastAsia" w:cs="仿宋" w:asciiTheme="minorEastAsia" w:hAnsiTheme="minorEastAsia" w:eastAsiaTheme="minorEastAsia"/>
          <w:sz w:val="24"/>
          <w:highlight w:val="none"/>
          <w:u w:val="single"/>
        </w:rPr>
        <w:t xml:space="preserve">  </w:t>
      </w:r>
      <w:r>
        <w:rPr>
          <w:rFonts w:hint="eastAsia" w:cs="仿宋" w:asciiTheme="minorEastAsia" w:hAnsiTheme="minorEastAsia" w:eastAsiaTheme="minorEastAsia"/>
          <w:sz w:val="24"/>
          <w:highlight w:val="none"/>
        </w:rPr>
        <w:t>月</w:t>
      </w:r>
      <w:r>
        <w:rPr>
          <w:rFonts w:hint="eastAsia" w:cs="仿宋" w:asciiTheme="minorEastAsia" w:hAnsiTheme="minorEastAsia" w:eastAsiaTheme="minorEastAsia"/>
          <w:sz w:val="24"/>
          <w:highlight w:val="none"/>
          <w:u w:val="single"/>
        </w:rPr>
        <w:t xml:space="preserve">  </w:t>
      </w:r>
      <w:r>
        <w:rPr>
          <w:rFonts w:hint="eastAsia" w:cs="仿宋" w:asciiTheme="minorEastAsia" w:hAnsiTheme="minorEastAsia" w:eastAsiaTheme="minorEastAsia"/>
          <w:sz w:val="24"/>
          <w:highlight w:val="none"/>
        </w:rPr>
        <w:t>日</w:t>
      </w:r>
      <w:r>
        <w:rPr>
          <w:rFonts w:hint="eastAsia" w:cs="仿宋" w:asciiTheme="minorEastAsia" w:hAnsiTheme="minorEastAsia" w:eastAsiaTheme="minorEastAsia"/>
          <w:sz w:val="24"/>
          <w:highlight w:val="none"/>
          <w:u w:val="single"/>
        </w:rPr>
        <w:t xml:space="preserve">  </w:t>
      </w:r>
      <w:r>
        <w:rPr>
          <w:rFonts w:hint="eastAsia" w:cs="仿宋" w:asciiTheme="minorEastAsia" w:hAnsiTheme="minorEastAsia" w:eastAsiaTheme="minorEastAsia"/>
          <w:sz w:val="24"/>
          <w:highlight w:val="none"/>
        </w:rPr>
        <w:t>时</w:t>
      </w:r>
      <w:r>
        <w:rPr>
          <w:rFonts w:hint="eastAsia" w:cs="仿宋" w:asciiTheme="minorEastAsia" w:hAnsiTheme="minorEastAsia" w:eastAsiaTheme="minorEastAsia"/>
          <w:sz w:val="24"/>
          <w:highlight w:val="none"/>
          <w:u w:val="single"/>
        </w:rPr>
        <w:t xml:space="preserve">  </w:t>
      </w:r>
      <w:r>
        <w:rPr>
          <w:rFonts w:hint="eastAsia" w:cs="仿宋" w:asciiTheme="minorEastAsia" w:hAnsiTheme="minorEastAsia" w:eastAsiaTheme="minorEastAsia"/>
          <w:sz w:val="24"/>
          <w:highlight w:val="none"/>
        </w:rPr>
        <w:t>分</w:t>
      </w:r>
    </w:p>
    <w:tbl>
      <w:tblPr>
        <w:tblStyle w:val="39"/>
        <w:tblW w:w="4857" w:type="pct"/>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5"/>
        <w:gridCol w:w="2396"/>
        <w:gridCol w:w="1992"/>
        <w:gridCol w:w="1992"/>
        <w:gridCol w:w="1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pct"/>
            <w:vAlign w:val="center"/>
          </w:tcPr>
          <w:p>
            <w:pPr>
              <w:widowControl w:val="0"/>
              <w:spacing w:line="240" w:lineRule="auto"/>
              <w:jc w:val="center"/>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序 号</w:t>
            </w:r>
          </w:p>
        </w:tc>
        <w:tc>
          <w:tcPr>
            <w:tcW w:w="1238" w:type="pct"/>
            <w:vAlign w:val="center"/>
          </w:tcPr>
          <w:p>
            <w:pPr>
              <w:widowControl w:val="0"/>
              <w:spacing w:line="240" w:lineRule="auto"/>
              <w:jc w:val="center"/>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供应商</w:t>
            </w:r>
          </w:p>
        </w:tc>
        <w:tc>
          <w:tcPr>
            <w:tcW w:w="1029" w:type="pct"/>
            <w:vAlign w:val="center"/>
          </w:tcPr>
          <w:p>
            <w:pPr>
              <w:widowControl w:val="0"/>
              <w:spacing w:line="240" w:lineRule="auto"/>
              <w:jc w:val="center"/>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（供应商须知前附表规定的其他应公布的信息）</w:t>
            </w:r>
          </w:p>
        </w:tc>
        <w:tc>
          <w:tcPr>
            <w:tcW w:w="1029" w:type="pct"/>
            <w:vAlign w:val="center"/>
          </w:tcPr>
          <w:p>
            <w:pPr>
              <w:widowControl w:val="0"/>
              <w:spacing w:line="240" w:lineRule="auto"/>
              <w:jc w:val="center"/>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报价</w:t>
            </w:r>
          </w:p>
        </w:tc>
        <w:tc>
          <w:tcPr>
            <w:tcW w:w="1029" w:type="pct"/>
            <w:vAlign w:val="center"/>
          </w:tcPr>
          <w:p>
            <w:pPr>
              <w:widowControl w:val="0"/>
              <w:spacing w:line="240" w:lineRule="auto"/>
              <w:jc w:val="center"/>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5" w:type="pct"/>
            <w:vAlign w:val="center"/>
          </w:tcPr>
          <w:p>
            <w:pPr>
              <w:widowControl w:val="0"/>
              <w:spacing w:line="240" w:lineRule="auto"/>
              <w:jc w:val="both"/>
              <w:rPr>
                <w:rFonts w:cs="仿宋" w:asciiTheme="minorEastAsia" w:hAnsiTheme="minorEastAsia" w:eastAsiaTheme="minorEastAsia"/>
                <w:sz w:val="24"/>
                <w:highlight w:val="none"/>
              </w:rPr>
            </w:pPr>
          </w:p>
        </w:tc>
        <w:tc>
          <w:tcPr>
            <w:tcW w:w="1238" w:type="pct"/>
            <w:vAlign w:val="center"/>
          </w:tcPr>
          <w:p>
            <w:pPr>
              <w:widowControl w:val="0"/>
              <w:spacing w:line="240" w:lineRule="auto"/>
              <w:jc w:val="both"/>
              <w:rPr>
                <w:rFonts w:cs="仿宋" w:asciiTheme="minorEastAsia" w:hAnsiTheme="minorEastAsia" w:eastAsiaTheme="minorEastAsia"/>
                <w:sz w:val="24"/>
                <w:highlight w:val="none"/>
              </w:rPr>
            </w:pPr>
          </w:p>
        </w:tc>
        <w:tc>
          <w:tcPr>
            <w:tcW w:w="1029" w:type="pct"/>
            <w:vAlign w:val="center"/>
          </w:tcPr>
          <w:p>
            <w:pPr>
              <w:widowControl w:val="0"/>
              <w:spacing w:line="240" w:lineRule="auto"/>
              <w:jc w:val="both"/>
              <w:rPr>
                <w:rFonts w:cs="仿宋" w:asciiTheme="minorEastAsia" w:hAnsiTheme="minorEastAsia" w:eastAsiaTheme="minorEastAsia"/>
                <w:sz w:val="24"/>
                <w:highlight w:val="none"/>
              </w:rPr>
            </w:pPr>
          </w:p>
        </w:tc>
        <w:tc>
          <w:tcPr>
            <w:tcW w:w="1029" w:type="pct"/>
            <w:vAlign w:val="center"/>
          </w:tcPr>
          <w:p>
            <w:pPr>
              <w:widowControl w:val="0"/>
              <w:spacing w:line="240" w:lineRule="auto"/>
              <w:jc w:val="both"/>
              <w:rPr>
                <w:rFonts w:cs="仿宋" w:asciiTheme="minorEastAsia" w:hAnsiTheme="minorEastAsia" w:eastAsiaTheme="minorEastAsia"/>
                <w:sz w:val="24"/>
                <w:highlight w:val="none"/>
              </w:rPr>
            </w:pPr>
          </w:p>
        </w:tc>
        <w:tc>
          <w:tcPr>
            <w:tcW w:w="1029" w:type="pct"/>
            <w:vAlign w:val="center"/>
          </w:tcPr>
          <w:p>
            <w:pPr>
              <w:widowControl w:val="0"/>
              <w:spacing w:line="240" w:lineRule="auto"/>
              <w:jc w:val="both"/>
              <w:rPr>
                <w:rFonts w:cs="仿宋"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5" w:type="pct"/>
            <w:vAlign w:val="center"/>
          </w:tcPr>
          <w:p>
            <w:pPr>
              <w:widowControl w:val="0"/>
              <w:spacing w:line="240" w:lineRule="auto"/>
              <w:jc w:val="both"/>
              <w:rPr>
                <w:rFonts w:cs="仿宋" w:asciiTheme="minorEastAsia" w:hAnsiTheme="minorEastAsia" w:eastAsiaTheme="minorEastAsia"/>
                <w:sz w:val="24"/>
                <w:highlight w:val="none"/>
              </w:rPr>
            </w:pPr>
          </w:p>
        </w:tc>
        <w:tc>
          <w:tcPr>
            <w:tcW w:w="1238" w:type="pct"/>
            <w:vAlign w:val="center"/>
          </w:tcPr>
          <w:p>
            <w:pPr>
              <w:widowControl w:val="0"/>
              <w:spacing w:line="240" w:lineRule="auto"/>
              <w:jc w:val="both"/>
              <w:rPr>
                <w:rFonts w:cs="仿宋" w:asciiTheme="minorEastAsia" w:hAnsiTheme="minorEastAsia" w:eastAsiaTheme="minorEastAsia"/>
                <w:sz w:val="24"/>
                <w:highlight w:val="none"/>
              </w:rPr>
            </w:pPr>
          </w:p>
        </w:tc>
        <w:tc>
          <w:tcPr>
            <w:tcW w:w="1029" w:type="pct"/>
            <w:vAlign w:val="center"/>
          </w:tcPr>
          <w:p>
            <w:pPr>
              <w:widowControl w:val="0"/>
              <w:spacing w:line="240" w:lineRule="auto"/>
              <w:jc w:val="both"/>
              <w:rPr>
                <w:rFonts w:cs="仿宋" w:asciiTheme="minorEastAsia" w:hAnsiTheme="minorEastAsia" w:eastAsiaTheme="minorEastAsia"/>
                <w:sz w:val="24"/>
                <w:highlight w:val="none"/>
              </w:rPr>
            </w:pPr>
          </w:p>
        </w:tc>
        <w:tc>
          <w:tcPr>
            <w:tcW w:w="1029" w:type="pct"/>
            <w:vAlign w:val="center"/>
          </w:tcPr>
          <w:p>
            <w:pPr>
              <w:widowControl w:val="0"/>
              <w:spacing w:line="240" w:lineRule="auto"/>
              <w:jc w:val="both"/>
              <w:rPr>
                <w:rFonts w:cs="仿宋" w:asciiTheme="minorEastAsia" w:hAnsiTheme="minorEastAsia" w:eastAsiaTheme="minorEastAsia"/>
                <w:sz w:val="24"/>
                <w:highlight w:val="none"/>
              </w:rPr>
            </w:pPr>
          </w:p>
        </w:tc>
        <w:tc>
          <w:tcPr>
            <w:tcW w:w="1029" w:type="pct"/>
            <w:vAlign w:val="center"/>
          </w:tcPr>
          <w:p>
            <w:pPr>
              <w:widowControl w:val="0"/>
              <w:spacing w:line="240" w:lineRule="auto"/>
              <w:jc w:val="both"/>
              <w:rPr>
                <w:rFonts w:cs="仿宋"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5" w:type="pct"/>
            <w:vAlign w:val="center"/>
          </w:tcPr>
          <w:p>
            <w:pPr>
              <w:widowControl w:val="0"/>
              <w:spacing w:line="240" w:lineRule="auto"/>
              <w:jc w:val="both"/>
              <w:rPr>
                <w:rFonts w:cs="仿宋" w:asciiTheme="minorEastAsia" w:hAnsiTheme="minorEastAsia" w:eastAsiaTheme="minorEastAsia"/>
                <w:sz w:val="24"/>
                <w:highlight w:val="none"/>
              </w:rPr>
            </w:pPr>
          </w:p>
        </w:tc>
        <w:tc>
          <w:tcPr>
            <w:tcW w:w="1238" w:type="pct"/>
            <w:vAlign w:val="center"/>
          </w:tcPr>
          <w:p>
            <w:pPr>
              <w:widowControl w:val="0"/>
              <w:spacing w:line="240" w:lineRule="auto"/>
              <w:jc w:val="both"/>
              <w:rPr>
                <w:rFonts w:cs="仿宋" w:asciiTheme="minorEastAsia" w:hAnsiTheme="minorEastAsia" w:eastAsiaTheme="minorEastAsia"/>
                <w:sz w:val="24"/>
                <w:highlight w:val="none"/>
              </w:rPr>
            </w:pPr>
          </w:p>
        </w:tc>
        <w:tc>
          <w:tcPr>
            <w:tcW w:w="1029" w:type="pct"/>
            <w:vAlign w:val="center"/>
          </w:tcPr>
          <w:p>
            <w:pPr>
              <w:widowControl w:val="0"/>
              <w:spacing w:line="240" w:lineRule="auto"/>
              <w:jc w:val="both"/>
              <w:rPr>
                <w:rFonts w:cs="仿宋" w:asciiTheme="minorEastAsia" w:hAnsiTheme="minorEastAsia" w:eastAsiaTheme="minorEastAsia"/>
                <w:sz w:val="24"/>
                <w:highlight w:val="none"/>
              </w:rPr>
            </w:pPr>
          </w:p>
        </w:tc>
        <w:tc>
          <w:tcPr>
            <w:tcW w:w="1029" w:type="pct"/>
            <w:vAlign w:val="center"/>
          </w:tcPr>
          <w:p>
            <w:pPr>
              <w:widowControl w:val="0"/>
              <w:spacing w:line="240" w:lineRule="auto"/>
              <w:jc w:val="both"/>
              <w:rPr>
                <w:rFonts w:cs="仿宋" w:asciiTheme="minorEastAsia" w:hAnsiTheme="minorEastAsia" w:eastAsiaTheme="minorEastAsia"/>
                <w:sz w:val="24"/>
                <w:highlight w:val="none"/>
              </w:rPr>
            </w:pPr>
          </w:p>
        </w:tc>
        <w:tc>
          <w:tcPr>
            <w:tcW w:w="1029" w:type="pct"/>
            <w:vAlign w:val="center"/>
          </w:tcPr>
          <w:p>
            <w:pPr>
              <w:widowControl w:val="0"/>
              <w:spacing w:line="240" w:lineRule="auto"/>
              <w:jc w:val="both"/>
              <w:rPr>
                <w:rFonts w:cs="仿宋"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5" w:type="pct"/>
            <w:vAlign w:val="center"/>
          </w:tcPr>
          <w:p>
            <w:pPr>
              <w:widowControl w:val="0"/>
              <w:spacing w:line="240" w:lineRule="auto"/>
              <w:jc w:val="both"/>
              <w:rPr>
                <w:rFonts w:cs="仿宋" w:asciiTheme="minorEastAsia" w:hAnsiTheme="minorEastAsia" w:eastAsiaTheme="minorEastAsia"/>
                <w:sz w:val="24"/>
                <w:highlight w:val="none"/>
              </w:rPr>
            </w:pPr>
          </w:p>
        </w:tc>
        <w:tc>
          <w:tcPr>
            <w:tcW w:w="1238" w:type="pct"/>
            <w:vAlign w:val="center"/>
          </w:tcPr>
          <w:p>
            <w:pPr>
              <w:widowControl w:val="0"/>
              <w:spacing w:line="240" w:lineRule="auto"/>
              <w:jc w:val="both"/>
              <w:rPr>
                <w:rFonts w:cs="仿宋" w:asciiTheme="minorEastAsia" w:hAnsiTheme="minorEastAsia" w:eastAsiaTheme="minorEastAsia"/>
                <w:sz w:val="24"/>
                <w:highlight w:val="none"/>
              </w:rPr>
            </w:pPr>
          </w:p>
        </w:tc>
        <w:tc>
          <w:tcPr>
            <w:tcW w:w="1029" w:type="pct"/>
            <w:vAlign w:val="center"/>
          </w:tcPr>
          <w:p>
            <w:pPr>
              <w:widowControl w:val="0"/>
              <w:spacing w:line="240" w:lineRule="auto"/>
              <w:jc w:val="both"/>
              <w:rPr>
                <w:rFonts w:cs="仿宋" w:asciiTheme="minorEastAsia" w:hAnsiTheme="minorEastAsia" w:eastAsiaTheme="minorEastAsia"/>
                <w:sz w:val="24"/>
                <w:highlight w:val="none"/>
              </w:rPr>
            </w:pPr>
          </w:p>
        </w:tc>
        <w:tc>
          <w:tcPr>
            <w:tcW w:w="1029" w:type="pct"/>
            <w:vAlign w:val="center"/>
          </w:tcPr>
          <w:p>
            <w:pPr>
              <w:widowControl w:val="0"/>
              <w:spacing w:line="240" w:lineRule="auto"/>
              <w:jc w:val="both"/>
              <w:rPr>
                <w:rFonts w:cs="仿宋" w:asciiTheme="minorEastAsia" w:hAnsiTheme="minorEastAsia" w:eastAsiaTheme="minorEastAsia"/>
                <w:sz w:val="24"/>
                <w:highlight w:val="none"/>
              </w:rPr>
            </w:pPr>
          </w:p>
        </w:tc>
        <w:tc>
          <w:tcPr>
            <w:tcW w:w="1029" w:type="pct"/>
            <w:vAlign w:val="center"/>
          </w:tcPr>
          <w:p>
            <w:pPr>
              <w:widowControl w:val="0"/>
              <w:spacing w:line="240" w:lineRule="auto"/>
              <w:jc w:val="both"/>
              <w:rPr>
                <w:rFonts w:cs="仿宋"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5" w:type="pct"/>
            <w:vAlign w:val="center"/>
          </w:tcPr>
          <w:p>
            <w:pPr>
              <w:widowControl w:val="0"/>
              <w:spacing w:line="240" w:lineRule="auto"/>
              <w:jc w:val="both"/>
              <w:rPr>
                <w:rFonts w:cs="仿宋" w:asciiTheme="minorEastAsia" w:hAnsiTheme="minorEastAsia" w:eastAsiaTheme="minorEastAsia"/>
                <w:sz w:val="24"/>
                <w:highlight w:val="none"/>
              </w:rPr>
            </w:pPr>
          </w:p>
        </w:tc>
        <w:tc>
          <w:tcPr>
            <w:tcW w:w="1238" w:type="pct"/>
            <w:vAlign w:val="center"/>
          </w:tcPr>
          <w:p>
            <w:pPr>
              <w:widowControl w:val="0"/>
              <w:spacing w:line="240" w:lineRule="auto"/>
              <w:jc w:val="both"/>
              <w:rPr>
                <w:rFonts w:cs="仿宋" w:asciiTheme="minorEastAsia" w:hAnsiTheme="minorEastAsia" w:eastAsiaTheme="minorEastAsia"/>
                <w:sz w:val="24"/>
                <w:highlight w:val="none"/>
              </w:rPr>
            </w:pPr>
          </w:p>
        </w:tc>
        <w:tc>
          <w:tcPr>
            <w:tcW w:w="1029" w:type="pct"/>
            <w:vAlign w:val="center"/>
          </w:tcPr>
          <w:p>
            <w:pPr>
              <w:widowControl w:val="0"/>
              <w:spacing w:line="240" w:lineRule="auto"/>
              <w:jc w:val="both"/>
              <w:rPr>
                <w:rFonts w:cs="仿宋" w:asciiTheme="minorEastAsia" w:hAnsiTheme="minorEastAsia" w:eastAsiaTheme="minorEastAsia"/>
                <w:sz w:val="24"/>
                <w:highlight w:val="none"/>
              </w:rPr>
            </w:pPr>
          </w:p>
        </w:tc>
        <w:tc>
          <w:tcPr>
            <w:tcW w:w="1029" w:type="pct"/>
            <w:vAlign w:val="center"/>
          </w:tcPr>
          <w:p>
            <w:pPr>
              <w:widowControl w:val="0"/>
              <w:spacing w:line="240" w:lineRule="auto"/>
              <w:jc w:val="both"/>
              <w:rPr>
                <w:rFonts w:cs="仿宋" w:asciiTheme="minorEastAsia" w:hAnsiTheme="minorEastAsia" w:eastAsiaTheme="minorEastAsia"/>
                <w:sz w:val="24"/>
                <w:highlight w:val="none"/>
              </w:rPr>
            </w:pPr>
          </w:p>
        </w:tc>
        <w:tc>
          <w:tcPr>
            <w:tcW w:w="1029" w:type="pct"/>
            <w:vAlign w:val="center"/>
          </w:tcPr>
          <w:p>
            <w:pPr>
              <w:widowControl w:val="0"/>
              <w:spacing w:line="240" w:lineRule="auto"/>
              <w:jc w:val="both"/>
              <w:rPr>
                <w:rFonts w:cs="仿宋" w:asciiTheme="minorEastAsia" w:hAnsiTheme="minorEastAsia" w:eastAsiaTheme="minorEastAsia"/>
                <w:sz w:val="24"/>
                <w:highlight w:val="none"/>
              </w:rPr>
            </w:pPr>
          </w:p>
        </w:tc>
      </w:tr>
    </w:tbl>
    <w:p>
      <w:pPr>
        <w:spacing w:line="240" w:lineRule="auto"/>
        <w:jc w:val="both"/>
        <w:rPr>
          <w:rFonts w:cs="仿宋" w:asciiTheme="minorEastAsia" w:hAnsiTheme="minorEastAsia" w:eastAsiaTheme="minorEastAsia"/>
          <w:sz w:val="24"/>
          <w:highlight w:val="none"/>
        </w:rPr>
      </w:pPr>
    </w:p>
    <w:p>
      <w:pPr>
        <w:spacing w:line="240" w:lineRule="auto"/>
        <w:ind w:firstLine="1200" w:firstLineChars="500"/>
        <w:jc w:val="both"/>
        <w:rPr>
          <w:rFonts w:cs="仿宋" w:asciiTheme="minorEastAsia" w:hAnsiTheme="minorEastAsia" w:eastAsiaTheme="minorEastAsia"/>
          <w:sz w:val="24"/>
          <w:highlight w:val="none"/>
          <w:u w:val="single"/>
        </w:rPr>
      </w:pPr>
      <w:r>
        <w:rPr>
          <w:rFonts w:hint="eastAsia" w:cs="仿宋" w:asciiTheme="minorEastAsia" w:hAnsiTheme="minorEastAsia" w:eastAsiaTheme="minorEastAsia"/>
          <w:sz w:val="24"/>
          <w:highlight w:val="none"/>
        </w:rPr>
        <w:t>采购人代表：</w:t>
      </w:r>
      <w:r>
        <w:rPr>
          <w:rFonts w:hint="eastAsia" w:cs="仿宋" w:asciiTheme="minorEastAsia" w:hAnsiTheme="minorEastAsia" w:eastAsiaTheme="minorEastAsia"/>
          <w:sz w:val="24"/>
          <w:highlight w:val="none"/>
          <w:u w:val="single"/>
        </w:rPr>
        <w:t xml:space="preserve">   </w:t>
      </w:r>
      <w:r>
        <w:rPr>
          <w:rFonts w:cs="仿宋" w:asciiTheme="minorEastAsia" w:hAnsiTheme="minorEastAsia" w:eastAsiaTheme="minorEastAsia"/>
          <w:sz w:val="24"/>
          <w:highlight w:val="none"/>
          <w:u w:val="single"/>
        </w:rPr>
        <w:t xml:space="preserve">    </w:t>
      </w:r>
      <w:r>
        <w:rPr>
          <w:rFonts w:hint="eastAsia" w:cs="仿宋" w:asciiTheme="minorEastAsia" w:hAnsiTheme="minorEastAsia" w:eastAsiaTheme="minorEastAsia"/>
          <w:sz w:val="24"/>
          <w:highlight w:val="none"/>
          <w:u w:val="single"/>
        </w:rPr>
        <w:t xml:space="preserve">   </w:t>
      </w:r>
      <w:r>
        <w:rPr>
          <w:rFonts w:hint="eastAsia" w:cs="仿宋" w:asciiTheme="minorEastAsia" w:hAnsiTheme="minorEastAsia" w:eastAsiaTheme="minorEastAsia"/>
          <w:sz w:val="24"/>
          <w:highlight w:val="none"/>
        </w:rPr>
        <w:t xml:space="preserve">      记录人：</w:t>
      </w:r>
      <w:r>
        <w:rPr>
          <w:rFonts w:hint="eastAsia" w:cs="仿宋" w:asciiTheme="minorEastAsia" w:hAnsiTheme="minorEastAsia" w:eastAsiaTheme="minorEastAsia"/>
          <w:sz w:val="24"/>
          <w:highlight w:val="none"/>
          <w:u w:val="single"/>
        </w:rPr>
        <w:t xml:space="preserve">     </w:t>
      </w:r>
      <w:r>
        <w:rPr>
          <w:rFonts w:cs="仿宋" w:asciiTheme="minorEastAsia" w:hAnsiTheme="minorEastAsia" w:eastAsiaTheme="minorEastAsia"/>
          <w:sz w:val="24"/>
          <w:highlight w:val="none"/>
          <w:u w:val="single"/>
        </w:rPr>
        <w:t xml:space="preserve"> </w:t>
      </w:r>
      <w:r>
        <w:rPr>
          <w:rFonts w:cs="仿宋" w:asciiTheme="minorEastAsia" w:hAnsiTheme="minorEastAsia" w:eastAsiaTheme="minorEastAsia"/>
          <w:sz w:val="24"/>
          <w:highlight w:val="none"/>
        </w:rPr>
        <w:t xml:space="preserve">        </w:t>
      </w:r>
      <w:r>
        <w:rPr>
          <w:rFonts w:hint="eastAsia" w:cs="仿宋" w:asciiTheme="minorEastAsia" w:hAnsiTheme="minorEastAsia" w:eastAsiaTheme="minorEastAsia"/>
          <w:sz w:val="24"/>
          <w:highlight w:val="none"/>
        </w:rPr>
        <w:t>监督人：</w:t>
      </w:r>
      <w:r>
        <w:rPr>
          <w:rFonts w:hint="eastAsia" w:cs="仿宋" w:asciiTheme="minorEastAsia" w:hAnsiTheme="minorEastAsia" w:eastAsiaTheme="minorEastAsia"/>
          <w:sz w:val="24"/>
          <w:highlight w:val="none"/>
          <w:u w:val="single"/>
        </w:rPr>
        <w:t xml:space="preserve">        </w:t>
      </w:r>
    </w:p>
    <w:p>
      <w:pPr>
        <w:spacing w:line="240" w:lineRule="auto"/>
        <w:jc w:val="both"/>
        <w:rPr>
          <w:rFonts w:cs="仿宋" w:asciiTheme="minorEastAsia" w:hAnsiTheme="minorEastAsia" w:eastAsiaTheme="minorEastAsia"/>
          <w:sz w:val="24"/>
          <w:highlight w:val="none"/>
        </w:rPr>
      </w:pPr>
    </w:p>
    <w:p>
      <w:pPr>
        <w:spacing w:line="240" w:lineRule="auto"/>
        <w:jc w:val="both"/>
        <w:rPr>
          <w:rFonts w:ascii="仿宋" w:hAnsi="仿宋" w:eastAsia="仿宋" w:cs="仿宋"/>
          <w:sz w:val="30"/>
          <w:szCs w:val="30"/>
          <w:highlight w:val="none"/>
        </w:rPr>
      </w:pPr>
    </w:p>
    <w:p>
      <w:pPr>
        <w:spacing w:line="240" w:lineRule="auto"/>
        <w:jc w:val="both"/>
        <w:rPr>
          <w:rFonts w:ascii="仿宋" w:hAnsi="仿宋" w:eastAsia="仿宋" w:cs="仿宋"/>
          <w:sz w:val="30"/>
          <w:szCs w:val="30"/>
          <w:highlight w:val="none"/>
        </w:rPr>
      </w:pPr>
      <w:r>
        <w:rPr>
          <w:rFonts w:ascii="仿宋" w:hAnsi="仿宋" w:eastAsia="仿宋" w:cs="仿宋"/>
          <w:sz w:val="30"/>
          <w:szCs w:val="30"/>
          <w:highlight w:val="none"/>
        </w:rPr>
        <w:br w:type="page"/>
      </w:r>
    </w:p>
    <w:p>
      <w:pPr>
        <w:adjustRightInd w:val="0"/>
        <w:snapToGrid w:val="0"/>
        <w:spacing w:line="600" w:lineRule="exact"/>
        <w:ind w:firstLine="600" w:firstLineChars="200"/>
        <w:rPr>
          <w:rFonts w:ascii="宋体" w:hAnsi="宋体" w:cs="仿宋"/>
          <w:sz w:val="30"/>
          <w:szCs w:val="30"/>
          <w:highlight w:val="none"/>
        </w:rPr>
      </w:pPr>
      <w:r>
        <w:rPr>
          <w:rFonts w:hint="eastAsia" w:ascii="宋体" w:hAnsi="宋体" w:cs="仿宋"/>
          <w:sz w:val="30"/>
          <w:szCs w:val="30"/>
          <w:highlight w:val="none"/>
        </w:rPr>
        <w:t>附件2  问题澄清通知</w:t>
      </w:r>
    </w:p>
    <w:p>
      <w:pPr>
        <w:adjustRightInd w:val="0"/>
        <w:snapToGrid w:val="0"/>
        <w:spacing w:line="600" w:lineRule="exact"/>
        <w:ind w:firstLine="723" w:firstLineChars="200"/>
        <w:jc w:val="center"/>
        <w:rPr>
          <w:rFonts w:ascii="华文中宋" w:hAnsi="华文中宋" w:eastAsia="华文中宋" w:cs="仿宋"/>
          <w:b/>
          <w:bCs/>
          <w:sz w:val="36"/>
          <w:szCs w:val="36"/>
          <w:highlight w:val="none"/>
        </w:rPr>
      </w:pPr>
    </w:p>
    <w:p>
      <w:pPr>
        <w:adjustRightInd w:val="0"/>
        <w:snapToGrid w:val="0"/>
        <w:spacing w:line="600" w:lineRule="exact"/>
        <w:ind w:firstLine="723" w:firstLineChars="200"/>
        <w:jc w:val="center"/>
        <w:rPr>
          <w:rFonts w:ascii="华文中宋" w:hAnsi="华文中宋" w:eastAsia="华文中宋" w:cs="仿宋"/>
          <w:b/>
          <w:bCs/>
          <w:sz w:val="36"/>
          <w:szCs w:val="36"/>
          <w:highlight w:val="none"/>
        </w:rPr>
      </w:pPr>
      <w:r>
        <w:rPr>
          <w:rFonts w:hint="eastAsia" w:ascii="华文中宋" w:hAnsi="华文中宋" w:eastAsia="华文中宋" w:cs="仿宋"/>
          <w:b/>
          <w:bCs/>
          <w:sz w:val="36"/>
          <w:szCs w:val="36"/>
          <w:highlight w:val="none"/>
        </w:rPr>
        <w:t>问题澄清通知</w:t>
      </w:r>
    </w:p>
    <w:p>
      <w:pPr>
        <w:adjustRightInd w:val="0"/>
        <w:snapToGrid w:val="0"/>
        <w:spacing w:line="600" w:lineRule="exact"/>
        <w:ind w:firstLine="480" w:firstLineChars="200"/>
        <w:jc w:val="center"/>
        <w:rPr>
          <w:rFonts w:ascii="宋体" w:hAnsi="宋体" w:cs="仿宋"/>
          <w:sz w:val="24"/>
          <w:highlight w:val="none"/>
        </w:rPr>
      </w:pPr>
      <w:r>
        <w:rPr>
          <w:rFonts w:hint="eastAsia" w:ascii="宋体" w:hAnsi="宋体" w:cs="仿宋"/>
          <w:sz w:val="24"/>
          <w:highlight w:val="none"/>
        </w:rPr>
        <w:t>(编号:</w:t>
      </w:r>
      <w:r>
        <w:rPr>
          <w:rFonts w:hint="eastAsia" w:ascii="宋体" w:hAnsi="宋体" w:cs="仿宋"/>
          <w:sz w:val="24"/>
          <w:highlight w:val="none"/>
          <w:u w:val="single"/>
        </w:rPr>
        <w:t xml:space="preserve">          </w:t>
      </w:r>
      <w:r>
        <w:rPr>
          <w:rFonts w:hint="eastAsia" w:ascii="宋体" w:hAnsi="宋体" w:cs="仿宋"/>
          <w:sz w:val="24"/>
          <w:highlight w:val="none"/>
        </w:rPr>
        <w:t>）</w:t>
      </w:r>
    </w:p>
    <w:p>
      <w:pPr>
        <w:adjustRightInd w:val="0"/>
        <w:snapToGrid w:val="0"/>
        <w:spacing w:line="600" w:lineRule="exact"/>
        <w:ind w:left="210" w:leftChars="100" w:firstLine="240" w:firstLineChars="100"/>
        <w:jc w:val="both"/>
        <w:rPr>
          <w:rFonts w:ascii="宋体" w:hAnsi="宋体" w:cs="仿宋"/>
          <w:sz w:val="24"/>
          <w:highlight w:val="none"/>
          <w:u w:val="single"/>
        </w:rPr>
      </w:pPr>
      <w:r>
        <w:rPr>
          <w:rFonts w:hint="eastAsia" w:ascii="宋体" w:hAnsi="宋体" w:cs="仿宋"/>
          <w:sz w:val="24"/>
          <w:highlight w:val="none"/>
          <w:u w:val="single"/>
        </w:rPr>
        <w:t>(供应商名称):</w:t>
      </w:r>
    </w:p>
    <w:p>
      <w:pPr>
        <w:adjustRightInd w:val="0"/>
        <w:snapToGrid w:val="0"/>
        <w:spacing w:line="600" w:lineRule="exact"/>
        <w:ind w:left="210" w:leftChars="100" w:firstLine="496" w:firstLineChars="207"/>
        <w:jc w:val="both"/>
        <w:rPr>
          <w:rFonts w:ascii="宋体" w:hAnsi="宋体" w:cs="仿宋"/>
          <w:sz w:val="24"/>
          <w:highlight w:val="none"/>
        </w:rPr>
      </w:pPr>
      <w:r>
        <w:rPr>
          <w:rFonts w:hint="eastAsia" w:ascii="宋体" w:hAnsi="宋体" w:cs="仿宋"/>
          <w:sz w:val="24"/>
          <w:highlight w:val="none"/>
        </w:rPr>
        <w:t>评审小组对你方的响应文件进行了仔细的审查，现需你方对下列问题以书面形式予以澄清、说明和补正:</w:t>
      </w:r>
    </w:p>
    <w:p>
      <w:pPr>
        <w:adjustRightInd w:val="0"/>
        <w:snapToGrid w:val="0"/>
        <w:spacing w:line="600" w:lineRule="exact"/>
        <w:ind w:left="210" w:leftChars="100" w:firstLine="496" w:firstLineChars="207"/>
        <w:jc w:val="both"/>
        <w:rPr>
          <w:rFonts w:ascii="宋体" w:hAnsi="宋体" w:cs="仿宋"/>
          <w:sz w:val="24"/>
          <w:highlight w:val="none"/>
        </w:rPr>
      </w:pPr>
      <w:r>
        <w:rPr>
          <w:rFonts w:hint="eastAsia" w:ascii="宋体" w:hAnsi="宋体" w:cs="仿宋"/>
          <w:sz w:val="24"/>
          <w:highlight w:val="none"/>
        </w:rPr>
        <w:t>1.</w:t>
      </w:r>
    </w:p>
    <w:p>
      <w:pPr>
        <w:adjustRightInd w:val="0"/>
        <w:snapToGrid w:val="0"/>
        <w:spacing w:line="600" w:lineRule="exact"/>
        <w:ind w:left="210" w:leftChars="100" w:firstLine="496" w:firstLineChars="207"/>
        <w:jc w:val="both"/>
        <w:rPr>
          <w:rFonts w:ascii="宋体" w:hAnsi="宋体" w:cs="仿宋"/>
          <w:sz w:val="24"/>
          <w:highlight w:val="none"/>
        </w:rPr>
      </w:pPr>
      <w:r>
        <w:rPr>
          <w:rFonts w:hint="eastAsia" w:ascii="宋体" w:hAnsi="宋体" w:cs="仿宋"/>
          <w:sz w:val="24"/>
          <w:highlight w:val="none"/>
        </w:rPr>
        <w:t>2.</w:t>
      </w:r>
    </w:p>
    <w:p>
      <w:pPr>
        <w:adjustRightInd w:val="0"/>
        <w:snapToGrid w:val="0"/>
        <w:spacing w:line="600" w:lineRule="exact"/>
        <w:ind w:left="508" w:leftChars="242" w:firstLine="496" w:firstLineChars="207"/>
        <w:jc w:val="both"/>
        <w:rPr>
          <w:rFonts w:ascii="宋体" w:hAnsi="宋体" w:cs="仿宋"/>
          <w:sz w:val="24"/>
          <w:highlight w:val="none"/>
        </w:rPr>
      </w:pPr>
      <w:r>
        <w:rPr>
          <w:rFonts w:hint="eastAsia" w:ascii="宋体" w:hAnsi="宋体" w:cs="仿宋"/>
          <w:sz w:val="24"/>
          <w:highlight w:val="none"/>
        </w:rPr>
        <w:t>......</w:t>
      </w:r>
    </w:p>
    <w:p>
      <w:pPr>
        <w:adjustRightInd w:val="0"/>
        <w:snapToGrid w:val="0"/>
        <w:spacing w:line="600" w:lineRule="exact"/>
        <w:ind w:left="141" w:leftChars="67" w:firstLine="566" w:firstLineChars="236"/>
        <w:jc w:val="both"/>
        <w:rPr>
          <w:rFonts w:ascii="宋体" w:hAnsi="宋体" w:cs="仿宋"/>
          <w:sz w:val="24"/>
          <w:highlight w:val="none"/>
        </w:rPr>
      </w:pPr>
      <w:r>
        <w:rPr>
          <w:rFonts w:hint="eastAsia" w:ascii="宋体" w:hAnsi="宋体" w:cs="仿宋"/>
          <w:sz w:val="24"/>
          <w:highlight w:val="none"/>
        </w:rPr>
        <w:t>请将上述问题的澄清、说明和补正于</w:t>
      </w:r>
      <w:r>
        <w:rPr>
          <w:rFonts w:hint="eastAsia" w:ascii="宋体" w:hAnsi="宋体" w:cs="仿宋"/>
          <w:sz w:val="24"/>
          <w:highlight w:val="none"/>
          <w:u w:val="single"/>
        </w:rPr>
        <w:t xml:space="preserve">  </w:t>
      </w:r>
      <w:r>
        <w:rPr>
          <w:rFonts w:hint="eastAsia" w:ascii="宋体" w:hAnsi="宋体" w:cs="仿宋"/>
          <w:sz w:val="24"/>
          <w:highlight w:val="none"/>
        </w:rPr>
        <w:t>年</w:t>
      </w:r>
      <w:r>
        <w:rPr>
          <w:rFonts w:hint="eastAsia" w:ascii="宋体" w:hAnsi="宋体" w:cs="仿宋"/>
          <w:sz w:val="24"/>
          <w:highlight w:val="none"/>
          <w:u w:val="single"/>
        </w:rPr>
        <w:t xml:space="preserve">  </w:t>
      </w:r>
      <w:r>
        <w:rPr>
          <w:rFonts w:hint="eastAsia" w:ascii="宋体" w:hAnsi="宋体" w:cs="仿宋"/>
          <w:sz w:val="24"/>
          <w:highlight w:val="none"/>
        </w:rPr>
        <w:t>月</w:t>
      </w:r>
      <w:r>
        <w:rPr>
          <w:rFonts w:hint="eastAsia" w:ascii="宋体" w:hAnsi="宋体" w:cs="仿宋"/>
          <w:sz w:val="24"/>
          <w:highlight w:val="none"/>
          <w:u w:val="single"/>
        </w:rPr>
        <w:t xml:space="preserve">  </w:t>
      </w:r>
      <w:r>
        <w:rPr>
          <w:rFonts w:hint="eastAsia" w:ascii="宋体" w:hAnsi="宋体" w:cs="仿宋"/>
          <w:sz w:val="24"/>
          <w:highlight w:val="none"/>
        </w:rPr>
        <w:t>日</w:t>
      </w:r>
      <w:r>
        <w:rPr>
          <w:rFonts w:hint="eastAsia" w:ascii="宋体" w:hAnsi="宋体" w:cs="仿宋"/>
          <w:sz w:val="24"/>
          <w:highlight w:val="none"/>
          <w:u w:val="single"/>
        </w:rPr>
        <w:t xml:space="preserve">  </w:t>
      </w:r>
      <w:r>
        <w:rPr>
          <w:rFonts w:hint="eastAsia" w:ascii="宋体" w:hAnsi="宋体" w:cs="仿宋"/>
          <w:sz w:val="24"/>
          <w:highlight w:val="none"/>
        </w:rPr>
        <w:t>时前递交至</w:t>
      </w:r>
      <w:r>
        <w:rPr>
          <w:rFonts w:hint="eastAsia" w:ascii="宋体" w:hAnsi="宋体" w:cs="仿宋"/>
          <w:sz w:val="24"/>
          <w:highlight w:val="none"/>
          <w:u w:val="single"/>
        </w:rPr>
        <w:t>(详细地址)</w:t>
      </w:r>
      <w:r>
        <w:rPr>
          <w:rFonts w:hint="eastAsia" w:ascii="宋体" w:hAnsi="宋体" w:cs="仿宋"/>
          <w:sz w:val="24"/>
          <w:highlight w:val="none"/>
        </w:rPr>
        <w:t>或发电子邮件至</w:t>
      </w:r>
      <w:r>
        <w:rPr>
          <w:rFonts w:hint="eastAsia" w:ascii="宋体" w:hAnsi="宋体" w:cs="仿宋"/>
          <w:sz w:val="24"/>
          <w:highlight w:val="none"/>
          <w:u w:val="single"/>
        </w:rPr>
        <w:t>(电子邮箱地址)</w:t>
      </w:r>
      <w:r>
        <w:rPr>
          <w:rFonts w:hint="eastAsia" w:ascii="宋体" w:hAnsi="宋体" w:cs="仿宋"/>
          <w:sz w:val="24"/>
          <w:highlight w:val="none"/>
        </w:rPr>
        <w:t>。采用电子邮件方式的，应在</w:t>
      </w:r>
      <w:r>
        <w:rPr>
          <w:rFonts w:hint="eastAsia" w:ascii="宋体" w:hAnsi="宋体" w:cs="仿宋"/>
          <w:sz w:val="24"/>
          <w:highlight w:val="none"/>
          <w:u w:val="single"/>
        </w:rPr>
        <w:t xml:space="preserve">  </w:t>
      </w:r>
      <w:r>
        <w:rPr>
          <w:rFonts w:hint="eastAsia" w:ascii="宋体" w:hAnsi="宋体" w:cs="仿宋"/>
          <w:sz w:val="24"/>
          <w:highlight w:val="none"/>
        </w:rPr>
        <w:t>年</w:t>
      </w:r>
      <w:r>
        <w:rPr>
          <w:rFonts w:hint="eastAsia" w:ascii="宋体" w:hAnsi="宋体" w:cs="仿宋"/>
          <w:sz w:val="24"/>
          <w:highlight w:val="none"/>
          <w:u w:val="single"/>
        </w:rPr>
        <w:t xml:space="preserve">  </w:t>
      </w:r>
      <w:r>
        <w:rPr>
          <w:rFonts w:hint="eastAsia" w:ascii="宋体" w:hAnsi="宋体" w:cs="仿宋"/>
          <w:sz w:val="24"/>
          <w:highlight w:val="none"/>
        </w:rPr>
        <w:t>月</w:t>
      </w:r>
      <w:r>
        <w:rPr>
          <w:rFonts w:hint="eastAsia" w:ascii="宋体" w:hAnsi="宋体" w:cs="仿宋"/>
          <w:sz w:val="24"/>
          <w:highlight w:val="none"/>
          <w:u w:val="single"/>
        </w:rPr>
        <w:t xml:space="preserve">  </w:t>
      </w:r>
      <w:r>
        <w:rPr>
          <w:rFonts w:hint="eastAsia" w:ascii="宋体" w:hAnsi="宋体" w:cs="仿宋"/>
          <w:sz w:val="24"/>
          <w:highlight w:val="none"/>
        </w:rPr>
        <w:t>日_时前将原件递交至</w:t>
      </w:r>
      <w:r>
        <w:rPr>
          <w:rFonts w:hint="eastAsia" w:ascii="宋体" w:hAnsi="宋体" w:cs="仿宋"/>
          <w:sz w:val="24"/>
          <w:highlight w:val="none"/>
          <w:u w:val="single"/>
        </w:rPr>
        <w:t>(详细地址)</w:t>
      </w:r>
      <w:r>
        <w:rPr>
          <w:rFonts w:hint="eastAsia" w:ascii="宋体" w:hAnsi="宋体" w:cs="仿宋"/>
          <w:sz w:val="24"/>
          <w:highlight w:val="none"/>
        </w:rPr>
        <w:t>。</w:t>
      </w:r>
    </w:p>
    <w:p>
      <w:pPr>
        <w:adjustRightInd w:val="0"/>
        <w:snapToGrid w:val="0"/>
        <w:spacing w:line="600" w:lineRule="exact"/>
        <w:ind w:left="141" w:leftChars="67" w:firstLine="566" w:firstLineChars="236"/>
        <w:jc w:val="both"/>
        <w:rPr>
          <w:rFonts w:ascii="宋体" w:hAnsi="宋体" w:cs="仿宋"/>
          <w:sz w:val="24"/>
          <w:highlight w:val="none"/>
        </w:rPr>
      </w:pPr>
    </w:p>
    <w:p>
      <w:pPr>
        <w:adjustRightInd w:val="0"/>
        <w:snapToGrid w:val="0"/>
        <w:spacing w:line="600" w:lineRule="exact"/>
        <w:ind w:left="210" w:leftChars="100" w:firstLine="240" w:firstLineChars="100"/>
        <w:jc w:val="both"/>
        <w:rPr>
          <w:rFonts w:ascii="宋体" w:hAnsi="宋体" w:cs="仿宋"/>
          <w:sz w:val="24"/>
          <w:highlight w:val="none"/>
        </w:rPr>
      </w:pPr>
    </w:p>
    <w:p>
      <w:pPr>
        <w:adjustRightInd w:val="0"/>
        <w:snapToGrid w:val="0"/>
        <w:spacing w:line="600" w:lineRule="exact"/>
        <w:ind w:left="210" w:leftChars="100" w:firstLine="240" w:firstLineChars="100"/>
        <w:jc w:val="both"/>
        <w:rPr>
          <w:rFonts w:ascii="宋体" w:hAnsi="宋体" w:cs="仿宋"/>
          <w:sz w:val="24"/>
          <w:highlight w:val="none"/>
        </w:rPr>
      </w:pPr>
    </w:p>
    <w:p>
      <w:pPr>
        <w:adjustRightInd w:val="0"/>
        <w:snapToGrid w:val="0"/>
        <w:spacing w:line="600" w:lineRule="exact"/>
        <w:ind w:left="210" w:leftChars="100" w:firstLine="4560" w:firstLineChars="1900"/>
        <w:jc w:val="both"/>
        <w:rPr>
          <w:rFonts w:ascii="宋体" w:hAnsi="宋体" w:cs="仿宋"/>
          <w:sz w:val="24"/>
          <w:highlight w:val="none"/>
          <w:u w:val="single"/>
        </w:rPr>
      </w:pPr>
      <w:r>
        <w:rPr>
          <w:rFonts w:hint="eastAsia" w:ascii="宋体" w:hAnsi="宋体" w:cs="仿宋"/>
          <w:sz w:val="24"/>
          <w:highlight w:val="none"/>
        </w:rPr>
        <w:t>采购人(或采购代理机构):</w:t>
      </w:r>
      <w:r>
        <w:rPr>
          <w:rFonts w:hint="eastAsia" w:ascii="宋体" w:hAnsi="宋体" w:cs="仿宋"/>
          <w:sz w:val="24"/>
          <w:highlight w:val="none"/>
          <w:u w:val="single"/>
        </w:rPr>
        <w:t>(签字或盖单位章)</w:t>
      </w:r>
    </w:p>
    <w:p>
      <w:pPr>
        <w:spacing w:line="600" w:lineRule="exact"/>
        <w:ind w:firstLine="6480" w:firstLineChars="2700"/>
        <w:jc w:val="both"/>
        <w:rPr>
          <w:rFonts w:ascii="仿宋" w:hAnsi="仿宋" w:eastAsia="仿宋" w:cs="仿宋"/>
          <w:sz w:val="30"/>
          <w:szCs w:val="30"/>
          <w:highlight w:val="none"/>
        </w:rPr>
      </w:pPr>
      <w:r>
        <w:rPr>
          <w:rFonts w:hint="eastAsia" w:ascii="宋体" w:hAnsi="宋体" w:cs="仿宋"/>
          <w:sz w:val="24"/>
          <w:highlight w:val="none"/>
          <w:u w:val="single"/>
        </w:rPr>
        <w:t xml:space="preserve"> </w:t>
      </w:r>
      <w:r>
        <w:rPr>
          <w:rFonts w:ascii="宋体" w:hAnsi="宋体" w:cs="仿宋"/>
          <w:sz w:val="24"/>
          <w:highlight w:val="none"/>
          <w:u w:val="single"/>
        </w:rPr>
        <w:t xml:space="preserve">      </w:t>
      </w:r>
      <w:r>
        <w:rPr>
          <w:rFonts w:hint="eastAsia" w:ascii="宋体" w:hAnsi="宋体" w:cs="仿宋"/>
          <w:sz w:val="24"/>
          <w:highlight w:val="none"/>
          <w:u w:val="single"/>
        </w:rPr>
        <w:t xml:space="preserve"> </w:t>
      </w:r>
      <w:r>
        <w:rPr>
          <w:rFonts w:hint="eastAsia" w:ascii="宋体" w:hAnsi="宋体" w:cs="仿宋"/>
          <w:sz w:val="24"/>
          <w:highlight w:val="none"/>
        </w:rPr>
        <w:t>年</w:t>
      </w:r>
      <w:r>
        <w:rPr>
          <w:rFonts w:hint="eastAsia" w:ascii="宋体" w:hAnsi="宋体" w:cs="仿宋"/>
          <w:sz w:val="24"/>
          <w:highlight w:val="none"/>
          <w:u w:val="single"/>
        </w:rPr>
        <w:t xml:space="preserve">  </w:t>
      </w:r>
      <w:r>
        <w:rPr>
          <w:rFonts w:hint="eastAsia" w:ascii="宋体" w:hAnsi="宋体" w:cs="仿宋"/>
          <w:sz w:val="24"/>
          <w:highlight w:val="none"/>
        </w:rPr>
        <w:t>月</w:t>
      </w:r>
      <w:r>
        <w:rPr>
          <w:rFonts w:hint="eastAsia" w:ascii="宋体" w:hAnsi="宋体" w:cs="仿宋"/>
          <w:sz w:val="24"/>
          <w:highlight w:val="none"/>
          <w:u w:val="single"/>
        </w:rPr>
        <w:t xml:space="preserve">  </w:t>
      </w:r>
      <w:r>
        <w:rPr>
          <w:rFonts w:hint="eastAsia" w:ascii="宋体" w:hAnsi="宋体" w:cs="仿宋"/>
          <w:sz w:val="24"/>
          <w:highlight w:val="none"/>
        </w:rPr>
        <w:t>日</w:t>
      </w:r>
      <w:r>
        <w:rPr>
          <w:rFonts w:hint="eastAsia" w:ascii="仿宋" w:hAnsi="仿宋" w:eastAsia="仿宋" w:cs="仿宋"/>
          <w:sz w:val="30"/>
          <w:szCs w:val="30"/>
          <w:highlight w:val="none"/>
        </w:rPr>
        <w:br w:type="page"/>
      </w:r>
    </w:p>
    <w:p>
      <w:pPr>
        <w:adjustRightInd w:val="0"/>
        <w:snapToGrid w:val="0"/>
        <w:spacing w:line="600" w:lineRule="exact"/>
        <w:ind w:firstLine="567" w:firstLineChars="189"/>
        <w:rPr>
          <w:rFonts w:ascii="宋体" w:hAnsi="宋体" w:cs="仿宋"/>
          <w:sz w:val="30"/>
          <w:szCs w:val="30"/>
          <w:highlight w:val="none"/>
        </w:rPr>
      </w:pPr>
      <w:r>
        <w:rPr>
          <w:rFonts w:hint="eastAsia" w:ascii="宋体" w:hAnsi="宋体" w:cs="仿宋"/>
          <w:sz w:val="30"/>
          <w:szCs w:val="30"/>
          <w:highlight w:val="none"/>
        </w:rPr>
        <w:t>附件3  问题的澄清</w:t>
      </w:r>
    </w:p>
    <w:p>
      <w:pPr>
        <w:adjustRightInd w:val="0"/>
        <w:snapToGrid w:val="0"/>
        <w:spacing w:line="600" w:lineRule="exact"/>
        <w:jc w:val="center"/>
        <w:rPr>
          <w:rFonts w:ascii="华文中宋" w:hAnsi="华文中宋" w:eastAsia="华文中宋" w:cs="仿宋"/>
          <w:b/>
          <w:bCs/>
          <w:sz w:val="36"/>
          <w:szCs w:val="36"/>
          <w:highlight w:val="none"/>
        </w:rPr>
      </w:pPr>
    </w:p>
    <w:p>
      <w:pPr>
        <w:adjustRightInd w:val="0"/>
        <w:snapToGrid w:val="0"/>
        <w:spacing w:line="600" w:lineRule="exact"/>
        <w:jc w:val="center"/>
        <w:rPr>
          <w:rFonts w:ascii="华文中宋" w:hAnsi="华文中宋" w:eastAsia="华文中宋" w:cs="仿宋"/>
          <w:b/>
          <w:bCs/>
          <w:sz w:val="36"/>
          <w:szCs w:val="36"/>
          <w:highlight w:val="none"/>
        </w:rPr>
      </w:pPr>
      <w:r>
        <w:rPr>
          <w:rFonts w:hint="eastAsia" w:ascii="华文中宋" w:hAnsi="华文中宋" w:eastAsia="华文中宋" w:cs="仿宋"/>
          <w:b/>
          <w:bCs/>
          <w:sz w:val="36"/>
          <w:szCs w:val="36"/>
          <w:highlight w:val="none"/>
        </w:rPr>
        <w:t>问题的澄清</w:t>
      </w:r>
    </w:p>
    <w:p>
      <w:pPr>
        <w:adjustRightInd w:val="0"/>
        <w:snapToGrid w:val="0"/>
        <w:spacing w:line="600" w:lineRule="exact"/>
        <w:ind w:firstLine="480" w:firstLineChars="200"/>
        <w:jc w:val="center"/>
        <w:rPr>
          <w:rFonts w:ascii="宋体" w:hAnsi="宋体" w:cs="仿宋"/>
          <w:sz w:val="24"/>
          <w:highlight w:val="none"/>
        </w:rPr>
      </w:pPr>
      <w:r>
        <w:rPr>
          <w:rFonts w:hint="eastAsia" w:ascii="宋体" w:hAnsi="宋体" w:cs="仿宋"/>
          <w:sz w:val="24"/>
          <w:highlight w:val="none"/>
        </w:rPr>
        <w:t>(编号:</w:t>
      </w:r>
      <w:r>
        <w:rPr>
          <w:rFonts w:hint="eastAsia" w:ascii="宋体" w:hAnsi="宋体" w:cs="仿宋"/>
          <w:sz w:val="24"/>
          <w:highlight w:val="none"/>
          <w:u w:val="single"/>
        </w:rPr>
        <w:t xml:space="preserve">                 </w:t>
      </w:r>
      <w:r>
        <w:rPr>
          <w:rFonts w:hint="eastAsia" w:ascii="宋体" w:hAnsi="宋体" w:cs="仿宋"/>
          <w:sz w:val="24"/>
          <w:highlight w:val="none"/>
        </w:rPr>
        <w:t>)</w:t>
      </w:r>
    </w:p>
    <w:p>
      <w:pPr>
        <w:adjustRightInd w:val="0"/>
        <w:snapToGrid w:val="0"/>
        <w:spacing w:line="600" w:lineRule="exact"/>
        <w:jc w:val="both"/>
        <w:rPr>
          <w:rFonts w:ascii="宋体" w:hAnsi="宋体" w:cs="仿宋"/>
          <w:sz w:val="24"/>
          <w:highlight w:val="none"/>
        </w:rPr>
      </w:pPr>
      <w:r>
        <w:rPr>
          <w:rFonts w:hint="eastAsia" w:ascii="宋体" w:hAnsi="宋体" w:cs="仿宋"/>
          <w:sz w:val="24"/>
          <w:highlight w:val="none"/>
        </w:rPr>
        <w:t>评审小组:</w:t>
      </w:r>
    </w:p>
    <w:p>
      <w:pPr>
        <w:adjustRightInd w:val="0"/>
        <w:snapToGrid w:val="0"/>
        <w:spacing w:line="600" w:lineRule="exact"/>
        <w:ind w:firstLine="530" w:firstLineChars="221"/>
        <w:jc w:val="both"/>
        <w:rPr>
          <w:rFonts w:ascii="宋体" w:hAnsi="宋体" w:cs="仿宋"/>
          <w:sz w:val="24"/>
          <w:highlight w:val="none"/>
        </w:rPr>
      </w:pPr>
      <w:r>
        <w:rPr>
          <w:rFonts w:hint="eastAsia" w:ascii="宋体" w:hAnsi="宋体" w:cs="仿宋"/>
          <w:sz w:val="24"/>
          <w:highlight w:val="none"/>
        </w:rPr>
        <w:t>问题澄清通知(编号:</w:t>
      </w:r>
      <w:r>
        <w:rPr>
          <w:rFonts w:hint="eastAsia" w:ascii="宋体" w:hAnsi="宋体" w:cs="仿宋"/>
          <w:sz w:val="24"/>
          <w:highlight w:val="none"/>
          <w:u w:val="single"/>
        </w:rPr>
        <w:t xml:space="preserve">                </w:t>
      </w:r>
      <w:r>
        <w:rPr>
          <w:rFonts w:hint="eastAsia" w:ascii="宋体" w:hAnsi="宋体" w:cs="仿宋"/>
          <w:sz w:val="24"/>
          <w:highlight w:val="none"/>
        </w:rPr>
        <w:t>)已收悉，现澄清、说明和补正如下：</w:t>
      </w:r>
    </w:p>
    <w:p>
      <w:pPr>
        <w:adjustRightInd w:val="0"/>
        <w:snapToGrid w:val="0"/>
        <w:spacing w:line="600" w:lineRule="exact"/>
        <w:ind w:firstLine="530" w:firstLineChars="221"/>
        <w:jc w:val="both"/>
        <w:rPr>
          <w:rFonts w:ascii="宋体" w:hAnsi="宋体" w:cs="仿宋"/>
          <w:sz w:val="24"/>
          <w:highlight w:val="none"/>
        </w:rPr>
      </w:pPr>
      <w:r>
        <w:rPr>
          <w:rFonts w:hint="eastAsia" w:ascii="宋体" w:hAnsi="宋体" w:cs="仿宋"/>
          <w:sz w:val="24"/>
          <w:highlight w:val="none"/>
        </w:rPr>
        <w:t>1.</w:t>
      </w:r>
    </w:p>
    <w:p>
      <w:pPr>
        <w:adjustRightInd w:val="0"/>
        <w:snapToGrid w:val="0"/>
        <w:spacing w:line="600" w:lineRule="exact"/>
        <w:ind w:firstLine="530" w:firstLineChars="221"/>
        <w:jc w:val="both"/>
        <w:rPr>
          <w:rFonts w:ascii="宋体" w:hAnsi="宋体" w:cs="仿宋"/>
          <w:sz w:val="24"/>
          <w:highlight w:val="none"/>
        </w:rPr>
      </w:pPr>
      <w:r>
        <w:rPr>
          <w:rFonts w:hint="eastAsia" w:ascii="宋体" w:hAnsi="宋体" w:cs="仿宋"/>
          <w:sz w:val="24"/>
          <w:highlight w:val="none"/>
        </w:rPr>
        <w:t>2.</w:t>
      </w:r>
    </w:p>
    <w:p>
      <w:pPr>
        <w:adjustRightInd w:val="0"/>
        <w:snapToGrid w:val="0"/>
        <w:spacing w:line="600" w:lineRule="exact"/>
        <w:ind w:firstLine="530" w:firstLineChars="221"/>
        <w:jc w:val="both"/>
        <w:rPr>
          <w:rFonts w:ascii="宋体" w:hAnsi="宋体" w:cs="仿宋"/>
          <w:sz w:val="24"/>
          <w:highlight w:val="none"/>
        </w:rPr>
      </w:pPr>
      <w:r>
        <w:rPr>
          <w:rFonts w:hint="eastAsia" w:ascii="宋体" w:hAnsi="宋体" w:cs="仿宋"/>
          <w:sz w:val="24"/>
          <w:highlight w:val="none"/>
        </w:rPr>
        <w:t>......</w:t>
      </w:r>
    </w:p>
    <w:p>
      <w:pPr>
        <w:adjustRightInd w:val="0"/>
        <w:snapToGrid w:val="0"/>
        <w:spacing w:line="600" w:lineRule="exact"/>
        <w:ind w:firstLine="530" w:firstLineChars="221"/>
        <w:jc w:val="both"/>
        <w:rPr>
          <w:rFonts w:ascii="宋体" w:hAnsi="宋体" w:cs="仿宋"/>
          <w:sz w:val="24"/>
          <w:highlight w:val="none"/>
        </w:rPr>
      </w:pPr>
      <w:r>
        <w:rPr>
          <w:rFonts w:hint="eastAsia" w:ascii="宋体" w:hAnsi="宋体" w:cs="仿宋"/>
          <w:sz w:val="24"/>
          <w:highlight w:val="none"/>
        </w:rPr>
        <w:t>上述问题澄清、说明和补正，构成我方响应文件的组成部分。</w:t>
      </w:r>
    </w:p>
    <w:p>
      <w:pPr>
        <w:adjustRightInd w:val="0"/>
        <w:snapToGrid w:val="0"/>
        <w:spacing w:line="600" w:lineRule="exact"/>
        <w:ind w:firstLine="530" w:firstLineChars="221"/>
        <w:jc w:val="both"/>
        <w:rPr>
          <w:rFonts w:ascii="宋体" w:hAnsi="宋体" w:cs="仿宋"/>
          <w:sz w:val="24"/>
          <w:highlight w:val="none"/>
        </w:rPr>
      </w:pPr>
    </w:p>
    <w:p>
      <w:pPr>
        <w:adjustRightInd w:val="0"/>
        <w:snapToGrid w:val="0"/>
        <w:spacing w:line="600" w:lineRule="exact"/>
        <w:ind w:firstLine="5090" w:firstLineChars="2121"/>
        <w:jc w:val="both"/>
        <w:rPr>
          <w:rFonts w:ascii="宋体" w:hAnsi="宋体" w:cs="仿宋"/>
          <w:sz w:val="24"/>
          <w:highlight w:val="none"/>
          <w:u w:val="single"/>
        </w:rPr>
      </w:pPr>
      <w:r>
        <w:rPr>
          <w:rFonts w:hint="eastAsia" w:ascii="宋体" w:hAnsi="宋体" w:cs="仿宋"/>
          <w:sz w:val="24"/>
          <w:highlight w:val="none"/>
        </w:rPr>
        <w:t>供应商:</w:t>
      </w:r>
      <w:r>
        <w:rPr>
          <w:rFonts w:ascii="宋体" w:hAnsi="宋体" w:cs="仿宋"/>
          <w:sz w:val="24"/>
          <w:highlight w:val="none"/>
        </w:rPr>
        <w:t xml:space="preserve"> </w:t>
      </w:r>
      <w:r>
        <w:rPr>
          <w:rFonts w:ascii="宋体" w:hAnsi="宋体" w:cs="仿宋"/>
          <w:sz w:val="24"/>
          <w:highlight w:val="none"/>
          <w:u w:val="single"/>
        </w:rPr>
        <w:t xml:space="preserve">        </w:t>
      </w:r>
      <w:r>
        <w:rPr>
          <w:rFonts w:hint="eastAsia" w:ascii="宋体" w:hAnsi="宋体" w:cs="仿宋"/>
          <w:sz w:val="24"/>
          <w:highlight w:val="none"/>
          <w:u w:val="single"/>
        </w:rPr>
        <w:t>(盖单位章)</w:t>
      </w:r>
      <w:r>
        <w:rPr>
          <w:rFonts w:ascii="宋体" w:hAnsi="宋体" w:cs="仿宋"/>
          <w:sz w:val="24"/>
          <w:highlight w:val="none"/>
          <w:u w:val="single"/>
        </w:rPr>
        <w:t xml:space="preserve">      </w:t>
      </w:r>
    </w:p>
    <w:p>
      <w:pPr>
        <w:adjustRightInd w:val="0"/>
        <w:snapToGrid w:val="0"/>
        <w:spacing w:line="600" w:lineRule="exact"/>
        <w:ind w:firstLine="3410" w:firstLineChars="1421"/>
        <w:jc w:val="both"/>
        <w:rPr>
          <w:rFonts w:ascii="宋体" w:hAnsi="宋体" w:cs="仿宋"/>
          <w:sz w:val="24"/>
          <w:highlight w:val="none"/>
          <w:u w:val="single"/>
        </w:rPr>
      </w:pPr>
      <w:r>
        <w:rPr>
          <w:rFonts w:hint="eastAsia" w:ascii="宋体" w:hAnsi="宋体" w:cs="仿宋"/>
          <w:sz w:val="24"/>
          <w:highlight w:val="none"/>
        </w:rPr>
        <w:t>法定代表人(单位负责人)或其授权的代理人:</w:t>
      </w:r>
      <w:r>
        <w:rPr>
          <w:rFonts w:ascii="宋体" w:hAnsi="宋体" w:cs="仿宋"/>
          <w:sz w:val="24"/>
          <w:highlight w:val="none"/>
          <w:u w:val="single"/>
        </w:rPr>
        <w:t xml:space="preserve">  </w:t>
      </w:r>
      <w:r>
        <w:rPr>
          <w:rFonts w:hint="eastAsia" w:ascii="宋体" w:hAnsi="宋体" w:cs="仿宋"/>
          <w:sz w:val="24"/>
          <w:highlight w:val="none"/>
          <w:u w:val="single"/>
        </w:rPr>
        <w:t>(签字)</w:t>
      </w:r>
      <w:r>
        <w:rPr>
          <w:rFonts w:ascii="宋体" w:hAnsi="宋体" w:cs="仿宋"/>
          <w:sz w:val="24"/>
          <w:highlight w:val="none"/>
          <w:u w:val="single"/>
        </w:rPr>
        <w:t xml:space="preserve">  </w:t>
      </w:r>
    </w:p>
    <w:p>
      <w:pPr>
        <w:spacing w:line="600" w:lineRule="exact"/>
        <w:ind w:firstLine="5570" w:firstLineChars="2321"/>
        <w:jc w:val="both"/>
        <w:rPr>
          <w:rFonts w:ascii="宋体" w:hAnsi="宋体" w:cs="仿宋"/>
          <w:sz w:val="24"/>
          <w:highlight w:val="none"/>
        </w:rPr>
      </w:pPr>
      <w:r>
        <w:rPr>
          <w:rFonts w:hint="eastAsia" w:ascii="宋体" w:hAnsi="宋体" w:cs="仿宋"/>
          <w:sz w:val="24"/>
          <w:highlight w:val="none"/>
          <w:u w:val="single"/>
        </w:rPr>
        <w:t xml:space="preserve"> </w:t>
      </w:r>
      <w:r>
        <w:rPr>
          <w:rFonts w:ascii="宋体" w:hAnsi="宋体" w:cs="仿宋"/>
          <w:sz w:val="24"/>
          <w:highlight w:val="none"/>
          <w:u w:val="single"/>
        </w:rPr>
        <w:t xml:space="preserve">        </w:t>
      </w:r>
      <w:r>
        <w:rPr>
          <w:rFonts w:hint="eastAsia" w:ascii="宋体" w:hAnsi="宋体" w:cs="仿宋"/>
          <w:sz w:val="24"/>
          <w:highlight w:val="none"/>
          <w:u w:val="single"/>
        </w:rPr>
        <w:t xml:space="preserve"> </w:t>
      </w:r>
      <w:r>
        <w:rPr>
          <w:rFonts w:hint="eastAsia" w:ascii="宋体" w:hAnsi="宋体" w:cs="仿宋"/>
          <w:sz w:val="24"/>
          <w:highlight w:val="none"/>
        </w:rPr>
        <w:t>年</w:t>
      </w:r>
      <w:r>
        <w:rPr>
          <w:rFonts w:hint="eastAsia" w:ascii="宋体" w:hAnsi="宋体" w:cs="仿宋"/>
          <w:sz w:val="24"/>
          <w:highlight w:val="none"/>
          <w:u w:val="single"/>
        </w:rPr>
        <w:t xml:space="preserve"> </w:t>
      </w:r>
      <w:r>
        <w:rPr>
          <w:rFonts w:ascii="宋体" w:hAnsi="宋体" w:cs="仿宋"/>
          <w:sz w:val="24"/>
          <w:highlight w:val="none"/>
          <w:u w:val="single"/>
        </w:rPr>
        <w:t xml:space="preserve">   </w:t>
      </w:r>
      <w:r>
        <w:rPr>
          <w:rFonts w:hint="eastAsia" w:ascii="宋体" w:hAnsi="宋体" w:cs="仿宋"/>
          <w:sz w:val="24"/>
          <w:highlight w:val="none"/>
          <w:u w:val="single"/>
        </w:rPr>
        <w:t xml:space="preserve"> </w:t>
      </w:r>
      <w:r>
        <w:rPr>
          <w:rFonts w:hint="eastAsia" w:ascii="宋体" w:hAnsi="宋体" w:cs="仿宋"/>
          <w:sz w:val="24"/>
          <w:highlight w:val="none"/>
        </w:rPr>
        <w:t>月</w:t>
      </w:r>
      <w:r>
        <w:rPr>
          <w:rFonts w:hint="eastAsia" w:ascii="宋体" w:hAnsi="宋体" w:cs="仿宋"/>
          <w:sz w:val="24"/>
          <w:highlight w:val="none"/>
          <w:u w:val="single"/>
        </w:rPr>
        <w:t xml:space="preserve">  </w:t>
      </w:r>
      <w:r>
        <w:rPr>
          <w:rFonts w:ascii="宋体" w:hAnsi="宋体" w:cs="仿宋"/>
          <w:sz w:val="24"/>
          <w:highlight w:val="none"/>
          <w:u w:val="single"/>
        </w:rPr>
        <w:t xml:space="preserve">   </w:t>
      </w:r>
      <w:r>
        <w:rPr>
          <w:rFonts w:hint="eastAsia" w:ascii="宋体" w:hAnsi="宋体" w:cs="仿宋"/>
          <w:sz w:val="24"/>
          <w:highlight w:val="none"/>
        </w:rPr>
        <w:t>日</w:t>
      </w:r>
      <w:r>
        <w:rPr>
          <w:rFonts w:hint="eastAsia" w:ascii="宋体" w:hAnsi="宋体" w:cs="仿宋"/>
          <w:sz w:val="24"/>
          <w:highlight w:val="none"/>
        </w:rPr>
        <w:br w:type="page"/>
      </w:r>
    </w:p>
    <w:p>
      <w:pPr>
        <w:adjustRightInd w:val="0"/>
        <w:snapToGrid w:val="0"/>
        <w:spacing w:line="600" w:lineRule="exact"/>
        <w:ind w:firstLine="567" w:firstLineChars="189"/>
        <w:rPr>
          <w:rFonts w:ascii="宋体" w:hAnsi="宋体" w:cs="仿宋"/>
          <w:sz w:val="30"/>
          <w:szCs w:val="30"/>
          <w:highlight w:val="none"/>
        </w:rPr>
      </w:pPr>
      <w:r>
        <w:rPr>
          <w:rFonts w:hint="eastAsia" w:ascii="宋体" w:hAnsi="宋体" w:cs="仿宋"/>
          <w:sz w:val="30"/>
          <w:szCs w:val="30"/>
          <w:highlight w:val="none"/>
        </w:rPr>
        <w:t>附件4  成交通知书</w:t>
      </w:r>
    </w:p>
    <w:p>
      <w:pPr>
        <w:adjustRightInd w:val="0"/>
        <w:snapToGrid w:val="0"/>
        <w:spacing w:line="600" w:lineRule="exact"/>
        <w:jc w:val="center"/>
        <w:rPr>
          <w:rFonts w:ascii="华文中宋" w:hAnsi="华文中宋" w:eastAsia="华文中宋" w:cs="仿宋"/>
          <w:b/>
          <w:bCs/>
          <w:sz w:val="36"/>
          <w:szCs w:val="36"/>
          <w:highlight w:val="none"/>
        </w:rPr>
      </w:pPr>
    </w:p>
    <w:p>
      <w:pPr>
        <w:adjustRightInd w:val="0"/>
        <w:snapToGrid w:val="0"/>
        <w:spacing w:line="600" w:lineRule="exact"/>
        <w:jc w:val="center"/>
        <w:rPr>
          <w:rFonts w:ascii="华文中宋" w:hAnsi="华文中宋" w:eastAsia="华文中宋" w:cs="仿宋"/>
          <w:b/>
          <w:bCs/>
          <w:sz w:val="36"/>
          <w:szCs w:val="36"/>
          <w:highlight w:val="none"/>
        </w:rPr>
      </w:pPr>
      <w:r>
        <w:rPr>
          <w:rFonts w:hint="eastAsia" w:ascii="华文中宋" w:hAnsi="华文中宋" w:eastAsia="华文中宋" w:cs="仿宋"/>
          <w:b/>
          <w:bCs/>
          <w:sz w:val="36"/>
          <w:szCs w:val="36"/>
          <w:highlight w:val="none"/>
        </w:rPr>
        <w:t>成交通知书</w:t>
      </w:r>
    </w:p>
    <w:p>
      <w:pPr>
        <w:adjustRightInd w:val="0"/>
        <w:snapToGrid w:val="0"/>
        <w:spacing w:line="600" w:lineRule="exact"/>
        <w:ind w:firstLine="723" w:firstLineChars="200"/>
        <w:jc w:val="both"/>
        <w:rPr>
          <w:rFonts w:ascii="华文中宋" w:hAnsi="华文中宋" w:eastAsia="华文中宋" w:cs="仿宋"/>
          <w:b/>
          <w:bCs/>
          <w:sz w:val="36"/>
          <w:szCs w:val="36"/>
          <w:highlight w:val="none"/>
        </w:rPr>
      </w:pPr>
    </w:p>
    <w:p>
      <w:pPr>
        <w:adjustRightInd w:val="0"/>
        <w:snapToGrid w:val="0"/>
        <w:spacing w:line="600" w:lineRule="exact"/>
        <w:jc w:val="both"/>
        <w:rPr>
          <w:rFonts w:ascii="宋体" w:hAnsi="宋体" w:cs="仿宋"/>
          <w:sz w:val="24"/>
          <w:highlight w:val="none"/>
        </w:rPr>
      </w:pPr>
      <w:r>
        <w:rPr>
          <w:rFonts w:hint="eastAsia" w:ascii="宋体" w:hAnsi="宋体" w:cs="仿宋"/>
          <w:sz w:val="24"/>
          <w:highlight w:val="none"/>
          <w:u w:val="single"/>
        </w:rPr>
        <w:t>(成交供应商名称)</w:t>
      </w:r>
      <w:r>
        <w:rPr>
          <w:rFonts w:hint="eastAsia" w:ascii="宋体" w:hAnsi="宋体" w:cs="仿宋"/>
          <w:sz w:val="24"/>
          <w:highlight w:val="none"/>
        </w:rPr>
        <w:t>:</w:t>
      </w:r>
    </w:p>
    <w:p>
      <w:pPr>
        <w:adjustRightInd w:val="0"/>
        <w:snapToGrid w:val="0"/>
        <w:spacing w:line="600" w:lineRule="exact"/>
        <w:ind w:firstLine="480" w:firstLineChars="200"/>
        <w:jc w:val="both"/>
        <w:rPr>
          <w:rFonts w:ascii="宋体" w:hAnsi="宋体" w:cs="仿宋"/>
          <w:sz w:val="24"/>
          <w:highlight w:val="none"/>
        </w:rPr>
      </w:pPr>
      <w:r>
        <w:rPr>
          <w:rFonts w:hint="eastAsia" w:ascii="宋体" w:hAnsi="宋体" w:cs="仿宋"/>
          <w:sz w:val="24"/>
          <w:highlight w:val="none"/>
        </w:rPr>
        <w:t>你方所递交的</w:t>
      </w:r>
      <w:r>
        <w:rPr>
          <w:rFonts w:hint="eastAsia" w:ascii="宋体" w:hAnsi="宋体" w:cs="仿宋"/>
          <w:sz w:val="24"/>
          <w:highlight w:val="none"/>
          <w:u w:val="single"/>
        </w:rPr>
        <w:t>(项目名称)</w:t>
      </w:r>
      <w:r>
        <w:rPr>
          <w:rFonts w:hint="eastAsia" w:ascii="宋体" w:hAnsi="宋体" w:cs="仿宋"/>
          <w:sz w:val="24"/>
          <w:highlight w:val="none"/>
        </w:rPr>
        <w:t>的响应文件已被我方接受，被确定为成交供应商。</w:t>
      </w:r>
    </w:p>
    <w:p>
      <w:pPr>
        <w:adjustRightInd w:val="0"/>
        <w:snapToGrid w:val="0"/>
        <w:spacing w:line="600" w:lineRule="exact"/>
        <w:ind w:firstLine="480" w:firstLineChars="200"/>
        <w:jc w:val="both"/>
        <w:rPr>
          <w:rFonts w:ascii="宋体" w:hAnsi="宋体" w:cs="仿宋"/>
          <w:sz w:val="24"/>
          <w:highlight w:val="none"/>
          <w:u w:val="single"/>
        </w:rPr>
      </w:pPr>
      <w:r>
        <w:rPr>
          <w:rFonts w:hint="eastAsia" w:ascii="宋体" w:hAnsi="宋体" w:cs="仿宋"/>
          <w:sz w:val="24"/>
          <w:highlight w:val="none"/>
        </w:rPr>
        <w:t>成交价:</w:t>
      </w:r>
      <w:r>
        <w:rPr>
          <w:rFonts w:hint="eastAsia" w:ascii="宋体" w:hAnsi="宋体" w:cs="仿宋"/>
          <w:sz w:val="24"/>
          <w:highlight w:val="none"/>
          <w:u w:val="single"/>
        </w:rPr>
        <w:t xml:space="preserve">         </w:t>
      </w:r>
      <w:r>
        <w:rPr>
          <w:rFonts w:hint="eastAsia" w:ascii="宋体" w:hAnsi="宋体" w:cs="仿宋"/>
          <w:sz w:val="24"/>
          <w:highlight w:val="none"/>
        </w:rPr>
        <w:t xml:space="preserve"> 。</w:t>
      </w:r>
    </w:p>
    <w:p>
      <w:pPr>
        <w:adjustRightInd w:val="0"/>
        <w:snapToGrid w:val="0"/>
        <w:spacing w:line="600" w:lineRule="exact"/>
        <w:ind w:firstLine="480" w:firstLineChars="200"/>
        <w:jc w:val="both"/>
        <w:rPr>
          <w:rFonts w:ascii="宋体" w:hAnsi="宋体" w:cs="仿宋"/>
          <w:sz w:val="24"/>
          <w:highlight w:val="none"/>
        </w:rPr>
      </w:pPr>
      <w:r>
        <w:rPr>
          <w:rFonts w:hint="eastAsia" w:ascii="宋体" w:hAnsi="宋体" w:cs="仿宋"/>
          <w:sz w:val="24"/>
          <w:highlight w:val="none"/>
        </w:rPr>
        <w:t>请你方在接到本通知书后的</w:t>
      </w:r>
      <w:r>
        <w:rPr>
          <w:rFonts w:hint="eastAsia" w:ascii="宋体" w:hAnsi="宋体" w:cs="仿宋"/>
          <w:sz w:val="24"/>
          <w:highlight w:val="none"/>
          <w:u w:val="single"/>
        </w:rPr>
        <w:t xml:space="preserve">    </w:t>
      </w:r>
      <w:r>
        <w:rPr>
          <w:rFonts w:hint="eastAsia" w:ascii="宋体" w:hAnsi="宋体" w:cs="仿宋"/>
          <w:sz w:val="24"/>
          <w:highlight w:val="none"/>
        </w:rPr>
        <w:t>日内到</w:t>
      </w:r>
      <w:r>
        <w:rPr>
          <w:rFonts w:hint="eastAsia" w:ascii="宋体" w:hAnsi="宋体" w:cs="仿宋"/>
          <w:sz w:val="24"/>
          <w:highlight w:val="none"/>
          <w:u w:val="single"/>
          <w:lang w:eastAsia="zh-CN"/>
        </w:rPr>
        <w:t>岳阳城陵矶港务有限责任公司</w:t>
      </w:r>
      <w:r>
        <w:rPr>
          <w:rFonts w:hint="eastAsia" w:ascii="宋体" w:hAnsi="宋体" w:cs="仿宋"/>
          <w:sz w:val="24"/>
          <w:highlight w:val="none"/>
        </w:rPr>
        <w:t>与我方签订采购合同。</w:t>
      </w:r>
    </w:p>
    <w:p>
      <w:pPr>
        <w:adjustRightInd w:val="0"/>
        <w:snapToGrid w:val="0"/>
        <w:spacing w:line="600" w:lineRule="exact"/>
        <w:ind w:firstLine="480" w:firstLineChars="200"/>
        <w:jc w:val="both"/>
        <w:rPr>
          <w:rFonts w:ascii="宋体" w:hAnsi="宋体" w:cs="仿宋"/>
          <w:sz w:val="24"/>
          <w:highlight w:val="none"/>
        </w:rPr>
      </w:pPr>
      <w:r>
        <w:rPr>
          <w:rFonts w:hint="eastAsia" w:ascii="宋体" w:hAnsi="宋体" w:cs="仿宋"/>
          <w:sz w:val="24"/>
          <w:highlight w:val="none"/>
        </w:rPr>
        <w:t>特此通知。</w:t>
      </w:r>
    </w:p>
    <w:p>
      <w:pPr>
        <w:adjustRightInd w:val="0"/>
        <w:snapToGrid w:val="0"/>
        <w:spacing w:line="600" w:lineRule="exact"/>
        <w:ind w:firstLine="480" w:firstLineChars="200"/>
        <w:jc w:val="both"/>
        <w:rPr>
          <w:rFonts w:ascii="宋体" w:hAnsi="宋体" w:cs="仿宋"/>
          <w:sz w:val="24"/>
          <w:highlight w:val="none"/>
        </w:rPr>
      </w:pPr>
    </w:p>
    <w:p>
      <w:pPr>
        <w:adjustRightInd w:val="0"/>
        <w:snapToGrid w:val="0"/>
        <w:spacing w:line="600" w:lineRule="exact"/>
        <w:ind w:firstLine="480" w:firstLineChars="200"/>
        <w:jc w:val="both"/>
        <w:rPr>
          <w:rFonts w:ascii="宋体" w:hAnsi="宋体" w:cs="仿宋"/>
          <w:sz w:val="24"/>
          <w:highlight w:val="none"/>
        </w:rPr>
      </w:pPr>
    </w:p>
    <w:p>
      <w:pPr>
        <w:adjustRightInd w:val="0"/>
        <w:snapToGrid w:val="0"/>
        <w:spacing w:line="600" w:lineRule="exact"/>
        <w:ind w:firstLine="5040" w:firstLineChars="2100"/>
        <w:jc w:val="both"/>
        <w:rPr>
          <w:rFonts w:hint="eastAsia" w:ascii="宋体" w:hAnsi="宋体" w:cs="仿宋"/>
          <w:sz w:val="24"/>
          <w:highlight w:val="none"/>
          <w:u w:val="single"/>
          <w:lang w:eastAsia="zh-CN"/>
        </w:rPr>
      </w:pPr>
      <w:r>
        <w:rPr>
          <w:rFonts w:hint="eastAsia" w:ascii="宋体" w:hAnsi="宋体" w:cs="仿宋"/>
          <w:sz w:val="24"/>
          <w:highlight w:val="none"/>
        </w:rPr>
        <w:t>采购人</w:t>
      </w:r>
      <w:r>
        <w:rPr>
          <w:rFonts w:hint="eastAsia" w:ascii="宋体" w:hAnsi="宋体" w:cs="仿宋"/>
          <w:sz w:val="24"/>
          <w:highlight w:val="none"/>
          <w:lang w:eastAsia="zh-CN"/>
        </w:rPr>
        <w:t>（章）</w:t>
      </w:r>
      <w:r>
        <w:rPr>
          <w:rFonts w:hint="eastAsia" w:ascii="宋体" w:hAnsi="宋体" w:cs="仿宋"/>
          <w:sz w:val="24"/>
          <w:highlight w:val="none"/>
        </w:rPr>
        <w:t>:</w:t>
      </w:r>
      <w:r>
        <w:rPr>
          <w:rFonts w:hint="eastAsia" w:ascii="宋体" w:hAnsi="宋体" w:cs="仿宋"/>
          <w:sz w:val="24"/>
          <w:highlight w:val="none"/>
          <w:u w:val="single"/>
          <w:lang w:eastAsia="zh-CN"/>
        </w:rPr>
        <w:t>岳阳城陵矶港务有限责任公司</w:t>
      </w:r>
    </w:p>
    <w:p>
      <w:pPr>
        <w:adjustRightInd w:val="0"/>
        <w:snapToGrid w:val="0"/>
        <w:spacing w:line="600" w:lineRule="exact"/>
        <w:jc w:val="both"/>
        <w:rPr>
          <w:rFonts w:ascii="宋体" w:hAnsi="宋体" w:cs="仿宋"/>
          <w:sz w:val="24"/>
          <w:highlight w:val="none"/>
          <w:u w:val="single"/>
        </w:rPr>
      </w:pPr>
    </w:p>
    <w:p>
      <w:pPr>
        <w:adjustRightInd w:val="0"/>
        <w:snapToGrid w:val="0"/>
        <w:spacing w:line="600" w:lineRule="exact"/>
        <w:ind w:firstLine="6240" w:firstLineChars="2600"/>
        <w:jc w:val="both"/>
        <w:rPr>
          <w:rFonts w:ascii="仿宋" w:hAnsi="仿宋" w:eastAsia="仿宋" w:cs="仿宋"/>
          <w:sz w:val="30"/>
          <w:szCs w:val="30"/>
          <w:highlight w:val="none"/>
        </w:rPr>
      </w:pPr>
      <w:r>
        <w:rPr>
          <w:rFonts w:hint="eastAsia" w:ascii="宋体" w:hAnsi="宋体" w:cs="仿宋"/>
          <w:sz w:val="24"/>
          <w:highlight w:val="none"/>
          <w:u w:val="single"/>
        </w:rPr>
        <w:t xml:space="preserve"> </w:t>
      </w:r>
      <w:r>
        <w:rPr>
          <w:rFonts w:ascii="宋体" w:hAnsi="宋体" w:cs="仿宋"/>
          <w:sz w:val="24"/>
          <w:highlight w:val="none"/>
          <w:u w:val="single"/>
        </w:rPr>
        <w:t xml:space="preserve">        </w:t>
      </w:r>
      <w:r>
        <w:rPr>
          <w:rFonts w:hint="eastAsia" w:ascii="宋体" w:hAnsi="宋体" w:cs="仿宋"/>
          <w:sz w:val="24"/>
          <w:highlight w:val="none"/>
          <w:u w:val="single"/>
        </w:rPr>
        <w:t xml:space="preserve"> </w:t>
      </w:r>
      <w:r>
        <w:rPr>
          <w:rFonts w:hint="eastAsia" w:ascii="宋体" w:hAnsi="宋体" w:cs="仿宋"/>
          <w:sz w:val="24"/>
          <w:highlight w:val="none"/>
        </w:rPr>
        <w:t>年</w:t>
      </w:r>
      <w:r>
        <w:rPr>
          <w:rFonts w:hint="eastAsia" w:ascii="宋体" w:hAnsi="宋体" w:cs="仿宋"/>
          <w:sz w:val="24"/>
          <w:highlight w:val="none"/>
          <w:u w:val="single"/>
        </w:rPr>
        <w:t xml:space="preserve"> </w:t>
      </w:r>
      <w:r>
        <w:rPr>
          <w:rFonts w:ascii="宋体" w:hAnsi="宋体" w:cs="仿宋"/>
          <w:sz w:val="24"/>
          <w:highlight w:val="none"/>
          <w:u w:val="single"/>
        </w:rPr>
        <w:t xml:space="preserve">   </w:t>
      </w:r>
      <w:r>
        <w:rPr>
          <w:rFonts w:hint="eastAsia" w:ascii="宋体" w:hAnsi="宋体" w:cs="仿宋"/>
          <w:sz w:val="24"/>
          <w:highlight w:val="none"/>
          <w:u w:val="single"/>
        </w:rPr>
        <w:t xml:space="preserve"> </w:t>
      </w:r>
      <w:r>
        <w:rPr>
          <w:rFonts w:hint="eastAsia" w:ascii="宋体" w:hAnsi="宋体" w:cs="仿宋"/>
          <w:sz w:val="24"/>
          <w:highlight w:val="none"/>
        </w:rPr>
        <w:t>月</w:t>
      </w:r>
      <w:r>
        <w:rPr>
          <w:rFonts w:hint="eastAsia" w:ascii="宋体" w:hAnsi="宋体" w:cs="仿宋"/>
          <w:sz w:val="24"/>
          <w:highlight w:val="none"/>
          <w:u w:val="single"/>
        </w:rPr>
        <w:t xml:space="preserve"> </w:t>
      </w:r>
      <w:r>
        <w:rPr>
          <w:rFonts w:ascii="宋体" w:hAnsi="宋体" w:cs="仿宋"/>
          <w:sz w:val="24"/>
          <w:highlight w:val="none"/>
          <w:u w:val="single"/>
        </w:rPr>
        <w:t xml:space="preserve">  </w:t>
      </w:r>
      <w:r>
        <w:rPr>
          <w:rFonts w:hint="eastAsia" w:ascii="宋体" w:hAnsi="宋体" w:cs="仿宋"/>
          <w:sz w:val="24"/>
          <w:highlight w:val="none"/>
          <w:u w:val="single"/>
        </w:rPr>
        <w:t xml:space="preserve"> </w:t>
      </w:r>
      <w:r>
        <w:rPr>
          <w:rFonts w:hint="eastAsia" w:ascii="宋体" w:hAnsi="宋体" w:cs="仿宋"/>
          <w:sz w:val="24"/>
          <w:highlight w:val="none"/>
        </w:rPr>
        <w:t>日</w:t>
      </w:r>
      <w:r>
        <w:rPr>
          <w:rFonts w:hint="eastAsia" w:ascii="仿宋" w:hAnsi="仿宋" w:eastAsia="仿宋" w:cs="仿宋"/>
          <w:sz w:val="30"/>
          <w:szCs w:val="30"/>
          <w:highlight w:val="none"/>
        </w:rPr>
        <w:br w:type="page"/>
      </w:r>
    </w:p>
    <w:p>
      <w:pPr>
        <w:adjustRightInd w:val="0"/>
        <w:snapToGrid w:val="0"/>
        <w:spacing w:line="600" w:lineRule="exact"/>
        <w:ind w:firstLine="567" w:firstLineChars="189"/>
        <w:rPr>
          <w:rFonts w:ascii="宋体" w:hAnsi="宋体" w:cs="仿宋"/>
          <w:sz w:val="30"/>
          <w:szCs w:val="30"/>
          <w:highlight w:val="none"/>
        </w:rPr>
      </w:pPr>
      <w:r>
        <w:rPr>
          <w:rFonts w:hint="eastAsia" w:ascii="宋体" w:hAnsi="宋体" w:cs="仿宋"/>
          <w:sz w:val="30"/>
          <w:szCs w:val="30"/>
          <w:highlight w:val="none"/>
        </w:rPr>
        <w:t>附件5  确认通知</w:t>
      </w:r>
    </w:p>
    <w:p>
      <w:pPr>
        <w:adjustRightInd w:val="0"/>
        <w:snapToGrid w:val="0"/>
        <w:spacing w:line="600" w:lineRule="exact"/>
        <w:ind w:firstLine="723" w:firstLineChars="200"/>
        <w:jc w:val="both"/>
        <w:rPr>
          <w:rFonts w:ascii="华文中宋" w:hAnsi="华文中宋" w:eastAsia="华文中宋" w:cs="仿宋"/>
          <w:b/>
          <w:bCs/>
          <w:sz w:val="36"/>
          <w:szCs w:val="36"/>
          <w:highlight w:val="none"/>
        </w:rPr>
      </w:pPr>
    </w:p>
    <w:p>
      <w:pPr>
        <w:adjustRightInd w:val="0"/>
        <w:snapToGrid w:val="0"/>
        <w:spacing w:line="600" w:lineRule="exact"/>
        <w:ind w:firstLine="723" w:firstLineChars="200"/>
        <w:jc w:val="center"/>
        <w:rPr>
          <w:rFonts w:ascii="华文中宋" w:hAnsi="华文中宋" w:eastAsia="华文中宋" w:cs="仿宋"/>
          <w:b/>
          <w:bCs/>
          <w:sz w:val="36"/>
          <w:szCs w:val="36"/>
          <w:highlight w:val="none"/>
        </w:rPr>
      </w:pPr>
      <w:r>
        <w:rPr>
          <w:rFonts w:hint="eastAsia" w:ascii="华文中宋" w:hAnsi="华文中宋" w:eastAsia="华文中宋" w:cs="仿宋"/>
          <w:b/>
          <w:bCs/>
          <w:sz w:val="36"/>
          <w:szCs w:val="36"/>
          <w:highlight w:val="none"/>
        </w:rPr>
        <w:t>确认通知</w:t>
      </w:r>
    </w:p>
    <w:p>
      <w:pPr>
        <w:adjustRightInd w:val="0"/>
        <w:snapToGrid w:val="0"/>
        <w:spacing w:line="600" w:lineRule="exact"/>
        <w:ind w:firstLine="723" w:firstLineChars="200"/>
        <w:jc w:val="both"/>
        <w:rPr>
          <w:rFonts w:ascii="华文中宋" w:hAnsi="华文中宋" w:eastAsia="华文中宋" w:cs="仿宋"/>
          <w:b/>
          <w:bCs/>
          <w:sz w:val="36"/>
          <w:szCs w:val="36"/>
          <w:highlight w:val="none"/>
        </w:rPr>
      </w:pPr>
    </w:p>
    <w:p>
      <w:pPr>
        <w:adjustRightInd w:val="0"/>
        <w:snapToGrid w:val="0"/>
        <w:spacing w:line="600" w:lineRule="exact"/>
        <w:ind w:firstLine="480" w:firstLineChars="200"/>
        <w:jc w:val="both"/>
        <w:rPr>
          <w:rFonts w:ascii="宋体" w:hAnsi="宋体" w:cs="仿宋"/>
          <w:b/>
          <w:bCs/>
          <w:sz w:val="24"/>
          <w:highlight w:val="none"/>
        </w:rPr>
      </w:pPr>
      <w:r>
        <w:rPr>
          <w:rFonts w:hint="eastAsia" w:ascii="宋体" w:hAnsi="宋体" w:cs="仿宋"/>
          <w:sz w:val="24"/>
          <w:highlight w:val="none"/>
          <w:u w:val="single"/>
        </w:rPr>
        <w:t>（采购人或采购代理机构名称)</w:t>
      </w:r>
      <w:r>
        <w:rPr>
          <w:rFonts w:hint="eastAsia" w:ascii="宋体" w:hAnsi="宋体" w:cs="仿宋"/>
          <w:sz w:val="24"/>
          <w:highlight w:val="none"/>
        </w:rPr>
        <w:t>:</w:t>
      </w:r>
    </w:p>
    <w:p>
      <w:pPr>
        <w:adjustRightInd w:val="0"/>
        <w:snapToGrid w:val="0"/>
        <w:spacing w:line="600" w:lineRule="exact"/>
        <w:ind w:firstLine="480" w:firstLineChars="200"/>
        <w:jc w:val="both"/>
        <w:rPr>
          <w:rFonts w:ascii="宋体" w:hAnsi="宋体" w:cs="仿宋"/>
          <w:sz w:val="24"/>
          <w:highlight w:val="none"/>
        </w:rPr>
      </w:pPr>
      <w:r>
        <w:rPr>
          <w:rFonts w:hint="eastAsia" w:ascii="宋体" w:hAnsi="宋体" w:cs="仿宋"/>
          <w:sz w:val="24"/>
          <w:highlight w:val="none"/>
        </w:rPr>
        <w:t>你方于</w:t>
      </w:r>
      <w:r>
        <w:rPr>
          <w:rFonts w:hint="eastAsia" w:ascii="宋体" w:hAnsi="宋体" w:cs="仿宋"/>
          <w:sz w:val="24"/>
          <w:highlight w:val="none"/>
          <w:u w:val="single"/>
        </w:rPr>
        <w:t xml:space="preserve">  </w:t>
      </w:r>
      <w:r>
        <w:rPr>
          <w:rFonts w:hint="eastAsia" w:ascii="宋体" w:hAnsi="宋体" w:cs="仿宋"/>
          <w:sz w:val="24"/>
          <w:highlight w:val="none"/>
        </w:rPr>
        <w:t>年</w:t>
      </w:r>
      <w:r>
        <w:rPr>
          <w:rFonts w:hint="eastAsia" w:ascii="宋体" w:hAnsi="宋体" w:cs="仿宋"/>
          <w:sz w:val="24"/>
          <w:highlight w:val="none"/>
          <w:u w:val="single"/>
        </w:rPr>
        <w:t xml:space="preserve">  </w:t>
      </w:r>
      <w:r>
        <w:rPr>
          <w:rFonts w:hint="eastAsia" w:ascii="宋体" w:hAnsi="宋体" w:cs="仿宋"/>
          <w:sz w:val="24"/>
          <w:highlight w:val="none"/>
        </w:rPr>
        <w:t>月</w:t>
      </w:r>
      <w:r>
        <w:rPr>
          <w:rFonts w:hint="eastAsia" w:ascii="宋体" w:hAnsi="宋体" w:cs="仿宋"/>
          <w:sz w:val="24"/>
          <w:highlight w:val="none"/>
          <w:u w:val="single"/>
        </w:rPr>
        <w:t xml:space="preserve">  </w:t>
      </w:r>
      <w:r>
        <w:rPr>
          <w:rFonts w:hint="eastAsia" w:ascii="宋体" w:hAnsi="宋体" w:cs="仿宋"/>
          <w:sz w:val="24"/>
          <w:highlight w:val="none"/>
        </w:rPr>
        <w:t>日发出的的</w:t>
      </w:r>
      <w:r>
        <w:rPr>
          <w:rFonts w:hint="eastAsia" w:ascii="宋体" w:hAnsi="宋体" w:cs="仿宋"/>
          <w:sz w:val="24"/>
          <w:highlight w:val="none"/>
          <w:u w:val="single"/>
        </w:rPr>
        <w:t>(项目名称)</w:t>
      </w:r>
      <w:r>
        <w:rPr>
          <w:rFonts w:hint="eastAsia" w:ascii="宋体" w:hAnsi="宋体" w:cs="仿宋"/>
          <w:sz w:val="24"/>
          <w:highlight w:val="none"/>
        </w:rPr>
        <w:t>采购文件的澄清/修改的通知，我方已于</w:t>
      </w:r>
      <w:r>
        <w:rPr>
          <w:rFonts w:hint="eastAsia" w:ascii="宋体" w:hAnsi="宋体" w:cs="仿宋"/>
          <w:sz w:val="24"/>
          <w:highlight w:val="none"/>
          <w:u w:val="single"/>
        </w:rPr>
        <w:t xml:space="preserve">  </w:t>
      </w:r>
      <w:r>
        <w:rPr>
          <w:rFonts w:hint="eastAsia" w:ascii="宋体" w:hAnsi="宋体" w:cs="仿宋"/>
          <w:sz w:val="24"/>
          <w:highlight w:val="none"/>
        </w:rPr>
        <w:t>年</w:t>
      </w:r>
      <w:r>
        <w:rPr>
          <w:rFonts w:hint="eastAsia" w:ascii="宋体" w:hAnsi="宋体" w:cs="仿宋"/>
          <w:sz w:val="24"/>
          <w:highlight w:val="none"/>
          <w:u w:val="single"/>
        </w:rPr>
        <w:t xml:space="preserve">  </w:t>
      </w:r>
      <w:r>
        <w:rPr>
          <w:rFonts w:hint="eastAsia" w:ascii="宋体" w:hAnsi="宋体" w:cs="仿宋"/>
          <w:sz w:val="24"/>
          <w:highlight w:val="none"/>
        </w:rPr>
        <w:t>月</w:t>
      </w:r>
      <w:r>
        <w:rPr>
          <w:rFonts w:hint="eastAsia" w:ascii="宋体" w:hAnsi="宋体" w:cs="仿宋"/>
          <w:sz w:val="24"/>
          <w:highlight w:val="none"/>
          <w:u w:val="single"/>
        </w:rPr>
        <w:t xml:space="preserve">  </w:t>
      </w:r>
      <w:r>
        <w:rPr>
          <w:rFonts w:hint="eastAsia" w:ascii="宋体" w:hAnsi="宋体" w:cs="仿宋"/>
          <w:sz w:val="24"/>
          <w:highlight w:val="none"/>
        </w:rPr>
        <w:t>日收到。</w:t>
      </w:r>
    </w:p>
    <w:p>
      <w:pPr>
        <w:adjustRightInd w:val="0"/>
        <w:snapToGrid w:val="0"/>
        <w:spacing w:line="600" w:lineRule="exact"/>
        <w:ind w:firstLine="480" w:firstLineChars="200"/>
        <w:jc w:val="both"/>
        <w:rPr>
          <w:rFonts w:ascii="宋体" w:hAnsi="宋体" w:cs="仿宋"/>
          <w:sz w:val="24"/>
          <w:highlight w:val="none"/>
        </w:rPr>
      </w:pPr>
      <w:r>
        <w:rPr>
          <w:rFonts w:hint="eastAsia" w:ascii="宋体" w:hAnsi="宋体" w:cs="仿宋"/>
          <w:sz w:val="24"/>
          <w:highlight w:val="none"/>
        </w:rPr>
        <w:t>特此确认。</w:t>
      </w:r>
    </w:p>
    <w:p>
      <w:pPr>
        <w:adjustRightInd w:val="0"/>
        <w:snapToGrid w:val="0"/>
        <w:spacing w:line="600" w:lineRule="exact"/>
        <w:ind w:firstLine="480" w:firstLineChars="200"/>
        <w:jc w:val="both"/>
        <w:rPr>
          <w:rFonts w:ascii="宋体" w:hAnsi="宋体" w:cs="仿宋"/>
          <w:sz w:val="24"/>
          <w:highlight w:val="none"/>
        </w:rPr>
      </w:pPr>
    </w:p>
    <w:p>
      <w:pPr>
        <w:adjustRightInd w:val="0"/>
        <w:snapToGrid w:val="0"/>
        <w:spacing w:line="600" w:lineRule="exact"/>
        <w:ind w:firstLine="480" w:firstLineChars="200"/>
        <w:jc w:val="both"/>
        <w:rPr>
          <w:rFonts w:ascii="宋体" w:hAnsi="宋体" w:cs="仿宋"/>
          <w:sz w:val="24"/>
          <w:highlight w:val="none"/>
        </w:rPr>
      </w:pPr>
    </w:p>
    <w:p>
      <w:pPr>
        <w:adjustRightInd w:val="0"/>
        <w:snapToGrid w:val="0"/>
        <w:spacing w:line="600" w:lineRule="exact"/>
        <w:ind w:firstLine="5090" w:firstLineChars="2121"/>
        <w:jc w:val="both"/>
        <w:rPr>
          <w:rFonts w:ascii="宋体" w:hAnsi="宋体" w:cs="仿宋"/>
          <w:sz w:val="24"/>
          <w:highlight w:val="none"/>
          <w:u w:val="single"/>
        </w:rPr>
      </w:pPr>
      <w:r>
        <w:rPr>
          <w:rFonts w:hint="eastAsia" w:ascii="宋体" w:hAnsi="宋体" w:cs="仿宋"/>
          <w:sz w:val="24"/>
          <w:highlight w:val="none"/>
        </w:rPr>
        <w:t>供应商:</w:t>
      </w:r>
      <w:r>
        <w:rPr>
          <w:rFonts w:ascii="宋体" w:hAnsi="宋体" w:cs="仿宋"/>
          <w:sz w:val="24"/>
          <w:highlight w:val="none"/>
        </w:rPr>
        <w:t xml:space="preserve"> </w:t>
      </w:r>
      <w:r>
        <w:rPr>
          <w:rFonts w:ascii="宋体" w:hAnsi="宋体" w:cs="仿宋"/>
          <w:sz w:val="24"/>
          <w:highlight w:val="none"/>
          <w:u w:val="single"/>
        </w:rPr>
        <w:t xml:space="preserve">     </w:t>
      </w:r>
      <w:r>
        <w:rPr>
          <w:rFonts w:hint="eastAsia" w:ascii="宋体" w:hAnsi="宋体" w:cs="仿宋"/>
          <w:sz w:val="24"/>
          <w:highlight w:val="none"/>
          <w:u w:val="single"/>
        </w:rPr>
        <w:t>(盖单位章)</w:t>
      </w:r>
      <w:r>
        <w:rPr>
          <w:rFonts w:ascii="宋体" w:hAnsi="宋体" w:cs="仿宋"/>
          <w:sz w:val="24"/>
          <w:highlight w:val="none"/>
          <w:u w:val="single"/>
        </w:rPr>
        <w:t xml:space="preserve">      </w:t>
      </w:r>
    </w:p>
    <w:p>
      <w:pPr>
        <w:pStyle w:val="74"/>
        <w:spacing w:line="600" w:lineRule="exact"/>
        <w:ind w:left="420" w:firstLine="5280" w:firstLineChars="2200"/>
        <w:jc w:val="both"/>
        <w:rPr>
          <w:rFonts w:cs="仿宋"/>
          <w:b/>
          <w:color w:val="000000"/>
          <w:highlight w:val="none"/>
        </w:rPr>
      </w:pPr>
      <w:r>
        <w:rPr>
          <w:rFonts w:hint="eastAsia" w:cs="仿宋"/>
          <w:highlight w:val="none"/>
          <w:u w:val="single"/>
        </w:rPr>
        <w:t xml:space="preserve"> </w:t>
      </w:r>
      <w:r>
        <w:rPr>
          <w:rFonts w:cs="仿宋"/>
          <w:highlight w:val="none"/>
          <w:u w:val="single"/>
        </w:rPr>
        <w:t xml:space="preserve">       </w:t>
      </w:r>
      <w:r>
        <w:rPr>
          <w:rFonts w:hint="eastAsia" w:cs="仿宋"/>
          <w:highlight w:val="none"/>
          <w:u w:val="single"/>
        </w:rPr>
        <w:t xml:space="preserve"> </w:t>
      </w:r>
      <w:r>
        <w:rPr>
          <w:rFonts w:hint="eastAsia" w:cs="仿宋"/>
          <w:highlight w:val="none"/>
        </w:rPr>
        <w:t>年</w:t>
      </w:r>
      <w:r>
        <w:rPr>
          <w:rFonts w:hint="eastAsia" w:cs="仿宋"/>
          <w:highlight w:val="none"/>
          <w:u w:val="single"/>
        </w:rPr>
        <w:t xml:space="preserve"> </w:t>
      </w:r>
      <w:r>
        <w:rPr>
          <w:rFonts w:cs="仿宋"/>
          <w:highlight w:val="none"/>
          <w:u w:val="single"/>
        </w:rPr>
        <w:t xml:space="preserve">  </w:t>
      </w:r>
      <w:r>
        <w:rPr>
          <w:rFonts w:hint="eastAsia" w:cs="仿宋"/>
          <w:highlight w:val="none"/>
          <w:u w:val="single"/>
        </w:rPr>
        <w:t xml:space="preserve"> </w:t>
      </w:r>
      <w:r>
        <w:rPr>
          <w:rFonts w:hint="eastAsia" w:cs="仿宋"/>
          <w:highlight w:val="none"/>
        </w:rPr>
        <w:t>月</w:t>
      </w:r>
      <w:r>
        <w:rPr>
          <w:rFonts w:hint="eastAsia" w:cs="仿宋"/>
          <w:highlight w:val="none"/>
          <w:u w:val="single"/>
        </w:rPr>
        <w:t xml:space="preserve"> </w:t>
      </w:r>
      <w:r>
        <w:rPr>
          <w:rFonts w:cs="仿宋"/>
          <w:highlight w:val="none"/>
          <w:u w:val="single"/>
        </w:rPr>
        <w:t xml:space="preserve">  </w:t>
      </w:r>
      <w:r>
        <w:rPr>
          <w:rFonts w:hint="eastAsia" w:cs="仿宋"/>
          <w:highlight w:val="none"/>
          <w:u w:val="single"/>
        </w:rPr>
        <w:t xml:space="preserve"> </w:t>
      </w:r>
      <w:r>
        <w:rPr>
          <w:rFonts w:hint="eastAsia" w:cs="仿宋"/>
          <w:highlight w:val="none"/>
        </w:rPr>
        <w:t>日</w:t>
      </w:r>
    </w:p>
    <w:p>
      <w:pPr>
        <w:spacing w:line="240" w:lineRule="auto"/>
        <w:jc w:val="both"/>
        <w:rPr>
          <w:rFonts w:ascii="宋体" w:hAnsi="宋体" w:cs="仿宋"/>
          <w:b/>
          <w:color w:val="000000"/>
          <w:kern w:val="0"/>
          <w:sz w:val="24"/>
          <w:highlight w:val="none"/>
        </w:rPr>
      </w:pPr>
      <w:r>
        <w:rPr>
          <w:rFonts w:ascii="宋体" w:hAnsi="宋体" w:cs="仿宋"/>
          <w:b/>
          <w:color w:val="000000"/>
          <w:sz w:val="24"/>
          <w:highlight w:val="none"/>
        </w:rPr>
        <w:br w:type="page"/>
      </w:r>
    </w:p>
    <w:p>
      <w:pPr>
        <w:adjustRightInd w:val="0"/>
        <w:snapToGrid w:val="0"/>
        <w:spacing w:line="600" w:lineRule="exact"/>
        <w:jc w:val="center"/>
        <w:outlineLvl w:val="0"/>
        <w:rPr>
          <w:rFonts w:ascii="黑体" w:hAnsi="黑体" w:eastAsia="黑体" w:cs="仿宋"/>
          <w:bCs/>
          <w:sz w:val="36"/>
          <w:szCs w:val="36"/>
          <w:highlight w:val="none"/>
        </w:rPr>
      </w:pPr>
      <w:bookmarkStart w:id="41" w:name="_Toc12255"/>
      <w:bookmarkStart w:id="42" w:name="_Toc6141"/>
      <w:bookmarkStart w:id="43" w:name="_Toc6113"/>
      <w:bookmarkStart w:id="44" w:name="_Toc24223"/>
      <w:r>
        <w:rPr>
          <w:rFonts w:hint="eastAsia" w:ascii="黑体" w:hAnsi="黑体" w:eastAsia="黑体" w:cs="仿宋"/>
          <w:bCs/>
          <w:sz w:val="36"/>
          <w:szCs w:val="36"/>
          <w:highlight w:val="none"/>
        </w:rPr>
        <w:t>第三章 评审办法</w:t>
      </w:r>
      <w:bookmarkEnd w:id="41"/>
      <w:bookmarkEnd w:id="42"/>
      <w:bookmarkEnd w:id="43"/>
      <w:bookmarkEnd w:id="44"/>
    </w:p>
    <w:p>
      <w:pPr>
        <w:adjustRightInd w:val="0"/>
        <w:snapToGrid w:val="0"/>
        <w:spacing w:before="120" w:beforeLines="50" w:after="120" w:afterLines="50" w:line="312" w:lineRule="auto"/>
        <w:jc w:val="center"/>
        <w:rPr>
          <w:rFonts w:ascii="黑体" w:hAnsi="黑体" w:eastAsia="黑体" w:cs="仿宋"/>
          <w:bCs/>
          <w:sz w:val="32"/>
          <w:szCs w:val="32"/>
          <w:highlight w:val="none"/>
        </w:rPr>
      </w:pPr>
      <w:r>
        <w:rPr>
          <w:rFonts w:hint="eastAsia" w:ascii="黑体" w:hAnsi="黑体" w:eastAsia="黑体" w:cs="仿宋"/>
          <w:bCs/>
          <w:sz w:val="32"/>
          <w:szCs w:val="32"/>
          <w:highlight w:val="none"/>
        </w:rPr>
        <w:t>评审办法前附表</w:t>
      </w:r>
    </w:p>
    <w:tbl>
      <w:tblPr>
        <w:tblStyle w:val="39"/>
        <w:tblW w:w="9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4"/>
        <w:gridCol w:w="1276"/>
        <w:gridCol w:w="1603"/>
        <w:gridCol w:w="5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exact"/>
        </w:trPr>
        <w:tc>
          <w:tcPr>
            <w:tcW w:w="2570" w:type="dxa"/>
            <w:gridSpan w:val="2"/>
            <w:vAlign w:val="center"/>
          </w:tcPr>
          <w:p>
            <w:pPr>
              <w:widowControl/>
              <w:adjustRightInd w:val="0"/>
              <w:snapToGrid w:val="0"/>
              <w:spacing w:line="288" w:lineRule="auto"/>
              <w:jc w:val="center"/>
              <w:rPr>
                <w:rFonts w:cs="仿宋" w:asciiTheme="minorEastAsia" w:hAnsiTheme="minorEastAsia" w:eastAsiaTheme="minorEastAsia"/>
                <w:szCs w:val="21"/>
                <w:highlight w:val="none"/>
              </w:rPr>
            </w:pPr>
            <w:r>
              <w:rPr>
                <w:rFonts w:hint="eastAsia" w:cs="仿宋" w:asciiTheme="minorEastAsia" w:hAnsiTheme="minorEastAsia" w:eastAsiaTheme="minorEastAsia"/>
                <w:szCs w:val="21"/>
                <w:highlight w:val="none"/>
              </w:rPr>
              <w:t>条款号及名称</w:t>
            </w:r>
          </w:p>
        </w:tc>
        <w:tc>
          <w:tcPr>
            <w:tcW w:w="1603" w:type="dxa"/>
            <w:vAlign w:val="center"/>
          </w:tcPr>
          <w:p>
            <w:pPr>
              <w:widowControl/>
              <w:adjustRightInd w:val="0"/>
              <w:snapToGrid w:val="0"/>
              <w:spacing w:line="288" w:lineRule="auto"/>
              <w:jc w:val="center"/>
              <w:rPr>
                <w:rFonts w:cs="仿宋" w:asciiTheme="minorEastAsia" w:hAnsiTheme="minorEastAsia" w:eastAsiaTheme="minorEastAsia"/>
                <w:szCs w:val="21"/>
                <w:highlight w:val="none"/>
              </w:rPr>
            </w:pPr>
            <w:r>
              <w:rPr>
                <w:rFonts w:hint="eastAsia" w:cs="仿宋" w:asciiTheme="minorEastAsia" w:hAnsiTheme="minorEastAsia" w:eastAsiaTheme="minorEastAsia"/>
                <w:szCs w:val="21"/>
                <w:highlight w:val="none"/>
              </w:rPr>
              <w:t>评审因素</w:t>
            </w:r>
          </w:p>
        </w:tc>
        <w:tc>
          <w:tcPr>
            <w:tcW w:w="5786" w:type="dxa"/>
            <w:vAlign w:val="center"/>
          </w:tcPr>
          <w:p>
            <w:pPr>
              <w:widowControl/>
              <w:adjustRightInd w:val="0"/>
              <w:snapToGrid w:val="0"/>
              <w:spacing w:line="288" w:lineRule="auto"/>
              <w:jc w:val="center"/>
              <w:rPr>
                <w:rFonts w:cs="仿宋" w:asciiTheme="minorEastAsia" w:hAnsiTheme="minorEastAsia" w:eastAsiaTheme="minorEastAsia"/>
                <w:szCs w:val="21"/>
                <w:highlight w:val="none"/>
              </w:rPr>
            </w:pPr>
            <w:r>
              <w:rPr>
                <w:rFonts w:hint="eastAsia" w:cs="仿宋" w:asciiTheme="minorEastAsia" w:hAnsiTheme="minorEastAsia" w:eastAsiaTheme="minorEastAsia"/>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1294" w:type="dxa"/>
            <w:vAlign w:val="center"/>
          </w:tcPr>
          <w:p>
            <w:pPr>
              <w:widowControl/>
              <w:adjustRightInd w:val="0"/>
              <w:snapToGrid w:val="0"/>
              <w:spacing w:line="288" w:lineRule="auto"/>
              <w:jc w:val="center"/>
              <w:rPr>
                <w:rFonts w:cs="仿宋" w:asciiTheme="minorEastAsia" w:hAnsiTheme="minorEastAsia" w:eastAsiaTheme="minorEastAsia"/>
                <w:szCs w:val="21"/>
                <w:highlight w:val="none"/>
              </w:rPr>
            </w:pPr>
            <w:r>
              <w:rPr>
                <w:rFonts w:hint="eastAsia" w:cs="仿宋" w:asciiTheme="minorEastAsia" w:hAnsiTheme="minorEastAsia" w:eastAsiaTheme="minorEastAsia"/>
                <w:szCs w:val="21"/>
                <w:highlight w:val="none"/>
              </w:rPr>
              <w:t>1</w:t>
            </w:r>
          </w:p>
        </w:tc>
        <w:tc>
          <w:tcPr>
            <w:tcW w:w="1276" w:type="dxa"/>
            <w:vAlign w:val="center"/>
          </w:tcPr>
          <w:p>
            <w:pPr>
              <w:widowControl/>
              <w:adjustRightInd w:val="0"/>
              <w:snapToGrid w:val="0"/>
              <w:spacing w:line="288" w:lineRule="auto"/>
              <w:jc w:val="center"/>
              <w:rPr>
                <w:rFonts w:cs="仿宋" w:asciiTheme="minorEastAsia" w:hAnsiTheme="minorEastAsia" w:eastAsiaTheme="minorEastAsia"/>
                <w:szCs w:val="21"/>
                <w:highlight w:val="none"/>
              </w:rPr>
            </w:pPr>
            <w:r>
              <w:rPr>
                <w:rFonts w:hint="eastAsia" w:cs="仿宋" w:asciiTheme="minorEastAsia" w:hAnsiTheme="minorEastAsia" w:eastAsiaTheme="minorEastAsia"/>
                <w:szCs w:val="21"/>
                <w:highlight w:val="none"/>
              </w:rPr>
              <w:t>评审方法</w:t>
            </w:r>
          </w:p>
        </w:tc>
        <w:tc>
          <w:tcPr>
            <w:tcW w:w="1603" w:type="dxa"/>
            <w:vAlign w:val="center"/>
          </w:tcPr>
          <w:p>
            <w:pPr>
              <w:widowControl/>
              <w:adjustRightInd w:val="0"/>
              <w:snapToGrid w:val="0"/>
              <w:spacing w:line="288" w:lineRule="auto"/>
              <w:jc w:val="center"/>
              <w:rPr>
                <w:rFonts w:cs="仿宋" w:asciiTheme="minorEastAsia" w:hAnsiTheme="minorEastAsia" w:eastAsiaTheme="minorEastAsia"/>
                <w:szCs w:val="21"/>
                <w:highlight w:val="none"/>
              </w:rPr>
            </w:pPr>
            <w:r>
              <w:rPr>
                <w:rFonts w:hint="eastAsia" w:cs="仿宋" w:asciiTheme="minorEastAsia" w:hAnsiTheme="minorEastAsia" w:eastAsiaTheme="minorEastAsia"/>
                <w:szCs w:val="21"/>
                <w:highlight w:val="none"/>
              </w:rPr>
              <w:t>评审方法</w:t>
            </w:r>
          </w:p>
        </w:tc>
        <w:tc>
          <w:tcPr>
            <w:tcW w:w="5786" w:type="dxa"/>
            <w:vAlign w:val="center"/>
          </w:tcPr>
          <w:p>
            <w:pPr>
              <w:widowControl/>
              <w:adjustRightInd w:val="0"/>
              <w:snapToGrid w:val="0"/>
              <w:spacing w:line="288" w:lineRule="auto"/>
              <w:jc w:val="center"/>
              <w:rPr>
                <w:rFonts w:cs="仿宋" w:asciiTheme="minorEastAsia" w:hAnsiTheme="minorEastAsia" w:eastAsiaTheme="minorEastAsia"/>
                <w:szCs w:val="21"/>
                <w:highlight w:val="none"/>
              </w:rPr>
            </w:pPr>
            <w:r>
              <w:rPr>
                <w:rFonts w:hint="eastAsia" w:cs="仿宋" w:asciiTheme="minorEastAsia" w:hAnsiTheme="minorEastAsia" w:eastAsiaTheme="minorEastAsia"/>
                <w:szCs w:val="21"/>
                <w:highlight w:val="none"/>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exact"/>
        </w:trPr>
        <w:tc>
          <w:tcPr>
            <w:tcW w:w="1294" w:type="dxa"/>
            <w:vMerge w:val="restart"/>
            <w:vAlign w:val="center"/>
          </w:tcPr>
          <w:p>
            <w:pPr>
              <w:widowControl/>
              <w:adjustRightInd w:val="0"/>
              <w:snapToGrid w:val="0"/>
              <w:spacing w:line="288" w:lineRule="auto"/>
              <w:jc w:val="center"/>
              <w:rPr>
                <w:rFonts w:cs="仿宋" w:asciiTheme="minorEastAsia" w:hAnsiTheme="minorEastAsia" w:eastAsiaTheme="minorEastAsia"/>
                <w:szCs w:val="21"/>
                <w:highlight w:val="none"/>
              </w:rPr>
            </w:pPr>
            <w:r>
              <w:rPr>
                <w:rFonts w:hint="eastAsia" w:cs="仿宋" w:asciiTheme="minorEastAsia" w:hAnsiTheme="minorEastAsia" w:eastAsiaTheme="minorEastAsia"/>
                <w:szCs w:val="21"/>
                <w:highlight w:val="none"/>
              </w:rPr>
              <w:t>2.1.1</w:t>
            </w:r>
          </w:p>
        </w:tc>
        <w:tc>
          <w:tcPr>
            <w:tcW w:w="1276" w:type="dxa"/>
            <w:vMerge w:val="restart"/>
            <w:vAlign w:val="center"/>
          </w:tcPr>
          <w:p>
            <w:pPr>
              <w:widowControl/>
              <w:adjustRightInd w:val="0"/>
              <w:snapToGrid w:val="0"/>
              <w:spacing w:line="288" w:lineRule="auto"/>
              <w:jc w:val="center"/>
              <w:rPr>
                <w:rFonts w:cs="仿宋" w:asciiTheme="minorEastAsia" w:hAnsiTheme="minorEastAsia" w:eastAsiaTheme="minorEastAsia"/>
                <w:szCs w:val="21"/>
                <w:highlight w:val="none"/>
              </w:rPr>
            </w:pPr>
            <w:r>
              <w:rPr>
                <w:rFonts w:hint="eastAsia" w:cs="仿宋" w:asciiTheme="minorEastAsia" w:hAnsiTheme="minorEastAsia" w:eastAsiaTheme="minorEastAsia"/>
                <w:szCs w:val="21"/>
                <w:highlight w:val="none"/>
              </w:rPr>
              <w:t>形式评审标准</w:t>
            </w:r>
          </w:p>
        </w:tc>
        <w:tc>
          <w:tcPr>
            <w:tcW w:w="1603" w:type="dxa"/>
            <w:vAlign w:val="center"/>
          </w:tcPr>
          <w:p>
            <w:pPr>
              <w:widowControl/>
              <w:adjustRightInd w:val="0"/>
              <w:snapToGrid w:val="0"/>
              <w:spacing w:line="288" w:lineRule="auto"/>
              <w:jc w:val="center"/>
              <w:rPr>
                <w:rFonts w:cs="仿宋" w:asciiTheme="minorEastAsia" w:hAnsiTheme="minorEastAsia" w:eastAsiaTheme="minorEastAsia"/>
                <w:szCs w:val="21"/>
                <w:highlight w:val="none"/>
              </w:rPr>
            </w:pPr>
            <w:r>
              <w:rPr>
                <w:rFonts w:hint="eastAsia" w:cs="仿宋" w:asciiTheme="minorEastAsia" w:hAnsiTheme="minorEastAsia" w:eastAsiaTheme="minorEastAsia"/>
                <w:szCs w:val="21"/>
                <w:highlight w:val="none"/>
              </w:rPr>
              <w:t>供应商名称</w:t>
            </w:r>
          </w:p>
        </w:tc>
        <w:tc>
          <w:tcPr>
            <w:tcW w:w="5786" w:type="dxa"/>
            <w:vAlign w:val="center"/>
          </w:tcPr>
          <w:p>
            <w:pPr>
              <w:widowControl w:val="0"/>
              <w:adjustRightInd w:val="0"/>
              <w:spacing w:after="0" w:line="288" w:lineRule="auto"/>
              <w:jc w:val="left"/>
              <w:rPr>
                <w:rFonts w:ascii="宋体" w:hAnsi="宋体"/>
                <w:color w:val="000000"/>
                <w:sz w:val="21"/>
                <w:szCs w:val="21"/>
                <w:highlight w:val="none"/>
              </w:rPr>
            </w:pPr>
            <w:r>
              <w:rPr>
                <w:rFonts w:ascii="宋体" w:hAnsi="宋体"/>
                <w:color w:val="000000"/>
                <w:sz w:val="21"/>
                <w:szCs w:val="21"/>
                <w:highlight w:val="none"/>
              </w:rPr>
              <w:t>1</w:t>
            </w:r>
            <w:r>
              <w:rPr>
                <w:rFonts w:hint="eastAsia" w:ascii="宋体" w:hAnsi="宋体"/>
                <w:color w:val="000000"/>
                <w:sz w:val="21"/>
                <w:szCs w:val="21"/>
                <w:highlight w:val="none"/>
                <w:lang w:val="en-US" w:eastAsia="zh-CN"/>
              </w:rPr>
              <w:t>.</w:t>
            </w:r>
            <w:r>
              <w:rPr>
                <w:rFonts w:ascii="宋体" w:hAnsi="宋体"/>
                <w:color w:val="000000"/>
                <w:sz w:val="21"/>
                <w:szCs w:val="21"/>
                <w:highlight w:val="none"/>
              </w:rPr>
              <w:t>与营业执照、资质证书一致；</w:t>
            </w:r>
          </w:p>
          <w:p>
            <w:pPr>
              <w:widowControl/>
              <w:adjustRightInd w:val="0"/>
              <w:snapToGrid w:val="0"/>
              <w:spacing w:line="288" w:lineRule="auto"/>
              <w:jc w:val="left"/>
              <w:rPr>
                <w:rFonts w:cs="仿宋" w:asciiTheme="minorEastAsia" w:hAnsiTheme="minorEastAsia" w:eastAsiaTheme="minorEastAsia"/>
                <w:szCs w:val="21"/>
                <w:highlight w:val="none"/>
              </w:rPr>
            </w:pPr>
            <w:r>
              <w:rPr>
                <w:rFonts w:ascii="宋体" w:hAnsi="宋体"/>
                <w:color w:val="000000"/>
                <w:sz w:val="21"/>
                <w:szCs w:val="21"/>
                <w:highlight w:val="none"/>
              </w:rPr>
              <w:t>2</w:t>
            </w:r>
            <w:r>
              <w:rPr>
                <w:rFonts w:hint="eastAsia" w:ascii="宋体" w:hAnsi="宋体"/>
                <w:color w:val="000000"/>
                <w:sz w:val="21"/>
                <w:szCs w:val="21"/>
                <w:highlight w:val="none"/>
                <w:lang w:val="en-US" w:eastAsia="zh-CN"/>
              </w:rPr>
              <w:t>.</w:t>
            </w:r>
            <w:r>
              <w:rPr>
                <w:rFonts w:ascii="宋体" w:hAnsi="宋体"/>
                <w:color w:val="000000"/>
                <w:sz w:val="21"/>
                <w:szCs w:val="21"/>
                <w:highlight w:val="none"/>
              </w:rPr>
              <w:t>若法人名称发生变更，应提供相关部门的合法批件及企业法人营业执照和资质证书的副本变更记录复印件。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1294" w:type="dxa"/>
            <w:vMerge w:val="continue"/>
            <w:vAlign w:val="center"/>
          </w:tcPr>
          <w:p>
            <w:pPr>
              <w:widowControl/>
              <w:adjustRightInd w:val="0"/>
              <w:snapToGrid w:val="0"/>
              <w:spacing w:line="288" w:lineRule="auto"/>
              <w:jc w:val="center"/>
              <w:rPr>
                <w:rFonts w:cs="仿宋" w:asciiTheme="minorEastAsia" w:hAnsiTheme="minorEastAsia" w:eastAsiaTheme="minorEastAsia"/>
                <w:szCs w:val="21"/>
                <w:highlight w:val="none"/>
              </w:rPr>
            </w:pPr>
          </w:p>
        </w:tc>
        <w:tc>
          <w:tcPr>
            <w:tcW w:w="1276" w:type="dxa"/>
            <w:vMerge w:val="continue"/>
            <w:vAlign w:val="center"/>
          </w:tcPr>
          <w:p>
            <w:pPr>
              <w:widowControl/>
              <w:adjustRightInd w:val="0"/>
              <w:snapToGrid w:val="0"/>
              <w:spacing w:line="288" w:lineRule="auto"/>
              <w:jc w:val="center"/>
              <w:rPr>
                <w:rFonts w:cs="仿宋" w:asciiTheme="minorEastAsia" w:hAnsiTheme="minorEastAsia" w:eastAsiaTheme="minorEastAsia"/>
                <w:szCs w:val="21"/>
                <w:highlight w:val="none"/>
              </w:rPr>
            </w:pPr>
          </w:p>
        </w:tc>
        <w:tc>
          <w:tcPr>
            <w:tcW w:w="1603" w:type="dxa"/>
            <w:vAlign w:val="center"/>
          </w:tcPr>
          <w:p>
            <w:pPr>
              <w:widowControl/>
              <w:adjustRightInd w:val="0"/>
              <w:snapToGrid w:val="0"/>
              <w:spacing w:line="288" w:lineRule="auto"/>
              <w:jc w:val="center"/>
              <w:rPr>
                <w:rFonts w:cs="仿宋" w:asciiTheme="minorEastAsia" w:hAnsiTheme="minorEastAsia" w:eastAsiaTheme="minorEastAsia"/>
                <w:szCs w:val="21"/>
                <w:highlight w:val="none"/>
              </w:rPr>
            </w:pPr>
            <w:r>
              <w:rPr>
                <w:rFonts w:hint="eastAsia" w:cs="仿宋" w:asciiTheme="minorEastAsia" w:hAnsiTheme="minorEastAsia" w:eastAsiaTheme="minorEastAsia"/>
                <w:szCs w:val="21"/>
                <w:highlight w:val="none"/>
              </w:rPr>
              <w:t>响应文件签字盖章</w:t>
            </w:r>
          </w:p>
        </w:tc>
        <w:tc>
          <w:tcPr>
            <w:tcW w:w="5786" w:type="dxa"/>
            <w:vAlign w:val="center"/>
          </w:tcPr>
          <w:p>
            <w:pPr>
              <w:widowControl/>
              <w:adjustRightInd w:val="0"/>
              <w:snapToGrid w:val="0"/>
              <w:spacing w:line="288" w:lineRule="auto"/>
              <w:jc w:val="center"/>
              <w:rPr>
                <w:rFonts w:hint="default" w:cs="仿宋" w:asciiTheme="minorEastAsia" w:hAnsiTheme="minorEastAsia" w:eastAsiaTheme="minorEastAsia"/>
                <w:szCs w:val="21"/>
                <w:highlight w:val="none"/>
                <w:lang w:val="en-US" w:eastAsia="zh-CN"/>
              </w:rPr>
            </w:pPr>
            <w:r>
              <w:rPr>
                <w:rFonts w:hint="eastAsia" w:cs="仿宋" w:asciiTheme="minorEastAsia" w:hAnsiTheme="minorEastAsia" w:eastAsiaTheme="minorEastAsia"/>
                <w:szCs w:val="21"/>
                <w:highlight w:val="none"/>
                <w:lang w:eastAsia="zh-CN"/>
              </w:rPr>
              <w:t>由供应商的法定代表人或经授权的委托人签字并加盖单位公章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1294" w:type="dxa"/>
            <w:vMerge w:val="continue"/>
            <w:vAlign w:val="center"/>
          </w:tcPr>
          <w:p>
            <w:pPr>
              <w:widowControl/>
              <w:adjustRightInd w:val="0"/>
              <w:snapToGrid w:val="0"/>
              <w:spacing w:line="288" w:lineRule="auto"/>
              <w:jc w:val="center"/>
              <w:rPr>
                <w:rFonts w:cs="仿宋" w:asciiTheme="minorEastAsia" w:hAnsiTheme="minorEastAsia" w:eastAsiaTheme="minorEastAsia"/>
                <w:szCs w:val="21"/>
                <w:highlight w:val="none"/>
              </w:rPr>
            </w:pPr>
          </w:p>
        </w:tc>
        <w:tc>
          <w:tcPr>
            <w:tcW w:w="1276" w:type="dxa"/>
            <w:vMerge w:val="continue"/>
            <w:vAlign w:val="center"/>
          </w:tcPr>
          <w:p>
            <w:pPr>
              <w:widowControl/>
              <w:adjustRightInd w:val="0"/>
              <w:snapToGrid w:val="0"/>
              <w:spacing w:line="288" w:lineRule="auto"/>
              <w:jc w:val="center"/>
              <w:rPr>
                <w:rFonts w:cs="仿宋" w:asciiTheme="minorEastAsia" w:hAnsiTheme="minorEastAsia" w:eastAsiaTheme="minorEastAsia"/>
                <w:szCs w:val="21"/>
                <w:highlight w:val="none"/>
              </w:rPr>
            </w:pPr>
          </w:p>
        </w:tc>
        <w:tc>
          <w:tcPr>
            <w:tcW w:w="1603" w:type="dxa"/>
            <w:vAlign w:val="center"/>
          </w:tcPr>
          <w:p>
            <w:pPr>
              <w:widowControl/>
              <w:adjustRightInd w:val="0"/>
              <w:snapToGrid w:val="0"/>
              <w:spacing w:line="288" w:lineRule="auto"/>
              <w:jc w:val="center"/>
              <w:rPr>
                <w:rFonts w:cs="仿宋" w:asciiTheme="minorEastAsia" w:hAnsiTheme="minorEastAsia" w:eastAsiaTheme="minorEastAsia"/>
                <w:szCs w:val="21"/>
                <w:highlight w:val="none"/>
              </w:rPr>
            </w:pPr>
            <w:r>
              <w:rPr>
                <w:rFonts w:hint="eastAsia" w:cs="仿宋" w:asciiTheme="minorEastAsia" w:hAnsiTheme="minorEastAsia" w:eastAsiaTheme="minorEastAsia"/>
                <w:szCs w:val="21"/>
                <w:highlight w:val="none"/>
              </w:rPr>
              <w:t>响应函中实质性内容</w:t>
            </w:r>
          </w:p>
        </w:tc>
        <w:tc>
          <w:tcPr>
            <w:tcW w:w="5786" w:type="dxa"/>
            <w:vAlign w:val="center"/>
          </w:tcPr>
          <w:p>
            <w:pPr>
              <w:widowControl/>
              <w:adjustRightInd w:val="0"/>
              <w:snapToGrid w:val="0"/>
              <w:spacing w:line="288" w:lineRule="auto"/>
              <w:jc w:val="center"/>
              <w:rPr>
                <w:rFonts w:hint="eastAsia" w:cs="仿宋" w:asciiTheme="minorEastAsia" w:hAnsiTheme="minorEastAsia" w:eastAsiaTheme="minorEastAsia"/>
                <w:szCs w:val="21"/>
                <w:highlight w:val="none"/>
                <w:lang w:eastAsia="zh-CN"/>
              </w:rPr>
            </w:pPr>
            <w:r>
              <w:rPr>
                <w:rFonts w:hint="eastAsia" w:cs="仿宋" w:asciiTheme="minorEastAsia" w:hAnsiTheme="minorEastAsia" w:eastAsiaTheme="minorEastAsia"/>
                <w:szCs w:val="21"/>
                <w:highlight w:val="none"/>
                <w:lang w:eastAsia="zh-CN"/>
              </w:rPr>
              <w:t>是否根据采购文件中的内容进行响应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exact"/>
        </w:trPr>
        <w:tc>
          <w:tcPr>
            <w:tcW w:w="1294" w:type="dxa"/>
            <w:vMerge w:val="restart"/>
            <w:vAlign w:val="center"/>
          </w:tcPr>
          <w:p>
            <w:pPr>
              <w:widowControl/>
              <w:adjustRightInd w:val="0"/>
              <w:snapToGrid w:val="0"/>
              <w:spacing w:line="288" w:lineRule="auto"/>
              <w:jc w:val="center"/>
              <w:rPr>
                <w:rFonts w:cs="仿宋" w:asciiTheme="minorEastAsia" w:hAnsiTheme="minorEastAsia" w:eastAsiaTheme="minorEastAsia"/>
                <w:szCs w:val="21"/>
                <w:highlight w:val="none"/>
              </w:rPr>
            </w:pPr>
            <w:r>
              <w:rPr>
                <w:rFonts w:hint="eastAsia" w:cs="仿宋" w:asciiTheme="minorEastAsia" w:hAnsiTheme="minorEastAsia" w:eastAsiaTheme="minorEastAsia"/>
                <w:szCs w:val="21"/>
                <w:highlight w:val="none"/>
              </w:rPr>
              <w:t>2.1.2</w:t>
            </w:r>
          </w:p>
        </w:tc>
        <w:tc>
          <w:tcPr>
            <w:tcW w:w="1276" w:type="dxa"/>
            <w:vMerge w:val="restart"/>
            <w:vAlign w:val="center"/>
          </w:tcPr>
          <w:p>
            <w:pPr>
              <w:widowControl/>
              <w:adjustRightInd w:val="0"/>
              <w:snapToGrid w:val="0"/>
              <w:spacing w:line="288" w:lineRule="auto"/>
              <w:jc w:val="center"/>
              <w:rPr>
                <w:rFonts w:cs="仿宋" w:asciiTheme="minorEastAsia" w:hAnsiTheme="minorEastAsia" w:eastAsiaTheme="minorEastAsia"/>
                <w:szCs w:val="21"/>
                <w:highlight w:val="none"/>
              </w:rPr>
            </w:pPr>
            <w:r>
              <w:rPr>
                <w:rFonts w:hint="eastAsia" w:cs="仿宋" w:asciiTheme="minorEastAsia" w:hAnsiTheme="minorEastAsia" w:eastAsiaTheme="minorEastAsia"/>
                <w:szCs w:val="21"/>
                <w:highlight w:val="none"/>
              </w:rPr>
              <w:t>资格评审标准</w:t>
            </w:r>
          </w:p>
        </w:tc>
        <w:tc>
          <w:tcPr>
            <w:tcW w:w="1603" w:type="dxa"/>
            <w:vAlign w:val="center"/>
          </w:tcPr>
          <w:p>
            <w:pPr>
              <w:widowControl/>
              <w:adjustRightInd w:val="0"/>
              <w:snapToGrid w:val="0"/>
              <w:spacing w:line="288" w:lineRule="auto"/>
              <w:jc w:val="center"/>
              <w:rPr>
                <w:rFonts w:cs="仿宋" w:asciiTheme="minorEastAsia" w:hAnsiTheme="minorEastAsia" w:eastAsiaTheme="minorEastAsia"/>
                <w:szCs w:val="21"/>
                <w:highlight w:val="none"/>
              </w:rPr>
            </w:pPr>
            <w:r>
              <w:rPr>
                <w:rFonts w:hint="eastAsia" w:cs="仿宋" w:asciiTheme="minorEastAsia" w:hAnsiTheme="minorEastAsia" w:eastAsiaTheme="minorEastAsia"/>
                <w:szCs w:val="21"/>
                <w:highlight w:val="none"/>
              </w:rPr>
              <w:t>依法设立</w:t>
            </w:r>
          </w:p>
        </w:tc>
        <w:tc>
          <w:tcPr>
            <w:tcW w:w="5786" w:type="dxa"/>
            <w:vAlign w:val="center"/>
          </w:tcPr>
          <w:p>
            <w:pPr>
              <w:widowControl/>
              <w:adjustRightInd w:val="0"/>
              <w:snapToGrid w:val="0"/>
              <w:spacing w:line="288" w:lineRule="auto"/>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shd w:val="clear" w:color="auto" w:fill="auto"/>
              </w:rPr>
              <w:t>供应商应提供市场监管部门或其他行政机关颁发的可以合法开展业务的执照或证书。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trPr>
        <w:tc>
          <w:tcPr>
            <w:tcW w:w="1294" w:type="dxa"/>
            <w:vMerge w:val="continue"/>
            <w:vAlign w:val="center"/>
          </w:tcPr>
          <w:p>
            <w:pPr>
              <w:widowControl/>
              <w:adjustRightInd w:val="0"/>
              <w:snapToGrid w:val="0"/>
              <w:spacing w:line="288" w:lineRule="auto"/>
              <w:jc w:val="center"/>
              <w:rPr>
                <w:rFonts w:cs="仿宋" w:asciiTheme="minorEastAsia" w:hAnsiTheme="minorEastAsia" w:eastAsiaTheme="minorEastAsia"/>
                <w:szCs w:val="21"/>
                <w:highlight w:val="none"/>
              </w:rPr>
            </w:pPr>
          </w:p>
        </w:tc>
        <w:tc>
          <w:tcPr>
            <w:tcW w:w="1276" w:type="dxa"/>
            <w:vMerge w:val="continue"/>
            <w:vAlign w:val="center"/>
          </w:tcPr>
          <w:p>
            <w:pPr>
              <w:widowControl/>
              <w:adjustRightInd w:val="0"/>
              <w:snapToGrid w:val="0"/>
              <w:spacing w:line="288" w:lineRule="auto"/>
              <w:jc w:val="center"/>
              <w:rPr>
                <w:rFonts w:cs="仿宋" w:asciiTheme="minorEastAsia" w:hAnsiTheme="minorEastAsia" w:eastAsiaTheme="minorEastAsia"/>
                <w:szCs w:val="21"/>
                <w:highlight w:val="none"/>
              </w:rPr>
            </w:pPr>
          </w:p>
        </w:tc>
        <w:tc>
          <w:tcPr>
            <w:tcW w:w="1603" w:type="dxa"/>
            <w:vAlign w:val="center"/>
          </w:tcPr>
          <w:p>
            <w:pPr>
              <w:widowControl/>
              <w:adjustRightInd w:val="0"/>
              <w:snapToGrid w:val="0"/>
              <w:spacing w:line="288" w:lineRule="auto"/>
              <w:jc w:val="center"/>
              <w:rPr>
                <w:rFonts w:hint="eastAsia" w:cs="仿宋" w:asciiTheme="minorEastAsia" w:hAnsiTheme="minorEastAsia" w:eastAsiaTheme="minorEastAsia"/>
                <w:kern w:val="2"/>
                <w:sz w:val="21"/>
                <w:szCs w:val="21"/>
                <w:highlight w:val="none"/>
                <w:lang w:val="en-US" w:eastAsia="zh-CN" w:bidi="ar-SA"/>
              </w:rPr>
            </w:pPr>
            <w:r>
              <w:rPr>
                <w:rFonts w:hint="eastAsia" w:cs="仿宋" w:asciiTheme="minorEastAsia" w:hAnsiTheme="minorEastAsia" w:eastAsiaTheme="minorEastAsia"/>
                <w:szCs w:val="21"/>
                <w:highlight w:val="none"/>
              </w:rPr>
              <w:t>资质要求</w:t>
            </w:r>
          </w:p>
        </w:tc>
        <w:tc>
          <w:tcPr>
            <w:tcW w:w="5786" w:type="dxa"/>
            <w:vAlign w:val="center"/>
          </w:tcPr>
          <w:p>
            <w:pPr>
              <w:widowControl/>
              <w:adjustRightInd w:val="0"/>
              <w:snapToGrid w:val="0"/>
              <w:spacing w:line="288" w:lineRule="auto"/>
              <w:jc w:val="center"/>
              <w:rPr>
                <w:rFonts w:hint="default" w:cs="仿宋" w:asciiTheme="minorEastAsia" w:hAnsiTheme="minorEastAsia" w:eastAsiaTheme="minorEastAsia"/>
                <w:kern w:val="2"/>
                <w:sz w:val="21"/>
                <w:szCs w:val="21"/>
                <w:highlight w:val="none"/>
                <w:lang w:val="en-US" w:eastAsia="zh-CN" w:bidi="ar-SA"/>
              </w:rPr>
            </w:pPr>
            <w:r>
              <w:rPr>
                <w:rFonts w:hint="eastAsia" w:cs="仿宋" w:asciiTheme="minorEastAsia" w:hAnsiTheme="minorEastAsia" w:eastAsiaTheme="minorEastAsia"/>
                <w:kern w:val="2"/>
                <w:sz w:val="21"/>
                <w:szCs w:val="21"/>
                <w:highlight w:val="none"/>
                <w:lang w:val="en-US" w:eastAsia="zh-CN" w:bidi="ar-SA"/>
              </w:rPr>
              <w:t xml:space="preserve"> 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4" w:hRule="exact"/>
        </w:trPr>
        <w:tc>
          <w:tcPr>
            <w:tcW w:w="1294" w:type="dxa"/>
            <w:vMerge w:val="continue"/>
            <w:vAlign w:val="center"/>
          </w:tcPr>
          <w:p>
            <w:pPr>
              <w:widowControl/>
              <w:adjustRightInd w:val="0"/>
              <w:snapToGrid w:val="0"/>
              <w:spacing w:line="288" w:lineRule="auto"/>
              <w:jc w:val="center"/>
              <w:rPr>
                <w:rFonts w:cs="仿宋" w:asciiTheme="minorEastAsia" w:hAnsiTheme="minorEastAsia" w:eastAsiaTheme="minorEastAsia"/>
                <w:szCs w:val="21"/>
                <w:highlight w:val="none"/>
              </w:rPr>
            </w:pPr>
          </w:p>
        </w:tc>
        <w:tc>
          <w:tcPr>
            <w:tcW w:w="1276" w:type="dxa"/>
            <w:vMerge w:val="continue"/>
            <w:vAlign w:val="center"/>
          </w:tcPr>
          <w:p>
            <w:pPr>
              <w:widowControl/>
              <w:adjustRightInd w:val="0"/>
              <w:snapToGrid w:val="0"/>
              <w:spacing w:line="288" w:lineRule="auto"/>
              <w:jc w:val="center"/>
              <w:rPr>
                <w:rFonts w:cs="仿宋" w:asciiTheme="minorEastAsia" w:hAnsiTheme="minorEastAsia" w:eastAsiaTheme="minorEastAsia"/>
                <w:szCs w:val="21"/>
                <w:highlight w:val="none"/>
              </w:rPr>
            </w:pPr>
          </w:p>
        </w:tc>
        <w:tc>
          <w:tcPr>
            <w:tcW w:w="1603" w:type="dxa"/>
            <w:vAlign w:val="center"/>
          </w:tcPr>
          <w:p>
            <w:pPr>
              <w:widowControl/>
              <w:adjustRightInd w:val="0"/>
              <w:snapToGrid w:val="0"/>
              <w:spacing w:line="288" w:lineRule="auto"/>
              <w:jc w:val="center"/>
              <w:rPr>
                <w:rFonts w:cs="仿宋" w:asciiTheme="minorEastAsia" w:hAnsiTheme="minorEastAsia" w:eastAsiaTheme="minorEastAsia"/>
                <w:szCs w:val="21"/>
                <w:highlight w:val="none"/>
              </w:rPr>
            </w:pPr>
            <w:r>
              <w:rPr>
                <w:rFonts w:hint="eastAsia" w:cs="仿宋" w:asciiTheme="minorEastAsia" w:hAnsiTheme="minorEastAsia" w:eastAsiaTheme="minorEastAsia"/>
                <w:szCs w:val="21"/>
                <w:highlight w:val="none"/>
              </w:rPr>
              <w:t>财务要求</w:t>
            </w:r>
          </w:p>
        </w:tc>
        <w:tc>
          <w:tcPr>
            <w:tcW w:w="5786" w:type="dxa"/>
            <w:vAlign w:val="center"/>
          </w:tcPr>
          <w:p>
            <w:pPr>
              <w:widowControl w:val="0"/>
              <w:spacing w:line="288" w:lineRule="auto"/>
              <w:ind w:firstLine="210" w:firstLineChars="100"/>
              <w:jc w:val="both"/>
              <w:rPr>
                <w:rFonts w:hint="eastAsia" w:ascii="宋体" w:hAnsi="宋体" w:eastAsia="宋体" w:cs="宋体"/>
                <w:sz w:val="21"/>
                <w:szCs w:val="21"/>
                <w:highlight w:val="none"/>
              </w:rPr>
            </w:pPr>
            <w:r>
              <w:rPr>
                <w:rFonts w:hint="eastAsia" w:ascii="宋体" w:hAnsi="宋体" w:eastAsia="宋体" w:cs="宋体"/>
                <w:color w:val="000000"/>
                <w:sz w:val="21"/>
                <w:szCs w:val="21"/>
                <w:highlight w:val="none"/>
                <w:shd w:val="clear" w:color="auto" w:fill="auto"/>
              </w:rPr>
              <w:t>供应商应提供近年财务会计报表复印件，包括资产负债表，现金流量表、利润表等。近年财务会计报表年份是指：</w:t>
            </w:r>
            <w:r>
              <w:rPr>
                <w:rFonts w:hint="eastAsia" w:ascii="宋体" w:hAnsi="宋体" w:eastAsia="宋体" w:cs="宋体"/>
                <w:color w:val="000000"/>
                <w:sz w:val="21"/>
                <w:szCs w:val="21"/>
                <w:highlight w:val="none"/>
                <w:u w:val="single"/>
                <w:shd w:val="clear" w:color="auto" w:fill="auto"/>
                <w:lang w:val="en-US" w:eastAsia="zh-CN"/>
              </w:rPr>
              <w:t>2018</w:t>
            </w:r>
            <w:r>
              <w:rPr>
                <w:rFonts w:hint="eastAsia" w:ascii="宋体" w:hAnsi="宋体" w:eastAsia="宋体" w:cs="宋体"/>
                <w:color w:val="000000"/>
                <w:sz w:val="21"/>
                <w:szCs w:val="21"/>
                <w:highlight w:val="none"/>
                <w:u w:val="single"/>
                <w:shd w:val="clear" w:color="auto" w:fill="auto"/>
              </w:rPr>
              <w:t xml:space="preserve"> </w:t>
            </w:r>
            <w:r>
              <w:rPr>
                <w:rFonts w:hint="eastAsia" w:ascii="宋体" w:hAnsi="宋体" w:eastAsia="宋体" w:cs="宋体"/>
                <w:color w:val="000000"/>
                <w:sz w:val="21"/>
                <w:szCs w:val="21"/>
                <w:highlight w:val="none"/>
                <w:shd w:val="clear" w:color="auto" w:fill="auto"/>
              </w:rPr>
              <w:t>至</w:t>
            </w:r>
            <w:r>
              <w:rPr>
                <w:rFonts w:hint="eastAsia" w:ascii="宋体" w:hAnsi="宋体" w:eastAsia="宋体" w:cs="宋体"/>
                <w:color w:val="000000"/>
                <w:sz w:val="21"/>
                <w:szCs w:val="21"/>
                <w:highlight w:val="none"/>
                <w:u w:val="single"/>
                <w:shd w:val="clear" w:color="auto" w:fill="auto"/>
                <w:lang w:val="en-US" w:eastAsia="zh-CN"/>
              </w:rPr>
              <w:t>2020</w:t>
            </w:r>
            <w:r>
              <w:rPr>
                <w:rFonts w:hint="eastAsia" w:ascii="宋体" w:hAnsi="宋体" w:eastAsia="宋体" w:cs="宋体"/>
                <w:color w:val="000000"/>
                <w:sz w:val="21"/>
                <w:szCs w:val="21"/>
                <w:highlight w:val="none"/>
                <w:shd w:val="clear" w:color="auto" w:fill="auto"/>
              </w:rPr>
              <w:t>年</w:t>
            </w:r>
            <w:r>
              <w:rPr>
                <w:rFonts w:hint="eastAsia" w:ascii="宋体" w:hAnsi="宋体" w:eastAsia="宋体" w:cs="宋体"/>
                <w:color w:val="000000"/>
                <w:sz w:val="21"/>
                <w:szCs w:val="21"/>
                <w:highlight w:val="none"/>
                <w:shd w:val="clear" w:color="auto" w:fill="auto"/>
                <w:lang w:eastAsia="zh-CN"/>
              </w:rPr>
              <w:t>。</w:t>
            </w:r>
            <w:r>
              <w:rPr>
                <w:rFonts w:hint="eastAsia" w:ascii="宋体" w:hAnsi="宋体" w:eastAsia="宋体" w:cs="宋体"/>
                <w:color w:val="000000"/>
                <w:sz w:val="21"/>
                <w:szCs w:val="21"/>
                <w:highlight w:val="none"/>
                <w:shd w:val="clear" w:color="auto" w:fill="auto"/>
              </w:rPr>
              <w:t>（供应商的成立时间少于该规定年份的，应提供成立以来的财务会计报表）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6" w:hRule="exact"/>
        </w:trPr>
        <w:tc>
          <w:tcPr>
            <w:tcW w:w="1294" w:type="dxa"/>
            <w:vMerge w:val="continue"/>
            <w:vAlign w:val="center"/>
          </w:tcPr>
          <w:p>
            <w:pPr>
              <w:widowControl/>
              <w:adjustRightInd w:val="0"/>
              <w:snapToGrid w:val="0"/>
              <w:spacing w:line="288" w:lineRule="auto"/>
              <w:jc w:val="center"/>
              <w:rPr>
                <w:rFonts w:cs="仿宋" w:asciiTheme="minorEastAsia" w:hAnsiTheme="minorEastAsia" w:eastAsiaTheme="minorEastAsia"/>
                <w:szCs w:val="21"/>
                <w:highlight w:val="none"/>
              </w:rPr>
            </w:pPr>
          </w:p>
        </w:tc>
        <w:tc>
          <w:tcPr>
            <w:tcW w:w="1276" w:type="dxa"/>
            <w:vMerge w:val="continue"/>
            <w:vAlign w:val="center"/>
          </w:tcPr>
          <w:p>
            <w:pPr>
              <w:widowControl/>
              <w:adjustRightInd w:val="0"/>
              <w:snapToGrid w:val="0"/>
              <w:spacing w:line="288" w:lineRule="auto"/>
              <w:jc w:val="center"/>
              <w:rPr>
                <w:rFonts w:cs="仿宋" w:asciiTheme="minorEastAsia" w:hAnsiTheme="minorEastAsia" w:eastAsiaTheme="minorEastAsia"/>
                <w:szCs w:val="21"/>
                <w:highlight w:val="none"/>
              </w:rPr>
            </w:pPr>
          </w:p>
        </w:tc>
        <w:tc>
          <w:tcPr>
            <w:tcW w:w="1603" w:type="dxa"/>
            <w:vAlign w:val="center"/>
          </w:tcPr>
          <w:p>
            <w:pPr>
              <w:widowControl/>
              <w:adjustRightInd w:val="0"/>
              <w:snapToGrid w:val="0"/>
              <w:spacing w:line="288" w:lineRule="auto"/>
              <w:jc w:val="center"/>
              <w:rPr>
                <w:rFonts w:cs="仿宋" w:asciiTheme="minorEastAsia" w:hAnsiTheme="minorEastAsia" w:eastAsiaTheme="minorEastAsia"/>
                <w:szCs w:val="21"/>
                <w:highlight w:val="none"/>
              </w:rPr>
            </w:pPr>
            <w:r>
              <w:rPr>
                <w:rFonts w:hint="eastAsia" w:cs="仿宋" w:asciiTheme="minorEastAsia" w:hAnsiTheme="minorEastAsia" w:eastAsiaTheme="minorEastAsia"/>
                <w:szCs w:val="21"/>
                <w:highlight w:val="none"/>
              </w:rPr>
              <w:t>业绩要求</w:t>
            </w:r>
          </w:p>
        </w:tc>
        <w:tc>
          <w:tcPr>
            <w:tcW w:w="5786" w:type="dxa"/>
            <w:vAlign w:val="center"/>
          </w:tcPr>
          <w:p>
            <w:pPr>
              <w:widowControl w:val="0"/>
              <w:spacing w:line="288" w:lineRule="auto"/>
              <w:ind w:firstLine="210" w:firstLineChars="100"/>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供应商应提供近年的类似项目情况表（格式见第六章“响应文件格式”七、资格审查资料（三）近年的类似项目情况表），以证明供应商具有承担本项目要求的业绩。</w:t>
            </w:r>
          </w:p>
          <w:p>
            <w:pPr>
              <w:widowControl w:val="0"/>
              <w:spacing w:line="288" w:lineRule="auto"/>
              <w:jc w:val="both"/>
              <w:rPr>
                <w:rFonts w:hint="default" w:ascii="宋体" w:hAnsi="宋体" w:eastAsia="宋体" w:cs="宋体"/>
                <w:color w:val="FF0000"/>
                <w:sz w:val="21"/>
                <w:szCs w:val="21"/>
                <w:highlight w:val="none"/>
                <w:u w:val="none"/>
                <w:lang w:val="en-US" w:eastAsia="zh-CN"/>
              </w:rPr>
            </w:pPr>
            <w:r>
              <w:rPr>
                <w:rFonts w:hint="eastAsia" w:ascii="宋体" w:hAnsi="宋体" w:eastAsia="宋体" w:cs="宋体"/>
                <w:color w:val="000000"/>
                <w:sz w:val="21"/>
                <w:szCs w:val="21"/>
                <w:highlight w:val="none"/>
              </w:rPr>
              <w:t>近年是指</w:t>
            </w:r>
            <w:r>
              <w:rPr>
                <w:rFonts w:hint="eastAsia" w:ascii="宋体" w:hAnsi="宋体" w:eastAsia="宋体" w:cs="宋体"/>
                <w:color w:val="000000"/>
                <w:sz w:val="21"/>
                <w:szCs w:val="21"/>
                <w:highlight w:val="none"/>
                <w:u w:val="single"/>
                <w:lang w:val="en-US" w:eastAsia="zh-CN"/>
              </w:rPr>
              <w:t>201</w:t>
            </w:r>
            <w:r>
              <w:rPr>
                <w:rFonts w:hint="eastAsia" w:ascii="宋体" w:hAnsi="宋体" w:cs="宋体"/>
                <w:color w:val="000000"/>
                <w:sz w:val="21"/>
                <w:szCs w:val="21"/>
                <w:highlight w:val="none"/>
                <w:u w:val="single"/>
                <w:lang w:val="en-US" w:eastAsia="zh-CN"/>
              </w:rPr>
              <w:t>8</w:t>
            </w:r>
            <w:r>
              <w:rPr>
                <w:rFonts w:hint="eastAsia" w:ascii="宋体" w:hAnsi="宋体" w:eastAsia="宋体" w:cs="宋体"/>
                <w:color w:val="000000"/>
                <w:sz w:val="21"/>
                <w:szCs w:val="21"/>
                <w:highlight w:val="none"/>
                <w:u w:val="single"/>
                <w:lang w:val="en-US" w:eastAsia="zh-CN"/>
              </w:rPr>
              <w:t>年</w:t>
            </w:r>
            <w:r>
              <w:rPr>
                <w:rFonts w:hint="eastAsia" w:ascii="宋体" w:hAnsi="宋体" w:cs="宋体"/>
                <w:color w:val="000000"/>
                <w:sz w:val="21"/>
                <w:szCs w:val="21"/>
                <w:highlight w:val="none"/>
                <w:u w:val="single"/>
                <w:lang w:val="en-US" w:eastAsia="zh-CN"/>
              </w:rPr>
              <w:t>11月</w:t>
            </w:r>
            <w:r>
              <w:rPr>
                <w:rFonts w:hint="eastAsia" w:ascii="宋体" w:hAnsi="宋体" w:eastAsia="宋体" w:cs="宋体"/>
                <w:color w:val="000000"/>
                <w:sz w:val="21"/>
                <w:szCs w:val="21"/>
                <w:highlight w:val="none"/>
                <w:u w:val="single"/>
              </w:rPr>
              <w:t>至</w:t>
            </w:r>
            <w:r>
              <w:rPr>
                <w:rFonts w:hint="eastAsia" w:ascii="宋体" w:hAnsi="宋体" w:eastAsia="宋体" w:cs="宋体"/>
                <w:color w:val="000000"/>
                <w:sz w:val="21"/>
                <w:szCs w:val="21"/>
                <w:highlight w:val="none"/>
                <w:u w:val="single"/>
                <w:lang w:val="en-US" w:eastAsia="zh-CN"/>
              </w:rPr>
              <w:t>2021</w:t>
            </w:r>
            <w:r>
              <w:rPr>
                <w:rFonts w:hint="eastAsia" w:ascii="宋体" w:hAnsi="宋体" w:eastAsia="宋体" w:cs="宋体"/>
                <w:color w:val="000000"/>
                <w:sz w:val="21"/>
                <w:szCs w:val="21"/>
                <w:highlight w:val="none"/>
                <w:u w:val="single"/>
              </w:rPr>
              <w:t>年</w:t>
            </w:r>
            <w:r>
              <w:rPr>
                <w:rFonts w:hint="eastAsia" w:ascii="宋体" w:hAnsi="宋体" w:cs="宋体"/>
                <w:color w:val="000000"/>
                <w:sz w:val="21"/>
                <w:szCs w:val="21"/>
                <w:highlight w:val="none"/>
                <w:u w:val="single"/>
                <w:lang w:val="en-US" w:eastAsia="zh-CN"/>
              </w:rPr>
              <w:t>11月</w:t>
            </w:r>
          </w:p>
          <w:p>
            <w:pPr>
              <w:widowControl w:val="0"/>
              <w:spacing w:line="288" w:lineRule="auto"/>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业绩证明材料：</w:t>
            </w:r>
          </w:p>
          <w:p>
            <w:pPr>
              <w:widowControl w:val="0"/>
              <w:spacing w:line="288" w:lineRule="auto"/>
              <w:ind w:firstLine="210" w:firstLineChars="100"/>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eastAsia="zh-CN"/>
              </w:rPr>
              <w:sym w:font="Wingdings 2" w:char="0052"/>
            </w:r>
            <w:r>
              <w:rPr>
                <w:rFonts w:hint="eastAsia" w:ascii="宋体" w:hAnsi="宋体" w:eastAsia="宋体" w:cs="宋体"/>
                <w:color w:val="000000"/>
                <w:sz w:val="21"/>
                <w:szCs w:val="21"/>
                <w:highlight w:val="none"/>
              </w:rPr>
              <w:t>合同/订单</w:t>
            </w:r>
          </w:p>
          <w:p>
            <w:pPr>
              <w:widowControl/>
              <w:adjustRightInd w:val="0"/>
              <w:snapToGrid w:val="0"/>
              <w:spacing w:line="288" w:lineRule="auto"/>
              <w:ind w:firstLine="210" w:firstLineChars="100"/>
              <w:jc w:val="left"/>
              <w:rPr>
                <w:rFonts w:hint="eastAsia" w:ascii="宋体" w:hAnsi="宋体" w:eastAsia="宋体" w:cs="宋体"/>
                <w:sz w:val="21"/>
                <w:szCs w:val="21"/>
                <w:highlight w:val="none"/>
              </w:rPr>
            </w:pPr>
            <w:r>
              <w:rPr>
                <w:rFonts w:hint="eastAsia" w:ascii="宋体" w:hAnsi="宋体" w:eastAsia="宋体" w:cs="宋体"/>
                <w:color w:val="000000"/>
                <w:sz w:val="21"/>
                <w:szCs w:val="21"/>
                <w:highlight w:val="none"/>
                <w:lang w:eastAsia="zh-CN"/>
              </w:rPr>
              <w:sym w:font="Wingdings 2" w:char="0052"/>
            </w:r>
            <w:r>
              <w:rPr>
                <w:rFonts w:hint="eastAsia" w:ascii="宋体" w:hAnsi="宋体" w:eastAsia="宋体" w:cs="宋体"/>
                <w:color w:val="000000"/>
                <w:sz w:val="21"/>
                <w:szCs w:val="21"/>
                <w:highlight w:val="none"/>
              </w:rPr>
              <w:t>其他要求：</w:t>
            </w:r>
            <w:r>
              <w:rPr>
                <w:rFonts w:hint="eastAsia" w:ascii="宋体" w:hAnsi="宋体" w:eastAsia="宋体" w:cs="宋体"/>
                <w:color w:val="000000"/>
                <w:sz w:val="21"/>
                <w:szCs w:val="21"/>
                <w:highlight w:val="none"/>
                <w:u w:val="none"/>
                <w:lang w:eastAsia="zh-CN"/>
              </w:rPr>
              <w:t>至少提供</w:t>
            </w:r>
            <w:r>
              <w:rPr>
                <w:rFonts w:hint="eastAsia" w:ascii="宋体" w:hAnsi="宋体" w:eastAsia="宋体" w:cs="宋体"/>
                <w:color w:val="000000"/>
                <w:sz w:val="21"/>
                <w:szCs w:val="21"/>
                <w:highlight w:val="none"/>
                <w:u w:val="single"/>
                <w:lang w:val="en-US" w:eastAsia="zh-CN"/>
              </w:rPr>
              <w:t xml:space="preserve"> 3个</w:t>
            </w:r>
            <w:r>
              <w:rPr>
                <w:rFonts w:hint="eastAsia" w:ascii="宋体" w:hAnsi="宋体" w:eastAsia="宋体" w:cs="宋体"/>
                <w:color w:val="000000"/>
                <w:sz w:val="21"/>
                <w:szCs w:val="21"/>
                <w:highlight w:val="none"/>
                <w:u w:val="none"/>
                <w:lang w:val="en-US" w:eastAsia="zh-CN"/>
              </w:rPr>
              <w:t>近年类似项目业绩，证明材料若为</w:t>
            </w:r>
            <w:r>
              <w:rPr>
                <w:rFonts w:hint="eastAsia" w:ascii="宋体" w:hAnsi="宋体" w:eastAsia="宋体" w:cs="宋体"/>
                <w:color w:val="000000"/>
                <w:sz w:val="21"/>
                <w:szCs w:val="21"/>
                <w:highlight w:val="none"/>
                <w:u w:val="none"/>
                <w:lang w:eastAsia="zh-CN"/>
              </w:rPr>
              <w:t>复印件需加盖单位公章。</w:t>
            </w:r>
            <w:r>
              <w:rPr>
                <w:rFonts w:hint="eastAsia" w:ascii="宋体" w:hAnsi="宋体" w:eastAsia="宋体" w:cs="宋体"/>
                <w:color w:val="000000"/>
                <w:sz w:val="21"/>
                <w:szCs w:val="21"/>
                <w:highlight w:val="none"/>
                <w:u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exact"/>
        </w:trPr>
        <w:tc>
          <w:tcPr>
            <w:tcW w:w="1294" w:type="dxa"/>
            <w:vMerge w:val="continue"/>
            <w:vAlign w:val="center"/>
          </w:tcPr>
          <w:p>
            <w:pPr>
              <w:widowControl/>
              <w:adjustRightInd w:val="0"/>
              <w:snapToGrid w:val="0"/>
              <w:spacing w:line="288" w:lineRule="auto"/>
              <w:jc w:val="center"/>
              <w:rPr>
                <w:rFonts w:cs="仿宋" w:asciiTheme="minorEastAsia" w:hAnsiTheme="minorEastAsia" w:eastAsiaTheme="minorEastAsia"/>
                <w:szCs w:val="21"/>
                <w:highlight w:val="none"/>
              </w:rPr>
            </w:pPr>
          </w:p>
        </w:tc>
        <w:tc>
          <w:tcPr>
            <w:tcW w:w="1276" w:type="dxa"/>
            <w:vMerge w:val="continue"/>
            <w:vAlign w:val="center"/>
          </w:tcPr>
          <w:p>
            <w:pPr>
              <w:widowControl/>
              <w:adjustRightInd w:val="0"/>
              <w:snapToGrid w:val="0"/>
              <w:spacing w:line="288" w:lineRule="auto"/>
              <w:jc w:val="center"/>
              <w:rPr>
                <w:rFonts w:cs="仿宋" w:asciiTheme="minorEastAsia" w:hAnsiTheme="minorEastAsia" w:eastAsiaTheme="minorEastAsia"/>
                <w:szCs w:val="21"/>
                <w:highlight w:val="none"/>
              </w:rPr>
            </w:pPr>
          </w:p>
        </w:tc>
        <w:tc>
          <w:tcPr>
            <w:tcW w:w="1603" w:type="dxa"/>
            <w:vAlign w:val="center"/>
          </w:tcPr>
          <w:p>
            <w:pPr>
              <w:widowControl/>
              <w:adjustRightInd w:val="0"/>
              <w:snapToGrid w:val="0"/>
              <w:spacing w:line="288" w:lineRule="auto"/>
              <w:jc w:val="center"/>
              <w:rPr>
                <w:rFonts w:hint="eastAsia" w:cs="仿宋" w:asciiTheme="minorEastAsia" w:hAnsiTheme="minorEastAsia" w:eastAsiaTheme="minorEastAsia"/>
                <w:kern w:val="2"/>
                <w:sz w:val="21"/>
                <w:szCs w:val="21"/>
                <w:highlight w:val="none"/>
                <w:lang w:val="en-US" w:eastAsia="zh-CN" w:bidi="ar-SA"/>
              </w:rPr>
            </w:pPr>
            <w:r>
              <w:rPr>
                <w:rFonts w:hint="eastAsia" w:cs="仿宋" w:asciiTheme="minorEastAsia" w:hAnsiTheme="minorEastAsia" w:eastAsiaTheme="minorEastAsia"/>
                <w:szCs w:val="21"/>
                <w:highlight w:val="none"/>
              </w:rPr>
              <w:t>信誉要求</w:t>
            </w:r>
          </w:p>
        </w:tc>
        <w:tc>
          <w:tcPr>
            <w:tcW w:w="5786" w:type="dxa"/>
            <w:vAlign w:val="center"/>
          </w:tcPr>
          <w:p>
            <w:pPr>
              <w:widowControl/>
              <w:adjustRightInd w:val="0"/>
              <w:snapToGrid w:val="0"/>
              <w:spacing w:line="288" w:lineRule="auto"/>
              <w:jc w:val="center"/>
              <w:rPr>
                <w:rFonts w:hint="default" w:cs="仿宋" w:asciiTheme="minorEastAsia" w:hAnsiTheme="minorEastAsia" w:eastAsiaTheme="minorEastAsia"/>
                <w:kern w:val="2"/>
                <w:sz w:val="21"/>
                <w:szCs w:val="21"/>
                <w:highlight w:val="none"/>
                <w:lang w:val="en-US" w:eastAsia="zh-CN" w:bidi="ar-SA"/>
              </w:rPr>
            </w:pPr>
            <w:r>
              <w:rPr>
                <w:rFonts w:hint="eastAsia" w:cs="仿宋" w:asciiTheme="minorEastAsia" w:hAnsiTheme="minorEastAsia" w:eastAsiaTheme="minorEastAsia"/>
                <w:kern w:val="2"/>
                <w:sz w:val="21"/>
                <w:szCs w:val="21"/>
                <w:highlight w:val="none"/>
                <w:lang w:val="en-US" w:eastAsia="zh-CN" w:bidi="ar-SA"/>
              </w:rPr>
              <w:t xml:space="preserve">   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exact"/>
        </w:trPr>
        <w:tc>
          <w:tcPr>
            <w:tcW w:w="1294" w:type="dxa"/>
            <w:vMerge w:val="continue"/>
            <w:vAlign w:val="center"/>
          </w:tcPr>
          <w:p>
            <w:pPr>
              <w:widowControl/>
              <w:adjustRightInd w:val="0"/>
              <w:snapToGrid w:val="0"/>
              <w:spacing w:line="288" w:lineRule="auto"/>
              <w:jc w:val="center"/>
              <w:rPr>
                <w:rFonts w:cs="仿宋" w:asciiTheme="minorEastAsia" w:hAnsiTheme="minorEastAsia" w:eastAsiaTheme="minorEastAsia"/>
                <w:szCs w:val="21"/>
                <w:highlight w:val="none"/>
              </w:rPr>
            </w:pPr>
          </w:p>
        </w:tc>
        <w:tc>
          <w:tcPr>
            <w:tcW w:w="1276" w:type="dxa"/>
            <w:vMerge w:val="continue"/>
            <w:vAlign w:val="center"/>
          </w:tcPr>
          <w:p>
            <w:pPr>
              <w:widowControl/>
              <w:adjustRightInd w:val="0"/>
              <w:snapToGrid w:val="0"/>
              <w:spacing w:line="288" w:lineRule="auto"/>
              <w:jc w:val="center"/>
              <w:rPr>
                <w:rFonts w:cs="仿宋" w:asciiTheme="minorEastAsia" w:hAnsiTheme="minorEastAsia" w:eastAsiaTheme="minorEastAsia"/>
                <w:szCs w:val="21"/>
                <w:highlight w:val="none"/>
              </w:rPr>
            </w:pPr>
          </w:p>
        </w:tc>
        <w:tc>
          <w:tcPr>
            <w:tcW w:w="1603" w:type="dxa"/>
            <w:vAlign w:val="center"/>
          </w:tcPr>
          <w:p>
            <w:pPr>
              <w:widowControl/>
              <w:adjustRightInd w:val="0"/>
              <w:snapToGrid w:val="0"/>
              <w:spacing w:line="288" w:lineRule="auto"/>
              <w:jc w:val="center"/>
              <w:rPr>
                <w:rFonts w:hint="eastAsia" w:cs="仿宋" w:asciiTheme="minorEastAsia" w:hAnsiTheme="minorEastAsia" w:eastAsiaTheme="minorEastAsia"/>
                <w:kern w:val="2"/>
                <w:sz w:val="21"/>
                <w:szCs w:val="21"/>
                <w:highlight w:val="none"/>
                <w:lang w:val="en-US" w:eastAsia="zh-CN" w:bidi="ar-SA"/>
              </w:rPr>
            </w:pPr>
            <w:r>
              <w:rPr>
                <w:rFonts w:hint="eastAsia" w:cs="仿宋" w:asciiTheme="minorEastAsia" w:hAnsiTheme="minorEastAsia" w:eastAsiaTheme="minorEastAsia"/>
                <w:szCs w:val="21"/>
                <w:highlight w:val="none"/>
              </w:rPr>
              <w:t>人员要求</w:t>
            </w:r>
          </w:p>
        </w:tc>
        <w:tc>
          <w:tcPr>
            <w:tcW w:w="5786" w:type="dxa"/>
            <w:vAlign w:val="center"/>
          </w:tcPr>
          <w:p>
            <w:pPr>
              <w:widowControl/>
              <w:adjustRightInd w:val="0"/>
              <w:snapToGrid w:val="0"/>
              <w:spacing w:line="288" w:lineRule="auto"/>
              <w:jc w:val="center"/>
              <w:rPr>
                <w:rFonts w:hint="eastAsia" w:cs="仿宋" w:asciiTheme="minorEastAsia" w:hAnsiTheme="minorEastAsia" w:eastAsiaTheme="minorEastAsia"/>
                <w:kern w:val="2"/>
                <w:sz w:val="21"/>
                <w:szCs w:val="21"/>
                <w:highlight w:val="none"/>
                <w:lang w:val="en-US" w:eastAsia="zh-CN" w:bidi="ar-SA"/>
              </w:rPr>
            </w:pPr>
            <w:r>
              <w:rPr>
                <w:rFonts w:hint="eastAsia" w:cs="仿宋" w:asciiTheme="minorEastAsia" w:hAnsiTheme="minorEastAsia" w:eastAsiaTheme="minorEastAsia"/>
                <w:kern w:val="2"/>
                <w:sz w:val="21"/>
                <w:szCs w:val="21"/>
                <w:highlight w:val="none"/>
                <w:lang w:val="en-US" w:eastAsia="zh-CN" w:bidi="ar-SA"/>
              </w:rPr>
              <w:t xml:space="preserve">  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exact"/>
        </w:trPr>
        <w:tc>
          <w:tcPr>
            <w:tcW w:w="1294" w:type="dxa"/>
            <w:vMerge w:val="continue"/>
            <w:vAlign w:val="center"/>
          </w:tcPr>
          <w:p>
            <w:pPr>
              <w:widowControl/>
              <w:adjustRightInd w:val="0"/>
              <w:snapToGrid w:val="0"/>
              <w:spacing w:line="288" w:lineRule="auto"/>
              <w:jc w:val="center"/>
              <w:rPr>
                <w:rFonts w:cs="仿宋" w:asciiTheme="minorEastAsia" w:hAnsiTheme="minorEastAsia" w:eastAsiaTheme="minorEastAsia"/>
                <w:szCs w:val="21"/>
                <w:highlight w:val="none"/>
              </w:rPr>
            </w:pPr>
          </w:p>
        </w:tc>
        <w:tc>
          <w:tcPr>
            <w:tcW w:w="1276" w:type="dxa"/>
            <w:vMerge w:val="continue"/>
            <w:vAlign w:val="center"/>
          </w:tcPr>
          <w:p>
            <w:pPr>
              <w:widowControl/>
              <w:adjustRightInd w:val="0"/>
              <w:snapToGrid w:val="0"/>
              <w:spacing w:line="288" w:lineRule="auto"/>
              <w:jc w:val="center"/>
              <w:rPr>
                <w:rFonts w:cs="仿宋" w:asciiTheme="minorEastAsia" w:hAnsiTheme="minorEastAsia" w:eastAsiaTheme="minorEastAsia"/>
                <w:szCs w:val="21"/>
                <w:highlight w:val="none"/>
              </w:rPr>
            </w:pPr>
          </w:p>
        </w:tc>
        <w:tc>
          <w:tcPr>
            <w:tcW w:w="1603" w:type="dxa"/>
            <w:vAlign w:val="center"/>
          </w:tcPr>
          <w:p>
            <w:pPr>
              <w:widowControl/>
              <w:adjustRightInd w:val="0"/>
              <w:snapToGrid w:val="0"/>
              <w:spacing w:line="288" w:lineRule="auto"/>
              <w:jc w:val="center"/>
              <w:rPr>
                <w:rFonts w:cs="仿宋" w:asciiTheme="minorEastAsia" w:hAnsiTheme="minorEastAsia" w:eastAsiaTheme="minorEastAsia"/>
                <w:szCs w:val="21"/>
                <w:highlight w:val="none"/>
              </w:rPr>
            </w:pPr>
            <w:r>
              <w:rPr>
                <w:rFonts w:hint="eastAsia" w:cs="仿宋" w:asciiTheme="minorEastAsia" w:hAnsiTheme="minorEastAsia" w:eastAsiaTheme="minorEastAsia"/>
                <w:szCs w:val="21"/>
                <w:highlight w:val="none"/>
              </w:rPr>
              <w:t>其他要求</w:t>
            </w:r>
          </w:p>
        </w:tc>
        <w:tc>
          <w:tcPr>
            <w:tcW w:w="5786" w:type="dxa"/>
            <w:vAlign w:val="center"/>
          </w:tcPr>
          <w:p>
            <w:pPr>
              <w:widowControl/>
              <w:adjustRightInd w:val="0"/>
              <w:snapToGrid w:val="0"/>
              <w:spacing w:line="288" w:lineRule="auto"/>
              <w:jc w:val="center"/>
              <w:rPr>
                <w:rFonts w:cs="仿宋" w:asciiTheme="minorEastAsia" w:hAnsiTheme="minorEastAsia" w:eastAsiaTheme="minorEastAsia"/>
                <w:szCs w:val="21"/>
                <w:highlight w:val="none"/>
              </w:rPr>
            </w:pPr>
            <w:r>
              <w:rPr>
                <w:rFonts w:hint="eastAsia" w:cs="仿宋" w:asciiTheme="minorEastAsia" w:hAnsiTheme="minorEastAsia" w:eastAsiaTheme="minorEastAsia"/>
                <w:kern w:val="2"/>
                <w:sz w:val="21"/>
                <w:szCs w:val="21"/>
                <w:highlight w:val="none"/>
                <w:lang w:val="en-US" w:eastAsia="zh-CN" w:bidi="ar-SA"/>
              </w:rPr>
              <w:t xml:space="preserve">  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94" w:type="dxa"/>
            <w:vMerge w:val="continue"/>
            <w:vAlign w:val="center"/>
          </w:tcPr>
          <w:p>
            <w:pPr>
              <w:widowControl/>
              <w:adjustRightInd w:val="0"/>
              <w:snapToGrid w:val="0"/>
              <w:spacing w:line="288" w:lineRule="auto"/>
              <w:jc w:val="center"/>
              <w:rPr>
                <w:rFonts w:cs="仿宋" w:asciiTheme="minorEastAsia" w:hAnsiTheme="minorEastAsia" w:eastAsiaTheme="minorEastAsia"/>
                <w:szCs w:val="21"/>
                <w:highlight w:val="none"/>
              </w:rPr>
            </w:pPr>
          </w:p>
        </w:tc>
        <w:tc>
          <w:tcPr>
            <w:tcW w:w="1276" w:type="dxa"/>
            <w:vMerge w:val="continue"/>
            <w:vAlign w:val="center"/>
          </w:tcPr>
          <w:p>
            <w:pPr>
              <w:widowControl/>
              <w:adjustRightInd w:val="0"/>
              <w:snapToGrid w:val="0"/>
              <w:spacing w:line="288" w:lineRule="auto"/>
              <w:jc w:val="center"/>
              <w:rPr>
                <w:rFonts w:cs="仿宋" w:asciiTheme="minorEastAsia" w:hAnsiTheme="minorEastAsia" w:eastAsiaTheme="minorEastAsia"/>
                <w:szCs w:val="21"/>
                <w:highlight w:val="none"/>
              </w:rPr>
            </w:pPr>
          </w:p>
        </w:tc>
        <w:tc>
          <w:tcPr>
            <w:tcW w:w="1603" w:type="dxa"/>
            <w:vAlign w:val="center"/>
          </w:tcPr>
          <w:p>
            <w:pPr>
              <w:widowControl/>
              <w:adjustRightInd w:val="0"/>
              <w:snapToGrid w:val="0"/>
              <w:spacing w:line="288" w:lineRule="auto"/>
              <w:jc w:val="center"/>
              <w:rPr>
                <w:rFonts w:cs="仿宋" w:asciiTheme="minorEastAsia" w:hAnsiTheme="minorEastAsia" w:eastAsiaTheme="minorEastAsia"/>
                <w:szCs w:val="21"/>
                <w:highlight w:val="none"/>
              </w:rPr>
            </w:pPr>
            <w:r>
              <w:rPr>
                <w:rFonts w:hint="eastAsia" w:cs="仿宋" w:asciiTheme="minorEastAsia" w:hAnsiTheme="minorEastAsia" w:eastAsiaTheme="minorEastAsia"/>
                <w:szCs w:val="21"/>
                <w:highlight w:val="none"/>
              </w:rPr>
              <w:t>不存在第一章第3.2款情形</w:t>
            </w:r>
          </w:p>
        </w:tc>
        <w:tc>
          <w:tcPr>
            <w:tcW w:w="5786" w:type="dxa"/>
            <w:vAlign w:val="center"/>
          </w:tcPr>
          <w:p>
            <w:pPr>
              <w:widowControl/>
              <w:adjustRightInd w:val="0"/>
              <w:snapToGrid w:val="0"/>
              <w:spacing w:line="288" w:lineRule="auto"/>
              <w:ind w:firstLine="210" w:firstLineChars="100"/>
              <w:jc w:val="left"/>
              <w:rPr>
                <w:rFonts w:cs="仿宋" w:asciiTheme="minorEastAsia" w:hAnsiTheme="minorEastAsia" w:eastAsiaTheme="minorEastAsia"/>
                <w:szCs w:val="21"/>
                <w:highlight w:val="none"/>
              </w:rPr>
            </w:pPr>
            <w:r>
              <w:rPr>
                <w:rFonts w:hint="eastAsia" w:ascii="宋体" w:hAnsi="宋体" w:eastAsia="宋体" w:cs="宋体"/>
                <w:sz w:val="21"/>
                <w:szCs w:val="21"/>
                <w:highlight w:val="none"/>
              </w:rPr>
              <w:t>包括：</w:t>
            </w:r>
            <w:r>
              <w:rPr>
                <w:rFonts w:hint="eastAsia" w:ascii="宋体" w:hAnsi="宋体" w:eastAsia="宋体" w:cs="宋体"/>
                <w:sz w:val="21"/>
                <w:szCs w:val="21"/>
                <w:highlight w:val="none"/>
                <w:lang w:eastAsia="zh-CN"/>
              </w:rPr>
              <w:t>采购文件发出之日起，至响应文件递交</w:t>
            </w:r>
            <w:r>
              <w:rPr>
                <w:rFonts w:hint="eastAsia" w:ascii="宋体" w:hAnsi="宋体" w:cs="宋体"/>
                <w:sz w:val="21"/>
                <w:szCs w:val="21"/>
                <w:highlight w:val="none"/>
              </w:rPr>
              <w:t>截止</w:t>
            </w:r>
            <w:r>
              <w:rPr>
                <w:rFonts w:hint="eastAsia" w:ascii="宋体" w:hAnsi="宋体" w:cs="宋体"/>
                <w:sz w:val="21"/>
                <w:szCs w:val="21"/>
                <w:highlight w:val="none"/>
                <w:lang w:eastAsia="zh-CN"/>
              </w:rPr>
              <w:t>日期间</w:t>
            </w:r>
            <w:r>
              <w:rPr>
                <w:rFonts w:hint="eastAsia" w:ascii="宋体" w:hAnsi="宋体" w:cs="宋体"/>
                <w:sz w:val="21"/>
                <w:szCs w:val="21"/>
                <w:highlight w:val="none"/>
              </w:rPr>
              <w:t>，“信用中国”网站(www.creditchina.gov.cn)、中国政府采购网(www.ccgp.gov.cn)查询，投标人未被列入信用记录失信被执行人、重大税收违法案件当事人名单、政府采购严重违法失信行为记录名单的网页截图。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294" w:type="dxa"/>
            <w:vMerge w:val="restart"/>
            <w:vAlign w:val="center"/>
          </w:tcPr>
          <w:p>
            <w:pPr>
              <w:widowControl/>
              <w:adjustRightInd w:val="0"/>
              <w:snapToGrid w:val="0"/>
              <w:spacing w:line="288" w:lineRule="auto"/>
              <w:jc w:val="center"/>
              <w:rPr>
                <w:rFonts w:cs="仿宋" w:asciiTheme="minorEastAsia" w:hAnsiTheme="minorEastAsia" w:eastAsiaTheme="minorEastAsia"/>
                <w:szCs w:val="21"/>
                <w:highlight w:val="none"/>
              </w:rPr>
            </w:pPr>
            <w:r>
              <w:rPr>
                <w:rFonts w:hint="eastAsia" w:cs="仿宋" w:asciiTheme="minorEastAsia" w:hAnsiTheme="minorEastAsia" w:eastAsiaTheme="minorEastAsia"/>
                <w:szCs w:val="21"/>
                <w:highlight w:val="none"/>
              </w:rPr>
              <w:t>2.1.3</w:t>
            </w:r>
          </w:p>
        </w:tc>
        <w:tc>
          <w:tcPr>
            <w:tcW w:w="1276" w:type="dxa"/>
            <w:vMerge w:val="restart"/>
            <w:vAlign w:val="center"/>
          </w:tcPr>
          <w:p>
            <w:pPr>
              <w:widowControl/>
              <w:adjustRightInd w:val="0"/>
              <w:snapToGrid w:val="0"/>
              <w:spacing w:line="288" w:lineRule="auto"/>
              <w:jc w:val="center"/>
              <w:rPr>
                <w:rFonts w:cs="仿宋" w:asciiTheme="minorEastAsia" w:hAnsiTheme="minorEastAsia" w:eastAsiaTheme="minorEastAsia"/>
                <w:szCs w:val="21"/>
                <w:highlight w:val="none"/>
              </w:rPr>
            </w:pPr>
            <w:r>
              <w:rPr>
                <w:rFonts w:hint="eastAsia" w:cs="仿宋" w:asciiTheme="minorEastAsia" w:hAnsiTheme="minorEastAsia" w:eastAsiaTheme="minorEastAsia"/>
                <w:szCs w:val="21"/>
                <w:highlight w:val="none"/>
              </w:rPr>
              <w:t>响应性评审标准</w:t>
            </w:r>
          </w:p>
        </w:tc>
        <w:tc>
          <w:tcPr>
            <w:tcW w:w="1603" w:type="dxa"/>
            <w:vAlign w:val="center"/>
          </w:tcPr>
          <w:p>
            <w:pPr>
              <w:widowControl/>
              <w:adjustRightInd w:val="0"/>
              <w:snapToGrid w:val="0"/>
              <w:spacing w:line="288" w:lineRule="auto"/>
              <w:jc w:val="center"/>
              <w:rPr>
                <w:rFonts w:cs="仿宋" w:asciiTheme="minorEastAsia" w:hAnsiTheme="minorEastAsia" w:eastAsiaTheme="minorEastAsia"/>
                <w:szCs w:val="21"/>
                <w:highlight w:val="none"/>
              </w:rPr>
            </w:pPr>
            <w:r>
              <w:rPr>
                <w:rFonts w:hint="eastAsia" w:cs="仿宋" w:asciiTheme="minorEastAsia" w:hAnsiTheme="minorEastAsia" w:eastAsiaTheme="minorEastAsia"/>
                <w:szCs w:val="21"/>
                <w:highlight w:val="none"/>
              </w:rPr>
              <w:t>报价</w:t>
            </w:r>
          </w:p>
        </w:tc>
        <w:tc>
          <w:tcPr>
            <w:tcW w:w="5786" w:type="dxa"/>
            <w:vAlign w:val="center"/>
          </w:tcPr>
          <w:p>
            <w:pPr>
              <w:widowControl/>
              <w:adjustRightInd w:val="0"/>
              <w:snapToGrid w:val="0"/>
              <w:spacing w:line="288" w:lineRule="auto"/>
              <w:jc w:val="center"/>
              <w:rPr>
                <w:rFonts w:cs="仿宋" w:asciiTheme="minorEastAsia" w:hAnsiTheme="minorEastAsia" w:eastAsiaTheme="minorEastAsia"/>
                <w:szCs w:val="21"/>
                <w:highlight w:val="none"/>
              </w:rPr>
            </w:pPr>
            <w:r>
              <w:rPr>
                <w:rFonts w:hint="eastAsia" w:cs="仿宋" w:asciiTheme="minorEastAsia" w:hAnsiTheme="minorEastAsia" w:eastAsiaTheme="minorEastAsia"/>
                <w:szCs w:val="21"/>
                <w:highlight w:val="none"/>
              </w:rPr>
              <w:t>符合第二章第3.2款规定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1294" w:type="dxa"/>
            <w:vMerge w:val="continue"/>
            <w:vAlign w:val="center"/>
          </w:tcPr>
          <w:p>
            <w:pPr>
              <w:widowControl/>
              <w:adjustRightInd w:val="0"/>
              <w:snapToGrid w:val="0"/>
              <w:spacing w:line="288" w:lineRule="auto"/>
              <w:jc w:val="center"/>
              <w:rPr>
                <w:rFonts w:cs="仿宋" w:asciiTheme="minorEastAsia" w:hAnsiTheme="minorEastAsia" w:eastAsiaTheme="minorEastAsia"/>
                <w:szCs w:val="21"/>
                <w:highlight w:val="none"/>
              </w:rPr>
            </w:pPr>
          </w:p>
        </w:tc>
        <w:tc>
          <w:tcPr>
            <w:tcW w:w="1276" w:type="dxa"/>
            <w:vMerge w:val="continue"/>
            <w:vAlign w:val="center"/>
          </w:tcPr>
          <w:p>
            <w:pPr>
              <w:widowControl/>
              <w:adjustRightInd w:val="0"/>
              <w:snapToGrid w:val="0"/>
              <w:spacing w:line="288" w:lineRule="auto"/>
              <w:jc w:val="center"/>
              <w:rPr>
                <w:rFonts w:cs="仿宋" w:asciiTheme="minorEastAsia" w:hAnsiTheme="minorEastAsia" w:eastAsiaTheme="minorEastAsia"/>
                <w:szCs w:val="21"/>
                <w:highlight w:val="none"/>
              </w:rPr>
            </w:pPr>
          </w:p>
        </w:tc>
        <w:tc>
          <w:tcPr>
            <w:tcW w:w="1603" w:type="dxa"/>
            <w:vAlign w:val="center"/>
          </w:tcPr>
          <w:p>
            <w:pPr>
              <w:widowControl/>
              <w:adjustRightInd w:val="0"/>
              <w:snapToGrid w:val="0"/>
              <w:spacing w:line="288" w:lineRule="auto"/>
              <w:jc w:val="center"/>
              <w:rPr>
                <w:rFonts w:cs="仿宋" w:asciiTheme="minorEastAsia" w:hAnsiTheme="minorEastAsia" w:eastAsiaTheme="minorEastAsia"/>
                <w:szCs w:val="21"/>
                <w:highlight w:val="none"/>
              </w:rPr>
            </w:pPr>
            <w:r>
              <w:rPr>
                <w:rFonts w:hint="eastAsia" w:cs="仿宋" w:asciiTheme="minorEastAsia" w:hAnsiTheme="minorEastAsia" w:eastAsiaTheme="minorEastAsia"/>
                <w:szCs w:val="21"/>
                <w:highlight w:val="none"/>
              </w:rPr>
              <w:t>响应文件有效期</w:t>
            </w:r>
          </w:p>
        </w:tc>
        <w:tc>
          <w:tcPr>
            <w:tcW w:w="5786" w:type="dxa"/>
            <w:vAlign w:val="center"/>
          </w:tcPr>
          <w:p>
            <w:pPr>
              <w:widowControl/>
              <w:adjustRightInd w:val="0"/>
              <w:snapToGrid w:val="0"/>
              <w:spacing w:line="288" w:lineRule="auto"/>
              <w:jc w:val="center"/>
              <w:rPr>
                <w:rFonts w:cs="仿宋" w:asciiTheme="minorEastAsia" w:hAnsiTheme="minorEastAsia" w:eastAsiaTheme="minorEastAsia"/>
                <w:szCs w:val="21"/>
                <w:highlight w:val="none"/>
              </w:rPr>
            </w:pPr>
            <w:r>
              <w:rPr>
                <w:rFonts w:hint="eastAsia" w:ascii="宋体" w:hAnsi="宋体" w:cs="仿宋"/>
                <w:sz w:val="21"/>
                <w:szCs w:val="21"/>
                <w:highlight w:val="none"/>
              </w:rPr>
              <w:t>响应文件有效期应为90日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294" w:type="dxa"/>
            <w:vMerge w:val="continue"/>
            <w:vAlign w:val="center"/>
          </w:tcPr>
          <w:p>
            <w:pPr>
              <w:widowControl/>
              <w:adjustRightInd w:val="0"/>
              <w:snapToGrid w:val="0"/>
              <w:spacing w:line="288" w:lineRule="auto"/>
              <w:jc w:val="center"/>
              <w:rPr>
                <w:rFonts w:cs="仿宋" w:asciiTheme="minorEastAsia" w:hAnsiTheme="minorEastAsia" w:eastAsiaTheme="minorEastAsia"/>
                <w:szCs w:val="21"/>
                <w:highlight w:val="none"/>
              </w:rPr>
            </w:pPr>
          </w:p>
        </w:tc>
        <w:tc>
          <w:tcPr>
            <w:tcW w:w="1276" w:type="dxa"/>
            <w:vMerge w:val="continue"/>
            <w:vAlign w:val="center"/>
          </w:tcPr>
          <w:p>
            <w:pPr>
              <w:widowControl/>
              <w:adjustRightInd w:val="0"/>
              <w:snapToGrid w:val="0"/>
              <w:spacing w:line="288" w:lineRule="auto"/>
              <w:jc w:val="center"/>
              <w:rPr>
                <w:rFonts w:cs="仿宋" w:asciiTheme="minorEastAsia" w:hAnsiTheme="minorEastAsia" w:eastAsiaTheme="minorEastAsia"/>
                <w:szCs w:val="21"/>
                <w:highlight w:val="none"/>
              </w:rPr>
            </w:pPr>
          </w:p>
        </w:tc>
        <w:tc>
          <w:tcPr>
            <w:tcW w:w="1603" w:type="dxa"/>
            <w:vAlign w:val="center"/>
          </w:tcPr>
          <w:p>
            <w:pPr>
              <w:widowControl/>
              <w:adjustRightInd w:val="0"/>
              <w:snapToGrid w:val="0"/>
              <w:spacing w:line="288" w:lineRule="auto"/>
              <w:jc w:val="center"/>
              <w:rPr>
                <w:rFonts w:cs="仿宋" w:asciiTheme="minorEastAsia" w:hAnsiTheme="minorEastAsia" w:eastAsiaTheme="minorEastAsia"/>
                <w:szCs w:val="21"/>
                <w:highlight w:val="none"/>
              </w:rPr>
            </w:pPr>
            <w:r>
              <w:rPr>
                <w:rFonts w:hint="eastAsia" w:cs="仿宋" w:asciiTheme="minorEastAsia" w:hAnsiTheme="minorEastAsia" w:eastAsiaTheme="minorEastAsia"/>
                <w:szCs w:val="21"/>
                <w:highlight w:val="none"/>
              </w:rPr>
              <w:t>响应方案</w:t>
            </w:r>
          </w:p>
        </w:tc>
        <w:tc>
          <w:tcPr>
            <w:tcW w:w="5786" w:type="dxa"/>
            <w:vAlign w:val="center"/>
          </w:tcPr>
          <w:p>
            <w:pPr>
              <w:widowControl/>
              <w:adjustRightInd w:val="0"/>
              <w:snapToGrid w:val="0"/>
              <w:spacing w:line="288" w:lineRule="auto"/>
              <w:jc w:val="center"/>
              <w:rPr>
                <w:rFonts w:cs="仿宋" w:asciiTheme="minorEastAsia" w:hAnsiTheme="minorEastAsia" w:eastAsiaTheme="minorEastAsia"/>
                <w:szCs w:val="21"/>
                <w:highlight w:val="none"/>
              </w:rPr>
            </w:pPr>
            <w:r>
              <w:rPr>
                <w:rFonts w:hint="eastAsia" w:cs="仿宋" w:asciiTheme="minorEastAsia" w:hAnsiTheme="minorEastAsia" w:eastAsiaTheme="minorEastAsia"/>
                <w:szCs w:val="21"/>
                <w:highlight w:val="none"/>
              </w:rPr>
              <w:t>符合第二章第3.6款规定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1294" w:type="dxa"/>
            <w:vMerge w:val="continue"/>
            <w:vAlign w:val="center"/>
          </w:tcPr>
          <w:p>
            <w:pPr>
              <w:widowControl/>
              <w:adjustRightInd w:val="0"/>
              <w:snapToGrid w:val="0"/>
              <w:spacing w:line="288" w:lineRule="auto"/>
              <w:jc w:val="center"/>
              <w:rPr>
                <w:rFonts w:cs="仿宋" w:asciiTheme="minorEastAsia" w:hAnsiTheme="minorEastAsia" w:eastAsiaTheme="minorEastAsia"/>
                <w:szCs w:val="21"/>
                <w:highlight w:val="none"/>
              </w:rPr>
            </w:pPr>
          </w:p>
        </w:tc>
        <w:tc>
          <w:tcPr>
            <w:tcW w:w="1276" w:type="dxa"/>
            <w:vMerge w:val="continue"/>
            <w:vAlign w:val="center"/>
          </w:tcPr>
          <w:p>
            <w:pPr>
              <w:widowControl/>
              <w:adjustRightInd w:val="0"/>
              <w:snapToGrid w:val="0"/>
              <w:spacing w:line="288" w:lineRule="auto"/>
              <w:jc w:val="center"/>
              <w:rPr>
                <w:rFonts w:cs="仿宋" w:asciiTheme="minorEastAsia" w:hAnsiTheme="minorEastAsia" w:eastAsiaTheme="minorEastAsia"/>
                <w:szCs w:val="21"/>
                <w:highlight w:val="none"/>
              </w:rPr>
            </w:pPr>
          </w:p>
        </w:tc>
        <w:tc>
          <w:tcPr>
            <w:tcW w:w="1603" w:type="dxa"/>
            <w:vAlign w:val="center"/>
          </w:tcPr>
          <w:p>
            <w:pPr>
              <w:widowControl/>
              <w:adjustRightInd w:val="0"/>
              <w:snapToGrid w:val="0"/>
              <w:spacing w:line="288" w:lineRule="auto"/>
              <w:jc w:val="center"/>
              <w:rPr>
                <w:rFonts w:cs="仿宋" w:asciiTheme="minorEastAsia" w:hAnsiTheme="minorEastAsia" w:eastAsiaTheme="minorEastAsia"/>
                <w:szCs w:val="21"/>
                <w:highlight w:val="none"/>
              </w:rPr>
            </w:pPr>
            <w:r>
              <w:rPr>
                <w:rFonts w:hint="eastAsia" w:cs="仿宋" w:asciiTheme="minorEastAsia" w:hAnsiTheme="minorEastAsia" w:eastAsiaTheme="minorEastAsia"/>
                <w:szCs w:val="21"/>
                <w:highlight w:val="none"/>
              </w:rPr>
              <w:t>质量标准</w:t>
            </w:r>
          </w:p>
        </w:tc>
        <w:tc>
          <w:tcPr>
            <w:tcW w:w="5786" w:type="dxa"/>
            <w:vAlign w:val="center"/>
          </w:tcPr>
          <w:p>
            <w:pPr>
              <w:widowControl w:val="0"/>
              <w:autoSpaceDE w:val="0"/>
              <w:spacing w:line="360" w:lineRule="auto"/>
              <w:jc w:val="left"/>
              <w:rPr>
                <w:rFonts w:cs="仿宋" w:asciiTheme="minorEastAsia" w:hAnsiTheme="minorEastAsia" w:eastAsiaTheme="minorEastAsia"/>
                <w:szCs w:val="21"/>
                <w:highlight w:val="none"/>
              </w:rPr>
            </w:pPr>
            <w:r>
              <w:rPr>
                <w:rFonts w:hint="eastAsia" w:ascii="宋体" w:hAnsi="宋体"/>
                <w:sz w:val="21"/>
                <w:szCs w:val="21"/>
                <w:highlight w:val="none"/>
              </w:rPr>
              <w:t xml:space="preserve"> </w:t>
            </w:r>
            <w:r>
              <w:rPr>
                <w:rFonts w:hint="eastAsia" w:ascii="宋体" w:hAnsi="宋体"/>
                <w:sz w:val="21"/>
                <w:szCs w:val="21"/>
                <w:highlight w:val="none"/>
                <w:lang w:val="en-US" w:eastAsia="zh-CN"/>
              </w:rPr>
              <w:t xml:space="preserve"> </w:t>
            </w:r>
            <w:r>
              <w:rPr>
                <w:rFonts w:hint="eastAsia" w:ascii="宋体" w:hAnsi="宋体"/>
                <w:sz w:val="21"/>
                <w:szCs w:val="21"/>
                <w:highlight w:val="none"/>
                <w:lang w:eastAsia="zh-CN"/>
              </w:rPr>
              <w:t>钢轨满足铁标</w:t>
            </w:r>
            <w:r>
              <w:rPr>
                <w:rFonts w:hint="eastAsia" w:ascii="宋体" w:hAnsi="宋体"/>
                <w:sz w:val="21"/>
                <w:szCs w:val="21"/>
                <w:highlight w:val="none"/>
              </w:rPr>
              <w:t>TB/T 2344-20</w:t>
            </w:r>
            <w:r>
              <w:rPr>
                <w:rFonts w:hint="eastAsia" w:ascii="宋体" w:hAnsi="宋体"/>
                <w:sz w:val="21"/>
                <w:szCs w:val="21"/>
                <w:highlight w:val="none"/>
                <w:lang w:val="en-US" w:eastAsia="zh-CN"/>
              </w:rPr>
              <w:t>20 43 kg／m一75 kg／m钢轨订货技术条件</w:t>
            </w:r>
            <w:r>
              <w:rPr>
                <w:rFonts w:hint="eastAsia" w:ascii="宋体" w:hAnsi="宋体"/>
                <w:sz w:val="21"/>
                <w:szCs w:val="21"/>
                <w:highlight w:val="none"/>
                <w:lang w:eastAsia="zh-CN"/>
              </w:rPr>
              <w:t>要求，尖轨满足铁标</w:t>
            </w:r>
            <w:r>
              <w:rPr>
                <w:rFonts w:hint="eastAsia" w:ascii="宋体" w:hAnsi="宋体"/>
                <w:sz w:val="21"/>
                <w:szCs w:val="21"/>
                <w:highlight w:val="none"/>
              </w:rPr>
              <w:t>TB∕T 412-2014 标准轨距铁路道岔技术条件</w:t>
            </w:r>
            <w:r>
              <w:rPr>
                <w:rFonts w:hint="eastAsia" w:ascii="宋体" w:hAnsi="宋体"/>
                <w:sz w:val="21"/>
                <w:szCs w:val="21"/>
                <w:highlight w:val="none"/>
                <w:lang w:eastAsia="zh-CN"/>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294" w:type="dxa"/>
            <w:vMerge w:val="continue"/>
            <w:vAlign w:val="center"/>
          </w:tcPr>
          <w:p>
            <w:pPr>
              <w:widowControl/>
              <w:adjustRightInd w:val="0"/>
              <w:snapToGrid w:val="0"/>
              <w:spacing w:line="288" w:lineRule="auto"/>
              <w:jc w:val="center"/>
              <w:rPr>
                <w:rFonts w:cs="仿宋" w:asciiTheme="minorEastAsia" w:hAnsiTheme="minorEastAsia" w:eastAsiaTheme="minorEastAsia"/>
                <w:szCs w:val="21"/>
                <w:highlight w:val="none"/>
              </w:rPr>
            </w:pPr>
          </w:p>
        </w:tc>
        <w:tc>
          <w:tcPr>
            <w:tcW w:w="1276" w:type="dxa"/>
            <w:vMerge w:val="continue"/>
            <w:vAlign w:val="center"/>
          </w:tcPr>
          <w:p>
            <w:pPr>
              <w:widowControl/>
              <w:adjustRightInd w:val="0"/>
              <w:snapToGrid w:val="0"/>
              <w:spacing w:line="288" w:lineRule="auto"/>
              <w:jc w:val="center"/>
              <w:rPr>
                <w:rFonts w:cs="仿宋" w:asciiTheme="minorEastAsia" w:hAnsiTheme="minorEastAsia" w:eastAsiaTheme="minorEastAsia"/>
                <w:szCs w:val="21"/>
                <w:highlight w:val="none"/>
              </w:rPr>
            </w:pPr>
          </w:p>
        </w:tc>
        <w:tc>
          <w:tcPr>
            <w:tcW w:w="1603" w:type="dxa"/>
            <w:vAlign w:val="center"/>
          </w:tcPr>
          <w:p>
            <w:pPr>
              <w:widowControl/>
              <w:adjustRightInd w:val="0"/>
              <w:snapToGrid w:val="0"/>
              <w:spacing w:line="288" w:lineRule="auto"/>
              <w:jc w:val="center"/>
              <w:rPr>
                <w:rFonts w:cs="仿宋" w:asciiTheme="minorEastAsia" w:hAnsiTheme="minorEastAsia" w:eastAsiaTheme="minorEastAsia"/>
                <w:szCs w:val="21"/>
                <w:highlight w:val="none"/>
              </w:rPr>
            </w:pPr>
            <w:r>
              <w:rPr>
                <w:rFonts w:hint="eastAsia" w:cs="仿宋" w:asciiTheme="minorEastAsia" w:hAnsiTheme="minorEastAsia" w:eastAsiaTheme="minorEastAsia"/>
                <w:szCs w:val="21"/>
                <w:highlight w:val="none"/>
              </w:rPr>
              <w:t>完成期限</w:t>
            </w:r>
          </w:p>
        </w:tc>
        <w:tc>
          <w:tcPr>
            <w:tcW w:w="5786" w:type="dxa"/>
            <w:vAlign w:val="center"/>
          </w:tcPr>
          <w:p>
            <w:pPr>
              <w:widowControl/>
              <w:adjustRightInd w:val="0"/>
              <w:snapToGrid w:val="0"/>
              <w:spacing w:line="288" w:lineRule="auto"/>
              <w:jc w:val="center"/>
              <w:rPr>
                <w:rFonts w:hint="default" w:cs="仿宋" w:asciiTheme="minorEastAsia" w:hAnsiTheme="minorEastAsia" w:eastAsiaTheme="minorEastAsia"/>
                <w:szCs w:val="21"/>
                <w:highlight w:val="none"/>
                <w:lang w:val="en-US" w:eastAsia="zh-CN"/>
              </w:rPr>
            </w:pPr>
            <w:r>
              <w:rPr>
                <w:rFonts w:hint="eastAsia" w:cs="仿宋" w:asciiTheme="minorEastAsia" w:hAnsiTheme="minorEastAsia" w:eastAsiaTheme="minorEastAsia"/>
                <w:szCs w:val="21"/>
                <w:highlight w:val="none"/>
                <w:lang w:eastAsia="zh-CN"/>
              </w:rPr>
              <w:t>合同签订后</w:t>
            </w:r>
            <w:r>
              <w:rPr>
                <w:rFonts w:hint="eastAsia" w:cs="仿宋" w:asciiTheme="minorEastAsia" w:hAnsiTheme="minorEastAsia" w:eastAsiaTheme="minorEastAsia"/>
                <w:szCs w:val="21"/>
                <w:highlight w:val="none"/>
                <w:lang w:val="en-US" w:eastAsia="zh-CN"/>
              </w:rPr>
              <w:t>30日内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1294" w:type="dxa"/>
            <w:vMerge w:val="continue"/>
            <w:vAlign w:val="center"/>
          </w:tcPr>
          <w:p>
            <w:pPr>
              <w:widowControl/>
              <w:adjustRightInd w:val="0"/>
              <w:snapToGrid w:val="0"/>
              <w:spacing w:line="288" w:lineRule="auto"/>
              <w:jc w:val="center"/>
              <w:rPr>
                <w:rFonts w:cs="仿宋" w:asciiTheme="minorEastAsia" w:hAnsiTheme="minorEastAsia" w:eastAsiaTheme="minorEastAsia"/>
                <w:szCs w:val="21"/>
                <w:highlight w:val="none"/>
              </w:rPr>
            </w:pPr>
          </w:p>
        </w:tc>
        <w:tc>
          <w:tcPr>
            <w:tcW w:w="1276" w:type="dxa"/>
            <w:vMerge w:val="continue"/>
            <w:vAlign w:val="center"/>
          </w:tcPr>
          <w:p>
            <w:pPr>
              <w:widowControl/>
              <w:adjustRightInd w:val="0"/>
              <w:snapToGrid w:val="0"/>
              <w:spacing w:line="288" w:lineRule="auto"/>
              <w:jc w:val="center"/>
              <w:rPr>
                <w:rFonts w:cs="仿宋" w:asciiTheme="minorEastAsia" w:hAnsiTheme="minorEastAsia" w:eastAsiaTheme="minorEastAsia"/>
                <w:szCs w:val="21"/>
                <w:highlight w:val="none"/>
              </w:rPr>
            </w:pPr>
          </w:p>
        </w:tc>
        <w:tc>
          <w:tcPr>
            <w:tcW w:w="1603" w:type="dxa"/>
            <w:vAlign w:val="center"/>
          </w:tcPr>
          <w:p>
            <w:pPr>
              <w:widowControl/>
              <w:adjustRightInd w:val="0"/>
              <w:snapToGrid w:val="0"/>
              <w:spacing w:line="288" w:lineRule="auto"/>
              <w:jc w:val="center"/>
              <w:rPr>
                <w:rFonts w:cs="仿宋" w:asciiTheme="minorEastAsia" w:hAnsiTheme="minorEastAsia" w:eastAsiaTheme="minorEastAsia"/>
                <w:szCs w:val="21"/>
                <w:highlight w:val="none"/>
              </w:rPr>
            </w:pPr>
            <w:r>
              <w:rPr>
                <w:rFonts w:hint="eastAsia" w:cs="仿宋" w:asciiTheme="minorEastAsia" w:hAnsiTheme="minorEastAsia" w:eastAsiaTheme="minorEastAsia"/>
                <w:szCs w:val="21"/>
                <w:highlight w:val="none"/>
              </w:rPr>
              <w:t>对非关键条款的偏差</w:t>
            </w:r>
          </w:p>
        </w:tc>
        <w:tc>
          <w:tcPr>
            <w:tcW w:w="5786" w:type="dxa"/>
            <w:vAlign w:val="center"/>
          </w:tcPr>
          <w:p>
            <w:pPr>
              <w:widowControl w:val="0"/>
              <w:spacing w:line="288" w:lineRule="auto"/>
              <w:jc w:val="left"/>
              <w:rPr>
                <w:rFonts w:hint="eastAsia" w:cs="仿宋" w:asciiTheme="minorEastAsia" w:hAnsiTheme="minorEastAsia" w:eastAsiaTheme="minorEastAsia"/>
                <w:sz w:val="21"/>
                <w:szCs w:val="21"/>
                <w:highlight w:val="none"/>
                <w:lang w:eastAsia="zh-CN"/>
              </w:rPr>
            </w:pPr>
            <w:r>
              <w:rPr>
                <w:rFonts w:hint="eastAsia" w:cs="仿宋" w:asciiTheme="minorEastAsia" w:hAnsiTheme="minorEastAsia" w:eastAsiaTheme="minorEastAsia"/>
                <w:sz w:val="21"/>
                <w:szCs w:val="21"/>
                <w:highlight w:val="none"/>
              </w:rPr>
              <w:t>允许偏差的范围：</w:t>
            </w:r>
            <w:r>
              <w:rPr>
                <w:rFonts w:hint="eastAsia" w:cs="仿宋" w:asciiTheme="minorEastAsia" w:hAnsiTheme="minorEastAsia" w:eastAsiaTheme="minorEastAsia"/>
                <w:sz w:val="21"/>
                <w:szCs w:val="21"/>
                <w:highlight w:val="none"/>
                <w:u w:val="single"/>
                <w:lang w:eastAsia="zh-CN"/>
              </w:rPr>
              <w:t>细微偏差。</w:t>
            </w:r>
          </w:p>
          <w:p>
            <w:pPr>
              <w:widowControl/>
              <w:adjustRightInd w:val="0"/>
              <w:snapToGrid w:val="0"/>
              <w:spacing w:line="288" w:lineRule="auto"/>
              <w:jc w:val="left"/>
              <w:rPr>
                <w:rFonts w:cs="仿宋" w:asciiTheme="minorEastAsia" w:hAnsiTheme="minorEastAsia" w:eastAsiaTheme="minorEastAsia"/>
                <w:szCs w:val="21"/>
                <w:highlight w:val="none"/>
              </w:rPr>
            </w:pPr>
            <w:r>
              <w:rPr>
                <w:rFonts w:hint="eastAsia" w:cs="仿宋" w:asciiTheme="minorEastAsia" w:hAnsiTheme="minorEastAsia" w:eastAsiaTheme="minorEastAsia"/>
                <w:sz w:val="21"/>
                <w:szCs w:val="21"/>
                <w:highlight w:val="none"/>
              </w:rPr>
              <w:t>允许偏差的项数：</w:t>
            </w:r>
            <w:r>
              <w:rPr>
                <w:rFonts w:hint="eastAsia" w:cs="仿宋" w:asciiTheme="minorEastAsia" w:hAnsiTheme="minorEastAsia" w:eastAsiaTheme="minorEastAsia"/>
                <w:sz w:val="21"/>
                <w:szCs w:val="21"/>
                <w:highlight w:val="none"/>
                <w:u w:val="single"/>
              </w:rPr>
              <w:t xml:space="preserve"> </w:t>
            </w:r>
            <w:r>
              <w:rPr>
                <w:rFonts w:hint="eastAsia" w:cs="仿宋" w:asciiTheme="minorEastAsia" w:hAnsiTheme="minorEastAsia" w:eastAsiaTheme="minorEastAsia"/>
                <w:sz w:val="21"/>
                <w:szCs w:val="21"/>
                <w:highlight w:val="none"/>
                <w:u w:val="single"/>
                <w:lang w:val="en-US" w:eastAsia="zh-CN"/>
              </w:rPr>
              <w:t>3项</w:t>
            </w:r>
            <w:r>
              <w:rPr>
                <w:rFonts w:hint="eastAsia" w:cs="仿宋" w:asciiTheme="minorEastAsia" w:hAnsiTheme="minorEastAsia" w:eastAsiaTheme="minorEastAsia"/>
                <w:sz w:val="21"/>
                <w:szCs w:val="21"/>
                <w:highlight w:val="none"/>
                <w:u w:val="single"/>
              </w:rPr>
              <w:t xml:space="preserve"> </w:t>
            </w:r>
            <w:r>
              <w:rPr>
                <w:rFonts w:hint="eastAsia" w:cs="仿宋" w:asciiTheme="minorEastAsia" w:hAnsiTheme="minorEastAsia" w:eastAsiaTheme="minorEastAsia"/>
                <w:sz w:val="21"/>
                <w:szCs w:val="21"/>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294" w:type="dxa"/>
            <w:vAlign w:val="center"/>
          </w:tcPr>
          <w:p>
            <w:pPr>
              <w:widowControl/>
              <w:adjustRightInd w:val="0"/>
              <w:snapToGrid w:val="0"/>
              <w:spacing w:line="288" w:lineRule="auto"/>
              <w:jc w:val="center"/>
              <w:rPr>
                <w:rFonts w:cs="仿宋" w:asciiTheme="minorEastAsia" w:hAnsiTheme="minorEastAsia" w:eastAsiaTheme="minorEastAsia"/>
                <w:szCs w:val="21"/>
                <w:highlight w:val="none"/>
              </w:rPr>
            </w:pPr>
            <w:r>
              <w:rPr>
                <w:rFonts w:hint="eastAsia" w:cs="仿宋" w:asciiTheme="minorEastAsia" w:hAnsiTheme="minorEastAsia" w:eastAsiaTheme="minorEastAsia"/>
                <w:szCs w:val="21"/>
                <w:highlight w:val="none"/>
              </w:rPr>
              <w:t>2.2.2</w:t>
            </w:r>
          </w:p>
        </w:tc>
        <w:tc>
          <w:tcPr>
            <w:tcW w:w="1276" w:type="dxa"/>
            <w:vAlign w:val="center"/>
          </w:tcPr>
          <w:p>
            <w:pPr>
              <w:widowControl/>
              <w:adjustRightInd w:val="0"/>
              <w:snapToGrid w:val="0"/>
              <w:spacing w:line="288" w:lineRule="auto"/>
              <w:jc w:val="center"/>
              <w:rPr>
                <w:rFonts w:cs="仿宋" w:asciiTheme="minorEastAsia" w:hAnsiTheme="minorEastAsia" w:eastAsiaTheme="minorEastAsia"/>
                <w:szCs w:val="21"/>
                <w:highlight w:val="none"/>
              </w:rPr>
            </w:pPr>
          </w:p>
        </w:tc>
        <w:tc>
          <w:tcPr>
            <w:tcW w:w="1603" w:type="dxa"/>
            <w:vAlign w:val="center"/>
          </w:tcPr>
          <w:p>
            <w:pPr>
              <w:widowControl/>
              <w:adjustRightInd w:val="0"/>
              <w:snapToGrid w:val="0"/>
              <w:spacing w:line="288" w:lineRule="auto"/>
              <w:jc w:val="center"/>
              <w:rPr>
                <w:rFonts w:cs="仿宋" w:asciiTheme="minorEastAsia" w:hAnsiTheme="minorEastAsia" w:eastAsiaTheme="minorEastAsia"/>
                <w:szCs w:val="21"/>
                <w:highlight w:val="none"/>
              </w:rPr>
            </w:pPr>
            <w:r>
              <w:rPr>
                <w:rFonts w:hint="eastAsia" w:cs="仿宋" w:asciiTheme="minorEastAsia" w:hAnsiTheme="minorEastAsia" w:eastAsiaTheme="minorEastAsia"/>
                <w:szCs w:val="21"/>
                <w:highlight w:val="none"/>
              </w:rPr>
              <w:t>评审价格</w:t>
            </w:r>
          </w:p>
        </w:tc>
        <w:tc>
          <w:tcPr>
            <w:tcW w:w="5786" w:type="dxa"/>
            <w:vAlign w:val="center"/>
          </w:tcPr>
          <w:p>
            <w:pPr>
              <w:widowControl/>
              <w:adjustRightInd w:val="0"/>
              <w:snapToGrid w:val="0"/>
              <w:spacing w:line="288" w:lineRule="auto"/>
              <w:jc w:val="center"/>
              <w:rPr>
                <w:rFonts w:cs="仿宋" w:asciiTheme="minorEastAsia" w:hAnsiTheme="minorEastAsia" w:eastAsiaTheme="minorEastAsia"/>
                <w:szCs w:val="21"/>
                <w:highlight w:val="none"/>
              </w:rPr>
            </w:pPr>
            <w:r>
              <w:rPr>
                <w:rFonts w:hint="eastAsia" w:cs="仿宋" w:asciiTheme="minorEastAsia" w:hAnsiTheme="minorEastAsia" w:eastAsiaTheme="minorEastAsia"/>
                <w:szCs w:val="21"/>
                <w:highlight w:val="none"/>
              </w:rPr>
              <w:t>大写含税价格。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9959" w:type="dxa"/>
            <w:gridSpan w:val="4"/>
            <w:vAlign w:val="center"/>
          </w:tcPr>
          <w:p>
            <w:pPr>
              <w:widowControl/>
              <w:adjustRightInd w:val="0"/>
              <w:snapToGrid w:val="0"/>
              <w:spacing w:line="288" w:lineRule="auto"/>
              <w:jc w:val="center"/>
              <w:rPr>
                <w:rFonts w:cs="仿宋" w:asciiTheme="minorEastAsia" w:hAnsiTheme="minorEastAsia" w:eastAsiaTheme="minorEastAsia"/>
                <w:szCs w:val="21"/>
                <w:highlight w:val="none"/>
              </w:rPr>
            </w:pPr>
            <w:r>
              <w:rPr>
                <w:rFonts w:hint="eastAsia" w:cs="仿宋" w:asciiTheme="minorEastAsia" w:hAnsiTheme="minorEastAsia" w:eastAsiaTheme="minorEastAsia"/>
                <w:szCs w:val="21"/>
                <w:highlight w:val="none"/>
              </w:rPr>
              <w:t>3 详细评审标准和程序（综合评分法）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2570" w:type="dxa"/>
            <w:gridSpan w:val="2"/>
            <w:vAlign w:val="center"/>
          </w:tcPr>
          <w:p>
            <w:pPr>
              <w:widowControl/>
              <w:adjustRightInd w:val="0"/>
              <w:snapToGrid w:val="0"/>
              <w:spacing w:line="288" w:lineRule="auto"/>
              <w:jc w:val="center"/>
              <w:rPr>
                <w:rFonts w:cs="仿宋" w:asciiTheme="minorEastAsia" w:hAnsiTheme="minorEastAsia" w:eastAsiaTheme="minorEastAsia"/>
                <w:szCs w:val="21"/>
                <w:highlight w:val="none"/>
              </w:rPr>
            </w:pPr>
            <w:r>
              <w:rPr>
                <w:rFonts w:hint="eastAsia" w:cs="仿宋" w:asciiTheme="minorEastAsia" w:hAnsiTheme="minorEastAsia" w:eastAsiaTheme="minorEastAsia"/>
                <w:szCs w:val="21"/>
                <w:highlight w:val="none"/>
              </w:rPr>
              <w:t>3.1</w:t>
            </w:r>
          </w:p>
        </w:tc>
        <w:tc>
          <w:tcPr>
            <w:tcW w:w="1603" w:type="dxa"/>
            <w:vAlign w:val="center"/>
          </w:tcPr>
          <w:p>
            <w:pPr>
              <w:widowControl/>
              <w:adjustRightInd w:val="0"/>
              <w:snapToGrid w:val="0"/>
              <w:spacing w:line="288" w:lineRule="auto"/>
              <w:jc w:val="center"/>
              <w:rPr>
                <w:rFonts w:cs="仿宋" w:asciiTheme="minorEastAsia" w:hAnsiTheme="minorEastAsia" w:eastAsiaTheme="minorEastAsia"/>
                <w:szCs w:val="21"/>
                <w:highlight w:val="none"/>
              </w:rPr>
            </w:pPr>
            <w:r>
              <w:rPr>
                <w:rFonts w:hint="eastAsia" w:cs="仿宋" w:asciiTheme="minorEastAsia" w:hAnsiTheme="minorEastAsia" w:eastAsiaTheme="minorEastAsia"/>
                <w:szCs w:val="21"/>
                <w:highlight w:val="none"/>
              </w:rPr>
              <w:t>分值构成（总分100分）</w:t>
            </w:r>
          </w:p>
        </w:tc>
        <w:tc>
          <w:tcPr>
            <w:tcW w:w="5786" w:type="dxa"/>
            <w:vAlign w:val="center"/>
          </w:tcPr>
          <w:p>
            <w:pPr>
              <w:widowControl/>
              <w:numPr>
                <w:ilvl w:val="0"/>
                <w:numId w:val="2"/>
              </w:numPr>
              <w:adjustRightInd w:val="0"/>
              <w:snapToGrid w:val="0"/>
              <w:spacing w:line="288" w:lineRule="auto"/>
              <w:jc w:val="center"/>
              <w:rPr>
                <w:rFonts w:cs="仿宋" w:asciiTheme="minorEastAsia" w:hAnsiTheme="minorEastAsia" w:eastAsiaTheme="minorEastAsia"/>
                <w:szCs w:val="21"/>
                <w:highlight w:val="none"/>
              </w:rPr>
            </w:pPr>
            <w:r>
              <w:rPr>
                <w:rFonts w:hint="eastAsia" w:cs="仿宋" w:asciiTheme="minorEastAsia" w:hAnsiTheme="minorEastAsia" w:eastAsiaTheme="minorEastAsia"/>
                <w:szCs w:val="21"/>
                <w:highlight w:val="none"/>
              </w:rPr>
              <w:t>商务部分：</w:t>
            </w:r>
            <w:r>
              <w:rPr>
                <w:rFonts w:hint="eastAsia" w:cs="仿宋" w:asciiTheme="minorEastAsia" w:hAnsiTheme="minorEastAsia" w:eastAsiaTheme="minorEastAsia"/>
                <w:szCs w:val="21"/>
                <w:highlight w:val="none"/>
                <w:u w:val="single"/>
              </w:rPr>
              <w:t xml:space="preserve">   </w:t>
            </w:r>
            <w:r>
              <w:rPr>
                <w:rFonts w:hint="eastAsia" w:cs="仿宋" w:asciiTheme="minorEastAsia" w:hAnsiTheme="minorEastAsia" w:eastAsiaTheme="minorEastAsia"/>
                <w:szCs w:val="21"/>
                <w:highlight w:val="none"/>
                <w:u w:val="single"/>
                <w:lang w:val="en-US" w:eastAsia="zh-CN"/>
              </w:rPr>
              <w:t>20</w:t>
            </w:r>
            <w:r>
              <w:rPr>
                <w:rFonts w:hint="eastAsia" w:cs="仿宋" w:asciiTheme="minorEastAsia" w:hAnsiTheme="minorEastAsia" w:eastAsiaTheme="minorEastAsia"/>
                <w:szCs w:val="21"/>
                <w:highlight w:val="none"/>
                <w:u w:val="single"/>
              </w:rPr>
              <w:t xml:space="preserve">  </w:t>
            </w:r>
            <w:r>
              <w:rPr>
                <w:rFonts w:hint="eastAsia" w:cs="仿宋" w:asciiTheme="minorEastAsia" w:hAnsiTheme="minorEastAsia" w:eastAsiaTheme="minorEastAsia"/>
                <w:szCs w:val="21"/>
                <w:highlight w:val="none"/>
              </w:rPr>
              <w:t>分</w:t>
            </w:r>
          </w:p>
          <w:p>
            <w:pPr>
              <w:widowControl/>
              <w:numPr>
                <w:ilvl w:val="0"/>
                <w:numId w:val="2"/>
              </w:numPr>
              <w:adjustRightInd w:val="0"/>
              <w:snapToGrid w:val="0"/>
              <w:spacing w:line="288" w:lineRule="auto"/>
              <w:jc w:val="center"/>
              <w:rPr>
                <w:rFonts w:cs="仿宋" w:asciiTheme="minorEastAsia" w:hAnsiTheme="minorEastAsia" w:eastAsiaTheme="minorEastAsia"/>
                <w:szCs w:val="21"/>
                <w:highlight w:val="none"/>
              </w:rPr>
            </w:pPr>
            <w:r>
              <w:rPr>
                <w:rFonts w:hint="eastAsia" w:cs="仿宋" w:asciiTheme="minorEastAsia" w:hAnsiTheme="minorEastAsia" w:eastAsiaTheme="minorEastAsia"/>
                <w:szCs w:val="21"/>
                <w:highlight w:val="none"/>
              </w:rPr>
              <w:t>技术部分：</w:t>
            </w:r>
            <w:r>
              <w:rPr>
                <w:rFonts w:hint="eastAsia" w:cs="仿宋" w:asciiTheme="minorEastAsia" w:hAnsiTheme="minorEastAsia" w:eastAsiaTheme="minorEastAsia"/>
                <w:szCs w:val="21"/>
                <w:highlight w:val="none"/>
                <w:u w:val="single"/>
              </w:rPr>
              <w:t xml:space="preserve">   </w:t>
            </w:r>
            <w:r>
              <w:rPr>
                <w:rFonts w:hint="eastAsia" w:cs="仿宋" w:asciiTheme="minorEastAsia" w:hAnsiTheme="minorEastAsia" w:eastAsiaTheme="minorEastAsia"/>
                <w:szCs w:val="21"/>
                <w:highlight w:val="none"/>
                <w:u w:val="single"/>
                <w:lang w:val="en-US" w:eastAsia="zh-CN"/>
              </w:rPr>
              <w:t>30</w:t>
            </w:r>
            <w:r>
              <w:rPr>
                <w:rFonts w:hint="eastAsia" w:cs="仿宋" w:asciiTheme="minorEastAsia" w:hAnsiTheme="minorEastAsia" w:eastAsiaTheme="minorEastAsia"/>
                <w:szCs w:val="21"/>
                <w:highlight w:val="none"/>
                <w:u w:val="single"/>
              </w:rPr>
              <w:t xml:space="preserve">  </w:t>
            </w:r>
            <w:r>
              <w:rPr>
                <w:rFonts w:hint="eastAsia" w:cs="仿宋" w:asciiTheme="minorEastAsia" w:hAnsiTheme="minorEastAsia" w:eastAsiaTheme="minorEastAsia"/>
                <w:szCs w:val="21"/>
                <w:highlight w:val="none"/>
              </w:rPr>
              <w:t>分</w:t>
            </w:r>
          </w:p>
          <w:p>
            <w:pPr>
              <w:widowControl/>
              <w:numPr>
                <w:ilvl w:val="0"/>
                <w:numId w:val="2"/>
              </w:numPr>
              <w:adjustRightInd w:val="0"/>
              <w:snapToGrid w:val="0"/>
              <w:spacing w:line="288" w:lineRule="auto"/>
              <w:jc w:val="center"/>
              <w:rPr>
                <w:rFonts w:cs="仿宋" w:asciiTheme="minorEastAsia" w:hAnsiTheme="minorEastAsia" w:eastAsiaTheme="minorEastAsia"/>
                <w:szCs w:val="21"/>
                <w:highlight w:val="none"/>
              </w:rPr>
            </w:pPr>
            <w:r>
              <w:rPr>
                <w:rFonts w:hint="eastAsia" w:cs="仿宋" w:asciiTheme="minorEastAsia" w:hAnsiTheme="minorEastAsia" w:eastAsiaTheme="minorEastAsia"/>
                <w:szCs w:val="21"/>
                <w:highlight w:val="none"/>
              </w:rPr>
              <w:t>报价部分：</w:t>
            </w:r>
            <w:r>
              <w:rPr>
                <w:rFonts w:hint="eastAsia" w:cs="仿宋" w:asciiTheme="minorEastAsia" w:hAnsiTheme="minorEastAsia" w:eastAsiaTheme="minorEastAsia"/>
                <w:szCs w:val="21"/>
                <w:highlight w:val="none"/>
                <w:u w:val="single"/>
              </w:rPr>
              <w:t xml:space="preserve">   </w:t>
            </w:r>
            <w:r>
              <w:rPr>
                <w:rFonts w:hint="eastAsia" w:cs="仿宋" w:asciiTheme="minorEastAsia" w:hAnsiTheme="minorEastAsia" w:eastAsiaTheme="minorEastAsia"/>
                <w:szCs w:val="21"/>
                <w:highlight w:val="none"/>
                <w:u w:val="single"/>
                <w:lang w:val="en-US" w:eastAsia="zh-CN"/>
              </w:rPr>
              <w:t>50</w:t>
            </w:r>
            <w:r>
              <w:rPr>
                <w:rFonts w:hint="eastAsia" w:cs="仿宋" w:asciiTheme="minorEastAsia" w:hAnsiTheme="minorEastAsia" w:eastAsiaTheme="minorEastAsia"/>
                <w:szCs w:val="21"/>
                <w:highlight w:val="none"/>
                <w:u w:val="single"/>
              </w:rPr>
              <w:t xml:space="preserve">  </w:t>
            </w:r>
            <w:r>
              <w:rPr>
                <w:rFonts w:hint="eastAsia" w:cs="仿宋" w:asciiTheme="minorEastAsia" w:hAnsiTheme="minorEastAsia" w:eastAsiaTheme="minorEastAsia"/>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2" w:hRule="atLeast"/>
        </w:trPr>
        <w:tc>
          <w:tcPr>
            <w:tcW w:w="2570" w:type="dxa"/>
            <w:gridSpan w:val="2"/>
            <w:vAlign w:val="center"/>
          </w:tcPr>
          <w:p>
            <w:pPr>
              <w:widowControl/>
              <w:adjustRightInd w:val="0"/>
              <w:snapToGrid w:val="0"/>
              <w:spacing w:line="288" w:lineRule="auto"/>
              <w:jc w:val="center"/>
              <w:rPr>
                <w:rFonts w:cs="仿宋" w:asciiTheme="minorEastAsia" w:hAnsiTheme="minorEastAsia" w:eastAsiaTheme="minorEastAsia"/>
                <w:szCs w:val="21"/>
                <w:highlight w:val="none"/>
              </w:rPr>
            </w:pPr>
            <w:r>
              <w:rPr>
                <w:rFonts w:hint="eastAsia" w:cs="仿宋" w:asciiTheme="minorEastAsia" w:hAnsiTheme="minorEastAsia" w:eastAsiaTheme="minorEastAsia"/>
                <w:szCs w:val="21"/>
                <w:highlight w:val="none"/>
              </w:rPr>
              <w:t>3.2（2）</w:t>
            </w:r>
          </w:p>
        </w:tc>
        <w:tc>
          <w:tcPr>
            <w:tcW w:w="1603" w:type="dxa"/>
            <w:vAlign w:val="center"/>
          </w:tcPr>
          <w:p>
            <w:pPr>
              <w:widowControl/>
              <w:adjustRightInd w:val="0"/>
              <w:snapToGrid w:val="0"/>
              <w:spacing w:line="288" w:lineRule="auto"/>
              <w:jc w:val="center"/>
              <w:rPr>
                <w:rFonts w:cs="仿宋" w:asciiTheme="minorEastAsia" w:hAnsiTheme="minorEastAsia" w:eastAsiaTheme="minorEastAsia"/>
                <w:szCs w:val="21"/>
                <w:highlight w:val="none"/>
              </w:rPr>
            </w:pPr>
            <w:r>
              <w:rPr>
                <w:rFonts w:hint="eastAsia" w:cs="仿宋" w:asciiTheme="minorEastAsia" w:hAnsiTheme="minorEastAsia" w:eastAsiaTheme="minorEastAsia"/>
                <w:szCs w:val="21"/>
                <w:highlight w:val="none"/>
              </w:rPr>
              <w:t>评审基准价计算方法</w:t>
            </w:r>
          </w:p>
        </w:tc>
        <w:tc>
          <w:tcPr>
            <w:tcW w:w="5786" w:type="dxa"/>
            <w:vAlign w:val="center"/>
          </w:tcPr>
          <w:p>
            <w:pPr>
              <w:widowControl/>
              <w:adjustRightInd w:val="0"/>
              <w:snapToGrid w:val="0"/>
              <w:spacing w:line="288" w:lineRule="auto"/>
              <w:jc w:val="center"/>
              <w:rPr>
                <w:rFonts w:cs="仿宋" w:asciiTheme="minorEastAsia" w:hAnsiTheme="minorEastAsia" w:eastAsiaTheme="minorEastAsia"/>
                <w:szCs w:val="21"/>
                <w:highlight w:val="none"/>
              </w:rPr>
            </w:pPr>
            <w:r>
              <w:rPr>
                <w:rFonts w:hint="eastAsia" w:asciiTheme="minorEastAsia" w:hAnsiTheme="minorEastAsia" w:eastAsiaTheme="minorEastAsia"/>
                <w:szCs w:val="21"/>
                <w:highlight w:val="none"/>
              </w:rPr>
              <w:t>通过初步评审的最低评审价格为评审基准价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exact"/>
        </w:trPr>
        <w:tc>
          <w:tcPr>
            <w:tcW w:w="1294" w:type="dxa"/>
            <w:vAlign w:val="center"/>
          </w:tcPr>
          <w:p>
            <w:pPr>
              <w:widowControl/>
              <w:adjustRightInd w:val="0"/>
              <w:snapToGrid w:val="0"/>
              <w:spacing w:line="288" w:lineRule="auto"/>
              <w:jc w:val="center"/>
              <w:rPr>
                <w:rFonts w:cs="仿宋" w:asciiTheme="minorEastAsia" w:hAnsiTheme="minorEastAsia" w:eastAsiaTheme="minorEastAsia"/>
                <w:szCs w:val="21"/>
                <w:highlight w:val="none"/>
              </w:rPr>
            </w:pPr>
            <w:r>
              <w:rPr>
                <w:rFonts w:hint="eastAsia" w:cs="仿宋" w:asciiTheme="minorEastAsia" w:hAnsiTheme="minorEastAsia" w:eastAsiaTheme="minorEastAsia"/>
                <w:szCs w:val="21"/>
                <w:highlight w:val="none"/>
              </w:rPr>
              <w:t>条款号</w:t>
            </w:r>
          </w:p>
        </w:tc>
        <w:tc>
          <w:tcPr>
            <w:tcW w:w="2879" w:type="dxa"/>
            <w:gridSpan w:val="2"/>
            <w:vAlign w:val="center"/>
          </w:tcPr>
          <w:p>
            <w:pPr>
              <w:widowControl/>
              <w:adjustRightInd w:val="0"/>
              <w:snapToGrid w:val="0"/>
              <w:spacing w:line="288" w:lineRule="auto"/>
              <w:jc w:val="center"/>
              <w:rPr>
                <w:rFonts w:cs="仿宋" w:asciiTheme="minorEastAsia" w:hAnsiTheme="minorEastAsia" w:eastAsiaTheme="minorEastAsia"/>
                <w:szCs w:val="21"/>
                <w:highlight w:val="none"/>
              </w:rPr>
            </w:pPr>
            <w:r>
              <w:rPr>
                <w:rFonts w:hint="eastAsia" w:cs="仿宋" w:asciiTheme="minorEastAsia" w:hAnsiTheme="minorEastAsia" w:eastAsiaTheme="minorEastAsia"/>
                <w:szCs w:val="21"/>
                <w:highlight w:val="none"/>
              </w:rPr>
              <w:t>评分因素</w:t>
            </w:r>
          </w:p>
        </w:tc>
        <w:tc>
          <w:tcPr>
            <w:tcW w:w="5786" w:type="dxa"/>
            <w:vAlign w:val="center"/>
          </w:tcPr>
          <w:p>
            <w:pPr>
              <w:widowControl/>
              <w:adjustRightInd w:val="0"/>
              <w:snapToGrid w:val="0"/>
              <w:spacing w:line="288" w:lineRule="auto"/>
              <w:jc w:val="center"/>
              <w:rPr>
                <w:rFonts w:cs="仿宋" w:asciiTheme="minorEastAsia" w:hAnsiTheme="minorEastAsia" w:eastAsiaTheme="minorEastAsia"/>
                <w:szCs w:val="21"/>
                <w:highlight w:val="none"/>
              </w:rPr>
            </w:pPr>
            <w:r>
              <w:rPr>
                <w:rFonts w:hint="eastAsia" w:cs="仿宋" w:asciiTheme="minorEastAsia" w:hAnsiTheme="minorEastAsia" w:eastAsiaTheme="minorEastAsia"/>
                <w:szCs w:val="21"/>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exact"/>
        </w:trPr>
        <w:tc>
          <w:tcPr>
            <w:tcW w:w="1294" w:type="dxa"/>
            <w:vAlign w:val="center"/>
          </w:tcPr>
          <w:p>
            <w:pPr>
              <w:widowControl/>
              <w:adjustRightInd w:val="0"/>
              <w:snapToGrid w:val="0"/>
              <w:spacing w:line="288" w:lineRule="auto"/>
              <w:jc w:val="center"/>
              <w:rPr>
                <w:rFonts w:cs="仿宋" w:asciiTheme="minorEastAsia" w:hAnsiTheme="minorEastAsia" w:eastAsiaTheme="minorEastAsia"/>
                <w:szCs w:val="21"/>
                <w:highlight w:val="none"/>
              </w:rPr>
            </w:pPr>
            <w:r>
              <w:rPr>
                <w:rFonts w:hint="eastAsia" w:cs="仿宋" w:asciiTheme="minorEastAsia" w:hAnsiTheme="minorEastAsia" w:eastAsiaTheme="minorEastAsia"/>
                <w:szCs w:val="21"/>
                <w:highlight w:val="none"/>
              </w:rPr>
              <w:t>3.3（1）</w:t>
            </w:r>
          </w:p>
        </w:tc>
        <w:tc>
          <w:tcPr>
            <w:tcW w:w="2879" w:type="dxa"/>
            <w:gridSpan w:val="2"/>
            <w:vAlign w:val="center"/>
          </w:tcPr>
          <w:p>
            <w:pPr>
              <w:widowControl w:val="0"/>
              <w:adjustRightInd w:val="0"/>
              <w:snapToGrid w:val="0"/>
              <w:spacing w:line="288" w:lineRule="auto"/>
              <w:jc w:val="center"/>
              <w:rPr>
                <w:rFonts w:ascii="宋体" w:hAnsi="宋体"/>
                <w:szCs w:val="21"/>
                <w:highlight w:val="none"/>
              </w:rPr>
            </w:pPr>
            <w:r>
              <w:rPr>
                <w:rFonts w:hint="eastAsia" w:ascii="宋体" w:hAnsi="宋体"/>
                <w:szCs w:val="21"/>
                <w:highlight w:val="none"/>
              </w:rPr>
              <w:t>商务部分评分标准</w:t>
            </w:r>
          </w:p>
        </w:tc>
        <w:tc>
          <w:tcPr>
            <w:tcW w:w="5786" w:type="dxa"/>
            <w:vAlign w:val="center"/>
          </w:tcPr>
          <w:p>
            <w:pPr>
              <w:widowControl w:val="0"/>
              <w:adjustRightInd w:val="0"/>
              <w:snapToGrid w:val="0"/>
              <w:spacing w:line="288" w:lineRule="auto"/>
              <w:jc w:val="center"/>
              <w:rPr>
                <w:rFonts w:ascii="宋体" w:hAnsi="宋体"/>
                <w:szCs w:val="21"/>
                <w:highlight w:val="none"/>
              </w:rPr>
            </w:pPr>
            <w:r>
              <w:rPr>
                <w:rFonts w:hint="eastAsia" w:ascii="宋体" w:hAnsi="宋体"/>
                <w:szCs w:val="21"/>
                <w:highlight w:val="none"/>
              </w:rPr>
              <w:t>详见本章</w:t>
            </w:r>
            <w:r>
              <w:rPr>
                <w:rFonts w:hint="eastAsia" w:ascii="宋体" w:hAnsi="宋体"/>
                <w:b/>
                <w:szCs w:val="21"/>
                <w:highlight w:val="none"/>
              </w:rPr>
              <w:t>附表1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exact"/>
        </w:trPr>
        <w:tc>
          <w:tcPr>
            <w:tcW w:w="1294" w:type="dxa"/>
            <w:vAlign w:val="center"/>
          </w:tcPr>
          <w:p>
            <w:pPr>
              <w:widowControl/>
              <w:adjustRightInd w:val="0"/>
              <w:snapToGrid w:val="0"/>
              <w:spacing w:line="288" w:lineRule="auto"/>
              <w:jc w:val="center"/>
              <w:rPr>
                <w:rFonts w:cs="仿宋" w:asciiTheme="minorEastAsia" w:hAnsiTheme="minorEastAsia" w:eastAsiaTheme="minorEastAsia"/>
                <w:szCs w:val="21"/>
                <w:highlight w:val="none"/>
              </w:rPr>
            </w:pPr>
            <w:r>
              <w:rPr>
                <w:rFonts w:hint="eastAsia" w:cs="仿宋" w:asciiTheme="minorEastAsia" w:hAnsiTheme="minorEastAsia" w:eastAsiaTheme="minorEastAsia"/>
                <w:szCs w:val="21"/>
                <w:highlight w:val="none"/>
              </w:rPr>
              <w:t>3.3（2）</w:t>
            </w:r>
          </w:p>
        </w:tc>
        <w:tc>
          <w:tcPr>
            <w:tcW w:w="2879" w:type="dxa"/>
            <w:gridSpan w:val="2"/>
            <w:vAlign w:val="center"/>
          </w:tcPr>
          <w:p>
            <w:pPr>
              <w:widowControl w:val="0"/>
              <w:adjustRightInd w:val="0"/>
              <w:snapToGrid w:val="0"/>
              <w:spacing w:line="288" w:lineRule="auto"/>
              <w:jc w:val="center"/>
              <w:rPr>
                <w:rFonts w:ascii="宋体" w:hAnsi="宋体"/>
                <w:szCs w:val="21"/>
                <w:highlight w:val="none"/>
              </w:rPr>
            </w:pPr>
            <w:r>
              <w:rPr>
                <w:rFonts w:hint="eastAsia" w:ascii="宋体" w:hAnsi="宋体"/>
                <w:szCs w:val="21"/>
                <w:highlight w:val="none"/>
              </w:rPr>
              <w:t>技术部分评分标准</w:t>
            </w:r>
          </w:p>
        </w:tc>
        <w:tc>
          <w:tcPr>
            <w:tcW w:w="5786" w:type="dxa"/>
            <w:vAlign w:val="center"/>
          </w:tcPr>
          <w:p>
            <w:pPr>
              <w:widowControl w:val="0"/>
              <w:adjustRightInd w:val="0"/>
              <w:snapToGrid w:val="0"/>
              <w:spacing w:line="288" w:lineRule="auto"/>
              <w:jc w:val="center"/>
              <w:rPr>
                <w:rFonts w:ascii="宋体" w:hAnsi="宋体"/>
                <w:szCs w:val="21"/>
                <w:highlight w:val="none"/>
              </w:rPr>
            </w:pPr>
            <w:r>
              <w:rPr>
                <w:rFonts w:hint="eastAsia" w:ascii="宋体" w:hAnsi="宋体"/>
                <w:szCs w:val="21"/>
                <w:highlight w:val="none"/>
              </w:rPr>
              <w:t>详见本章</w:t>
            </w:r>
            <w:r>
              <w:rPr>
                <w:rFonts w:hint="eastAsia" w:ascii="宋体" w:hAnsi="宋体"/>
                <w:b/>
                <w:szCs w:val="21"/>
                <w:highlight w:val="none"/>
              </w:rPr>
              <w:t>附表2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1294" w:type="dxa"/>
            <w:vAlign w:val="center"/>
          </w:tcPr>
          <w:p>
            <w:pPr>
              <w:widowControl/>
              <w:adjustRightInd w:val="0"/>
              <w:snapToGrid w:val="0"/>
              <w:spacing w:line="288" w:lineRule="auto"/>
              <w:jc w:val="center"/>
              <w:rPr>
                <w:rFonts w:cs="仿宋" w:asciiTheme="minorEastAsia" w:hAnsiTheme="minorEastAsia" w:eastAsiaTheme="minorEastAsia"/>
                <w:szCs w:val="21"/>
                <w:highlight w:val="none"/>
              </w:rPr>
            </w:pPr>
            <w:r>
              <w:rPr>
                <w:rFonts w:hint="eastAsia" w:cs="仿宋" w:asciiTheme="minorEastAsia" w:hAnsiTheme="minorEastAsia" w:eastAsiaTheme="minorEastAsia"/>
                <w:szCs w:val="21"/>
                <w:highlight w:val="none"/>
              </w:rPr>
              <w:t>3.3（3）</w:t>
            </w:r>
          </w:p>
        </w:tc>
        <w:tc>
          <w:tcPr>
            <w:tcW w:w="2879" w:type="dxa"/>
            <w:gridSpan w:val="2"/>
            <w:vAlign w:val="center"/>
          </w:tcPr>
          <w:p>
            <w:pPr>
              <w:widowControl/>
              <w:adjustRightInd w:val="0"/>
              <w:snapToGrid w:val="0"/>
              <w:spacing w:line="288" w:lineRule="auto"/>
              <w:jc w:val="center"/>
              <w:rPr>
                <w:rFonts w:cs="仿宋" w:asciiTheme="minorEastAsia" w:hAnsiTheme="minorEastAsia" w:eastAsiaTheme="minorEastAsia"/>
                <w:szCs w:val="21"/>
                <w:highlight w:val="none"/>
              </w:rPr>
            </w:pPr>
            <w:r>
              <w:rPr>
                <w:rFonts w:hint="eastAsia" w:ascii="宋体" w:hAnsi="宋体"/>
                <w:szCs w:val="21"/>
                <w:highlight w:val="none"/>
              </w:rPr>
              <w:t>报价评分标准</w:t>
            </w:r>
          </w:p>
        </w:tc>
        <w:tc>
          <w:tcPr>
            <w:tcW w:w="5786" w:type="dxa"/>
            <w:vAlign w:val="center"/>
          </w:tcPr>
          <w:p>
            <w:pPr>
              <w:widowControl/>
              <w:adjustRightInd w:val="0"/>
              <w:snapToGrid w:val="0"/>
              <w:spacing w:line="288" w:lineRule="auto"/>
              <w:jc w:val="center"/>
              <w:rPr>
                <w:rFonts w:cs="仿宋" w:asciiTheme="minorEastAsia" w:hAnsiTheme="minorEastAsia" w:eastAsiaTheme="minorEastAsia"/>
                <w:szCs w:val="21"/>
                <w:highlight w:val="none"/>
              </w:rPr>
            </w:pPr>
            <w:r>
              <w:rPr>
                <w:rFonts w:hint="eastAsia" w:asciiTheme="minorEastAsia" w:hAnsiTheme="minorEastAsia" w:eastAsiaTheme="minorEastAsia"/>
                <w:szCs w:val="21"/>
                <w:highlight w:val="none"/>
              </w:rPr>
              <w:t>通过初步评审的最低评审价格为评审基准价，其供应商报价分为满分。其他供应商的报价分统一按照下列公式计算：报价得分＝（评审基准价／评审价格）</w:t>
            </w:r>
            <w:r>
              <w:rPr>
                <w:rFonts w:asciiTheme="minorEastAsia" w:hAnsiTheme="minorEastAsia" w:eastAsiaTheme="minorEastAsia"/>
                <w:szCs w:val="21"/>
                <w:highlight w:val="none"/>
              </w:rPr>
              <w:t>×</w:t>
            </w:r>
            <w:r>
              <w:rPr>
                <w:rFonts w:hint="eastAsia" w:asciiTheme="minorEastAsia" w:hAnsiTheme="minorEastAsia" w:eastAsiaTheme="minorEastAsia"/>
                <w:szCs w:val="21"/>
                <w:highlight w:val="none"/>
                <w:u w:val="single"/>
              </w:rPr>
              <w:t xml:space="preserve"> </w:t>
            </w:r>
            <w:r>
              <w:rPr>
                <w:rFonts w:hint="eastAsia" w:asciiTheme="minorEastAsia" w:hAnsiTheme="minorEastAsia" w:eastAsiaTheme="minorEastAsia"/>
                <w:szCs w:val="21"/>
                <w:highlight w:val="none"/>
                <w:u w:val="single"/>
                <w:lang w:val="en-US" w:eastAsia="zh-CN"/>
              </w:rPr>
              <w:t>50</w:t>
            </w:r>
            <w:r>
              <w:rPr>
                <w:rFonts w:hint="eastAsia" w:asciiTheme="minorEastAsia" w:hAnsiTheme="minorEastAsia" w:eastAsiaTheme="minorEastAsia"/>
                <w:szCs w:val="21"/>
                <w:highlight w:val="none"/>
              </w:rPr>
              <w:t>（投标报价分）。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1294" w:type="dxa"/>
            <w:vAlign w:val="center"/>
          </w:tcPr>
          <w:p>
            <w:pPr>
              <w:widowControl w:val="0"/>
              <w:adjustRightInd w:val="0"/>
              <w:snapToGrid w:val="0"/>
              <w:spacing w:line="288" w:lineRule="auto"/>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3.4.1</w:t>
            </w:r>
          </w:p>
        </w:tc>
        <w:tc>
          <w:tcPr>
            <w:tcW w:w="2879" w:type="dxa"/>
            <w:gridSpan w:val="2"/>
            <w:vAlign w:val="center"/>
          </w:tcPr>
          <w:p>
            <w:pPr>
              <w:widowControl w:val="0"/>
              <w:adjustRightInd w:val="0"/>
              <w:snapToGrid w:val="0"/>
              <w:spacing w:line="288" w:lineRule="auto"/>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供应商最终得分的计算方法</w:t>
            </w:r>
          </w:p>
        </w:tc>
        <w:tc>
          <w:tcPr>
            <w:tcW w:w="5786" w:type="dxa"/>
            <w:vAlign w:val="center"/>
          </w:tcPr>
          <w:p>
            <w:pPr>
              <w:widowControl w:val="0"/>
              <w:adjustRightInd w:val="0"/>
              <w:snapToGrid w:val="0"/>
              <w:spacing w:line="288" w:lineRule="auto"/>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供应商最终得分为商务部分、技术部分、投标报价3个方面评价得分之和。</w:t>
            </w:r>
          </w:p>
        </w:tc>
      </w:tr>
    </w:tbl>
    <w:p>
      <w:pPr>
        <w:spacing w:line="288" w:lineRule="auto"/>
        <w:jc w:val="both"/>
        <w:rPr>
          <w:rFonts w:ascii="宋体" w:hAnsi="宋体" w:cs="仿宋"/>
          <w:sz w:val="24"/>
          <w:highlight w:val="none"/>
        </w:rPr>
      </w:pPr>
      <w:r>
        <w:rPr>
          <w:rFonts w:hint="eastAsia" w:ascii="宋体" w:hAnsi="宋体" w:cs="仿宋"/>
          <w:sz w:val="24"/>
          <w:highlight w:val="none"/>
        </w:rPr>
        <w:br w:type="page"/>
      </w:r>
    </w:p>
    <w:p>
      <w:pPr>
        <w:adjustRightInd w:val="0"/>
        <w:snapToGrid w:val="0"/>
        <w:spacing w:line="312" w:lineRule="auto"/>
        <w:jc w:val="center"/>
        <w:rPr>
          <w:rFonts w:ascii="宋体" w:hAnsi="宋体" w:cs="仿宋"/>
          <w:b/>
          <w:bCs/>
          <w:sz w:val="36"/>
          <w:szCs w:val="36"/>
          <w:highlight w:val="none"/>
        </w:rPr>
      </w:pPr>
      <w:r>
        <w:rPr>
          <w:rFonts w:hint="eastAsia" w:ascii="宋体" w:hAnsi="宋体" w:cs="仿宋"/>
          <w:b/>
          <w:bCs/>
          <w:sz w:val="36"/>
          <w:szCs w:val="36"/>
          <w:highlight w:val="none"/>
        </w:rPr>
        <w:t>评审办法正文</w:t>
      </w:r>
    </w:p>
    <w:p>
      <w:pPr>
        <w:adjustRightInd w:val="0"/>
        <w:snapToGrid w:val="0"/>
        <w:spacing w:line="312" w:lineRule="auto"/>
        <w:jc w:val="both"/>
        <w:rPr>
          <w:rFonts w:ascii="宋体" w:hAnsi="宋体" w:cs="仿宋"/>
          <w:b/>
          <w:bCs/>
          <w:sz w:val="36"/>
          <w:szCs w:val="36"/>
          <w:highlight w:val="none"/>
        </w:rPr>
      </w:pPr>
    </w:p>
    <w:p>
      <w:pPr>
        <w:adjustRightInd w:val="0"/>
        <w:snapToGrid w:val="0"/>
        <w:spacing w:line="312" w:lineRule="auto"/>
        <w:jc w:val="both"/>
        <w:rPr>
          <w:rFonts w:ascii="宋体" w:hAnsi="宋体" w:cs="仿宋"/>
          <w:b/>
          <w:bCs/>
          <w:sz w:val="24"/>
          <w:highlight w:val="none"/>
        </w:rPr>
      </w:pPr>
      <w:r>
        <w:rPr>
          <w:rFonts w:hint="eastAsia" w:ascii="宋体" w:hAnsi="宋体" w:cs="仿宋"/>
          <w:b/>
          <w:bCs/>
          <w:sz w:val="24"/>
          <w:highlight w:val="none"/>
        </w:rPr>
        <w:t>1评审方法(综合评分法)</w:t>
      </w:r>
    </w:p>
    <w:p>
      <w:pPr>
        <w:adjustRightInd w:val="0"/>
        <w:snapToGrid w:val="0"/>
        <w:spacing w:line="312" w:lineRule="auto"/>
        <w:ind w:firstLine="453" w:firstLineChars="189"/>
        <w:jc w:val="both"/>
        <w:rPr>
          <w:rFonts w:ascii="宋体" w:hAnsi="宋体" w:cs="仿宋"/>
          <w:sz w:val="24"/>
          <w:highlight w:val="none"/>
        </w:rPr>
      </w:pPr>
      <w:r>
        <w:rPr>
          <w:rFonts w:hint="eastAsia" w:ascii="宋体" w:hAnsi="宋体" w:cs="仿宋"/>
          <w:sz w:val="24"/>
          <w:highlight w:val="none"/>
        </w:rPr>
        <w:t>本次评审采用综合评分法。评审小组对满足采购文件实质性要求的响应文件，按照本章第3条规定的评分标准进行打分，并按得分由高到低的顺序推荐成交候选供应商。</w:t>
      </w:r>
    </w:p>
    <w:p>
      <w:pPr>
        <w:adjustRightInd w:val="0"/>
        <w:snapToGrid w:val="0"/>
        <w:spacing w:line="312" w:lineRule="auto"/>
        <w:jc w:val="both"/>
        <w:rPr>
          <w:rFonts w:ascii="宋体" w:hAnsi="宋体" w:cs="仿宋"/>
          <w:b/>
          <w:bCs/>
          <w:sz w:val="24"/>
          <w:highlight w:val="none"/>
        </w:rPr>
      </w:pPr>
      <w:r>
        <w:rPr>
          <w:rFonts w:hint="eastAsia" w:ascii="宋体" w:hAnsi="宋体" w:cs="仿宋"/>
          <w:b/>
          <w:bCs/>
          <w:sz w:val="24"/>
          <w:highlight w:val="none"/>
        </w:rPr>
        <w:t>2初步评审标准和程序</w:t>
      </w:r>
    </w:p>
    <w:p>
      <w:pPr>
        <w:adjustRightInd w:val="0"/>
        <w:snapToGrid w:val="0"/>
        <w:spacing w:line="312" w:lineRule="auto"/>
        <w:jc w:val="both"/>
        <w:rPr>
          <w:rFonts w:ascii="宋体" w:hAnsi="宋体" w:cs="仿宋"/>
          <w:b/>
          <w:bCs/>
          <w:sz w:val="24"/>
          <w:highlight w:val="none"/>
        </w:rPr>
      </w:pPr>
      <w:r>
        <w:rPr>
          <w:rFonts w:hint="eastAsia" w:ascii="宋体" w:hAnsi="宋体" w:cs="仿宋"/>
          <w:b/>
          <w:bCs/>
          <w:sz w:val="24"/>
          <w:highlight w:val="none"/>
        </w:rPr>
        <w:t>2.1初步评审标准</w:t>
      </w:r>
    </w:p>
    <w:p>
      <w:pPr>
        <w:adjustRightInd w:val="0"/>
        <w:snapToGrid w:val="0"/>
        <w:spacing w:line="312" w:lineRule="auto"/>
        <w:ind w:firstLine="453" w:firstLineChars="189"/>
        <w:jc w:val="both"/>
        <w:rPr>
          <w:rFonts w:ascii="宋体" w:hAnsi="宋体" w:cs="仿宋"/>
          <w:sz w:val="24"/>
          <w:highlight w:val="none"/>
        </w:rPr>
      </w:pPr>
      <w:r>
        <w:rPr>
          <w:rFonts w:hint="eastAsia" w:ascii="宋体" w:hAnsi="宋体" w:cs="仿宋"/>
          <w:sz w:val="24"/>
          <w:highlight w:val="none"/>
        </w:rPr>
        <w:t>2.1.1形式评审标准:见评审办法前附表。</w:t>
      </w:r>
    </w:p>
    <w:p>
      <w:pPr>
        <w:adjustRightInd w:val="0"/>
        <w:snapToGrid w:val="0"/>
        <w:spacing w:line="312" w:lineRule="auto"/>
        <w:ind w:firstLine="453" w:firstLineChars="189"/>
        <w:jc w:val="both"/>
        <w:rPr>
          <w:rFonts w:ascii="宋体" w:hAnsi="宋体" w:cs="仿宋"/>
          <w:sz w:val="24"/>
          <w:highlight w:val="none"/>
        </w:rPr>
      </w:pPr>
      <w:r>
        <w:rPr>
          <w:rFonts w:hint="eastAsia" w:ascii="宋体" w:hAnsi="宋体" w:cs="仿宋"/>
          <w:sz w:val="24"/>
          <w:highlight w:val="none"/>
        </w:rPr>
        <w:t>2.1.2资格评审标准:见评审办法前附表。</w:t>
      </w:r>
    </w:p>
    <w:p>
      <w:pPr>
        <w:adjustRightInd w:val="0"/>
        <w:snapToGrid w:val="0"/>
        <w:spacing w:line="312" w:lineRule="auto"/>
        <w:ind w:firstLine="453" w:firstLineChars="189"/>
        <w:jc w:val="both"/>
        <w:rPr>
          <w:rFonts w:ascii="宋体" w:hAnsi="宋体" w:cs="仿宋"/>
          <w:sz w:val="24"/>
          <w:highlight w:val="none"/>
        </w:rPr>
      </w:pPr>
      <w:r>
        <w:rPr>
          <w:rFonts w:hint="eastAsia" w:ascii="宋体" w:hAnsi="宋体" w:cs="仿宋"/>
          <w:sz w:val="24"/>
          <w:highlight w:val="none"/>
        </w:rPr>
        <w:t>2.1.3响应性评审标准:见评审办法前附表。</w:t>
      </w:r>
    </w:p>
    <w:p>
      <w:pPr>
        <w:adjustRightInd w:val="0"/>
        <w:snapToGrid w:val="0"/>
        <w:spacing w:line="312" w:lineRule="auto"/>
        <w:jc w:val="both"/>
        <w:rPr>
          <w:rFonts w:ascii="宋体" w:hAnsi="宋体" w:cs="仿宋"/>
          <w:b/>
          <w:bCs/>
          <w:sz w:val="24"/>
          <w:highlight w:val="none"/>
        </w:rPr>
      </w:pPr>
      <w:r>
        <w:rPr>
          <w:rFonts w:hint="eastAsia" w:ascii="宋体" w:hAnsi="宋体" w:cs="仿宋"/>
          <w:b/>
          <w:bCs/>
          <w:sz w:val="24"/>
          <w:highlight w:val="none"/>
        </w:rPr>
        <w:t>2.2初步评审程序</w:t>
      </w:r>
    </w:p>
    <w:p>
      <w:pPr>
        <w:adjustRightInd w:val="0"/>
        <w:snapToGrid w:val="0"/>
        <w:spacing w:line="312" w:lineRule="auto"/>
        <w:ind w:firstLine="453" w:firstLineChars="189"/>
        <w:jc w:val="both"/>
        <w:rPr>
          <w:rFonts w:ascii="宋体" w:hAnsi="宋体" w:cs="仿宋"/>
          <w:sz w:val="24"/>
          <w:highlight w:val="none"/>
        </w:rPr>
      </w:pPr>
      <w:r>
        <w:rPr>
          <w:rFonts w:hint="eastAsia" w:ascii="宋体" w:hAnsi="宋体" w:cs="仿宋"/>
          <w:sz w:val="24"/>
          <w:highlight w:val="none"/>
        </w:rPr>
        <w:t>2.2.1评审小组依据本章第2.1款规定的标准对供应商速交的响应文件进行初步评审，判断响应文件的形式是否符合要求，供应商是否符合资格条件，响应文件是否实质性响应采购文件的要求。只有以上评审合格的响应文件才可通过初步评审。</w:t>
      </w:r>
    </w:p>
    <w:p>
      <w:pPr>
        <w:adjustRightInd w:val="0"/>
        <w:snapToGrid w:val="0"/>
        <w:spacing w:line="312" w:lineRule="auto"/>
        <w:ind w:firstLine="453" w:firstLineChars="189"/>
        <w:jc w:val="both"/>
        <w:rPr>
          <w:rFonts w:ascii="宋体" w:hAnsi="宋体" w:cs="仿宋"/>
          <w:sz w:val="24"/>
          <w:highlight w:val="none"/>
        </w:rPr>
      </w:pPr>
      <w:r>
        <w:rPr>
          <w:rFonts w:hint="eastAsia" w:ascii="宋体" w:hAnsi="宋体" w:cs="仿宋"/>
          <w:sz w:val="24"/>
          <w:highlight w:val="none"/>
        </w:rPr>
        <w:t>2.2.2除评审办法前附表另有规定外，评审价格为供应商在响应函中填报的大写含税价格。</w:t>
      </w:r>
    </w:p>
    <w:p>
      <w:pPr>
        <w:adjustRightInd w:val="0"/>
        <w:snapToGrid w:val="0"/>
        <w:spacing w:line="312" w:lineRule="auto"/>
        <w:ind w:firstLine="453" w:firstLineChars="189"/>
        <w:jc w:val="both"/>
        <w:rPr>
          <w:rFonts w:ascii="宋体" w:hAnsi="宋体" w:cs="仿宋"/>
          <w:sz w:val="24"/>
          <w:highlight w:val="none"/>
        </w:rPr>
      </w:pPr>
      <w:r>
        <w:rPr>
          <w:rFonts w:hint="eastAsia" w:ascii="宋体" w:hAnsi="宋体" w:cs="仿宋"/>
          <w:sz w:val="24"/>
          <w:highlight w:val="none"/>
        </w:rPr>
        <w:t>评审价格若超过最高限价(如有)，其响应文件将被视为无效。</w:t>
      </w:r>
    </w:p>
    <w:p>
      <w:pPr>
        <w:adjustRightInd w:val="0"/>
        <w:snapToGrid w:val="0"/>
        <w:spacing w:line="312" w:lineRule="auto"/>
        <w:ind w:firstLine="453" w:firstLineChars="189"/>
        <w:jc w:val="both"/>
        <w:rPr>
          <w:rFonts w:ascii="宋体" w:hAnsi="宋体" w:cs="仿宋"/>
          <w:sz w:val="24"/>
          <w:highlight w:val="none"/>
        </w:rPr>
      </w:pPr>
      <w:r>
        <w:rPr>
          <w:rFonts w:hint="eastAsia" w:ascii="宋体" w:hAnsi="宋体" w:cs="仿宋"/>
          <w:sz w:val="24"/>
          <w:highlight w:val="none"/>
        </w:rPr>
        <w:t>评审小组经过对供应商的报价进行比较或基于专业经验认为某一供应商的报价异常过低，可能对其履约造成影响时，应当要求该供应商作出书面说明并提供相应的证明材料。供应商不能合理说明或者不能提供相应证明材料的，其响应文件将被视为无效。</w:t>
      </w:r>
    </w:p>
    <w:p>
      <w:pPr>
        <w:adjustRightInd w:val="0"/>
        <w:snapToGrid w:val="0"/>
        <w:spacing w:line="312" w:lineRule="auto"/>
        <w:ind w:firstLine="453" w:firstLineChars="189"/>
        <w:jc w:val="both"/>
        <w:rPr>
          <w:rFonts w:ascii="宋体" w:hAnsi="宋体" w:cs="仿宋"/>
          <w:sz w:val="24"/>
          <w:highlight w:val="none"/>
        </w:rPr>
      </w:pPr>
      <w:r>
        <w:rPr>
          <w:rFonts w:hint="eastAsia" w:ascii="宋体" w:hAnsi="宋体" w:cs="仿宋"/>
          <w:sz w:val="24"/>
          <w:highlight w:val="none"/>
        </w:rPr>
        <w:t>2.2.3响应文件中有含义不明确、同类问题表述不一致或有明显文字和计算错误的内容，评审小组可要求供应商在规定时间内进行澄清、说明和补正。供应商澄清、说明和补正的内容应由法定代表人(单位负责人)或其授权的代理人签字或加盖单位章。澄清、说明和补正不得超出响应文件的范围且不得改变响应文件的实质性内容，并构成响应文件的组成部分。</w:t>
      </w:r>
    </w:p>
    <w:p>
      <w:pPr>
        <w:adjustRightInd w:val="0"/>
        <w:snapToGrid w:val="0"/>
        <w:spacing w:line="312" w:lineRule="auto"/>
        <w:ind w:firstLine="453" w:firstLineChars="189"/>
        <w:jc w:val="both"/>
        <w:rPr>
          <w:rFonts w:ascii="宋体" w:hAnsi="宋体" w:cs="仿宋"/>
          <w:sz w:val="24"/>
          <w:highlight w:val="none"/>
        </w:rPr>
      </w:pPr>
      <w:r>
        <w:rPr>
          <w:rFonts w:hint="eastAsia" w:ascii="宋体" w:hAnsi="宋体" w:cs="仿宋"/>
          <w:sz w:val="24"/>
          <w:highlight w:val="none"/>
        </w:rPr>
        <w:t>响应报价有算术错误及其他错误的，评审小组按以下原则要求供应商对响应报价进行修正，并要求供应商书面澄清确认。供应商拒不澄清确认的，其响应文件将被视为无效:</w:t>
      </w:r>
    </w:p>
    <w:p>
      <w:pPr>
        <w:tabs>
          <w:tab w:val="left" w:pos="312"/>
        </w:tabs>
        <w:adjustRightInd w:val="0"/>
        <w:snapToGrid w:val="0"/>
        <w:spacing w:line="312" w:lineRule="auto"/>
        <w:ind w:firstLine="453" w:firstLineChars="189"/>
        <w:jc w:val="both"/>
        <w:rPr>
          <w:rFonts w:ascii="宋体" w:hAnsi="宋体" w:cs="仿宋"/>
          <w:sz w:val="24"/>
          <w:highlight w:val="none"/>
        </w:rPr>
      </w:pPr>
      <w:r>
        <w:rPr>
          <w:rFonts w:hint="eastAsia" w:ascii="宋体" w:hAnsi="宋体" w:cs="仿宋"/>
          <w:sz w:val="24"/>
          <w:highlight w:val="none"/>
        </w:rPr>
        <w:t>(1)大写金额与小写金额不一致的，以大写金额为准;</w:t>
      </w:r>
    </w:p>
    <w:p>
      <w:pPr>
        <w:tabs>
          <w:tab w:val="left" w:pos="312"/>
        </w:tabs>
        <w:adjustRightInd w:val="0"/>
        <w:snapToGrid w:val="0"/>
        <w:spacing w:line="312" w:lineRule="auto"/>
        <w:ind w:firstLine="453" w:firstLineChars="189"/>
        <w:jc w:val="both"/>
        <w:rPr>
          <w:rFonts w:ascii="宋体" w:hAnsi="宋体" w:cs="仿宋"/>
          <w:sz w:val="24"/>
          <w:highlight w:val="none"/>
        </w:rPr>
      </w:pPr>
      <w:r>
        <w:rPr>
          <w:rFonts w:hint="eastAsia" w:ascii="宋体" w:hAnsi="宋体" w:cs="仿宋"/>
          <w:sz w:val="24"/>
          <w:highlight w:val="none"/>
        </w:rPr>
        <w:t>(2)总价金额与单价金额不一致的，以单价金额为准，但单价金额小数点有明显错误的除外;</w:t>
      </w:r>
    </w:p>
    <w:p>
      <w:pPr>
        <w:tabs>
          <w:tab w:val="left" w:pos="312"/>
        </w:tabs>
        <w:adjustRightInd w:val="0"/>
        <w:snapToGrid w:val="0"/>
        <w:spacing w:line="312" w:lineRule="auto"/>
        <w:ind w:firstLine="453" w:firstLineChars="189"/>
        <w:jc w:val="both"/>
        <w:rPr>
          <w:rFonts w:ascii="宋体" w:hAnsi="宋体" w:cs="仿宋"/>
          <w:sz w:val="24"/>
          <w:highlight w:val="none"/>
        </w:rPr>
      </w:pPr>
      <w:r>
        <w:rPr>
          <w:rFonts w:hint="eastAsia" w:ascii="宋体" w:hAnsi="宋体" w:cs="仿宋"/>
          <w:sz w:val="24"/>
          <w:highlight w:val="none"/>
        </w:rPr>
        <w:t>(3)报价表合计报价与分项报价的合计不一致的，以各分项报价的合价累计数为准;</w:t>
      </w:r>
    </w:p>
    <w:p>
      <w:pPr>
        <w:tabs>
          <w:tab w:val="left" w:pos="312"/>
        </w:tabs>
        <w:adjustRightInd w:val="0"/>
        <w:snapToGrid w:val="0"/>
        <w:spacing w:line="312" w:lineRule="auto"/>
        <w:ind w:firstLine="453" w:firstLineChars="189"/>
        <w:jc w:val="both"/>
        <w:rPr>
          <w:rFonts w:ascii="宋体" w:hAnsi="宋体" w:cs="仿宋"/>
          <w:sz w:val="24"/>
          <w:highlight w:val="none"/>
        </w:rPr>
      </w:pPr>
      <w:r>
        <w:rPr>
          <w:rFonts w:hint="eastAsia" w:ascii="宋体" w:hAnsi="宋体" w:cs="仿宋"/>
          <w:sz w:val="24"/>
          <w:highlight w:val="none"/>
        </w:rPr>
        <w:t>(4)如果分项报价中存在缺漏项，且缺漏项内容不属于实质性偏差的，则视为缺漏项内容的价格已包含在其他分项报价之中。</w:t>
      </w:r>
    </w:p>
    <w:p>
      <w:pPr>
        <w:tabs>
          <w:tab w:val="left" w:pos="312"/>
        </w:tabs>
        <w:adjustRightInd w:val="0"/>
        <w:snapToGrid w:val="0"/>
        <w:spacing w:line="312" w:lineRule="auto"/>
        <w:ind w:firstLine="453" w:firstLineChars="189"/>
        <w:jc w:val="both"/>
        <w:rPr>
          <w:rFonts w:ascii="宋体" w:hAnsi="宋体" w:cs="仿宋"/>
          <w:sz w:val="24"/>
          <w:highlight w:val="none"/>
        </w:rPr>
      </w:pPr>
      <w:r>
        <w:rPr>
          <w:rFonts w:hint="eastAsia" w:ascii="宋体" w:hAnsi="宋体" w:cs="仿宋"/>
          <w:sz w:val="24"/>
          <w:highlight w:val="none"/>
        </w:rPr>
        <w:t>(5)响应报价的算术错误修正不改变评审依据的响应总报价。当修正后的总报价高于原响应报价时，视同供应商响应报价错误产生少漏计费用，签订合同时由供应商承担，如评审小组认为供应商无法承受少漏计费用，可以将响应报价作为异常低价处理；当修正后的总报价低于原响应报价时，签订合同时以修正后的报价为准。</w:t>
      </w:r>
    </w:p>
    <w:p>
      <w:pPr>
        <w:adjustRightInd w:val="0"/>
        <w:snapToGrid w:val="0"/>
        <w:spacing w:line="312" w:lineRule="auto"/>
        <w:ind w:firstLine="453" w:firstLineChars="189"/>
        <w:jc w:val="both"/>
        <w:rPr>
          <w:rFonts w:ascii="宋体" w:hAnsi="宋体" w:cs="仿宋"/>
          <w:sz w:val="24"/>
          <w:highlight w:val="none"/>
        </w:rPr>
      </w:pPr>
      <w:r>
        <w:rPr>
          <w:rFonts w:hint="eastAsia" w:ascii="宋体" w:hAnsi="宋体" w:cs="仿宋"/>
          <w:sz w:val="24"/>
          <w:highlight w:val="none"/>
        </w:rPr>
        <w:t>2.2.4供应商有串通，弄虚作假、行贿等违法行为的，其响应文件将被视为无效。</w:t>
      </w:r>
    </w:p>
    <w:p>
      <w:pPr>
        <w:adjustRightInd w:val="0"/>
        <w:snapToGrid w:val="0"/>
        <w:spacing w:line="312" w:lineRule="auto"/>
        <w:jc w:val="both"/>
        <w:rPr>
          <w:rFonts w:ascii="宋体" w:hAnsi="宋体" w:cs="仿宋"/>
          <w:sz w:val="24"/>
          <w:highlight w:val="none"/>
        </w:rPr>
      </w:pPr>
      <w:r>
        <w:rPr>
          <w:rFonts w:hint="eastAsia" w:ascii="宋体" w:hAnsi="宋体" w:cs="仿宋"/>
          <w:b/>
          <w:bCs/>
          <w:sz w:val="24"/>
          <w:highlight w:val="none"/>
        </w:rPr>
        <w:t>3详细评审标准和程序(综合评分法)</w:t>
      </w:r>
    </w:p>
    <w:p>
      <w:pPr>
        <w:adjustRightInd w:val="0"/>
        <w:snapToGrid w:val="0"/>
        <w:spacing w:line="312" w:lineRule="auto"/>
        <w:jc w:val="both"/>
        <w:rPr>
          <w:rFonts w:ascii="宋体" w:hAnsi="宋体" w:cs="仿宋"/>
          <w:b/>
          <w:bCs/>
          <w:sz w:val="24"/>
          <w:highlight w:val="none"/>
        </w:rPr>
      </w:pPr>
      <w:r>
        <w:rPr>
          <w:rFonts w:hint="eastAsia" w:ascii="宋体" w:hAnsi="宋体" w:cs="仿宋"/>
          <w:b/>
          <w:bCs/>
          <w:sz w:val="24"/>
          <w:highlight w:val="none"/>
        </w:rPr>
        <w:t>3.1分值构成</w:t>
      </w:r>
    </w:p>
    <w:p>
      <w:pPr>
        <w:adjustRightInd w:val="0"/>
        <w:snapToGrid w:val="0"/>
        <w:spacing w:line="312" w:lineRule="auto"/>
        <w:ind w:firstLine="453" w:firstLineChars="189"/>
        <w:jc w:val="both"/>
        <w:rPr>
          <w:rFonts w:ascii="宋体" w:hAnsi="宋体" w:cs="仿宋"/>
          <w:sz w:val="24"/>
          <w:highlight w:val="none"/>
        </w:rPr>
      </w:pPr>
      <w:r>
        <w:rPr>
          <w:rFonts w:hint="eastAsia" w:ascii="宋体" w:hAnsi="宋体" w:cs="仿宋"/>
          <w:sz w:val="24"/>
          <w:highlight w:val="none"/>
        </w:rPr>
        <w:t>(1)商务部分:见评审办法前附表;</w:t>
      </w:r>
    </w:p>
    <w:p>
      <w:pPr>
        <w:adjustRightInd w:val="0"/>
        <w:snapToGrid w:val="0"/>
        <w:spacing w:line="312" w:lineRule="auto"/>
        <w:ind w:firstLine="453" w:firstLineChars="189"/>
        <w:jc w:val="both"/>
        <w:rPr>
          <w:rFonts w:ascii="宋体" w:hAnsi="宋体" w:cs="仿宋"/>
          <w:sz w:val="24"/>
          <w:highlight w:val="none"/>
        </w:rPr>
      </w:pPr>
      <w:r>
        <w:rPr>
          <w:rFonts w:hint="eastAsia" w:ascii="宋体" w:hAnsi="宋体" w:cs="仿宋"/>
          <w:sz w:val="24"/>
          <w:highlight w:val="none"/>
        </w:rPr>
        <w:t>(2)技术部分:见评审办法前附表;</w:t>
      </w:r>
    </w:p>
    <w:p>
      <w:pPr>
        <w:adjustRightInd w:val="0"/>
        <w:snapToGrid w:val="0"/>
        <w:spacing w:line="312" w:lineRule="auto"/>
        <w:ind w:firstLine="321" w:firstLineChars="134"/>
        <w:jc w:val="both"/>
        <w:rPr>
          <w:rFonts w:ascii="宋体" w:hAnsi="宋体" w:cs="仿宋"/>
          <w:sz w:val="24"/>
          <w:highlight w:val="none"/>
        </w:rPr>
      </w:pPr>
      <w:r>
        <w:rPr>
          <w:rFonts w:hint="eastAsia" w:ascii="宋体" w:hAnsi="宋体" w:cs="仿宋"/>
          <w:sz w:val="24"/>
          <w:highlight w:val="none"/>
        </w:rPr>
        <w:t xml:space="preserve"> (3)报价:见评审办法前附表;</w:t>
      </w:r>
    </w:p>
    <w:p>
      <w:pPr>
        <w:adjustRightInd w:val="0"/>
        <w:snapToGrid w:val="0"/>
        <w:spacing w:line="312" w:lineRule="auto"/>
        <w:jc w:val="both"/>
        <w:rPr>
          <w:rFonts w:ascii="宋体" w:hAnsi="宋体" w:cs="仿宋"/>
          <w:b/>
          <w:bCs/>
          <w:sz w:val="24"/>
          <w:highlight w:val="none"/>
        </w:rPr>
      </w:pPr>
      <w:r>
        <w:rPr>
          <w:rFonts w:hint="eastAsia" w:ascii="宋体" w:hAnsi="宋体" w:cs="仿宋"/>
          <w:b/>
          <w:bCs/>
          <w:sz w:val="24"/>
          <w:highlight w:val="none"/>
        </w:rPr>
        <w:t>3.2评分标准</w:t>
      </w:r>
    </w:p>
    <w:p>
      <w:pPr>
        <w:adjustRightInd w:val="0"/>
        <w:snapToGrid w:val="0"/>
        <w:spacing w:line="312" w:lineRule="auto"/>
        <w:ind w:firstLine="453" w:firstLineChars="189"/>
        <w:jc w:val="both"/>
        <w:rPr>
          <w:rFonts w:ascii="宋体" w:hAnsi="宋体" w:cs="仿宋"/>
          <w:sz w:val="24"/>
          <w:highlight w:val="none"/>
        </w:rPr>
      </w:pPr>
      <w:r>
        <w:rPr>
          <w:rFonts w:hint="eastAsia" w:ascii="宋体" w:hAnsi="宋体" w:cs="仿宋"/>
          <w:sz w:val="24"/>
          <w:highlight w:val="none"/>
        </w:rPr>
        <w:t>(1)商务评分标准:见评审办法前附表;</w:t>
      </w:r>
    </w:p>
    <w:p>
      <w:pPr>
        <w:adjustRightInd w:val="0"/>
        <w:snapToGrid w:val="0"/>
        <w:spacing w:line="312" w:lineRule="auto"/>
        <w:ind w:firstLine="453" w:firstLineChars="189"/>
        <w:jc w:val="both"/>
        <w:rPr>
          <w:rFonts w:ascii="宋体" w:hAnsi="宋体" w:cs="仿宋"/>
          <w:sz w:val="24"/>
          <w:highlight w:val="none"/>
        </w:rPr>
      </w:pPr>
      <w:r>
        <w:rPr>
          <w:rFonts w:hint="eastAsia" w:ascii="宋体" w:hAnsi="宋体" w:cs="仿宋"/>
          <w:sz w:val="24"/>
          <w:highlight w:val="none"/>
        </w:rPr>
        <w:t>(2)技术评分标准:见评审办法前附表;</w:t>
      </w:r>
    </w:p>
    <w:p>
      <w:pPr>
        <w:adjustRightInd w:val="0"/>
        <w:snapToGrid w:val="0"/>
        <w:spacing w:line="312" w:lineRule="auto"/>
        <w:ind w:firstLine="453" w:firstLineChars="189"/>
        <w:jc w:val="both"/>
        <w:rPr>
          <w:rFonts w:ascii="宋体" w:hAnsi="宋体" w:cs="仿宋"/>
          <w:sz w:val="24"/>
          <w:highlight w:val="none"/>
        </w:rPr>
      </w:pPr>
      <w:r>
        <w:rPr>
          <w:rFonts w:hint="eastAsia" w:ascii="宋体" w:hAnsi="宋体" w:cs="仿宋"/>
          <w:sz w:val="24"/>
          <w:highlight w:val="none"/>
        </w:rPr>
        <w:t>(3)报价评分标准: 见评审办法前附表;</w:t>
      </w:r>
    </w:p>
    <w:p>
      <w:pPr>
        <w:adjustRightInd w:val="0"/>
        <w:snapToGrid w:val="0"/>
        <w:spacing w:line="312" w:lineRule="auto"/>
        <w:jc w:val="both"/>
        <w:rPr>
          <w:rFonts w:ascii="宋体" w:hAnsi="宋体" w:cs="仿宋"/>
          <w:b/>
          <w:bCs/>
          <w:sz w:val="24"/>
          <w:highlight w:val="none"/>
        </w:rPr>
      </w:pPr>
      <w:r>
        <w:rPr>
          <w:rFonts w:hint="eastAsia" w:ascii="宋体" w:hAnsi="宋体" w:cs="仿宋"/>
          <w:b/>
          <w:bCs/>
          <w:sz w:val="24"/>
          <w:highlight w:val="none"/>
        </w:rPr>
        <w:t>3.3评分</w:t>
      </w:r>
    </w:p>
    <w:p>
      <w:pPr>
        <w:adjustRightInd w:val="0"/>
        <w:snapToGrid w:val="0"/>
        <w:spacing w:line="312" w:lineRule="auto"/>
        <w:ind w:firstLine="453" w:firstLineChars="189"/>
        <w:jc w:val="both"/>
        <w:rPr>
          <w:rFonts w:ascii="宋体" w:hAnsi="宋体" w:cs="仿宋"/>
          <w:sz w:val="24"/>
          <w:highlight w:val="none"/>
        </w:rPr>
      </w:pPr>
      <w:r>
        <w:rPr>
          <w:rFonts w:hint="eastAsia" w:ascii="宋体" w:hAnsi="宋体" w:cs="仿宋"/>
          <w:sz w:val="24"/>
          <w:highlight w:val="none"/>
        </w:rPr>
        <w:t>评审小组成员按照评分标准独立对供应商的商务、技术和其他因素进行评分。报价评分由评审小组统一计算。各项得分汇总后为该成员给供应商的评分总分，评分值计算保留小数点后两位，小数点后第三位“四舍五入”。</w:t>
      </w:r>
    </w:p>
    <w:p>
      <w:pPr>
        <w:adjustRightInd w:val="0"/>
        <w:snapToGrid w:val="0"/>
        <w:spacing w:line="312" w:lineRule="auto"/>
        <w:jc w:val="both"/>
        <w:rPr>
          <w:rFonts w:ascii="宋体" w:hAnsi="宋体" w:cs="仿宋"/>
          <w:sz w:val="24"/>
          <w:highlight w:val="none"/>
        </w:rPr>
      </w:pPr>
      <w:r>
        <w:rPr>
          <w:rFonts w:hint="eastAsia" w:ascii="宋体" w:hAnsi="宋体" w:cs="仿宋"/>
          <w:b/>
          <w:bCs/>
          <w:sz w:val="24"/>
          <w:highlight w:val="none"/>
        </w:rPr>
        <w:t>3.4汇总</w:t>
      </w:r>
    </w:p>
    <w:p>
      <w:pPr>
        <w:adjustRightInd w:val="0"/>
        <w:snapToGrid w:val="0"/>
        <w:spacing w:line="312" w:lineRule="auto"/>
        <w:ind w:firstLine="453" w:firstLineChars="189"/>
        <w:jc w:val="both"/>
        <w:rPr>
          <w:rFonts w:ascii="宋体" w:hAnsi="宋体" w:cs="仿宋"/>
          <w:sz w:val="24"/>
          <w:highlight w:val="none"/>
        </w:rPr>
      </w:pPr>
      <w:r>
        <w:rPr>
          <w:rFonts w:hint="eastAsia" w:ascii="宋体" w:hAnsi="宋体" w:cs="仿宋"/>
          <w:sz w:val="24"/>
          <w:highlight w:val="none"/>
        </w:rPr>
        <w:t>评审小组汇总每个成员对供应商的评分总分，每个供应商的评分总分的算术平均值为供应商最终得分。</w:t>
      </w:r>
    </w:p>
    <w:p>
      <w:pPr>
        <w:adjustRightInd w:val="0"/>
        <w:snapToGrid w:val="0"/>
        <w:spacing w:line="312" w:lineRule="auto"/>
        <w:jc w:val="both"/>
        <w:rPr>
          <w:rFonts w:ascii="宋体" w:hAnsi="宋体" w:cs="仿宋"/>
          <w:b/>
          <w:bCs/>
          <w:sz w:val="24"/>
          <w:highlight w:val="none"/>
        </w:rPr>
      </w:pPr>
      <w:r>
        <w:rPr>
          <w:rFonts w:hint="eastAsia" w:ascii="宋体" w:hAnsi="宋体" w:cs="仿宋"/>
          <w:b/>
          <w:bCs/>
          <w:sz w:val="24"/>
          <w:highlight w:val="none"/>
        </w:rPr>
        <w:t>3.5排序</w:t>
      </w:r>
    </w:p>
    <w:p>
      <w:pPr>
        <w:adjustRightInd w:val="0"/>
        <w:snapToGrid w:val="0"/>
        <w:spacing w:line="312" w:lineRule="auto"/>
        <w:ind w:firstLine="453" w:firstLineChars="189"/>
        <w:jc w:val="both"/>
        <w:rPr>
          <w:rFonts w:ascii="宋体" w:hAnsi="宋体" w:cs="仿宋"/>
          <w:sz w:val="24"/>
          <w:highlight w:val="none"/>
        </w:rPr>
      </w:pPr>
      <w:r>
        <w:rPr>
          <w:rFonts w:hint="eastAsia" w:ascii="宋体" w:hAnsi="宋体" w:cs="仿宋"/>
          <w:sz w:val="24"/>
          <w:highlight w:val="none"/>
        </w:rPr>
        <w:t>评审小组对供应商最终得分进行比较后，可以按照供应商最终得分由高到低的顺序对供应商排序。最终得分相等时，以评审价格低的优先;评审价格也相等的，以技术得分高的优先;如果技术得分也相等，按照评审办法前附表的规定确定供应商优先顺序。</w:t>
      </w:r>
    </w:p>
    <w:p>
      <w:pPr>
        <w:adjustRightInd w:val="0"/>
        <w:snapToGrid w:val="0"/>
        <w:spacing w:line="312" w:lineRule="auto"/>
        <w:jc w:val="both"/>
        <w:rPr>
          <w:rFonts w:ascii="宋体" w:hAnsi="宋体" w:cs="仿宋"/>
          <w:b/>
          <w:bCs/>
          <w:sz w:val="24"/>
          <w:highlight w:val="none"/>
        </w:rPr>
      </w:pPr>
      <w:r>
        <w:rPr>
          <w:rFonts w:hint="eastAsia" w:ascii="宋体" w:hAnsi="宋体" w:cs="仿宋"/>
          <w:b/>
          <w:bCs/>
          <w:sz w:val="24"/>
          <w:highlight w:val="none"/>
        </w:rPr>
        <w:t>4评审结果</w:t>
      </w:r>
    </w:p>
    <w:p>
      <w:pPr>
        <w:adjustRightInd w:val="0"/>
        <w:snapToGrid w:val="0"/>
        <w:spacing w:line="312" w:lineRule="auto"/>
        <w:jc w:val="both"/>
        <w:rPr>
          <w:rFonts w:ascii="宋体" w:hAnsi="宋体" w:cs="仿宋"/>
          <w:b/>
          <w:bCs/>
          <w:sz w:val="24"/>
          <w:highlight w:val="none"/>
        </w:rPr>
      </w:pPr>
      <w:r>
        <w:rPr>
          <w:rFonts w:hint="eastAsia" w:ascii="宋体" w:hAnsi="宋体" w:cs="仿宋"/>
          <w:b/>
          <w:bCs/>
          <w:sz w:val="24"/>
          <w:highlight w:val="none"/>
        </w:rPr>
        <w:t>4.1提交书面评审报告</w:t>
      </w:r>
    </w:p>
    <w:p>
      <w:pPr>
        <w:adjustRightInd w:val="0"/>
        <w:snapToGrid w:val="0"/>
        <w:spacing w:line="312" w:lineRule="auto"/>
        <w:ind w:firstLine="453" w:firstLineChars="189"/>
        <w:jc w:val="both"/>
        <w:rPr>
          <w:rFonts w:ascii="宋体" w:hAnsi="宋体" w:cs="仿宋"/>
          <w:sz w:val="24"/>
          <w:highlight w:val="none"/>
        </w:rPr>
      </w:pPr>
      <w:r>
        <w:rPr>
          <w:rFonts w:hint="eastAsia" w:ascii="宋体" w:hAnsi="宋体" w:cs="仿宋"/>
          <w:sz w:val="24"/>
          <w:highlight w:val="none"/>
        </w:rPr>
        <w:t>评审小组完成评审后，应当向采购人提交书面评审报告。</w:t>
      </w:r>
    </w:p>
    <w:p>
      <w:pPr>
        <w:adjustRightInd w:val="0"/>
        <w:snapToGrid w:val="0"/>
        <w:spacing w:line="312" w:lineRule="auto"/>
        <w:jc w:val="both"/>
        <w:rPr>
          <w:rFonts w:ascii="宋体" w:hAnsi="宋体" w:cs="仿宋"/>
          <w:b/>
          <w:bCs/>
          <w:sz w:val="24"/>
          <w:highlight w:val="none"/>
        </w:rPr>
      </w:pPr>
      <w:r>
        <w:rPr>
          <w:rFonts w:hint="eastAsia" w:ascii="宋体" w:hAnsi="宋体" w:cs="仿宋"/>
          <w:b/>
          <w:bCs/>
          <w:sz w:val="24"/>
          <w:highlight w:val="none"/>
        </w:rPr>
        <w:t>4.2推荐成交候选供应商排序要求及数量</w:t>
      </w:r>
    </w:p>
    <w:p>
      <w:pPr>
        <w:adjustRightInd w:val="0"/>
        <w:snapToGrid w:val="0"/>
        <w:spacing w:line="312" w:lineRule="auto"/>
        <w:ind w:firstLine="453" w:firstLineChars="189"/>
        <w:jc w:val="both"/>
        <w:rPr>
          <w:rFonts w:ascii="宋体" w:hAnsi="宋体" w:cs="仿宋"/>
          <w:sz w:val="24"/>
          <w:highlight w:val="none"/>
        </w:rPr>
      </w:pPr>
      <w:r>
        <w:rPr>
          <w:rFonts w:hint="eastAsia" w:ascii="宋体" w:hAnsi="宋体" w:cs="仿宋"/>
          <w:sz w:val="24"/>
          <w:highlight w:val="none"/>
        </w:rPr>
        <w:t>评审小组应在书面评审报告中按照供应商排列的优先顺序向采购人推荐成交候选供应商(排序)。成交候选供应商的排序要求及数量见第二章“供应商须知”。</w:t>
      </w:r>
    </w:p>
    <w:p>
      <w:pPr>
        <w:widowControl w:val="0"/>
        <w:snapToGrid w:val="0"/>
        <w:spacing w:line="490" w:lineRule="exact"/>
        <w:jc w:val="both"/>
        <w:outlineLvl w:val="9"/>
        <w:rPr>
          <w:rFonts w:hint="eastAsia" w:ascii="黑体" w:hAnsi="黑体" w:eastAsia="黑体" w:cs="宋体"/>
          <w:kern w:val="44"/>
          <w:sz w:val="32"/>
          <w:szCs w:val="32"/>
          <w:highlight w:val="none"/>
        </w:rPr>
      </w:pPr>
      <w:bookmarkStart w:id="45" w:name="_Toc76635709"/>
      <w:bookmarkStart w:id="46" w:name="_Toc77254130"/>
      <w:bookmarkStart w:id="47" w:name="_Toc15429"/>
      <w:bookmarkStart w:id="48" w:name="_Toc1356"/>
    </w:p>
    <w:p>
      <w:pPr>
        <w:widowControl w:val="0"/>
        <w:snapToGrid w:val="0"/>
        <w:spacing w:line="490" w:lineRule="exact"/>
        <w:jc w:val="center"/>
        <w:outlineLvl w:val="9"/>
        <w:rPr>
          <w:rFonts w:hint="eastAsia" w:ascii="黑体" w:hAnsi="黑体" w:eastAsia="黑体" w:cs="宋体"/>
          <w:kern w:val="44"/>
          <w:sz w:val="32"/>
          <w:szCs w:val="32"/>
          <w:highlight w:val="none"/>
        </w:rPr>
      </w:pPr>
      <w:r>
        <w:rPr>
          <w:rFonts w:hint="eastAsia" w:ascii="黑体" w:hAnsi="黑体" w:eastAsia="黑体" w:cs="宋体"/>
          <w:kern w:val="44"/>
          <w:sz w:val="32"/>
          <w:szCs w:val="32"/>
          <w:highlight w:val="none"/>
        </w:rPr>
        <w:t>附表1  商务</w:t>
      </w:r>
      <w:bookmarkEnd w:id="45"/>
      <w:bookmarkEnd w:id="46"/>
      <w:r>
        <w:rPr>
          <w:rFonts w:hint="eastAsia" w:ascii="黑体" w:hAnsi="黑体" w:eastAsia="黑体" w:cs="宋体"/>
          <w:kern w:val="44"/>
          <w:sz w:val="32"/>
          <w:szCs w:val="32"/>
          <w:highlight w:val="none"/>
        </w:rPr>
        <w:t>部分评分表</w:t>
      </w:r>
      <w:bookmarkEnd w:id="47"/>
      <w:bookmarkEnd w:id="48"/>
    </w:p>
    <w:p>
      <w:pPr>
        <w:widowControl w:val="0"/>
        <w:spacing w:line="490" w:lineRule="exact"/>
        <w:jc w:val="both"/>
        <w:rPr>
          <w:rFonts w:ascii="宋体" w:hAnsi="宋体"/>
          <w:sz w:val="24"/>
          <w:highlight w:val="none"/>
          <w:u w:val="single"/>
        </w:rPr>
      </w:pPr>
      <w:r>
        <w:rPr>
          <w:rFonts w:hint="eastAsia" w:ascii="宋体" w:hAnsi="宋体"/>
          <w:sz w:val="24"/>
          <w:highlight w:val="none"/>
        </w:rPr>
        <w:t>项目名称：</w:t>
      </w:r>
      <w:r>
        <w:rPr>
          <w:rFonts w:hint="eastAsia" w:ascii="宋体" w:hAnsi="宋体"/>
          <w:sz w:val="24"/>
          <w:highlight w:val="none"/>
          <w:u w:val="single"/>
        </w:rPr>
        <w:t xml:space="preserve"> </w:t>
      </w:r>
      <w:r>
        <w:rPr>
          <w:rFonts w:hint="eastAsia" w:ascii="宋体" w:hAnsi="宋体"/>
          <w:sz w:val="24"/>
          <w:highlight w:val="none"/>
          <w:u w:val="single"/>
          <w:lang w:eastAsia="zh-CN"/>
        </w:rPr>
        <w:t>岳阳城陵矶港务有限责任公司铁路钢轨采购项目</w:t>
      </w:r>
      <w:r>
        <w:rPr>
          <w:rFonts w:hint="eastAsia" w:ascii="宋体" w:hAnsi="宋体"/>
          <w:sz w:val="24"/>
          <w:highlight w:val="none"/>
          <w:u w:val="single"/>
        </w:rPr>
        <w:t xml:space="preserve"> </w:t>
      </w:r>
    </w:p>
    <w:tbl>
      <w:tblPr>
        <w:tblStyle w:val="38"/>
        <w:tblW w:w="103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2"/>
        <w:gridCol w:w="1727"/>
        <w:gridCol w:w="4520"/>
        <w:gridCol w:w="1168"/>
        <w:gridCol w:w="1153"/>
        <w:gridCol w:w="1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632" w:type="dxa"/>
            <w:vMerge w:val="restart"/>
            <w:tcBorders>
              <w:top w:val="single" w:color="auto" w:sz="4" w:space="0"/>
              <w:left w:val="single" w:color="auto" w:sz="4" w:space="0"/>
              <w:right w:val="single" w:color="auto" w:sz="4" w:space="0"/>
            </w:tcBorders>
            <w:vAlign w:val="center"/>
          </w:tcPr>
          <w:p>
            <w:pPr>
              <w:widowControl w:val="0"/>
              <w:spacing w:line="240" w:lineRule="auto"/>
              <w:jc w:val="center"/>
              <w:rPr>
                <w:rFonts w:ascii="宋体" w:hAnsi="宋体"/>
                <w:kern w:val="0"/>
                <w:sz w:val="24"/>
                <w:szCs w:val="24"/>
                <w:highlight w:val="none"/>
              </w:rPr>
            </w:pPr>
            <w:r>
              <w:rPr>
                <w:rFonts w:hint="eastAsia" w:ascii="宋体" w:hAnsi="宋体"/>
                <w:kern w:val="0"/>
                <w:sz w:val="24"/>
                <w:szCs w:val="24"/>
                <w:highlight w:val="none"/>
              </w:rPr>
              <w:t>序号</w:t>
            </w:r>
          </w:p>
        </w:tc>
        <w:tc>
          <w:tcPr>
            <w:tcW w:w="1727" w:type="dxa"/>
            <w:vMerge w:val="restart"/>
            <w:tcBorders>
              <w:top w:val="single" w:color="auto" w:sz="4" w:space="0"/>
              <w:left w:val="single" w:color="auto" w:sz="4" w:space="0"/>
              <w:right w:val="single" w:color="auto" w:sz="4" w:space="0"/>
            </w:tcBorders>
            <w:vAlign w:val="center"/>
          </w:tcPr>
          <w:p>
            <w:pPr>
              <w:widowControl w:val="0"/>
              <w:spacing w:line="240" w:lineRule="auto"/>
              <w:jc w:val="center"/>
              <w:rPr>
                <w:rFonts w:ascii="宋体" w:hAnsi="宋体"/>
                <w:kern w:val="0"/>
                <w:sz w:val="24"/>
                <w:szCs w:val="24"/>
                <w:highlight w:val="none"/>
              </w:rPr>
            </w:pPr>
            <w:r>
              <w:rPr>
                <w:rFonts w:hint="eastAsia" w:ascii="宋体" w:hAnsi="宋体"/>
                <w:kern w:val="0"/>
                <w:sz w:val="24"/>
                <w:szCs w:val="24"/>
                <w:highlight w:val="none"/>
              </w:rPr>
              <w:t>评分因素</w:t>
            </w:r>
          </w:p>
        </w:tc>
        <w:tc>
          <w:tcPr>
            <w:tcW w:w="4520" w:type="dxa"/>
            <w:vMerge w:val="restart"/>
            <w:tcBorders>
              <w:top w:val="single" w:color="auto" w:sz="4" w:space="0"/>
              <w:left w:val="single" w:color="auto" w:sz="4" w:space="0"/>
              <w:right w:val="single" w:color="auto" w:sz="4" w:space="0"/>
            </w:tcBorders>
            <w:vAlign w:val="center"/>
          </w:tcPr>
          <w:p>
            <w:pPr>
              <w:widowControl w:val="0"/>
              <w:spacing w:line="240" w:lineRule="auto"/>
              <w:jc w:val="center"/>
              <w:rPr>
                <w:rFonts w:ascii="宋体" w:hAnsi="宋体"/>
                <w:kern w:val="0"/>
                <w:sz w:val="24"/>
                <w:szCs w:val="24"/>
                <w:highlight w:val="none"/>
              </w:rPr>
            </w:pPr>
            <w:r>
              <w:rPr>
                <w:rFonts w:hint="eastAsia" w:ascii="宋体" w:hAnsi="宋体"/>
                <w:kern w:val="0"/>
                <w:sz w:val="24"/>
                <w:szCs w:val="24"/>
                <w:highlight w:val="none"/>
              </w:rPr>
              <w:t>评价内容/分值</w:t>
            </w:r>
          </w:p>
        </w:tc>
        <w:tc>
          <w:tcPr>
            <w:tcW w:w="3439" w:type="dxa"/>
            <w:gridSpan w:val="3"/>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center"/>
              <w:rPr>
                <w:rFonts w:ascii="宋体" w:hAnsi="宋体"/>
                <w:kern w:val="0"/>
                <w:sz w:val="24"/>
                <w:szCs w:val="24"/>
                <w:highlight w:val="none"/>
              </w:rPr>
            </w:pPr>
            <w:r>
              <w:rPr>
                <w:rFonts w:hint="eastAsia" w:ascii="宋体" w:hAnsi="宋体"/>
                <w:kern w:val="0"/>
                <w:sz w:val="24"/>
                <w:szCs w:val="24"/>
                <w:highlight w:val="none"/>
              </w:rPr>
              <w:t>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632" w:type="dxa"/>
            <w:vMerge w:val="continue"/>
            <w:tcBorders>
              <w:left w:val="single" w:color="auto" w:sz="4" w:space="0"/>
              <w:bottom w:val="single" w:color="auto" w:sz="4" w:space="0"/>
              <w:right w:val="single" w:color="auto" w:sz="4" w:space="0"/>
            </w:tcBorders>
            <w:vAlign w:val="center"/>
          </w:tcPr>
          <w:p>
            <w:pPr>
              <w:widowControl w:val="0"/>
              <w:spacing w:line="240" w:lineRule="auto"/>
              <w:jc w:val="center"/>
              <w:rPr>
                <w:rFonts w:ascii="宋体" w:hAnsi="宋体"/>
                <w:kern w:val="0"/>
                <w:sz w:val="24"/>
                <w:szCs w:val="24"/>
                <w:highlight w:val="none"/>
              </w:rPr>
            </w:pPr>
          </w:p>
        </w:tc>
        <w:tc>
          <w:tcPr>
            <w:tcW w:w="1727" w:type="dxa"/>
            <w:vMerge w:val="continue"/>
            <w:tcBorders>
              <w:left w:val="single" w:color="auto" w:sz="4" w:space="0"/>
              <w:bottom w:val="single" w:color="auto" w:sz="4" w:space="0"/>
              <w:right w:val="single" w:color="auto" w:sz="4" w:space="0"/>
            </w:tcBorders>
            <w:vAlign w:val="center"/>
          </w:tcPr>
          <w:p>
            <w:pPr>
              <w:widowControl w:val="0"/>
              <w:spacing w:line="240" w:lineRule="auto"/>
              <w:jc w:val="center"/>
              <w:rPr>
                <w:rFonts w:ascii="宋体" w:hAnsi="宋体"/>
                <w:kern w:val="0"/>
                <w:sz w:val="24"/>
                <w:szCs w:val="24"/>
                <w:highlight w:val="none"/>
              </w:rPr>
            </w:pPr>
          </w:p>
        </w:tc>
        <w:tc>
          <w:tcPr>
            <w:tcW w:w="4520" w:type="dxa"/>
            <w:vMerge w:val="continue"/>
            <w:tcBorders>
              <w:left w:val="single" w:color="auto" w:sz="4" w:space="0"/>
              <w:bottom w:val="single" w:color="auto" w:sz="4" w:space="0"/>
              <w:right w:val="single" w:color="auto" w:sz="4" w:space="0"/>
            </w:tcBorders>
            <w:vAlign w:val="center"/>
          </w:tcPr>
          <w:p>
            <w:pPr>
              <w:widowControl w:val="0"/>
              <w:spacing w:line="240" w:lineRule="auto"/>
              <w:jc w:val="center"/>
              <w:rPr>
                <w:rFonts w:ascii="宋体" w:hAnsi="宋体"/>
                <w:kern w:val="0"/>
                <w:sz w:val="24"/>
                <w:szCs w:val="24"/>
                <w:highlight w:val="none"/>
              </w:rPr>
            </w:pPr>
          </w:p>
        </w:tc>
        <w:tc>
          <w:tcPr>
            <w:tcW w:w="1168"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center"/>
              <w:rPr>
                <w:rFonts w:ascii="宋体" w:hAnsi="宋体"/>
                <w:kern w:val="0"/>
                <w:sz w:val="24"/>
                <w:szCs w:val="24"/>
                <w:highlight w:val="none"/>
              </w:rPr>
            </w:pPr>
          </w:p>
        </w:tc>
        <w:tc>
          <w:tcPr>
            <w:tcW w:w="1153"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center"/>
              <w:rPr>
                <w:rFonts w:ascii="宋体" w:hAnsi="宋体"/>
                <w:kern w:val="0"/>
                <w:sz w:val="24"/>
                <w:szCs w:val="24"/>
                <w:highlight w:val="none"/>
              </w:rPr>
            </w:pPr>
          </w:p>
        </w:tc>
        <w:tc>
          <w:tcPr>
            <w:tcW w:w="1118"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center"/>
              <w:rPr>
                <w:rFonts w:ascii="宋体" w:hAnsi="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2" w:hRule="atLeast"/>
          <w:jc w:val="center"/>
        </w:trPr>
        <w:tc>
          <w:tcPr>
            <w:tcW w:w="632"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center"/>
              <w:rPr>
                <w:rFonts w:ascii="宋体" w:hAnsi="宋体"/>
                <w:kern w:val="0"/>
                <w:sz w:val="24"/>
                <w:szCs w:val="24"/>
                <w:highlight w:val="none"/>
              </w:rPr>
            </w:pPr>
            <w:r>
              <w:rPr>
                <w:rFonts w:hint="eastAsia" w:ascii="宋体" w:hAnsi="宋体"/>
                <w:kern w:val="0"/>
                <w:sz w:val="24"/>
                <w:szCs w:val="24"/>
                <w:highlight w:val="none"/>
              </w:rPr>
              <w:t>1</w:t>
            </w:r>
          </w:p>
        </w:tc>
        <w:tc>
          <w:tcPr>
            <w:tcW w:w="1727"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center"/>
              <w:rPr>
                <w:rFonts w:ascii="宋体" w:hAnsi="宋体"/>
                <w:kern w:val="0"/>
                <w:sz w:val="24"/>
                <w:szCs w:val="24"/>
                <w:highlight w:val="none"/>
              </w:rPr>
            </w:pPr>
            <w:r>
              <w:rPr>
                <w:rFonts w:hint="eastAsia" w:ascii="宋体" w:hAnsi="宋体"/>
                <w:kern w:val="0"/>
                <w:sz w:val="24"/>
                <w:szCs w:val="24"/>
                <w:highlight w:val="none"/>
              </w:rPr>
              <w:t>企业类似项目业绩（近</w:t>
            </w:r>
            <w:r>
              <w:rPr>
                <w:rFonts w:hint="eastAsia" w:ascii="宋体" w:hAnsi="宋体"/>
                <w:kern w:val="0"/>
                <w:sz w:val="24"/>
                <w:szCs w:val="24"/>
                <w:highlight w:val="none"/>
                <w:u w:val="single"/>
                <w:lang w:val="en-US" w:eastAsia="zh-CN"/>
              </w:rPr>
              <w:t>3</w:t>
            </w:r>
            <w:r>
              <w:rPr>
                <w:rFonts w:hint="eastAsia" w:ascii="宋体" w:hAnsi="宋体"/>
                <w:kern w:val="0"/>
                <w:sz w:val="24"/>
                <w:szCs w:val="24"/>
                <w:highlight w:val="none"/>
              </w:rPr>
              <w:t>年）</w:t>
            </w:r>
          </w:p>
          <w:p>
            <w:pPr>
              <w:widowControl w:val="0"/>
              <w:spacing w:line="240" w:lineRule="auto"/>
              <w:jc w:val="center"/>
              <w:rPr>
                <w:rFonts w:ascii="宋体" w:hAnsi="宋体"/>
                <w:kern w:val="0"/>
                <w:sz w:val="24"/>
                <w:szCs w:val="24"/>
                <w:highlight w:val="none"/>
              </w:rPr>
            </w:pPr>
            <w:r>
              <w:rPr>
                <w:rFonts w:hint="eastAsia" w:ascii="宋体" w:hAnsi="宋体"/>
                <w:sz w:val="24"/>
                <w:szCs w:val="24"/>
                <w:highlight w:val="none"/>
              </w:rPr>
              <w:t xml:space="preserve">（ </w:t>
            </w:r>
            <w:r>
              <w:rPr>
                <w:rFonts w:hint="eastAsia" w:ascii="宋体" w:hAnsi="宋体"/>
                <w:sz w:val="24"/>
                <w:szCs w:val="24"/>
                <w:highlight w:val="none"/>
                <w:lang w:val="en-US" w:eastAsia="zh-CN"/>
              </w:rPr>
              <w:t>5</w:t>
            </w:r>
            <w:r>
              <w:rPr>
                <w:rFonts w:hint="eastAsia" w:ascii="宋体" w:hAnsi="宋体"/>
                <w:sz w:val="24"/>
                <w:szCs w:val="24"/>
                <w:highlight w:val="none"/>
              </w:rPr>
              <w:t>分）</w:t>
            </w:r>
          </w:p>
        </w:tc>
        <w:tc>
          <w:tcPr>
            <w:tcW w:w="4520"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rPr>
                <w:rFonts w:ascii="宋体" w:hAnsi="宋体"/>
                <w:kern w:val="0"/>
                <w:sz w:val="24"/>
                <w:szCs w:val="24"/>
                <w:highlight w:val="none"/>
              </w:rPr>
            </w:pPr>
            <w:r>
              <w:rPr>
                <w:rFonts w:ascii="宋体" w:hAnsi="宋体"/>
                <w:kern w:val="0"/>
                <w:sz w:val="24"/>
                <w:szCs w:val="24"/>
                <w:highlight w:val="none"/>
              </w:rPr>
              <w:t>满足资格审查业绩要求的，</w:t>
            </w:r>
            <w:r>
              <w:rPr>
                <w:rFonts w:hint="eastAsia" w:ascii="宋体" w:hAnsi="宋体"/>
                <w:kern w:val="0"/>
                <w:sz w:val="24"/>
                <w:szCs w:val="24"/>
                <w:highlight w:val="none"/>
              </w:rPr>
              <w:t xml:space="preserve">得 </w:t>
            </w:r>
            <w:r>
              <w:rPr>
                <w:rFonts w:hint="eastAsia" w:ascii="宋体" w:hAnsi="宋体"/>
                <w:kern w:val="0"/>
                <w:sz w:val="24"/>
                <w:szCs w:val="24"/>
                <w:highlight w:val="none"/>
                <w:u w:val="single"/>
              </w:rPr>
              <w:t xml:space="preserve"> </w:t>
            </w:r>
            <w:r>
              <w:rPr>
                <w:rFonts w:hint="eastAsia" w:ascii="宋体" w:hAnsi="宋体"/>
                <w:kern w:val="0"/>
                <w:sz w:val="24"/>
                <w:szCs w:val="24"/>
                <w:highlight w:val="none"/>
                <w:u w:val="single"/>
                <w:lang w:val="en-US" w:eastAsia="zh-CN"/>
              </w:rPr>
              <w:t>3</w:t>
            </w:r>
            <w:r>
              <w:rPr>
                <w:rFonts w:hint="eastAsia" w:ascii="宋体" w:hAnsi="宋体"/>
                <w:kern w:val="0"/>
                <w:sz w:val="24"/>
                <w:szCs w:val="24"/>
                <w:highlight w:val="none"/>
                <w:u w:val="single"/>
              </w:rPr>
              <w:t xml:space="preserve"> </w:t>
            </w:r>
            <w:r>
              <w:rPr>
                <w:rFonts w:hint="eastAsia" w:ascii="宋体" w:hAnsi="宋体"/>
                <w:kern w:val="0"/>
                <w:sz w:val="24"/>
                <w:szCs w:val="24"/>
                <w:highlight w:val="none"/>
              </w:rPr>
              <w:t>分，每增加一个类似项目业绩</w:t>
            </w:r>
            <w:r>
              <w:rPr>
                <w:rFonts w:hint="eastAsia" w:ascii="宋体" w:hAnsi="宋体"/>
                <w:kern w:val="0"/>
                <w:sz w:val="24"/>
                <w:szCs w:val="24"/>
                <w:highlight w:val="none"/>
                <w:lang w:eastAsia="zh-CN"/>
              </w:rPr>
              <w:t>额外加</w:t>
            </w:r>
            <w:r>
              <w:rPr>
                <w:rFonts w:hint="eastAsia" w:ascii="宋体" w:hAnsi="宋体"/>
                <w:kern w:val="0"/>
                <w:sz w:val="24"/>
                <w:szCs w:val="24"/>
                <w:highlight w:val="none"/>
                <w:u w:val="single"/>
              </w:rPr>
              <w:t xml:space="preserve"> </w:t>
            </w:r>
            <w:r>
              <w:rPr>
                <w:rFonts w:hint="eastAsia" w:ascii="宋体" w:hAnsi="宋体"/>
                <w:kern w:val="0"/>
                <w:sz w:val="24"/>
                <w:szCs w:val="24"/>
                <w:highlight w:val="none"/>
                <w:u w:val="single"/>
                <w:lang w:val="en-US" w:eastAsia="zh-CN"/>
              </w:rPr>
              <w:t>1</w:t>
            </w:r>
            <w:r>
              <w:rPr>
                <w:rFonts w:hint="eastAsia" w:ascii="宋体" w:hAnsi="宋体"/>
                <w:kern w:val="0"/>
                <w:sz w:val="24"/>
                <w:szCs w:val="24"/>
                <w:highlight w:val="none"/>
                <w:u w:val="single"/>
              </w:rPr>
              <w:t xml:space="preserve"> </w:t>
            </w:r>
            <w:r>
              <w:rPr>
                <w:rFonts w:hint="eastAsia" w:ascii="宋体" w:hAnsi="宋体"/>
                <w:kern w:val="0"/>
                <w:sz w:val="24"/>
                <w:szCs w:val="24"/>
                <w:highlight w:val="none"/>
              </w:rPr>
              <w:t>分，最多得</w:t>
            </w:r>
            <w:r>
              <w:rPr>
                <w:rFonts w:hint="eastAsia" w:ascii="宋体" w:hAnsi="宋体"/>
                <w:kern w:val="0"/>
                <w:sz w:val="24"/>
                <w:szCs w:val="24"/>
                <w:highlight w:val="none"/>
                <w:u w:val="single"/>
              </w:rPr>
              <w:t xml:space="preserve"> </w:t>
            </w:r>
            <w:r>
              <w:rPr>
                <w:rFonts w:hint="eastAsia" w:ascii="宋体" w:hAnsi="宋体"/>
                <w:kern w:val="0"/>
                <w:sz w:val="24"/>
                <w:szCs w:val="24"/>
                <w:highlight w:val="none"/>
                <w:u w:val="single"/>
                <w:lang w:val="en-US" w:eastAsia="zh-CN"/>
              </w:rPr>
              <w:t>5</w:t>
            </w:r>
            <w:r>
              <w:rPr>
                <w:rFonts w:hint="eastAsia" w:ascii="宋体" w:hAnsi="宋体"/>
                <w:kern w:val="0"/>
                <w:sz w:val="24"/>
                <w:szCs w:val="24"/>
                <w:highlight w:val="none"/>
                <w:u w:val="single"/>
              </w:rPr>
              <w:t xml:space="preserve"> </w:t>
            </w:r>
            <w:r>
              <w:rPr>
                <w:rFonts w:hint="eastAsia" w:ascii="宋体" w:hAnsi="宋体"/>
                <w:kern w:val="0"/>
                <w:sz w:val="24"/>
                <w:szCs w:val="24"/>
                <w:highlight w:val="none"/>
              </w:rPr>
              <w:t>分。</w:t>
            </w:r>
          </w:p>
        </w:tc>
        <w:tc>
          <w:tcPr>
            <w:tcW w:w="1168" w:type="dxa"/>
            <w:tcBorders>
              <w:top w:val="single" w:color="auto" w:sz="4" w:space="0"/>
              <w:left w:val="single" w:color="auto" w:sz="4" w:space="0"/>
              <w:bottom w:val="single" w:color="auto" w:sz="4" w:space="0"/>
              <w:right w:val="single" w:color="auto" w:sz="4" w:space="0"/>
            </w:tcBorders>
          </w:tcPr>
          <w:p>
            <w:pPr>
              <w:widowControl w:val="0"/>
              <w:spacing w:line="240" w:lineRule="auto"/>
              <w:jc w:val="center"/>
              <w:rPr>
                <w:rFonts w:ascii="宋体" w:hAnsi="宋体"/>
                <w:kern w:val="0"/>
                <w:sz w:val="24"/>
                <w:szCs w:val="24"/>
                <w:highlight w:val="none"/>
              </w:rPr>
            </w:pPr>
          </w:p>
        </w:tc>
        <w:tc>
          <w:tcPr>
            <w:tcW w:w="1153" w:type="dxa"/>
            <w:tcBorders>
              <w:top w:val="single" w:color="auto" w:sz="4" w:space="0"/>
              <w:left w:val="single" w:color="auto" w:sz="4" w:space="0"/>
              <w:bottom w:val="single" w:color="auto" w:sz="4" w:space="0"/>
              <w:right w:val="single" w:color="auto" w:sz="4" w:space="0"/>
            </w:tcBorders>
          </w:tcPr>
          <w:p>
            <w:pPr>
              <w:widowControl w:val="0"/>
              <w:spacing w:line="240" w:lineRule="auto"/>
              <w:jc w:val="center"/>
              <w:rPr>
                <w:rFonts w:ascii="宋体" w:hAnsi="宋体"/>
                <w:kern w:val="0"/>
                <w:sz w:val="24"/>
                <w:szCs w:val="24"/>
                <w:highlight w:val="none"/>
              </w:rPr>
            </w:pPr>
          </w:p>
        </w:tc>
        <w:tc>
          <w:tcPr>
            <w:tcW w:w="1118"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center"/>
              <w:rPr>
                <w:rFonts w:ascii="宋体" w:hAnsi="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1" w:hRule="atLeast"/>
          <w:jc w:val="center"/>
        </w:trPr>
        <w:tc>
          <w:tcPr>
            <w:tcW w:w="632"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center"/>
              <w:rPr>
                <w:rFonts w:ascii="宋体" w:hAnsi="宋体"/>
                <w:kern w:val="0"/>
                <w:sz w:val="24"/>
                <w:szCs w:val="24"/>
                <w:highlight w:val="none"/>
              </w:rPr>
            </w:pPr>
            <w:r>
              <w:rPr>
                <w:rFonts w:hint="eastAsia" w:ascii="宋体" w:hAnsi="宋体"/>
                <w:kern w:val="0"/>
                <w:sz w:val="24"/>
                <w:szCs w:val="24"/>
                <w:highlight w:val="none"/>
              </w:rPr>
              <w:t>2</w:t>
            </w:r>
          </w:p>
        </w:tc>
        <w:tc>
          <w:tcPr>
            <w:tcW w:w="1727"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center"/>
              <w:rPr>
                <w:rFonts w:hint="eastAsia" w:ascii="宋体" w:hAnsi="宋体"/>
                <w:sz w:val="24"/>
                <w:szCs w:val="24"/>
                <w:highlight w:val="none"/>
              </w:rPr>
            </w:pPr>
            <w:r>
              <w:rPr>
                <w:rFonts w:hint="eastAsia" w:ascii="宋体" w:hAnsi="宋体"/>
                <w:sz w:val="24"/>
                <w:szCs w:val="24"/>
                <w:highlight w:val="none"/>
              </w:rPr>
              <w:t>质保期</w:t>
            </w:r>
          </w:p>
          <w:p>
            <w:pPr>
              <w:widowControl w:val="0"/>
              <w:spacing w:line="240" w:lineRule="auto"/>
              <w:jc w:val="center"/>
              <w:rPr>
                <w:rFonts w:ascii="宋体" w:hAnsi="宋体"/>
                <w:kern w:val="0"/>
                <w:sz w:val="24"/>
                <w:szCs w:val="24"/>
                <w:highlight w:val="none"/>
              </w:rPr>
            </w:pPr>
            <w:r>
              <w:rPr>
                <w:rFonts w:hint="eastAsia" w:ascii="宋体" w:hAnsi="宋体"/>
                <w:sz w:val="24"/>
                <w:szCs w:val="24"/>
                <w:highlight w:val="none"/>
              </w:rPr>
              <w:t>（</w:t>
            </w:r>
            <w:r>
              <w:rPr>
                <w:rFonts w:hint="eastAsia" w:ascii="宋体" w:hAnsi="宋体"/>
                <w:sz w:val="24"/>
                <w:szCs w:val="24"/>
                <w:highlight w:val="none"/>
                <w:lang w:val="en-US" w:eastAsia="zh-CN"/>
              </w:rPr>
              <w:t>5</w:t>
            </w:r>
            <w:r>
              <w:rPr>
                <w:rFonts w:hint="eastAsia" w:ascii="宋体" w:hAnsi="宋体"/>
                <w:sz w:val="24"/>
                <w:szCs w:val="24"/>
                <w:highlight w:val="none"/>
              </w:rPr>
              <w:t>分）</w:t>
            </w:r>
          </w:p>
        </w:tc>
        <w:tc>
          <w:tcPr>
            <w:tcW w:w="4520"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投标人承诺免费质保期限</w:t>
            </w:r>
            <w:r>
              <w:rPr>
                <w:rFonts w:hint="eastAsia" w:ascii="宋体" w:hAnsi="宋体" w:eastAsia="宋体" w:cs="宋体"/>
                <w:sz w:val="24"/>
                <w:szCs w:val="24"/>
                <w:highlight w:val="none"/>
                <w:lang w:eastAsia="zh-CN"/>
              </w:rPr>
              <w:t>为</w:t>
            </w:r>
            <w:r>
              <w:rPr>
                <w:rFonts w:hint="eastAsia" w:ascii="宋体" w:hAnsi="宋体" w:eastAsia="宋体" w:cs="宋体"/>
                <w:sz w:val="24"/>
                <w:szCs w:val="24"/>
                <w:highlight w:val="none"/>
                <w:lang w:val="en-US" w:eastAsia="zh-CN"/>
              </w:rPr>
              <w:t>2年的，得</w:t>
            </w:r>
            <w:r>
              <w:rPr>
                <w:rFonts w:hint="eastAsia" w:ascii="宋体" w:hAnsi="宋体" w:eastAsia="宋体" w:cs="宋体"/>
                <w:sz w:val="24"/>
                <w:szCs w:val="24"/>
                <w:highlight w:val="none"/>
                <w:u w:val="single"/>
                <w:lang w:val="en-US" w:eastAsia="zh-CN"/>
              </w:rPr>
              <w:t xml:space="preserve"> </w:t>
            </w:r>
            <w:r>
              <w:rPr>
                <w:rFonts w:hint="eastAsia" w:ascii="宋体" w:hAnsi="宋体" w:cs="宋体"/>
                <w:sz w:val="24"/>
                <w:szCs w:val="24"/>
                <w:highlight w:val="none"/>
                <w:u w:val="single"/>
                <w:lang w:val="en-US" w:eastAsia="zh-CN"/>
              </w:rPr>
              <w:t>3</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分；</w:t>
            </w:r>
          </w:p>
          <w:p>
            <w:pPr>
              <w:widowControl w:val="0"/>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投标人承诺</w:t>
            </w:r>
            <w:r>
              <w:rPr>
                <w:rFonts w:hint="eastAsia" w:ascii="宋体" w:hAnsi="宋体" w:eastAsia="宋体" w:cs="宋体"/>
                <w:sz w:val="24"/>
                <w:szCs w:val="24"/>
                <w:highlight w:val="none"/>
                <w:lang w:val="en-US" w:eastAsia="zh-CN"/>
              </w:rPr>
              <w:t>免费质保期为2年以上的，</w:t>
            </w:r>
            <w:r>
              <w:rPr>
                <w:rFonts w:hint="eastAsia" w:ascii="宋体" w:hAnsi="宋体" w:cs="宋体"/>
                <w:sz w:val="24"/>
                <w:szCs w:val="24"/>
                <w:highlight w:val="none"/>
                <w:lang w:val="en-US" w:eastAsia="zh-CN"/>
              </w:rPr>
              <w:t>每增加1年额外加</w:t>
            </w:r>
            <w:r>
              <w:rPr>
                <w:rFonts w:hint="eastAsia" w:ascii="宋体" w:hAnsi="宋体" w:cs="宋体"/>
                <w:sz w:val="24"/>
                <w:szCs w:val="24"/>
                <w:highlight w:val="none"/>
                <w:u w:val="single"/>
                <w:lang w:val="en-US" w:eastAsia="zh-CN"/>
              </w:rPr>
              <w:t>1</w:t>
            </w:r>
            <w:r>
              <w:rPr>
                <w:rFonts w:hint="eastAsia" w:ascii="宋体" w:hAnsi="宋体" w:cs="宋体"/>
                <w:sz w:val="24"/>
                <w:szCs w:val="24"/>
                <w:highlight w:val="none"/>
                <w:lang w:val="en-US" w:eastAsia="zh-CN"/>
              </w:rPr>
              <w:t>分，最高</w:t>
            </w:r>
            <w:r>
              <w:rPr>
                <w:rFonts w:hint="eastAsia" w:ascii="宋体" w:hAnsi="宋体" w:eastAsia="宋体" w:cs="宋体"/>
                <w:sz w:val="24"/>
                <w:szCs w:val="24"/>
                <w:highlight w:val="none"/>
                <w:lang w:val="en-US" w:eastAsia="zh-CN"/>
              </w:rPr>
              <w:t>得</w:t>
            </w:r>
            <w:r>
              <w:rPr>
                <w:rFonts w:hint="eastAsia" w:ascii="宋体" w:hAnsi="宋体" w:cs="宋体"/>
                <w:sz w:val="24"/>
                <w:szCs w:val="24"/>
                <w:highlight w:val="none"/>
                <w:u w:val="single"/>
                <w:lang w:val="en-US" w:eastAsia="zh-CN"/>
              </w:rPr>
              <w:t xml:space="preserve"> 5 </w:t>
            </w:r>
            <w:r>
              <w:rPr>
                <w:rFonts w:hint="eastAsia" w:ascii="宋体" w:hAnsi="宋体" w:eastAsia="宋体" w:cs="宋体"/>
                <w:sz w:val="24"/>
                <w:szCs w:val="24"/>
                <w:highlight w:val="none"/>
                <w:lang w:val="en-US" w:eastAsia="zh-CN"/>
              </w:rPr>
              <w:t>分；</w:t>
            </w:r>
          </w:p>
          <w:p>
            <w:pPr>
              <w:widowControl w:val="0"/>
              <w:spacing w:line="240" w:lineRule="auto"/>
              <w:jc w:val="both"/>
              <w:rPr>
                <w:rFonts w:hint="eastAsia" w:eastAsia="宋体"/>
                <w:sz w:val="24"/>
                <w:szCs w:val="24"/>
                <w:highlight w:val="none"/>
                <w:lang w:eastAsia="zh-CN"/>
              </w:rPr>
            </w:pPr>
            <w:r>
              <w:rPr>
                <w:rFonts w:hint="eastAsia" w:ascii="宋体" w:hAnsi="宋体" w:eastAsia="宋体" w:cs="宋体"/>
                <w:sz w:val="24"/>
                <w:szCs w:val="24"/>
                <w:highlight w:val="none"/>
                <w:lang w:eastAsia="zh-CN"/>
              </w:rPr>
              <w:t>其他情况不得分。</w:t>
            </w:r>
          </w:p>
        </w:tc>
        <w:tc>
          <w:tcPr>
            <w:tcW w:w="1168" w:type="dxa"/>
            <w:tcBorders>
              <w:top w:val="single" w:color="auto" w:sz="4" w:space="0"/>
              <w:left w:val="single" w:color="auto" w:sz="4" w:space="0"/>
              <w:bottom w:val="single" w:color="auto" w:sz="4" w:space="0"/>
              <w:right w:val="single" w:color="auto" w:sz="4" w:space="0"/>
            </w:tcBorders>
          </w:tcPr>
          <w:p>
            <w:pPr>
              <w:widowControl w:val="0"/>
              <w:spacing w:line="240" w:lineRule="auto"/>
              <w:jc w:val="center"/>
              <w:rPr>
                <w:rFonts w:ascii="宋体" w:hAnsi="宋体"/>
                <w:kern w:val="0"/>
                <w:sz w:val="24"/>
                <w:szCs w:val="24"/>
                <w:highlight w:val="none"/>
              </w:rPr>
            </w:pPr>
          </w:p>
        </w:tc>
        <w:tc>
          <w:tcPr>
            <w:tcW w:w="1153" w:type="dxa"/>
            <w:tcBorders>
              <w:top w:val="single" w:color="auto" w:sz="4" w:space="0"/>
              <w:left w:val="single" w:color="auto" w:sz="4" w:space="0"/>
              <w:bottom w:val="single" w:color="auto" w:sz="4" w:space="0"/>
              <w:right w:val="single" w:color="auto" w:sz="4" w:space="0"/>
            </w:tcBorders>
          </w:tcPr>
          <w:p>
            <w:pPr>
              <w:widowControl w:val="0"/>
              <w:spacing w:line="240" w:lineRule="auto"/>
              <w:jc w:val="center"/>
              <w:rPr>
                <w:rFonts w:ascii="宋体" w:hAnsi="宋体"/>
                <w:kern w:val="0"/>
                <w:sz w:val="24"/>
                <w:szCs w:val="24"/>
                <w:highlight w:val="none"/>
              </w:rPr>
            </w:pPr>
          </w:p>
        </w:tc>
        <w:tc>
          <w:tcPr>
            <w:tcW w:w="1118"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center"/>
              <w:rPr>
                <w:rFonts w:ascii="宋体" w:hAnsi="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5" w:hRule="atLeast"/>
          <w:jc w:val="center"/>
        </w:trPr>
        <w:tc>
          <w:tcPr>
            <w:tcW w:w="632"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center"/>
              <w:rPr>
                <w:rFonts w:ascii="宋体" w:hAnsi="宋体"/>
                <w:kern w:val="0"/>
                <w:sz w:val="24"/>
                <w:szCs w:val="24"/>
                <w:highlight w:val="none"/>
              </w:rPr>
            </w:pPr>
            <w:r>
              <w:rPr>
                <w:rFonts w:hint="eastAsia" w:ascii="宋体" w:hAnsi="宋体"/>
                <w:kern w:val="0"/>
                <w:sz w:val="24"/>
                <w:szCs w:val="24"/>
                <w:highlight w:val="none"/>
              </w:rPr>
              <w:t>5</w:t>
            </w:r>
          </w:p>
        </w:tc>
        <w:tc>
          <w:tcPr>
            <w:tcW w:w="1727"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center"/>
              <w:rPr>
                <w:rFonts w:ascii="宋体" w:hAnsi="宋体"/>
                <w:kern w:val="0"/>
                <w:sz w:val="24"/>
                <w:szCs w:val="24"/>
                <w:highlight w:val="none"/>
              </w:rPr>
            </w:pPr>
            <w:r>
              <w:rPr>
                <w:rFonts w:hint="eastAsia" w:ascii="宋体" w:hAnsi="宋体"/>
                <w:kern w:val="0"/>
                <w:sz w:val="24"/>
                <w:szCs w:val="24"/>
                <w:highlight w:val="none"/>
              </w:rPr>
              <w:t>投标文件完整性</w:t>
            </w:r>
          </w:p>
          <w:p>
            <w:pPr>
              <w:widowControl w:val="0"/>
              <w:autoSpaceDE w:val="0"/>
              <w:autoSpaceDN w:val="0"/>
              <w:adjustRightInd w:val="0"/>
              <w:snapToGrid w:val="0"/>
              <w:spacing w:line="240" w:lineRule="auto"/>
              <w:jc w:val="center"/>
              <w:rPr>
                <w:rFonts w:ascii="宋体" w:hAnsi="宋体"/>
                <w:kern w:val="0"/>
                <w:sz w:val="24"/>
                <w:szCs w:val="24"/>
                <w:highlight w:val="none"/>
              </w:rPr>
            </w:pPr>
            <w:r>
              <w:rPr>
                <w:rFonts w:hint="eastAsia" w:ascii="宋体" w:hAnsi="宋体" w:cs="宋体"/>
                <w:kern w:val="0"/>
                <w:sz w:val="24"/>
                <w:szCs w:val="24"/>
                <w:highlight w:val="none"/>
              </w:rPr>
              <w:t>（</w:t>
            </w:r>
            <w:r>
              <w:rPr>
                <w:rFonts w:hint="eastAsia" w:ascii="宋体" w:hAnsi="宋体" w:cs="宋体"/>
                <w:kern w:val="0"/>
                <w:sz w:val="24"/>
                <w:szCs w:val="24"/>
                <w:highlight w:val="none"/>
                <w:lang w:val="en-US" w:eastAsia="zh-CN"/>
              </w:rPr>
              <w:t>5</w:t>
            </w:r>
            <w:r>
              <w:rPr>
                <w:rFonts w:hint="eastAsia" w:ascii="宋体" w:hAnsi="宋体" w:cs="宋体"/>
                <w:kern w:val="0"/>
                <w:sz w:val="24"/>
                <w:szCs w:val="24"/>
                <w:highlight w:val="none"/>
              </w:rPr>
              <w:t>分）</w:t>
            </w:r>
          </w:p>
        </w:tc>
        <w:tc>
          <w:tcPr>
            <w:tcW w:w="4520"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ind w:left="1"/>
              <w:jc w:val="both"/>
              <w:rPr>
                <w:rFonts w:hint="eastAsia" w:ascii="宋体" w:hAnsi="宋体"/>
                <w:kern w:val="0"/>
                <w:sz w:val="24"/>
                <w:szCs w:val="24"/>
                <w:highlight w:val="none"/>
              </w:rPr>
            </w:pPr>
            <w:r>
              <w:rPr>
                <w:rFonts w:hint="eastAsia" w:ascii="宋体" w:hAnsi="宋体"/>
                <w:kern w:val="0"/>
                <w:sz w:val="24"/>
                <w:szCs w:val="24"/>
                <w:highlight w:val="none"/>
                <w:lang w:eastAsia="zh-CN"/>
              </w:rPr>
              <w:t>完全</w:t>
            </w:r>
            <w:r>
              <w:rPr>
                <w:rFonts w:hint="eastAsia" w:ascii="宋体" w:hAnsi="宋体"/>
                <w:kern w:val="0"/>
                <w:sz w:val="24"/>
                <w:szCs w:val="24"/>
                <w:highlight w:val="none"/>
              </w:rPr>
              <w:t>符合招标文件要求,得</w:t>
            </w:r>
            <w:r>
              <w:rPr>
                <w:rFonts w:hint="eastAsia" w:ascii="宋体" w:hAnsi="宋体"/>
                <w:kern w:val="0"/>
                <w:sz w:val="24"/>
                <w:szCs w:val="24"/>
                <w:highlight w:val="none"/>
                <w:u w:val="single"/>
                <w:lang w:val="en-US" w:eastAsia="zh-CN"/>
              </w:rPr>
              <w:t xml:space="preserve"> 5 </w:t>
            </w:r>
            <w:r>
              <w:rPr>
                <w:rFonts w:hint="eastAsia" w:ascii="宋体" w:hAnsi="宋体"/>
                <w:kern w:val="0"/>
                <w:sz w:val="24"/>
                <w:szCs w:val="24"/>
                <w:highlight w:val="none"/>
              </w:rPr>
              <w:t>分；</w:t>
            </w:r>
          </w:p>
          <w:p>
            <w:pPr>
              <w:widowControl w:val="0"/>
              <w:spacing w:line="240" w:lineRule="auto"/>
              <w:ind w:left="1"/>
              <w:jc w:val="both"/>
              <w:rPr>
                <w:rFonts w:hint="eastAsia" w:ascii="宋体" w:hAnsi="宋体"/>
                <w:kern w:val="0"/>
                <w:sz w:val="24"/>
                <w:szCs w:val="24"/>
                <w:highlight w:val="none"/>
                <w:lang w:eastAsia="zh-CN"/>
              </w:rPr>
            </w:pPr>
            <w:r>
              <w:rPr>
                <w:rFonts w:hint="eastAsia" w:ascii="宋体" w:hAnsi="宋体"/>
                <w:kern w:val="0"/>
                <w:sz w:val="24"/>
                <w:szCs w:val="24"/>
                <w:highlight w:val="none"/>
              </w:rPr>
              <w:t>基本符合招标文件要求，得</w:t>
            </w:r>
            <w:r>
              <w:rPr>
                <w:rFonts w:hint="eastAsia" w:ascii="宋体" w:hAnsi="宋体"/>
                <w:kern w:val="0"/>
                <w:sz w:val="24"/>
                <w:szCs w:val="24"/>
                <w:highlight w:val="none"/>
                <w:u w:val="single"/>
                <w:lang w:val="en-US" w:eastAsia="zh-CN"/>
              </w:rPr>
              <w:t xml:space="preserve"> 3 </w:t>
            </w:r>
            <w:r>
              <w:rPr>
                <w:rFonts w:hint="eastAsia" w:ascii="宋体" w:hAnsi="宋体"/>
                <w:kern w:val="0"/>
                <w:sz w:val="24"/>
                <w:szCs w:val="24"/>
                <w:highlight w:val="none"/>
              </w:rPr>
              <w:t>分</w:t>
            </w:r>
            <w:r>
              <w:rPr>
                <w:rFonts w:hint="eastAsia" w:ascii="宋体" w:hAnsi="宋体"/>
                <w:kern w:val="0"/>
                <w:sz w:val="24"/>
                <w:szCs w:val="24"/>
                <w:highlight w:val="none"/>
                <w:lang w:eastAsia="zh-CN"/>
              </w:rPr>
              <w:t>；</w:t>
            </w:r>
          </w:p>
          <w:p>
            <w:pPr>
              <w:widowControl w:val="0"/>
              <w:spacing w:line="240" w:lineRule="auto"/>
              <w:ind w:left="1"/>
              <w:jc w:val="both"/>
              <w:rPr>
                <w:rFonts w:hint="eastAsia" w:ascii="宋体" w:hAnsi="宋体" w:eastAsia="宋体"/>
                <w:sz w:val="24"/>
                <w:szCs w:val="24"/>
                <w:highlight w:val="none"/>
                <w:lang w:eastAsia="zh-CN"/>
              </w:rPr>
            </w:pPr>
            <w:r>
              <w:rPr>
                <w:rFonts w:hint="eastAsia" w:ascii="宋体" w:hAnsi="宋体"/>
                <w:kern w:val="0"/>
                <w:sz w:val="24"/>
                <w:szCs w:val="24"/>
                <w:highlight w:val="none"/>
                <w:lang w:eastAsia="zh-CN"/>
              </w:rPr>
              <w:t>其他情况不得分。</w:t>
            </w:r>
          </w:p>
        </w:tc>
        <w:tc>
          <w:tcPr>
            <w:tcW w:w="1168" w:type="dxa"/>
            <w:tcBorders>
              <w:top w:val="single" w:color="auto" w:sz="4" w:space="0"/>
              <w:left w:val="single" w:color="auto" w:sz="4" w:space="0"/>
              <w:bottom w:val="single" w:color="auto" w:sz="4" w:space="0"/>
              <w:right w:val="single" w:color="auto" w:sz="4" w:space="0"/>
            </w:tcBorders>
          </w:tcPr>
          <w:p>
            <w:pPr>
              <w:widowControl w:val="0"/>
              <w:spacing w:line="240" w:lineRule="auto"/>
              <w:jc w:val="center"/>
              <w:rPr>
                <w:rFonts w:ascii="宋体" w:hAnsi="宋体"/>
                <w:kern w:val="0"/>
                <w:sz w:val="24"/>
                <w:szCs w:val="24"/>
                <w:highlight w:val="none"/>
              </w:rPr>
            </w:pPr>
          </w:p>
        </w:tc>
        <w:tc>
          <w:tcPr>
            <w:tcW w:w="1153" w:type="dxa"/>
            <w:tcBorders>
              <w:top w:val="single" w:color="auto" w:sz="4" w:space="0"/>
              <w:left w:val="single" w:color="auto" w:sz="4" w:space="0"/>
              <w:bottom w:val="single" w:color="auto" w:sz="4" w:space="0"/>
              <w:right w:val="single" w:color="auto" w:sz="4" w:space="0"/>
            </w:tcBorders>
          </w:tcPr>
          <w:p>
            <w:pPr>
              <w:widowControl w:val="0"/>
              <w:spacing w:line="240" w:lineRule="auto"/>
              <w:jc w:val="center"/>
              <w:rPr>
                <w:rFonts w:ascii="宋体" w:hAnsi="宋体"/>
                <w:kern w:val="0"/>
                <w:sz w:val="24"/>
                <w:szCs w:val="24"/>
                <w:highlight w:val="none"/>
              </w:rPr>
            </w:pPr>
          </w:p>
        </w:tc>
        <w:tc>
          <w:tcPr>
            <w:tcW w:w="1118"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center"/>
              <w:rPr>
                <w:rFonts w:ascii="宋体" w:hAnsi="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5" w:hRule="atLeast"/>
          <w:jc w:val="center"/>
        </w:trPr>
        <w:tc>
          <w:tcPr>
            <w:tcW w:w="632"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center"/>
              <w:rPr>
                <w:rFonts w:ascii="宋体" w:hAnsi="宋体"/>
                <w:kern w:val="0"/>
                <w:sz w:val="24"/>
                <w:szCs w:val="24"/>
                <w:highlight w:val="none"/>
              </w:rPr>
            </w:pPr>
            <w:r>
              <w:rPr>
                <w:rFonts w:hint="eastAsia" w:ascii="宋体" w:hAnsi="宋体"/>
                <w:kern w:val="0"/>
                <w:sz w:val="24"/>
                <w:szCs w:val="24"/>
                <w:highlight w:val="none"/>
              </w:rPr>
              <w:t>6</w:t>
            </w:r>
          </w:p>
        </w:tc>
        <w:tc>
          <w:tcPr>
            <w:tcW w:w="1727" w:type="dxa"/>
            <w:tcBorders>
              <w:top w:val="single" w:color="auto" w:sz="4" w:space="0"/>
              <w:left w:val="single" w:color="auto" w:sz="4" w:space="0"/>
              <w:bottom w:val="single" w:color="auto" w:sz="4" w:space="0"/>
              <w:right w:val="single" w:color="auto" w:sz="4" w:space="0"/>
            </w:tcBorders>
            <w:vAlign w:val="center"/>
          </w:tcPr>
          <w:p>
            <w:pPr>
              <w:widowControl w:val="0"/>
              <w:kinsoku w:val="0"/>
              <w:adjustRightInd w:val="0"/>
              <w:snapToGrid w:val="0"/>
              <w:spacing w:line="240" w:lineRule="auto"/>
              <w:jc w:val="center"/>
              <w:rPr>
                <w:rFonts w:ascii="宋体" w:hAnsi="宋体"/>
                <w:sz w:val="24"/>
                <w:szCs w:val="24"/>
                <w:highlight w:val="none"/>
              </w:rPr>
            </w:pPr>
            <w:r>
              <w:rPr>
                <w:rFonts w:ascii="宋体" w:hAnsi="宋体"/>
                <w:sz w:val="24"/>
                <w:szCs w:val="24"/>
                <w:highlight w:val="none"/>
              </w:rPr>
              <w:t>投标报价完整性和合理性</w:t>
            </w:r>
          </w:p>
          <w:p>
            <w:pPr>
              <w:widowControl w:val="0"/>
              <w:autoSpaceDE w:val="0"/>
              <w:autoSpaceDN w:val="0"/>
              <w:adjustRightInd w:val="0"/>
              <w:snapToGrid w:val="0"/>
              <w:spacing w:line="240" w:lineRule="auto"/>
              <w:jc w:val="center"/>
              <w:rPr>
                <w:rFonts w:ascii="宋体" w:hAnsi="宋体"/>
                <w:kern w:val="0"/>
                <w:sz w:val="24"/>
                <w:szCs w:val="24"/>
                <w:highlight w:val="none"/>
              </w:rPr>
            </w:pPr>
            <w:r>
              <w:rPr>
                <w:rFonts w:hint="eastAsia" w:ascii="宋体" w:hAnsi="宋体" w:cs="宋体"/>
                <w:kern w:val="0"/>
                <w:sz w:val="24"/>
                <w:szCs w:val="24"/>
                <w:highlight w:val="none"/>
              </w:rPr>
              <w:t>（</w:t>
            </w:r>
            <w:r>
              <w:rPr>
                <w:rFonts w:hint="eastAsia" w:ascii="宋体" w:hAnsi="宋体" w:cs="宋体"/>
                <w:kern w:val="0"/>
                <w:sz w:val="24"/>
                <w:szCs w:val="24"/>
                <w:highlight w:val="none"/>
                <w:lang w:val="en-US" w:eastAsia="zh-CN"/>
              </w:rPr>
              <w:t>5</w:t>
            </w:r>
            <w:r>
              <w:rPr>
                <w:rFonts w:hint="eastAsia" w:ascii="宋体" w:hAnsi="宋体" w:cs="宋体"/>
                <w:kern w:val="0"/>
                <w:sz w:val="24"/>
                <w:szCs w:val="24"/>
                <w:highlight w:val="none"/>
              </w:rPr>
              <w:t>分）</w:t>
            </w:r>
          </w:p>
        </w:tc>
        <w:tc>
          <w:tcPr>
            <w:tcW w:w="4520"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both"/>
              <w:rPr>
                <w:rFonts w:ascii="宋体" w:hAnsi="宋体"/>
                <w:sz w:val="24"/>
                <w:szCs w:val="24"/>
                <w:highlight w:val="none"/>
              </w:rPr>
            </w:pPr>
            <w:r>
              <w:rPr>
                <w:rFonts w:ascii="宋体" w:hAnsi="宋体"/>
                <w:sz w:val="24"/>
                <w:szCs w:val="24"/>
                <w:highlight w:val="none"/>
              </w:rPr>
              <w:t>分项报价表完整、费用构成合理，</w:t>
            </w:r>
            <w:r>
              <w:rPr>
                <w:rFonts w:hint="eastAsia" w:ascii="宋体" w:hAnsi="宋体"/>
                <w:sz w:val="24"/>
                <w:szCs w:val="24"/>
                <w:highlight w:val="none"/>
                <w:lang w:eastAsia="zh-CN"/>
              </w:rPr>
              <w:t>得</w:t>
            </w:r>
            <w:r>
              <w:rPr>
                <w:rFonts w:ascii="宋体" w:hAnsi="宋体"/>
                <w:sz w:val="24"/>
                <w:szCs w:val="24"/>
                <w:highlight w:val="none"/>
                <w:u w:val="single"/>
              </w:rPr>
              <w:t xml:space="preserve"> </w:t>
            </w:r>
            <w:r>
              <w:rPr>
                <w:rFonts w:hint="eastAsia" w:ascii="宋体" w:hAnsi="宋体"/>
                <w:sz w:val="24"/>
                <w:szCs w:val="24"/>
                <w:highlight w:val="none"/>
                <w:u w:val="single"/>
                <w:lang w:val="en-US" w:eastAsia="zh-CN"/>
              </w:rPr>
              <w:t>5</w:t>
            </w:r>
            <w:r>
              <w:rPr>
                <w:rFonts w:ascii="宋体" w:hAnsi="宋体"/>
                <w:sz w:val="24"/>
                <w:szCs w:val="24"/>
                <w:highlight w:val="none"/>
                <w:u w:val="single"/>
              </w:rPr>
              <w:t xml:space="preserve"> </w:t>
            </w:r>
            <w:r>
              <w:rPr>
                <w:rFonts w:ascii="宋体" w:hAnsi="宋体"/>
                <w:sz w:val="24"/>
                <w:szCs w:val="24"/>
                <w:highlight w:val="none"/>
              </w:rPr>
              <w:t>分；</w:t>
            </w:r>
          </w:p>
          <w:p>
            <w:pPr>
              <w:widowControl w:val="0"/>
              <w:spacing w:line="240" w:lineRule="auto"/>
              <w:jc w:val="both"/>
              <w:rPr>
                <w:rFonts w:ascii="宋体" w:hAnsi="宋体"/>
                <w:sz w:val="24"/>
                <w:szCs w:val="24"/>
                <w:highlight w:val="none"/>
              </w:rPr>
            </w:pPr>
            <w:r>
              <w:rPr>
                <w:rFonts w:ascii="宋体" w:hAnsi="宋体"/>
                <w:sz w:val="24"/>
                <w:szCs w:val="24"/>
                <w:highlight w:val="none"/>
              </w:rPr>
              <w:t>有缺漏项或不合理项，每项扣</w:t>
            </w:r>
            <w:r>
              <w:rPr>
                <w:rFonts w:ascii="宋体" w:hAnsi="宋体"/>
                <w:sz w:val="24"/>
                <w:szCs w:val="24"/>
                <w:highlight w:val="none"/>
                <w:u w:val="single"/>
              </w:rPr>
              <w:t xml:space="preserve"> </w:t>
            </w:r>
            <w:r>
              <w:rPr>
                <w:rFonts w:hint="eastAsia" w:ascii="宋体" w:hAnsi="宋体"/>
                <w:sz w:val="24"/>
                <w:szCs w:val="24"/>
                <w:highlight w:val="none"/>
                <w:u w:val="single"/>
                <w:lang w:val="en-US" w:eastAsia="zh-CN"/>
              </w:rPr>
              <w:t>1</w:t>
            </w:r>
            <w:r>
              <w:rPr>
                <w:rFonts w:ascii="宋体" w:hAnsi="宋体"/>
                <w:sz w:val="24"/>
                <w:szCs w:val="24"/>
                <w:highlight w:val="none"/>
                <w:u w:val="single"/>
              </w:rPr>
              <w:t xml:space="preserve"> </w:t>
            </w:r>
            <w:r>
              <w:rPr>
                <w:rFonts w:ascii="宋体" w:hAnsi="宋体"/>
                <w:sz w:val="24"/>
                <w:szCs w:val="24"/>
                <w:highlight w:val="none"/>
              </w:rPr>
              <w:t>分，扣完为止。</w:t>
            </w:r>
          </w:p>
        </w:tc>
        <w:tc>
          <w:tcPr>
            <w:tcW w:w="1168" w:type="dxa"/>
            <w:tcBorders>
              <w:top w:val="single" w:color="auto" w:sz="4" w:space="0"/>
              <w:left w:val="single" w:color="auto" w:sz="4" w:space="0"/>
              <w:bottom w:val="single" w:color="auto" w:sz="4" w:space="0"/>
              <w:right w:val="single" w:color="auto" w:sz="4" w:space="0"/>
            </w:tcBorders>
          </w:tcPr>
          <w:p>
            <w:pPr>
              <w:widowControl w:val="0"/>
              <w:spacing w:line="240" w:lineRule="auto"/>
              <w:jc w:val="center"/>
              <w:rPr>
                <w:rFonts w:ascii="宋体" w:hAnsi="宋体"/>
                <w:kern w:val="0"/>
                <w:sz w:val="24"/>
                <w:szCs w:val="24"/>
                <w:highlight w:val="none"/>
              </w:rPr>
            </w:pPr>
          </w:p>
        </w:tc>
        <w:tc>
          <w:tcPr>
            <w:tcW w:w="1153" w:type="dxa"/>
            <w:tcBorders>
              <w:top w:val="single" w:color="auto" w:sz="4" w:space="0"/>
              <w:left w:val="single" w:color="auto" w:sz="4" w:space="0"/>
              <w:bottom w:val="single" w:color="auto" w:sz="4" w:space="0"/>
              <w:right w:val="single" w:color="auto" w:sz="4" w:space="0"/>
            </w:tcBorders>
          </w:tcPr>
          <w:p>
            <w:pPr>
              <w:widowControl w:val="0"/>
              <w:spacing w:line="240" w:lineRule="auto"/>
              <w:jc w:val="center"/>
              <w:rPr>
                <w:rFonts w:ascii="宋体" w:hAnsi="宋体"/>
                <w:kern w:val="0"/>
                <w:sz w:val="24"/>
                <w:szCs w:val="24"/>
                <w:highlight w:val="none"/>
              </w:rPr>
            </w:pPr>
          </w:p>
        </w:tc>
        <w:tc>
          <w:tcPr>
            <w:tcW w:w="1118"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center"/>
              <w:rPr>
                <w:rFonts w:ascii="宋体" w:hAnsi="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6879" w:type="dxa"/>
            <w:gridSpan w:val="3"/>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center"/>
              <w:rPr>
                <w:rFonts w:hint="eastAsia" w:ascii="宋体" w:hAnsi="宋体" w:eastAsia="宋体"/>
                <w:sz w:val="24"/>
                <w:szCs w:val="24"/>
                <w:highlight w:val="none"/>
                <w:lang w:eastAsia="zh-CN"/>
              </w:rPr>
            </w:pPr>
            <w:r>
              <w:rPr>
                <w:rFonts w:hint="eastAsia" w:ascii="宋体" w:hAnsi="宋体"/>
                <w:b/>
                <w:kern w:val="0"/>
                <w:sz w:val="24"/>
                <w:szCs w:val="24"/>
                <w:highlight w:val="none"/>
              </w:rPr>
              <w:t>合    计</w:t>
            </w:r>
            <w:r>
              <w:rPr>
                <w:rFonts w:hint="eastAsia" w:ascii="宋体" w:hAnsi="宋体"/>
                <w:b/>
                <w:kern w:val="0"/>
                <w:sz w:val="24"/>
                <w:szCs w:val="24"/>
                <w:highlight w:val="none"/>
                <w:lang w:eastAsia="zh-CN"/>
              </w:rPr>
              <w:t>（</w:t>
            </w:r>
            <w:r>
              <w:rPr>
                <w:rFonts w:hint="eastAsia" w:ascii="宋体" w:hAnsi="宋体"/>
                <w:b/>
                <w:kern w:val="0"/>
                <w:sz w:val="24"/>
                <w:szCs w:val="24"/>
                <w:highlight w:val="none"/>
                <w:lang w:val="en-US" w:eastAsia="zh-CN"/>
              </w:rPr>
              <w:t>20分</w:t>
            </w:r>
            <w:r>
              <w:rPr>
                <w:rFonts w:hint="eastAsia" w:ascii="宋体" w:hAnsi="宋体"/>
                <w:b/>
                <w:kern w:val="0"/>
                <w:sz w:val="24"/>
                <w:szCs w:val="24"/>
                <w:highlight w:val="none"/>
                <w:lang w:eastAsia="zh-CN"/>
              </w:rPr>
              <w:t>）</w:t>
            </w:r>
          </w:p>
        </w:tc>
        <w:tc>
          <w:tcPr>
            <w:tcW w:w="1168" w:type="dxa"/>
            <w:tcBorders>
              <w:top w:val="single" w:color="auto" w:sz="4" w:space="0"/>
              <w:left w:val="single" w:color="auto" w:sz="4" w:space="0"/>
              <w:bottom w:val="single" w:color="auto" w:sz="4" w:space="0"/>
              <w:right w:val="single" w:color="auto" w:sz="4" w:space="0"/>
            </w:tcBorders>
          </w:tcPr>
          <w:p>
            <w:pPr>
              <w:widowControl w:val="0"/>
              <w:spacing w:line="240" w:lineRule="auto"/>
              <w:jc w:val="center"/>
              <w:rPr>
                <w:rFonts w:ascii="宋体" w:hAnsi="宋体"/>
                <w:kern w:val="0"/>
                <w:sz w:val="24"/>
                <w:szCs w:val="24"/>
                <w:highlight w:val="none"/>
              </w:rPr>
            </w:pPr>
          </w:p>
        </w:tc>
        <w:tc>
          <w:tcPr>
            <w:tcW w:w="1153" w:type="dxa"/>
            <w:tcBorders>
              <w:top w:val="single" w:color="auto" w:sz="4" w:space="0"/>
              <w:left w:val="single" w:color="auto" w:sz="4" w:space="0"/>
              <w:bottom w:val="single" w:color="auto" w:sz="4" w:space="0"/>
              <w:right w:val="single" w:color="auto" w:sz="4" w:space="0"/>
            </w:tcBorders>
          </w:tcPr>
          <w:p>
            <w:pPr>
              <w:widowControl w:val="0"/>
              <w:spacing w:line="240" w:lineRule="auto"/>
              <w:jc w:val="center"/>
              <w:rPr>
                <w:rFonts w:ascii="宋体" w:hAnsi="宋体"/>
                <w:kern w:val="0"/>
                <w:sz w:val="24"/>
                <w:szCs w:val="24"/>
                <w:highlight w:val="none"/>
              </w:rPr>
            </w:pPr>
          </w:p>
        </w:tc>
        <w:tc>
          <w:tcPr>
            <w:tcW w:w="1118"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center"/>
              <w:rPr>
                <w:rFonts w:ascii="宋体" w:hAnsi="宋体"/>
                <w:kern w:val="0"/>
                <w:sz w:val="24"/>
                <w:szCs w:val="24"/>
                <w:highlight w:val="none"/>
              </w:rPr>
            </w:pPr>
          </w:p>
        </w:tc>
      </w:tr>
    </w:tbl>
    <w:p>
      <w:pPr>
        <w:widowControl w:val="0"/>
        <w:adjustRightInd w:val="0"/>
        <w:snapToGrid w:val="0"/>
        <w:spacing w:line="312" w:lineRule="auto"/>
        <w:jc w:val="both"/>
        <w:rPr>
          <w:rFonts w:hint="default" w:ascii="宋体" w:hAnsi="宋体" w:eastAsia="宋体"/>
          <w:kern w:val="0"/>
          <w:sz w:val="21"/>
          <w:szCs w:val="21"/>
          <w:highlight w:val="none"/>
          <w:lang w:val="en-US" w:eastAsia="zh-CN"/>
        </w:rPr>
      </w:pPr>
      <w:r>
        <w:rPr>
          <w:rFonts w:hint="eastAsia" w:ascii="宋体" w:hAnsi="宋体"/>
          <w:b/>
          <w:kern w:val="0"/>
          <w:sz w:val="21"/>
          <w:szCs w:val="21"/>
          <w:highlight w:val="none"/>
        </w:rPr>
        <w:t>注：</w:t>
      </w:r>
      <w:r>
        <w:rPr>
          <w:rFonts w:hint="eastAsia" w:ascii="宋体" w:hAnsi="宋体"/>
          <w:kern w:val="0"/>
          <w:sz w:val="21"/>
          <w:szCs w:val="21"/>
          <w:highlight w:val="none"/>
        </w:rPr>
        <w:t>1、</w:t>
      </w:r>
      <w:r>
        <w:rPr>
          <w:rFonts w:hint="eastAsia" w:ascii="宋体" w:hAnsi="宋体"/>
          <w:kern w:val="0"/>
          <w:sz w:val="21"/>
          <w:szCs w:val="21"/>
          <w:highlight w:val="none"/>
          <w:lang w:eastAsia="zh-CN"/>
        </w:rPr>
        <w:t>本表小计总分为</w:t>
      </w:r>
      <w:r>
        <w:rPr>
          <w:rFonts w:hint="eastAsia" w:ascii="宋体" w:hAnsi="宋体"/>
          <w:kern w:val="0"/>
          <w:sz w:val="21"/>
          <w:szCs w:val="21"/>
          <w:highlight w:val="none"/>
          <w:u w:val="single"/>
          <w:lang w:val="en-US" w:eastAsia="zh-CN"/>
        </w:rPr>
        <w:t xml:space="preserve"> 20 </w:t>
      </w:r>
      <w:r>
        <w:rPr>
          <w:rFonts w:hint="eastAsia" w:ascii="宋体" w:hAnsi="宋体"/>
          <w:kern w:val="0"/>
          <w:sz w:val="21"/>
          <w:szCs w:val="21"/>
          <w:highlight w:val="none"/>
          <w:lang w:val="en-US" w:eastAsia="zh-CN"/>
        </w:rPr>
        <w:t>分。</w:t>
      </w:r>
    </w:p>
    <w:p>
      <w:pPr>
        <w:widowControl w:val="0"/>
        <w:adjustRightInd w:val="0"/>
        <w:snapToGrid w:val="0"/>
        <w:spacing w:line="312" w:lineRule="auto"/>
        <w:ind w:firstLine="420" w:firstLineChars="200"/>
        <w:jc w:val="both"/>
        <w:rPr>
          <w:rFonts w:hint="eastAsia" w:ascii="宋体" w:hAnsi="宋体"/>
          <w:sz w:val="21"/>
          <w:szCs w:val="21"/>
          <w:highlight w:val="none"/>
        </w:rPr>
      </w:pPr>
      <w:r>
        <w:rPr>
          <w:rFonts w:hint="eastAsia" w:ascii="宋体" w:hAnsi="宋体"/>
          <w:kern w:val="0"/>
          <w:sz w:val="21"/>
          <w:szCs w:val="21"/>
          <w:highlight w:val="none"/>
          <w:lang w:val="en-US" w:eastAsia="zh-CN"/>
        </w:rPr>
        <w:t>2、</w:t>
      </w:r>
      <w:r>
        <w:rPr>
          <w:rFonts w:hint="eastAsia" w:ascii="宋体" w:hAnsi="宋体"/>
          <w:sz w:val="21"/>
          <w:szCs w:val="21"/>
          <w:highlight w:val="none"/>
        </w:rPr>
        <w:t>本表由评审小组集体评议，统一计分。评审小组成员中对结论有不同意见时，按少数服从多数的原则，确定得分。</w:t>
      </w:r>
    </w:p>
    <w:p>
      <w:pPr>
        <w:widowControl w:val="0"/>
        <w:jc w:val="both"/>
        <w:rPr>
          <w:rFonts w:ascii="宋体" w:hAnsi="宋体"/>
          <w:bCs/>
          <w:sz w:val="24"/>
          <w:szCs w:val="24"/>
          <w:highlight w:val="none"/>
        </w:rPr>
      </w:pPr>
      <w:r>
        <w:rPr>
          <w:rFonts w:hint="eastAsia" w:ascii="宋体" w:hAnsi="宋体"/>
          <w:sz w:val="24"/>
          <w:szCs w:val="24"/>
          <w:highlight w:val="none"/>
        </w:rPr>
        <w:t>评审小组</w:t>
      </w:r>
      <w:r>
        <w:rPr>
          <w:rFonts w:ascii="宋体" w:hAnsi="宋体"/>
          <w:sz w:val="24"/>
          <w:szCs w:val="24"/>
          <w:highlight w:val="none"/>
        </w:rPr>
        <w:t>全体成员签字：</w:t>
      </w:r>
    </w:p>
    <w:p>
      <w:pPr>
        <w:widowControl w:val="0"/>
        <w:snapToGrid w:val="0"/>
        <w:spacing w:line="240" w:lineRule="auto"/>
        <w:jc w:val="both"/>
        <w:outlineLvl w:val="9"/>
        <w:rPr>
          <w:rFonts w:ascii="黑体" w:hAnsi="黑体" w:eastAsia="黑体"/>
          <w:sz w:val="32"/>
          <w:szCs w:val="32"/>
          <w:highlight w:val="none"/>
        </w:rPr>
      </w:pPr>
      <w:bookmarkStart w:id="49" w:name="_Toc77254135"/>
      <w:bookmarkStart w:id="50" w:name="_Toc76635714"/>
    </w:p>
    <w:p>
      <w:pPr>
        <w:widowControl w:val="0"/>
        <w:snapToGrid w:val="0"/>
        <w:spacing w:line="240" w:lineRule="auto"/>
        <w:outlineLvl w:val="9"/>
        <w:rPr>
          <w:rFonts w:hint="eastAsia" w:ascii="黑体" w:hAnsi="黑体" w:eastAsia="黑体"/>
          <w:sz w:val="32"/>
          <w:szCs w:val="32"/>
          <w:highlight w:val="none"/>
        </w:rPr>
      </w:pPr>
      <w:bookmarkStart w:id="51" w:name="_Toc25612"/>
      <w:bookmarkStart w:id="52" w:name="_Toc10908"/>
    </w:p>
    <w:p>
      <w:pPr>
        <w:rPr>
          <w:rFonts w:hint="eastAsia" w:ascii="黑体" w:hAnsi="黑体" w:eastAsia="黑体"/>
          <w:sz w:val="32"/>
          <w:szCs w:val="32"/>
          <w:highlight w:val="none"/>
        </w:rPr>
      </w:pPr>
    </w:p>
    <w:p>
      <w:pPr>
        <w:rPr>
          <w:rFonts w:hint="eastAsia" w:ascii="黑体" w:hAnsi="黑体" w:eastAsia="黑体"/>
          <w:sz w:val="32"/>
          <w:szCs w:val="32"/>
          <w:highlight w:val="none"/>
        </w:rPr>
      </w:pPr>
      <w:r>
        <w:rPr>
          <w:rFonts w:hint="eastAsia" w:ascii="黑体" w:hAnsi="黑体" w:eastAsia="黑体"/>
          <w:sz w:val="32"/>
          <w:szCs w:val="32"/>
          <w:highlight w:val="none"/>
        </w:rPr>
        <w:br w:type="page"/>
      </w:r>
    </w:p>
    <w:p>
      <w:pPr>
        <w:widowControl w:val="0"/>
        <w:snapToGrid w:val="0"/>
        <w:spacing w:line="240" w:lineRule="auto"/>
        <w:outlineLvl w:val="9"/>
        <w:rPr>
          <w:rFonts w:ascii="黑体" w:hAnsi="黑体" w:eastAsia="黑体"/>
          <w:sz w:val="32"/>
          <w:szCs w:val="32"/>
          <w:highlight w:val="none"/>
        </w:rPr>
      </w:pPr>
      <w:r>
        <w:rPr>
          <w:rFonts w:hint="eastAsia" w:ascii="黑体" w:hAnsi="黑体" w:eastAsia="黑体"/>
          <w:sz w:val="32"/>
          <w:szCs w:val="32"/>
          <w:highlight w:val="none"/>
        </w:rPr>
        <w:t>附表2</w:t>
      </w:r>
      <w:bookmarkEnd w:id="51"/>
      <w:bookmarkEnd w:id="52"/>
      <w:r>
        <w:rPr>
          <w:rFonts w:hint="eastAsia" w:ascii="黑体" w:hAnsi="黑体" w:eastAsia="黑体"/>
          <w:sz w:val="32"/>
          <w:szCs w:val="32"/>
          <w:highlight w:val="none"/>
        </w:rPr>
        <w:t xml:space="preserve"> </w:t>
      </w:r>
    </w:p>
    <w:p>
      <w:pPr>
        <w:widowControl w:val="0"/>
        <w:snapToGrid w:val="0"/>
        <w:spacing w:line="240" w:lineRule="auto"/>
        <w:jc w:val="center"/>
        <w:outlineLvl w:val="9"/>
        <w:rPr>
          <w:rFonts w:hint="eastAsia" w:ascii="黑体" w:hAnsi="黑体" w:eastAsia="黑体"/>
          <w:sz w:val="32"/>
          <w:szCs w:val="32"/>
          <w:highlight w:val="none"/>
        </w:rPr>
      </w:pPr>
      <w:bookmarkStart w:id="53" w:name="_Toc12162"/>
      <w:bookmarkStart w:id="54" w:name="_Toc1726"/>
      <w:r>
        <w:rPr>
          <w:rFonts w:hint="eastAsia" w:ascii="黑体" w:hAnsi="黑体" w:eastAsia="黑体"/>
          <w:sz w:val="32"/>
          <w:szCs w:val="32"/>
          <w:highlight w:val="none"/>
        </w:rPr>
        <w:t>技术</w:t>
      </w:r>
      <w:bookmarkEnd w:id="49"/>
      <w:bookmarkEnd w:id="50"/>
      <w:r>
        <w:rPr>
          <w:rFonts w:hint="eastAsia" w:ascii="黑体" w:hAnsi="黑体" w:eastAsia="黑体"/>
          <w:sz w:val="32"/>
          <w:szCs w:val="32"/>
          <w:highlight w:val="none"/>
        </w:rPr>
        <w:t>部分评分表</w:t>
      </w:r>
      <w:bookmarkEnd w:id="53"/>
      <w:bookmarkEnd w:id="54"/>
    </w:p>
    <w:p>
      <w:pPr>
        <w:pStyle w:val="2"/>
        <w:rPr>
          <w:highlight w:val="none"/>
        </w:rPr>
      </w:pPr>
    </w:p>
    <w:p>
      <w:pPr>
        <w:widowControl w:val="0"/>
        <w:adjustRightInd w:val="0"/>
        <w:snapToGrid w:val="0"/>
        <w:spacing w:line="312" w:lineRule="auto"/>
        <w:jc w:val="both"/>
        <w:rPr>
          <w:rFonts w:ascii="宋体" w:hAnsi="宋体"/>
          <w:kern w:val="0"/>
          <w:sz w:val="24"/>
          <w:highlight w:val="none"/>
        </w:rPr>
      </w:pPr>
      <w:r>
        <w:rPr>
          <w:rFonts w:hint="eastAsia" w:ascii="宋体" w:hAnsi="宋体"/>
          <w:kern w:val="0"/>
          <w:sz w:val="24"/>
          <w:highlight w:val="none"/>
        </w:rPr>
        <w:t>项目名称：</w:t>
      </w:r>
      <w:r>
        <w:rPr>
          <w:rFonts w:hint="eastAsia" w:ascii="宋体" w:hAnsi="宋体"/>
          <w:kern w:val="0"/>
          <w:sz w:val="24"/>
          <w:highlight w:val="none"/>
          <w:u w:val="single"/>
        </w:rPr>
        <w:t xml:space="preserve"> </w:t>
      </w:r>
      <w:r>
        <w:rPr>
          <w:rFonts w:hint="eastAsia" w:ascii="宋体" w:hAnsi="宋体"/>
          <w:kern w:val="0"/>
          <w:sz w:val="24"/>
          <w:highlight w:val="none"/>
          <w:u w:val="single"/>
          <w:lang w:eastAsia="zh-CN"/>
        </w:rPr>
        <w:t>岳阳城陵矶港务有限责任公司铁路钢轨采购项目</w:t>
      </w:r>
      <w:r>
        <w:rPr>
          <w:rFonts w:hint="eastAsia" w:ascii="宋体" w:hAnsi="宋体"/>
          <w:kern w:val="0"/>
          <w:sz w:val="24"/>
          <w:highlight w:val="none"/>
          <w:u w:val="single"/>
        </w:rPr>
        <w:t xml:space="preserve"> </w:t>
      </w:r>
    </w:p>
    <w:tbl>
      <w:tblPr>
        <w:tblStyle w:val="38"/>
        <w:tblW w:w="95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1341"/>
        <w:gridCol w:w="4504"/>
        <w:gridCol w:w="734"/>
        <w:gridCol w:w="748"/>
        <w:gridCol w:w="734"/>
        <w:gridCol w:w="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blHeader/>
          <w:jc w:val="center"/>
        </w:trPr>
        <w:tc>
          <w:tcPr>
            <w:tcW w:w="652" w:type="dxa"/>
            <w:vMerge w:val="restart"/>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序号</w:t>
            </w:r>
          </w:p>
        </w:tc>
        <w:tc>
          <w:tcPr>
            <w:tcW w:w="1341" w:type="dxa"/>
            <w:vMerge w:val="restart"/>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评分因素</w:t>
            </w:r>
          </w:p>
        </w:tc>
        <w:tc>
          <w:tcPr>
            <w:tcW w:w="5238"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hint="eastAsia" w:ascii="宋体" w:hAnsi="宋体" w:eastAsia="宋体" w:cs="宋体"/>
                <w:b/>
                <w:sz w:val="24"/>
                <w:szCs w:val="24"/>
                <w:highlight w:val="none"/>
              </w:rPr>
            </w:pPr>
            <w:r>
              <w:rPr>
                <w:rFonts w:hint="eastAsia" w:ascii="宋体" w:hAnsi="宋体" w:eastAsia="宋体" w:cs="宋体"/>
                <w:b/>
                <w:kern w:val="0"/>
                <w:sz w:val="24"/>
                <w:szCs w:val="24"/>
                <w:highlight w:val="none"/>
              </w:rPr>
              <w:t>评分标准</w:t>
            </w:r>
            <w:r>
              <w:rPr>
                <w:rFonts w:hint="eastAsia" w:ascii="宋体" w:hAnsi="宋体" w:eastAsia="宋体" w:cs="宋体"/>
                <w:b/>
                <w:sz w:val="24"/>
                <w:szCs w:val="24"/>
                <w:highlight w:val="none"/>
              </w:rPr>
              <w:t>/分值</w:t>
            </w:r>
          </w:p>
        </w:tc>
        <w:tc>
          <w:tcPr>
            <w:tcW w:w="2275" w:type="dxa"/>
            <w:gridSpan w:val="3"/>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exact"/>
          <w:tblHeader/>
          <w:jc w:val="center"/>
        </w:trPr>
        <w:tc>
          <w:tcPr>
            <w:tcW w:w="652"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ascii="宋体" w:hAnsi="宋体" w:eastAsia="宋体" w:cs="宋体"/>
                <w:b/>
                <w:sz w:val="24"/>
                <w:szCs w:val="24"/>
                <w:highlight w:val="none"/>
              </w:rPr>
            </w:pPr>
          </w:p>
        </w:tc>
        <w:tc>
          <w:tcPr>
            <w:tcW w:w="1341"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ascii="宋体" w:hAnsi="宋体" w:eastAsia="宋体" w:cs="宋体"/>
                <w:b/>
                <w:sz w:val="24"/>
                <w:szCs w:val="24"/>
                <w:highlight w:val="none"/>
              </w:rPr>
            </w:pPr>
          </w:p>
        </w:tc>
        <w:tc>
          <w:tcPr>
            <w:tcW w:w="5238"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ascii="宋体" w:hAnsi="宋体" w:eastAsia="宋体" w:cs="宋体"/>
                <w:b/>
                <w:sz w:val="24"/>
                <w:szCs w:val="24"/>
                <w:highlight w:val="none"/>
              </w:rPr>
            </w:pPr>
          </w:p>
        </w:tc>
        <w:tc>
          <w:tcPr>
            <w:tcW w:w="748"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hint="eastAsia" w:ascii="宋体" w:hAnsi="宋体" w:eastAsia="宋体" w:cs="宋体"/>
                <w:b/>
                <w:sz w:val="24"/>
                <w:szCs w:val="24"/>
                <w:highlight w:val="none"/>
              </w:rPr>
            </w:pPr>
          </w:p>
        </w:tc>
        <w:tc>
          <w:tcPr>
            <w:tcW w:w="734"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hint="eastAsia" w:ascii="宋体" w:hAnsi="宋体" w:eastAsia="宋体" w:cs="宋体"/>
                <w:b/>
                <w:sz w:val="24"/>
                <w:szCs w:val="24"/>
                <w:highlight w:val="none"/>
              </w:rPr>
            </w:pPr>
          </w:p>
        </w:tc>
        <w:tc>
          <w:tcPr>
            <w:tcW w:w="793"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hint="eastAsia" w:ascii="宋体" w:hAnsi="宋体" w:eastAsia="宋体" w:cs="宋体"/>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5" w:hRule="atLeast"/>
          <w:jc w:val="center"/>
        </w:trPr>
        <w:tc>
          <w:tcPr>
            <w:tcW w:w="652" w:type="dxa"/>
            <w:vMerge w:val="restart"/>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1341" w:type="dxa"/>
            <w:vMerge w:val="restart"/>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投标设备技术性能指标（投标材料质量标准）的响应程度</w:t>
            </w:r>
          </w:p>
          <w:p>
            <w:pPr>
              <w:pStyle w:val="2"/>
              <w:jc w:val="center"/>
              <w:rPr>
                <w:rFonts w:hint="eastAsia" w:ascii="宋体" w:hAnsi="宋体" w:eastAsia="宋体" w:cs="宋体"/>
                <w:sz w:val="21"/>
                <w:szCs w:val="21"/>
                <w:highlight w:val="none"/>
                <w:lang w:eastAsia="zh-CN"/>
              </w:rPr>
            </w:pP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lang w:val="en-US" w:eastAsia="zh-CN"/>
              </w:rPr>
              <w:t>23分</w:t>
            </w:r>
            <w:r>
              <w:rPr>
                <w:rFonts w:hint="eastAsia" w:ascii="宋体" w:hAnsi="宋体" w:eastAsia="宋体" w:cs="宋体"/>
                <w:color w:val="000000"/>
                <w:sz w:val="21"/>
                <w:szCs w:val="21"/>
                <w:highlight w:val="none"/>
                <w:lang w:eastAsia="zh-CN"/>
              </w:rPr>
              <w:t>）</w:t>
            </w:r>
          </w:p>
        </w:tc>
        <w:tc>
          <w:tcPr>
            <w:tcW w:w="45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numPr>
                <w:ilvl w:val="0"/>
                <w:numId w:val="3"/>
              </w:numPr>
              <w:suppressLineNumbers w:val="0"/>
              <w:jc w:val="left"/>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表面质量。</w:t>
            </w:r>
          </w:p>
          <w:p>
            <w:pPr>
              <w:keepNext w:val="0"/>
              <w:keepLines w:val="0"/>
              <w:widowControl/>
              <w:numPr>
                <w:ilvl w:val="0"/>
                <w:numId w:val="0"/>
              </w:numPr>
              <w:suppressLineNumbers w:val="0"/>
              <w:ind w:firstLine="210" w:firstLineChars="100"/>
              <w:jc w:val="left"/>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钢轨表面不允许有裂纹。在热状态下形成的钢轨磨痕、热刮伤、纵向线纹、折叠、氧化皮压入、轧痕等的最大允许深度：</w:t>
            </w:r>
          </w:p>
          <w:p>
            <w:pPr>
              <w:keepNext w:val="0"/>
              <w:keepLines w:val="0"/>
              <w:widowControl/>
              <w:numPr>
                <w:ilvl w:val="0"/>
                <w:numId w:val="0"/>
              </w:numPr>
              <w:suppressLineNumbers w:val="0"/>
              <w:ind w:left="90" w:leftChars="0"/>
              <w:jc w:val="left"/>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  1.钢轨走行面： 0.5mm 。 </w:t>
            </w:r>
          </w:p>
          <w:p>
            <w:pPr>
              <w:keepNext w:val="0"/>
              <w:keepLines w:val="0"/>
              <w:widowControl/>
              <w:numPr>
                <w:ilvl w:val="0"/>
                <w:numId w:val="0"/>
              </w:numPr>
              <w:suppressLineNumbers w:val="0"/>
              <w:ind w:left="90" w:leftChars="0" w:firstLine="210" w:firstLineChars="100"/>
              <w:jc w:val="left"/>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bidi="ar"/>
              </w:rPr>
              <w:t>2.钢轨其他部位： 0.6mm 。</w:t>
            </w:r>
          </w:p>
          <w:p>
            <w:pPr>
              <w:keepNext w:val="0"/>
              <w:keepLines w:val="0"/>
              <w:widowControl/>
              <w:numPr>
                <w:ilvl w:val="0"/>
                <w:numId w:val="0"/>
              </w:numPr>
              <w:suppressLineNumbers w:val="0"/>
              <w:ind w:left="90" w:leftChars="0" w:firstLine="210" w:firstLineChars="100"/>
              <w:jc w:val="left"/>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bidi="ar"/>
              </w:rPr>
              <w:t>钢轨全长应连续进行超声波探伤检查，并检查合格。</w:t>
            </w:r>
          </w:p>
          <w:p>
            <w:pPr>
              <w:keepNext w:val="0"/>
              <w:keepLines w:val="0"/>
              <w:widowControl/>
              <w:suppressLineNumbers w:val="0"/>
              <w:ind w:firstLine="210" w:firstLineChars="100"/>
              <w:jc w:val="left"/>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提供生产厂家的</w:t>
            </w:r>
            <w:r>
              <w:rPr>
                <w:rFonts w:hint="eastAsia" w:ascii="宋体" w:hAnsi="宋体" w:eastAsia="宋体" w:cs="宋体"/>
                <w:color w:val="000000"/>
                <w:kern w:val="0"/>
                <w:sz w:val="21"/>
                <w:szCs w:val="21"/>
                <w:highlight w:val="none"/>
                <w:u w:val="single"/>
                <w:lang w:val="en-US" w:eastAsia="zh-CN" w:bidi="ar"/>
              </w:rPr>
              <w:t>产品质量证明书</w:t>
            </w:r>
            <w:r>
              <w:rPr>
                <w:rFonts w:hint="eastAsia" w:ascii="宋体" w:hAnsi="宋体" w:eastAsia="宋体" w:cs="宋体"/>
                <w:color w:val="000000"/>
                <w:kern w:val="0"/>
                <w:sz w:val="21"/>
                <w:szCs w:val="21"/>
                <w:highlight w:val="none"/>
                <w:lang w:val="en-US" w:eastAsia="zh-CN" w:bidi="ar"/>
              </w:rPr>
              <w:t>的并符合上述指标的，得5分；其他情况不得分。</w:t>
            </w:r>
          </w:p>
        </w:tc>
        <w:tc>
          <w:tcPr>
            <w:tcW w:w="734" w:type="dxa"/>
            <w:tcBorders>
              <w:top w:val="single" w:color="auto" w:sz="4" w:space="0"/>
              <w:left w:val="single" w:color="auto" w:sz="4" w:space="0"/>
              <w:right w:val="single" w:color="auto" w:sz="4" w:space="0"/>
            </w:tcBorders>
            <w:vAlign w:val="center"/>
          </w:tcPr>
          <w:p>
            <w:pPr>
              <w:widowControl w:val="0"/>
              <w:adjustRightInd w:val="0"/>
              <w:snapToGrid w:val="0"/>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5分</w:t>
            </w:r>
          </w:p>
        </w:tc>
        <w:tc>
          <w:tcPr>
            <w:tcW w:w="748" w:type="dxa"/>
            <w:vMerge w:val="restart"/>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hint="eastAsia" w:ascii="宋体" w:hAnsi="宋体" w:eastAsia="宋体" w:cs="宋体"/>
                <w:sz w:val="21"/>
                <w:szCs w:val="21"/>
                <w:highlight w:val="none"/>
              </w:rPr>
            </w:pPr>
          </w:p>
        </w:tc>
        <w:tc>
          <w:tcPr>
            <w:tcW w:w="734" w:type="dxa"/>
            <w:vMerge w:val="restart"/>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hint="eastAsia" w:ascii="宋体" w:hAnsi="宋体" w:eastAsia="宋体" w:cs="宋体"/>
                <w:sz w:val="21"/>
                <w:szCs w:val="21"/>
                <w:highlight w:val="none"/>
              </w:rPr>
            </w:pPr>
          </w:p>
        </w:tc>
        <w:tc>
          <w:tcPr>
            <w:tcW w:w="793" w:type="dxa"/>
            <w:vMerge w:val="restart"/>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8" w:hRule="exact"/>
          <w:jc w:val="center"/>
        </w:trPr>
        <w:tc>
          <w:tcPr>
            <w:tcW w:w="652"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sz w:val="21"/>
                <w:szCs w:val="21"/>
                <w:highlight w:val="none"/>
              </w:rPr>
            </w:pPr>
          </w:p>
        </w:tc>
        <w:tc>
          <w:tcPr>
            <w:tcW w:w="1341"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sz w:val="21"/>
                <w:szCs w:val="21"/>
                <w:highlight w:val="none"/>
              </w:rPr>
            </w:pPr>
          </w:p>
        </w:tc>
        <w:tc>
          <w:tcPr>
            <w:tcW w:w="45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numPr>
                <w:ilvl w:val="0"/>
                <w:numId w:val="3"/>
              </w:numPr>
              <w:suppressLineNumbers w:val="0"/>
              <w:ind w:left="0" w:leftChars="0" w:firstLine="0" w:firstLineChars="0"/>
              <w:jc w:val="left"/>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轨端热处理工艺。</w:t>
            </w:r>
          </w:p>
          <w:p>
            <w:pPr>
              <w:keepNext w:val="0"/>
              <w:keepLines w:val="0"/>
              <w:widowControl/>
              <w:numPr>
                <w:ilvl w:val="0"/>
                <w:numId w:val="0"/>
              </w:numPr>
              <w:suppressLineNumbers w:val="0"/>
              <w:ind w:leftChars="0" w:firstLine="210" w:firstLineChars="100"/>
              <w:jc w:val="left"/>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运用了该工艺的得3分；其他情况不得分。</w:t>
            </w:r>
          </w:p>
        </w:tc>
        <w:tc>
          <w:tcPr>
            <w:tcW w:w="734" w:type="dxa"/>
            <w:tcBorders>
              <w:left w:val="single" w:color="auto" w:sz="4" w:space="0"/>
              <w:right w:val="single" w:color="auto" w:sz="4" w:space="0"/>
            </w:tcBorders>
            <w:vAlign w:val="center"/>
          </w:tcPr>
          <w:p>
            <w:pPr>
              <w:widowControl w:val="0"/>
              <w:adjustRightInd w:val="0"/>
              <w:snapToGrid w:val="0"/>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3分</w:t>
            </w:r>
          </w:p>
        </w:tc>
        <w:tc>
          <w:tcPr>
            <w:tcW w:w="748"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ascii="宋体" w:hAnsi="宋体" w:eastAsia="宋体" w:cs="宋体"/>
                <w:sz w:val="21"/>
                <w:szCs w:val="21"/>
                <w:highlight w:val="none"/>
              </w:rPr>
            </w:pPr>
          </w:p>
        </w:tc>
        <w:tc>
          <w:tcPr>
            <w:tcW w:w="734"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ascii="宋体" w:hAnsi="宋体" w:eastAsia="宋体" w:cs="宋体"/>
                <w:sz w:val="21"/>
                <w:szCs w:val="21"/>
                <w:highlight w:val="none"/>
              </w:rPr>
            </w:pPr>
          </w:p>
        </w:tc>
        <w:tc>
          <w:tcPr>
            <w:tcW w:w="793"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2" w:hRule="exact"/>
          <w:jc w:val="center"/>
        </w:trPr>
        <w:tc>
          <w:tcPr>
            <w:tcW w:w="652"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sz w:val="21"/>
                <w:szCs w:val="21"/>
                <w:highlight w:val="none"/>
              </w:rPr>
            </w:pPr>
          </w:p>
        </w:tc>
        <w:tc>
          <w:tcPr>
            <w:tcW w:w="1341"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sz w:val="21"/>
                <w:szCs w:val="21"/>
                <w:highlight w:val="none"/>
              </w:rPr>
            </w:pPr>
          </w:p>
        </w:tc>
        <w:tc>
          <w:tcPr>
            <w:tcW w:w="45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numPr>
                <w:ilvl w:val="0"/>
                <w:numId w:val="3"/>
              </w:numPr>
              <w:suppressLineNumbers w:val="0"/>
              <w:ind w:left="0" w:leftChars="0" w:firstLine="0" w:firstLineChars="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轨抗拉强度、断后伸长率和轨头顶面硬度。</w:t>
            </w:r>
          </w:p>
          <w:p>
            <w:pPr>
              <w:keepNext w:val="0"/>
              <w:keepLines w:val="0"/>
              <w:widowControl/>
              <w:suppressLineNumbers w:val="0"/>
              <w:ind w:firstLine="210" w:firstLineChars="10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指标优于标准的，得5分；符合标准的，得3分；其他情况不得分。符合标准的，得3分；一项指标优于标准的，加1分，累计最高得5分；其他情况不得分。</w:t>
            </w:r>
          </w:p>
          <w:p>
            <w:pPr>
              <w:keepNext w:val="0"/>
              <w:keepLines w:val="0"/>
              <w:widowControl/>
              <w:numPr>
                <w:ilvl w:val="0"/>
                <w:numId w:val="0"/>
              </w:numPr>
              <w:suppressLineNumbers w:val="0"/>
              <w:ind w:leftChars="0" w:firstLine="210" w:firstLineChars="100"/>
              <w:jc w:val="left"/>
              <w:rPr>
                <w:rFonts w:hint="eastAsia" w:ascii="宋体" w:hAnsi="宋体" w:eastAsia="宋体" w:cs="宋体"/>
                <w:sz w:val="21"/>
                <w:szCs w:val="21"/>
                <w:highlight w:val="none"/>
                <w:lang w:val="en-US" w:eastAsia="zh-CN"/>
              </w:rPr>
            </w:pPr>
            <w:r>
              <w:rPr>
                <w:rFonts w:hint="eastAsia" w:ascii="宋体" w:hAnsi="宋体" w:eastAsia="宋体" w:cs="宋体"/>
                <w:color w:val="000000"/>
                <w:kern w:val="0"/>
                <w:sz w:val="21"/>
                <w:szCs w:val="21"/>
                <w:highlight w:val="none"/>
                <w:lang w:val="en-US" w:eastAsia="zh-CN" w:bidi="ar"/>
              </w:rPr>
              <w:t>标准：轨抗拉强度≥980Mpa、断后伸长率≥10％、轨头顶面硬度≥280HBW。</w:t>
            </w:r>
          </w:p>
        </w:tc>
        <w:tc>
          <w:tcPr>
            <w:tcW w:w="734" w:type="dxa"/>
            <w:tcBorders>
              <w:left w:val="single" w:color="auto" w:sz="4" w:space="0"/>
              <w:right w:val="single" w:color="auto" w:sz="4" w:space="0"/>
            </w:tcBorders>
            <w:vAlign w:val="center"/>
          </w:tcPr>
          <w:p>
            <w:pPr>
              <w:widowControl w:val="0"/>
              <w:adjustRightInd w:val="0"/>
              <w:snapToGrid w:val="0"/>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5分</w:t>
            </w:r>
          </w:p>
        </w:tc>
        <w:tc>
          <w:tcPr>
            <w:tcW w:w="748"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ascii="宋体" w:hAnsi="宋体" w:eastAsia="宋体" w:cs="宋体"/>
                <w:sz w:val="21"/>
                <w:szCs w:val="21"/>
                <w:highlight w:val="none"/>
              </w:rPr>
            </w:pPr>
          </w:p>
        </w:tc>
        <w:tc>
          <w:tcPr>
            <w:tcW w:w="734"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ascii="宋体" w:hAnsi="宋体" w:eastAsia="宋体" w:cs="宋体"/>
                <w:sz w:val="21"/>
                <w:szCs w:val="21"/>
                <w:highlight w:val="none"/>
              </w:rPr>
            </w:pPr>
          </w:p>
        </w:tc>
        <w:tc>
          <w:tcPr>
            <w:tcW w:w="793"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7" w:hRule="exact"/>
          <w:jc w:val="center"/>
        </w:trPr>
        <w:tc>
          <w:tcPr>
            <w:tcW w:w="652"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sz w:val="21"/>
                <w:szCs w:val="21"/>
                <w:highlight w:val="none"/>
              </w:rPr>
            </w:pPr>
          </w:p>
        </w:tc>
        <w:tc>
          <w:tcPr>
            <w:tcW w:w="1341"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sz w:val="21"/>
                <w:szCs w:val="21"/>
                <w:highlight w:val="none"/>
              </w:rPr>
            </w:pPr>
          </w:p>
        </w:tc>
        <w:tc>
          <w:tcPr>
            <w:tcW w:w="45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numPr>
                <w:ilvl w:val="0"/>
                <w:numId w:val="3"/>
              </w:numPr>
              <w:suppressLineNumbers w:val="0"/>
              <w:ind w:left="0" w:leftChars="0" w:firstLine="0" w:firstLineChars="0"/>
              <w:jc w:val="left"/>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化学成分及残余元素。</w:t>
            </w:r>
          </w:p>
          <w:p>
            <w:pPr>
              <w:keepNext w:val="0"/>
              <w:keepLines w:val="0"/>
              <w:widowControl/>
              <w:numPr>
                <w:ilvl w:val="0"/>
                <w:numId w:val="0"/>
              </w:numPr>
              <w:suppressLineNumbers w:val="0"/>
              <w:ind w:leftChars="0" w:firstLine="210" w:firstLineChars="100"/>
              <w:jc w:val="left"/>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符合标准的，得3分；一项指标优于标准的，加1分，累计最高得5分；其他情况不得分。</w:t>
            </w:r>
          </w:p>
          <w:p>
            <w:pPr>
              <w:keepNext w:val="0"/>
              <w:keepLines w:val="0"/>
              <w:widowControl/>
              <w:suppressLineNumbers w:val="0"/>
              <w:ind w:firstLine="210" w:firstLineChars="100"/>
              <w:jc w:val="left"/>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标准：1.05％≥Mn≥0.85％，0.72％≥C≥0.8％，0.5％≥Si≥0.8％，P≤0.025％；残余元素Cr≤0.15％。</w:t>
            </w:r>
          </w:p>
        </w:tc>
        <w:tc>
          <w:tcPr>
            <w:tcW w:w="734" w:type="dxa"/>
            <w:tcBorders>
              <w:left w:val="single" w:color="auto" w:sz="4" w:space="0"/>
              <w:right w:val="single" w:color="auto" w:sz="4" w:space="0"/>
            </w:tcBorders>
            <w:vAlign w:val="center"/>
          </w:tcPr>
          <w:p>
            <w:pPr>
              <w:widowControl w:val="0"/>
              <w:adjustRightInd w:val="0"/>
              <w:snapToGrid w:val="0"/>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5分</w:t>
            </w:r>
          </w:p>
        </w:tc>
        <w:tc>
          <w:tcPr>
            <w:tcW w:w="748"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ascii="宋体" w:hAnsi="宋体" w:eastAsia="宋体" w:cs="宋体"/>
                <w:sz w:val="21"/>
                <w:szCs w:val="21"/>
                <w:highlight w:val="none"/>
              </w:rPr>
            </w:pPr>
          </w:p>
        </w:tc>
        <w:tc>
          <w:tcPr>
            <w:tcW w:w="734"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ascii="宋体" w:hAnsi="宋体" w:eastAsia="宋体" w:cs="宋体"/>
                <w:sz w:val="21"/>
                <w:szCs w:val="21"/>
                <w:highlight w:val="none"/>
              </w:rPr>
            </w:pPr>
          </w:p>
        </w:tc>
        <w:tc>
          <w:tcPr>
            <w:tcW w:w="793"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17" w:hRule="atLeast"/>
          <w:jc w:val="center"/>
        </w:trPr>
        <w:tc>
          <w:tcPr>
            <w:tcW w:w="652"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sz w:val="21"/>
                <w:szCs w:val="21"/>
                <w:highlight w:val="none"/>
              </w:rPr>
            </w:pPr>
          </w:p>
        </w:tc>
        <w:tc>
          <w:tcPr>
            <w:tcW w:w="1341"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sz w:val="21"/>
                <w:szCs w:val="21"/>
                <w:highlight w:val="none"/>
              </w:rPr>
            </w:pPr>
          </w:p>
        </w:tc>
        <w:tc>
          <w:tcPr>
            <w:tcW w:w="45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（五）几何尺寸及规格。</w:t>
            </w:r>
          </w:p>
          <w:p>
            <w:pPr>
              <w:pStyle w:val="2"/>
              <w:ind w:firstLine="210" w:firstLineChars="1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符合标准的，得3分；一项指标优于标准的，加1分，累计最高得5分；其他情况不得分。</w:t>
            </w:r>
          </w:p>
          <w:p>
            <w:pPr>
              <w:keepNext w:val="0"/>
              <w:keepLines w:val="0"/>
              <w:widowControl/>
              <w:suppressLineNumbers w:val="0"/>
              <w:ind w:firstLine="210" w:firstLineChars="100"/>
              <w:jc w:val="left"/>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bidi="ar"/>
              </w:rPr>
              <w:t>标准：钢轨高度（H）≤±0.6mm，轨头宽度（WH）≤±0.5mm，轨底宽度（WF）≤±1.0mm</w:t>
            </w:r>
          </w:p>
          <w:p>
            <w:pPr>
              <w:pStyle w:val="3"/>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 </w:t>
            </w:r>
            <w:r>
              <w:rPr>
                <w:rFonts w:hint="eastAsia" w:ascii="宋体" w:hAnsi="宋体" w:eastAsia="宋体" w:cs="宋体"/>
                <w:color w:val="000000"/>
                <w:kern w:val="0"/>
                <w:sz w:val="21"/>
                <w:szCs w:val="21"/>
                <w:highlight w:val="none"/>
                <w:lang w:val="en-US" w:eastAsia="zh-CN" w:bidi="ar"/>
              </w:rPr>
              <w:t>0.5mm≤轨腰厚度（WT）≤1.0mm。</w:t>
            </w:r>
          </w:p>
        </w:tc>
        <w:tc>
          <w:tcPr>
            <w:tcW w:w="734" w:type="dxa"/>
            <w:tcBorders>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5分</w:t>
            </w:r>
          </w:p>
        </w:tc>
        <w:tc>
          <w:tcPr>
            <w:tcW w:w="748"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ascii="宋体" w:hAnsi="宋体" w:eastAsia="宋体" w:cs="宋体"/>
                <w:sz w:val="21"/>
                <w:szCs w:val="21"/>
                <w:highlight w:val="none"/>
              </w:rPr>
            </w:pPr>
          </w:p>
        </w:tc>
        <w:tc>
          <w:tcPr>
            <w:tcW w:w="734"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ascii="宋体" w:hAnsi="宋体" w:eastAsia="宋体" w:cs="宋体"/>
                <w:sz w:val="21"/>
                <w:szCs w:val="21"/>
                <w:highlight w:val="none"/>
              </w:rPr>
            </w:pPr>
          </w:p>
        </w:tc>
        <w:tc>
          <w:tcPr>
            <w:tcW w:w="793"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50" w:hRule="atLeast"/>
          <w:jc w:val="center"/>
        </w:trPr>
        <w:tc>
          <w:tcPr>
            <w:tcW w:w="652"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1341"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相关证书</w:t>
            </w:r>
          </w:p>
          <w:p>
            <w:pPr>
              <w:pStyle w:val="2"/>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5分</w:t>
            </w:r>
            <w:r>
              <w:rPr>
                <w:rFonts w:hint="eastAsia" w:ascii="宋体" w:hAnsi="宋体" w:eastAsia="宋体" w:cs="宋体"/>
                <w:sz w:val="21"/>
                <w:szCs w:val="21"/>
                <w:highlight w:val="none"/>
                <w:lang w:eastAsia="zh-CN"/>
              </w:rPr>
              <w:t>）</w:t>
            </w:r>
          </w:p>
        </w:tc>
        <w:tc>
          <w:tcPr>
            <w:tcW w:w="4504" w:type="dxa"/>
            <w:tcBorders>
              <w:top w:val="single" w:color="auto" w:sz="4" w:space="0"/>
              <w:left w:val="single" w:color="auto" w:sz="4" w:space="0"/>
              <w:right w:val="single" w:color="auto" w:sz="4" w:space="0"/>
            </w:tcBorders>
            <w:vAlign w:val="center"/>
          </w:tcPr>
          <w:p>
            <w:pPr>
              <w:keepNext w:val="0"/>
              <w:keepLines w:val="0"/>
              <w:widowControl/>
              <w:suppressLineNumbers w:val="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供应商承诺，交货时能提供由</w:t>
            </w:r>
            <w:r>
              <w:rPr>
                <w:rFonts w:hint="eastAsia" w:ascii="宋体" w:hAnsi="宋体" w:eastAsia="宋体" w:cs="宋体"/>
                <w:sz w:val="21"/>
                <w:szCs w:val="21"/>
                <w:highlight w:val="none"/>
                <w:u w:val="single"/>
                <w:lang w:val="en-US" w:eastAsia="zh-CN"/>
              </w:rPr>
              <w:t>攀钢集团有限公司</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u w:val="single"/>
                <w:lang w:val="en-US" w:eastAsia="zh-CN"/>
              </w:rPr>
              <w:t>鞍山钢铁集团有限公司</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u w:val="single"/>
                <w:lang w:val="en-US" w:eastAsia="zh-CN"/>
              </w:rPr>
              <w:t>包头钢铁(集团)有限责任公司</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u w:val="single"/>
                <w:lang w:val="en-US" w:eastAsia="zh-CN"/>
              </w:rPr>
              <w:t>武汉钢铁有限公司</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u w:val="single"/>
                <w:lang w:val="en-US" w:eastAsia="zh-CN"/>
              </w:rPr>
              <w:t>邯郸钢铁集团有限责任公司</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u w:val="single"/>
                <w:lang w:val="en-US" w:eastAsia="zh-CN"/>
              </w:rPr>
              <w:t>中铁物总技术有限公司</w:t>
            </w:r>
            <w:r>
              <w:rPr>
                <w:rFonts w:hint="eastAsia" w:ascii="宋体" w:hAnsi="宋体" w:eastAsia="宋体" w:cs="宋体"/>
                <w:sz w:val="21"/>
                <w:szCs w:val="21"/>
                <w:highlight w:val="none"/>
                <w:lang w:val="en-US" w:eastAsia="zh-CN"/>
              </w:rPr>
              <w:t>出具的《产品质量证明书》的，得5分；</w:t>
            </w:r>
          </w:p>
          <w:p>
            <w:pPr>
              <w:keepNext w:val="0"/>
              <w:keepLines w:val="0"/>
              <w:widowControl/>
              <w:suppressLineNumbers w:val="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供应商承诺，交货时能提供由其他厂家出具的《产品质量证明书》的，得3分；</w:t>
            </w:r>
          </w:p>
          <w:p>
            <w:pPr>
              <w:keepNext w:val="0"/>
              <w:keepLines w:val="0"/>
              <w:widowControl/>
              <w:suppressLineNumbers w:val="0"/>
              <w:jc w:val="left"/>
              <w:rPr>
                <w:rFonts w:hint="eastAsia" w:ascii="宋体" w:hAnsi="宋体" w:eastAsia="宋体" w:cs="宋体"/>
                <w:sz w:val="21"/>
                <w:szCs w:val="21"/>
                <w:highlight w:val="none"/>
                <w:lang w:val="en-US" w:eastAsia="zh-CN"/>
              </w:rPr>
            </w:pPr>
            <w:r>
              <w:rPr>
                <w:rFonts w:hint="eastAsia" w:ascii="宋体" w:hAnsi="宋体" w:eastAsia="宋体" w:cs="宋体"/>
                <w:color w:val="000000"/>
                <w:kern w:val="0"/>
                <w:sz w:val="21"/>
                <w:szCs w:val="21"/>
                <w:highlight w:val="none"/>
                <w:lang w:val="en-US" w:eastAsia="zh-CN" w:bidi="ar"/>
              </w:rPr>
              <w:t>其他情况不得分。</w:t>
            </w:r>
          </w:p>
        </w:tc>
        <w:tc>
          <w:tcPr>
            <w:tcW w:w="734"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5分</w:t>
            </w:r>
          </w:p>
        </w:tc>
        <w:tc>
          <w:tcPr>
            <w:tcW w:w="748"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hint="eastAsia" w:ascii="宋体" w:hAnsi="宋体" w:eastAsia="宋体" w:cs="宋体"/>
                <w:sz w:val="21"/>
                <w:szCs w:val="21"/>
                <w:highlight w:val="none"/>
              </w:rPr>
            </w:pPr>
          </w:p>
        </w:tc>
        <w:tc>
          <w:tcPr>
            <w:tcW w:w="734"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hint="eastAsia" w:ascii="宋体" w:hAnsi="宋体" w:eastAsia="宋体" w:cs="宋体"/>
                <w:sz w:val="21"/>
                <w:szCs w:val="21"/>
                <w:highlight w:val="none"/>
              </w:rPr>
            </w:pPr>
          </w:p>
        </w:tc>
        <w:tc>
          <w:tcPr>
            <w:tcW w:w="793"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45" w:hRule="atLeast"/>
          <w:jc w:val="center"/>
        </w:trPr>
        <w:tc>
          <w:tcPr>
            <w:tcW w:w="652"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w:t>
            </w:r>
          </w:p>
        </w:tc>
        <w:tc>
          <w:tcPr>
            <w:tcW w:w="1341"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质量问题处理</w:t>
            </w:r>
          </w:p>
          <w:p>
            <w:pPr>
              <w:pStyle w:val="2"/>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2分</w:t>
            </w:r>
            <w:r>
              <w:rPr>
                <w:rFonts w:hint="eastAsia" w:ascii="宋体" w:hAnsi="宋体" w:eastAsia="宋体" w:cs="宋体"/>
                <w:sz w:val="21"/>
                <w:szCs w:val="21"/>
                <w:highlight w:val="none"/>
                <w:lang w:eastAsia="zh-CN"/>
              </w:rPr>
              <w:t>）</w:t>
            </w:r>
          </w:p>
        </w:tc>
        <w:tc>
          <w:tcPr>
            <w:tcW w:w="4504" w:type="dxa"/>
            <w:tcBorders>
              <w:top w:val="single" w:color="auto" w:sz="4" w:space="0"/>
              <w:left w:val="single" w:color="auto" w:sz="4" w:space="0"/>
              <w:right w:val="single" w:color="auto" w:sz="4" w:space="0"/>
            </w:tcBorders>
            <w:vAlign w:val="center"/>
          </w:tcPr>
          <w:p>
            <w:pPr>
              <w:keepNext w:val="0"/>
              <w:keepLines w:val="0"/>
              <w:widowControl/>
              <w:suppressLineNumbers w:val="0"/>
              <w:jc w:val="left"/>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因产品本身质量问题出现时，在12小时内给出处理意见，并委派专业人员现场解决。</w:t>
            </w:r>
          </w:p>
          <w:p>
            <w:pPr>
              <w:keepNext w:val="0"/>
              <w:keepLines w:val="0"/>
              <w:widowControl/>
              <w:suppressLineNumbers w:val="0"/>
              <w:jc w:val="left"/>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同意此处理方案的，得2分；</w:t>
            </w:r>
          </w:p>
          <w:p>
            <w:pPr>
              <w:keepNext w:val="0"/>
              <w:keepLines w:val="0"/>
              <w:widowControl/>
              <w:suppressLineNumbers w:val="0"/>
              <w:jc w:val="left"/>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其他情况不得分。</w:t>
            </w:r>
          </w:p>
        </w:tc>
        <w:tc>
          <w:tcPr>
            <w:tcW w:w="734"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2分</w:t>
            </w:r>
          </w:p>
        </w:tc>
        <w:tc>
          <w:tcPr>
            <w:tcW w:w="748"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hint="eastAsia" w:ascii="宋体" w:hAnsi="宋体" w:eastAsia="宋体" w:cs="宋体"/>
                <w:sz w:val="21"/>
                <w:szCs w:val="21"/>
                <w:highlight w:val="none"/>
              </w:rPr>
            </w:pPr>
          </w:p>
        </w:tc>
        <w:tc>
          <w:tcPr>
            <w:tcW w:w="734"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hint="eastAsia" w:ascii="宋体" w:hAnsi="宋体" w:eastAsia="宋体" w:cs="宋体"/>
                <w:sz w:val="21"/>
                <w:szCs w:val="21"/>
                <w:highlight w:val="none"/>
              </w:rPr>
            </w:pPr>
          </w:p>
        </w:tc>
        <w:tc>
          <w:tcPr>
            <w:tcW w:w="793"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7" w:hRule="atLeast"/>
          <w:jc w:val="center"/>
        </w:trPr>
        <w:tc>
          <w:tcPr>
            <w:tcW w:w="6497" w:type="dxa"/>
            <w:gridSpan w:val="3"/>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hint="eastAsia" w:ascii="宋体" w:hAnsi="宋体" w:eastAsia="宋体" w:cs="宋体"/>
                <w:sz w:val="21"/>
                <w:szCs w:val="21"/>
                <w:highlight w:val="none"/>
                <w:lang w:eastAsia="zh-CN"/>
              </w:rPr>
            </w:pPr>
            <w:r>
              <w:rPr>
                <w:rFonts w:hint="eastAsia" w:ascii="宋体" w:hAnsi="宋体" w:eastAsia="宋体" w:cs="宋体"/>
                <w:b/>
                <w:sz w:val="21"/>
                <w:szCs w:val="21"/>
                <w:highlight w:val="none"/>
              </w:rPr>
              <w:t>合</w:t>
            </w:r>
            <w:r>
              <w:rPr>
                <w:rFonts w:hint="eastAsia" w:ascii="宋体" w:hAnsi="宋体" w:eastAsia="宋体" w:cs="宋体"/>
                <w:b/>
                <w:sz w:val="21"/>
                <w:szCs w:val="21"/>
                <w:highlight w:val="none"/>
                <w:lang w:val="en-US" w:eastAsia="zh-CN"/>
              </w:rPr>
              <w:t xml:space="preserve">   </w:t>
            </w:r>
            <w:r>
              <w:rPr>
                <w:rFonts w:hint="eastAsia" w:ascii="宋体" w:hAnsi="宋体" w:eastAsia="宋体" w:cs="宋体"/>
                <w:b/>
                <w:sz w:val="21"/>
                <w:szCs w:val="21"/>
                <w:highlight w:val="none"/>
              </w:rPr>
              <w:t>计</w:t>
            </w:r>
          </w:p>
        </w:tc>
        <w:tc>
          <w:tcPr>
            <w:tcW w:w="734"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30分</w:t>
            </w:r>
          </w:p>
        </w:tc>
        <w:tc>
          <w:tcPr>
            <w:tcW w:w="748"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hint="eastAsia" w:ascii="宋体" w:hAnsi="宋体" w:eastAsia="宋体" w:cs="宋体"/>
                <w:sz w:val="21"/>
                <w:szCs w:val="21"/>
                <w:highlight w:val="none"/>
              </w:rPr>
            </w:pPr>
          </w:p>
        </w:tc>
        <w:tc>
          <w:tcPr>
            <w:tcW w:w="734"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hint="eastAsia" w:ascii="宋体" w:hAnsi="宋体" w:eastAsia="宋体" w:cs="宋体"/>
                <w:sz w:val="21"/>
                <w:szCs w:val="21"/>
                <w:highlight w:val="none"/>
              </w:rPr>
            </w:pPr>
          </w:p>
        </w:tc>
        <w:tc>
          <w:tcPr>
            <w:tcW w:w="793"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hint="eastAsia" w:ascii="宋体" w:hAnsi="宋体" w:eastAsia="宋体" w:cs="宋体"/>
                <w:sz w:val="21"/>
                <w:szCs w:val="21"/>
                <w:highlight w:val="none"/>
              </w:rPr>
            </w:pPr>
          </w:p>
        </w:tc>
      </w:tr>
    </w:tbl>
    <w:p>
      <w:pPr>
        <w:widowControl w:val="0"/>
        <w:adjustRightInd w:val="0"/>
        <w:snapToGrid w:val="0"/>
        <w:spacing w:line="312" w:lineRule="auto"/>
        <w:ind w:firstLine="315" w:firstLineChars="150"/>
        <w:rPr>
          <w:rFonts w:ascii="宋体" w:hAnsi="宋体"/>
          <w:kern w:val="0"/>
          <w:sz w:val="21"/>
          <w:szCs w:val="21"/>
          <w:highlight w:val="none"/>
        </w:rPr>
      </w:pPr>
      <w:r>
        <w:rPr>
          <w:rFonts w:hint="eastAsia" w:ascii="宋体" w:hAnsi="宋体"/>
          <w:kern w:val="0"/>
          <w:sz w:val="21"/>
          <w:szCs w:val="21"/>
          <w:highlight w:val="none"/>
        </w:rPr>
        <w:t>注：1、本表小计总分为</w:t>
      </w:r>
      <w:r>
        <w:rPr>
          <w:rFonts w:ascii="宋体" w:hAnsi="宋体"/>
          <w:sz w:val="21"/>
          <w:szCs w:val="21"/>
          <w:highlight w:val="none"/>
          <w:u w:val="single"/>
        </w:rPr>
        <w:t xml:space="preserve"> </w:t>
      </w:r>
      <w:r>
        <w:rPr>
          <w:rFonts w:hint="eastAsia" w:ascii="宋体" w:hAnsi="宋体"/>
          <w:sz w:val="21"/>
          <w:szCs w:val="21"/>
          <w:highlight w:val="none"/>
          <w:u w:val="single"/>
          <w:lang w:val="en-US" w:eastAsia="zh-CN"/>
        </w:rPr>
        <w:t>30</w:t>
      </w:r>
      <w:r>
        <w:rPr>
          <w:rFonts w:ascii="宋体" w:hAnsi="宋体"/>
          <w:sz w:val="21"/>
          <w:szCs w:val="21"/>
          <w:highlight w:val="none"/>
          <w:u w:val="single"/>
        </w:rPr>
        <w:t xml:space="preserve"> </w:t>
      </w:r>
      <w:r>
        <w:rPr>
          <w:rFonts w:hint="eastAsia" w:ascii="宋体" w:hAnsi="宋体"/>
          <w:kern w:val="0"/>
          <w:sz w:val="21"/>
          <w:szCs w:val="21"/>
          <w:highlight w:val="none"/>
        </w:rPr>
        <w:t>分。</w:t>
      </w:r>
    </w:p>
    <w:p>
      <w:pPr>
        <w:widowControl w:val="0"/>
        <w:adjustRightInd w:val="0"/>
        <w:snapToGrid w:val="0"/>
        <w:spacing w:line="312" w:lineRule="auto"/>
        <w:ind w:firstLine="735" w:firstLineChars="350"/>
        <w:rPr>
          <w:rFonts w:ascii="宋体" w:hAnsi="宋体"/>
          <w:kern w:val="0"/>
          <w:sz w:val="21"/>
          <w:szCs w:val="21"/>
          <w:highlight w:val="none"/>
        </w:rPr>
      </w:pPr>
      <w:r>
        <w:rPr>
          <w:rFonts w:hint="eastAsia" w:ascii="宋体" w:hAnsi="宋体"/>
          <w:kern w:val="0"/>
          <w:sz w:val="21"/>
          <w:szCs w:val="21"/>
          <w:highlight w:val="none"/>
        </w:rPr>
        <w:t>2、技术文件中缺失某项评分因素的，该项评分因素计0分。</w:t>
      </w:r>
    </w:p>
    <w:p>
      <w:pPr>
        <w:widowControl w:val="0"/>
        <w:adjustRightInd w:val="0"/>
        <w:snapToGrid w:val="0"/>
        <w:spacing w:line="312" w:lineRule="auto"/>
        <w:ind w:firstLine="735" w:firstLineChars="350"/>
        <w:rPr>
          <w:rFonts w:ascii="宋体" w:hAnsi="宋体"/>
          <w:kern w:val="0"/>
          <w:sz w:val="21"/>
          <w:szCs w:val="21"/>
          <w:highlight w:val="none"/>
        </w:rPr>
      </w:pPr>
      <w:r>
        <w:rPr>
          <w:rFonts w:hint="eastAsia" w:ascii="宋体" w:hAnsi="宋体"/>
          <w:kern w:val="0"/>
          <w:sz w:val="21"/>
          <w:szCs w:val="21"/>
          <w:highlight w:val="none"/>
        </w:rPr>
        <w:t>3、该项评分内容计分，由</w:t>
      </w:r>
      <w:r>
        <w:rPr>
          <w:rFonts w:hint="eastAsia" w:ascii="宋体" w:hAnsi="宋体"/>
          <w:sz w:val="21"/>
          <w:szCs w:val="21"/>
          <w:highlight w:val="none"/>
        </w:rPr>
        <w:t>评审小组</w:t>
      </w:r>
      <w:r>
        <w:rPr>
          <w:rFonts w:hint="eastAsia" w:ascii="宋体" w:hAnsi="宋体"/>
          <w:kern w:val="0"/>
          <w:sz w:val="21"/>
          <w:szCs w:val="21"/>
          <w:highlight w:val="none"/>
        </w:rPr>
        <w:t>集体评议，评委根据集体评议意见，自主评分。</w:t>
      </w:r>
      <w:r>
        <w:rPr>
          <w:rFonts w:hint="eastAsia" w:ascii="宋体" w:hAnsi="宋体"/>
          <w:b/>
          <w:kern w:val="0"/>
          <w:sz w:val="21"/>
          <w:szCs w:val="21"/>
          <w:highlight w:val="none"/>
        </w:rPr>
        <w:t>技术文件得分为评委个人评审计分的算术平均值。</w:t>
      </w:r>
    </w:p>
    <w:p>
      <w:pPr>
        <w:widowControl w:val="0"/>
        <w:adjustRightInd w:val="0"/>
        <w:snapToGrid w:val="0"/>
        <w:spacing w:line="312" w:lineRule="auto"/>
        <w:jc w:val="both"/>
        <w:rPr>
          <w:rFonts w:ascii="黑体" w:hAnsi="黑体" w:eastAsia="黑体" w:cs="仿宋"/>
          <w:b/>
          <w:color w:val="000000"/>
          <w:sz w:val="24"/>
          <w:szCs w:val="24"/>
          <w:highlight w:val="none"/>
        </w:rPr>
      </w:pPr>
      <w:r>
        <w:rPr>
          <w:rFonts w:hint="eastAsia" w:ascii="宋体" w:hAnsi="宋体"/>
          <w:sz w:val="24"/>
          <w:szCs w:val="24"/>
          <w:highlight w:val="none"/>
        </w:rPr>
        <w:t>评审小组</w:t>
      </w:r>
      <w:r>
        <w:rPr>
          <w:rFonts w:ascii="宋体" w:hAnsi="宋体"/>
          <w:sz w:val="24"/>
          <w:szCs w:val="24"/>
          <w:highlight w:val="none"/>
        </w:rPr>
        <w:t>全体成员签字：</w:t>
      </w:r>
    </w:p>
    <w:p>
      <w:pPr>
        <w:rPr>
          <w:rFonts w:hint="eastAsia" w:ascii="黑体" w:hAnsi="黑体" w:eastAsia="黑体"/>
          <w:sz w:val="24"/>
          <w:szCs w:val="24"/>
          <w:highlight w:val="none"/>
        </w:rPr>
      </w:pPr>
      <w:bookmarkStart w:id="55" w:name="_Toc18493"/>
      <w:bookmarkStart w:id="56" w:name="_Toc13058"/>
      <w:bookmarkStart w:id="57" w:name="_Toc32476"/>
      <w:bookmarkStart w:id="58" w:name="_Toc4048"/>
      <w:bookmarkStart w:id="59" w:name="_Toc31312"/>
      <w:bookmarkStart w:id="60" w:name="_Toc21936"/>
      <w:bookmarkStart w:id="61" w:name="_Toc912"/>
      <w:bookmarkStart w:id="62" w:name="_Toc22862"/>
      <w:r>
        <w:rPr>
          <w:rFonts w:hint="eastAsia" w:ascii="黑体" w:hAnsi="黑体" w:eastAsia="黑体"/>
          <w:sz w:val="24"/>
          <w:szCs w:val="24"/>
          <w:highlight w:val="none"/>
        </w:rPr>
        <w:br w:type="page"/>
      </w:r>
    </w:p>
    <w:p>
      <w:pPr>
        <w:widowControl w:val="0"/>
        <w:adjustRightInd w:val="0"/>
        <w:snapToGrid w:val="0"/>
        <w:spacing w:line="312" w:lineRule="auto"/>
        <w:ind w:firstLine="640" w:firstLineChars="200"/>
        <w:jc w:val="center"/>
        <w:rPr>
          <w:rFonts w:ascii="黑体" w:hAnsi="黑体" w:eastAsia="黑体"/>
          <w:sz w:val="32"/>
          <w:szCs w:val="32"/>
          <w:highlight w:val="none"/>
        </w:rPr>
      </w:pPr>
      <w:r>
        <w:rPr>
          <w:rFonts w:hint="eastAsia" w:ascii="黑体" w:hAnsi="黑体" w:eastAsia="黑体"/>
          <w:sz w:val="32"/>
          <w:szCs w:val="32"/>
          <w:highlight w:val="none"/>
        </w:rPr>
        <w:t>附表3 价格部分评分表</w:t>
      </w:r>
    </w:p>
    <w:p>
      <w:pPr>
        <w:pStyle w:val="2"/>
        <w:rPr>
          <w:highlight w:val="none"/>
        </w:rPr>
      </w:pPr>
    </w:p>
    <w:p>
      <w:pPr>
        <w:widowControl w:val="0"/>
        <w:adjustRightInd w:val="0"/>
        <w:snapToGrid w:val="0"/>
        <w:spacing w:line="312" w:lineRule="auto"/>
        <w:ind w:firstLine="480" w:firstLineChars="200"/>
        <w:jc w:val="both"/>
        <w:rPr>
          <w:highlight w:val="none"/>
        </w:rPr>
      </w:pPr>
      <w:r>
        <w:rPr>
          <w:rFonts w:hint="eastAsia" w:ascii="宋体" w:hAnsi="宋体"/>
          <w:kern w:val="0"/>
          <w:sz w:val="24"/>
          <w:highlight w:val="none"/>
        </w:rPr>
        <w:t>项目名称：</w:t>
      </w:r>
      <w:r>
        <w:rPr>
          <w:rFonts w:hint="eastAsia" w:ascii="宋体" w:hAnsi="宋体"/>
          <w:b/>
          <w:bCs/>
          <w:sz w:val="24"/>
          <w:highlight w:val="none"/>
          <w:u w:val="single"/>
          <w:lang w:eastAsia="zh-CN"/>
        </w:rPr>
        <w:t>岳阳城陵矶港务有限责任公司</w:t>
      </w:r>
      <w:r>
        <w:rPr>
          <w:rFonts w:hint="eastAsia" w:ascii="宋体" w:hAnsi="宋体"/>
          <w:b/>
          <w:bCs/>
          <w:sz w:val="24"/>
          <w:highlight w:val="none"/>
          <w:u w:val="single"/>
          <w:lang w:val="en-US" w:eastAsia="zh-CN"/>
        </w:rPr>
        <w:t>铁路钢轨</w:t>
      </w:r>
      <w:r>
        <w:rPr>
          <w:rFonts w:hint="eastAsia" w:ascii="宋体" w:hAnsi="宋体"/>
          <w:b/>
          <w:bCs/>
          <w:sz w:val="24"/>
          <w:highlight w:val="none"/>
          <w:u w:val="single"/>
        </w:rPr>
        <w:t>采购项目</w:t>
      </w:r>
    </w:p>
    <w:tbl>
      <w:tblPr>
        <w:tblStyle w:val="38"/>
        <w:tblW w:w="9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
        <w:gridCol w:w="1020"/>
        <w:gridCol w:w="509"/>
        <w:gridCol w:w="6305"/>
        <w:gridCol w:w="15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467" w:type="dxa"/>
            <w:vMerge w:val="restart"/>
            <w:tcBorders>
              <w:top w:val="single" w:color="auto" w:sz="4" w:space="0"/>
              <w:left w:val="single" w:color="auto" w:sz="4" w:space="0"/>
              <w:right w:val="single" w:color="auto" w:sz="4" w:space="0"/>
            </w:tcBorders>
            <w:vAlign w:val="center"/>
          </w:tcPr>
          <w:p>
            <w:pPr>
              <w:numPr>
                <w:ilvl w:val="255"/>
                <w:numId w:val="0"/>
              </w:numPr>
              <w:adjustRightInd w:val="0"/>
              <w:snapToGrid w:val="0"/>
              <w:spacing w:line="400" w:lineRule="exact"/>
              <w:jc w:val="center"/>
              <w:textAlignment w:val="baseline"/>
              <w:rPr>
                <w:rFonts w:ascii="宋体" w:hAnsi="宋体"/>
                <w:b/>
                <w:sz w:val="24"/>
                <w:szCs w:val="24"/>
                <w:highlight w:val="none"/>
              </w:rPr>
            </w:pPr>
            <w:r>
              <w:rPr>
                <w:rFonts w:hint="eastAsia" w:ascii="宋体" w:hAnsi="宋体"/>
                <w:b/>
                <w:sz w:val="24"/>
                <w:szCs w:val="24"/>
                <w:highlight w:val="none"/>
              </w:rPr>
              <w:t>序号</w:t>
            </w:r>
          </w:p>
        </w:tc>
        <w:tc>
          <w:tcPr>
            <w:tcW w:w="1020" w:type="dxa"/>
            <w:vMerge w:val="restart"/>
            <w:tcBorders>
              <w:top w:val="single" w:color="auto" w:sz="4" w:space="0"/>
              <w:left w:val="single" w:color="auto" w:sz="4" w:space="0"/>
              <w:right w:val="single" w:color="auto" w:sz="4" w:space="0"/>
            </w:tcBorders>
            <w:vAlign w:val="center"/>
          </w:tcPr>
          <w:p>
            <w:pPr>
              <w:adjustRightInd w:val="0"/>
              <w:snapToGrid w:val="0"/>
              <w:spacing w:line="400" w:lineRule="exact"/>
              <w:jc w:val="center"/>
              <w:rPr>
                <w:rFonts w:hint="eastAsia" w:ascii="宋体" w:hAnsi="宋体"/>
                <w:b/>
                <w:sz w:val="24"/>
                <w:szCs w:val="24"/>
                <w:highlight w:val="none"/>
              </w:rPr>
            </w:pPr>
            <w:r>
              <w:rPr>
                <w:rFonts w:hint="eastAsia" w:ascii="宋体" w:hAnsi="宋体"/>
                <w:b/>
                <w:sz w:val="24"/>
                <w:szCs w:val="24"/>
                <w:highlight w:val="none"/>
              </w:rPr>
              <w:t>评审</w:t>
            </w:r>
          </w:p>
          <w:p>
            <w:pPr>
              <w:adjustRightInd w:val="0"/>
              <w:snapToGrid w:val="0"/>
              <w:spacing w:line="400" w:lineRule="exact"/>
              <w:jc w:val="center"/>
              <w:rPr>
                <w:rFonts w:ascii="宋体" w:hAnsi="宋体"/>
                <w:b/>
                <w:color w:val="000000"/>
                <w:sz w:val="24"/>
                <w:szCs w:val="24"/>
                <w:highlight w:val="none"/>
              </w:rPr>
            </w:pPr>
            <w:r>
              <w:rPr>
                <w:rFonts w:hint="eastAsia" w:ascii="宋体" w:hAnsi="宋体"/>
                <w:b/>
                <w:sz w:val="24"/>
                <w:szCs w:val="24"/>
                <w:highlight w:val="none"/>
              </w:rPr>
              <w:t>因素</w:t>
            </w:r>
          </w:p>
        </w:tc>
        <w:tc>
          <w:tcPr>
            <w:tcW w:w="509" w:type="dxa"/>
            <w:vMerge w:val="restart"/>
            <w:tcBorders>
              <w:top w:val="single" w:color="auto" w:sz="4" w:space="0"/>
              <w:left w:val="single" w:color="auto" w:sz="4" w:space="0"/>
              <w:right w:val="single" w:color="auto" w:sz="4" w:space="0"/>
            </w:tcBorders>
            <w:vAlign w:val="center"/>
          </w:tcPr>
          <w:p>
            <w:pPr>
              <w:adjustRightInd w:val="0"/>
              <w:snapToGrid w:val="0"/>
              <w:spacing w:line="400" w:lineRule="exact"/>
              <w:jc w:val="center"/>
              <w:rPr>
                <w:rFonts w:ascii="宋体" w:hAnsi="宋体"/>
                <w:sz w:val="24"/>
                <w:szCs w:val="24"/>
                <w:highlight w:val="none"/>
              </w:rPr>
            </w:pPr>
            <w:r>
              <w:rPr>
                <w:rFonts w:hint="eastAsia" w:ascii="宋体" w:hAnsi="宋体"/>
                <w:b/>
                <w:sz w:val="24"/>
                <w:szCs w:val="24"/>
                <w:highlight w:val="none"/>
              </w:rPr>
              <w:t>分值</w:t>
            </w:r>
          </w:p>
        </w:tc>
        <w:tc>
          <w:tcPr>
            <w:tcW w:w="6305" w:type="dxa"/>
            <w:vMerge w:val="restart"/>
            <w:tcBorders>
              <w:top w:val="single" w:color="auto" w:sz="4" w:space="0"/>
              <w:left w:val="single" w:color="auto" w:sz="4" w:space="0"/>
              <w:right w:val="single" w:color="auto" w:sz="4" w:space="0"/>
            </w:tcBorders>
            <w:vAlign w:val="center"/>
          </w:tcPr>
          <w:p>
            <w:pPr>
              <w:adjustRightInd w:val="0"/>
              <w:snapToGrid w:val="0"/>
              <w:spacing w:line="400" w:lineRule="exact"/>
              <w:jc w:val="center"/>
              <w:rPr>
                <w:rFonts w:ascii="宋体" w:hAnsi="宋体"/>
                <w:sz w:val="24"/>
                <w:szCs w:val="24"/>
                <w:highlight w:val="none"/>
              </w:rPr>
            </w:pPr>
            <w:r>
              <w:rPr>
                <w:rFonts w:hint="eastAsia" w:ascii="宋体" w:hAnsi="宋体"/>
                <w:b/>
                <w:sz w:val="24"/>
                <w:szCs w:val="24"/>
                <w:highlight w:val="none"/>
              </w:rPr>
              <w:t>评分标准</w:t>
            </w:r>
          </w:p>
        </w:tc>
        <w:tc>
          <w:tcPr>
            <w:tcW w:w="1577"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center"/>
              <w:rPr>
                <w:rFonts w:hint="eastAsia" w:ascii="宋体" w:hAnsi="宋体" w:eastAsia="宋体" w:cs="Times New Roman"/>
                <w:kern w:val="0"/>
                <w:sz w:val="24"/>
                <w:szCs w:val="24"/>
                <w:highlight w:val="none"/>
                <w:lang w:val="en-US" w:eastAsia="zh-CN" w:bidi="ar-SA"/>
              </w:rPr>
            </w:pPr>
            <w:r>
              <w:rPr>
                <w:rFonts w:hint="eastAsia" w:ascii="宋体" w:hAnsi="宋体"/>
                <w:b/>
                <w:bCs/>
                <w:kern w:val="0"/>
                <w:sz w:val="24"/>
                <w:szCs w:val="24"/>
                <w:highlight w:val="none"/>
              </w:rPr>
              <w:t>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467" w:type="dxa"/>
            <w:vMerge w:val="continue"/>
            <w:tcBorders>
              <w:left w:val="single" w:color="auto" w:sz="4" w:space="0"/>
              <w:right w:val="single" w:color="auto" w:sz="4" w:space="0"/>
            </w:tcBorders>
            <w:vAlign w:val="center"/>
          </w:tcPr>
          <w:p>
            <w:pPr>
              <w:numPr>
                <w:ilvl w:val="255"/>
                <w:numId w:val="0"/>
              </w:numPr>
              <w:adjustRightInd w:val="0"/>
              <w:snapToGrid w:val="0"/>
              <w:spacing w:line="400" w:lineRule="exact"/>
              <w:jc w:val="center"/>
              <w:textAlignment w:val="baseline"/>
              <w:rPr>
                <w:rFonts w:hint="eastAsia" w:ascii="宋体" w:hAnsi="宋体"/>
                <w:b/>
                <w:sz w:val="24"/>
                <w:szCs w:val="24"/>
                <w:highlight w:val="none"/>
              </w:rPr>
            </w:pPr>
          </w:p>
        </w:tc>
        <w:tc>
          <w:tcPr>
            <w:tcW w:w="1020" w:type="dxa"/>
            <w:vMerge w:val="continue"/>
            <w:tcBorders>
              <w:left w:val="single" w:color="auto" w:sz="4" w:space="0"/>
              <w:right w:val="single" w:color="auto" w:sz="4" w:space="0"/>
            </w:tcBorders>
            <w:vAlign w:val="center"/>
          </w:tcPr>
          <w:p>
            <w:pPr>
              <w:adjustRightInd w:val="0"/>
              <w:snapToGrid w:val="0"/>
              <w:spacing w:line="400" w:lineRule="exact"/>
              <w:jc w:val="center"/>
              <w:rPr>
                <w:rFonts w:hint="eastAsia" w:ascii="宋体" w:hAnsi="宋体"/>
                <w:b/>
                <w:sz w:val="24"/>
                <w:szCs w:val="24"/>
                <w:highlight w:val="none"/>
              </w:rPr>
            </w:pPr>
          </w:p>
        </w:tc>
        <w:tc>
          <w:tcPr>
            <w:tcW w:w="509" w:type="dxa"/>
            <w:vMerge w:val="continue"/>
            <w:tcBorders>
              <w:left w:val="single" w:color="auto" w:sz="4" w:space="0"/>
              <w:right w:val="single" w:color="auto" w:sz="4" w:space="0"/>
            </w:tcBorders>
            <w:vAlign w:val="center"/>
          </w:tcPr>
          <w:p>
            <w:pPr>
              <w:adjustRightInd w:val="0"/>
              <w:snapToGrid w:val="0"/>
              <w:spacing w:line="400" w:lineRule="exact"/>
              <w:jc w:val="center"/>
              <w:rPr>
                <w:rFonts w:hint="eastAsia" w:ascii="宋体" w:hAnsi="宋体"/>
                <w:b/>
                <w:sz w:val="24"/>
                <w:szCs w:val="24"/>
                <w:highlight w:val="none"/>
              </w:rPr>
            </w:pPr>
          </w:p>
        </w:tc>
        <w:tc>
          <w:tcPr>
            <w:tcW w:w="6305" w:type="dxa"/>
            <w:vMerge w:val="continue"/>
            <w:tcBorders>
              <w:left w:val="single" w:color="auto" w:sz="4" w:space="0"/>
              <w:right w:val="single" w:color="auto" w:sz="4" w:space="0"/>
            </w:tcBorders>
            <w:vAlign w:val="center"/>
          </w:tcPr>
          <w:p>
            <w:pPr>
              <w:adjustRightInd w:val="0"/>
              <w:snapToGrid w:val="0"/>
              <w:spacing w:line="400" w:lineRule="exact"/>
              <w:jc w:val="center"/>
              <w:rPr>
                <w:rFonts w:hint="eastAsia" w:ascii="宋体" w:hAnsi="宋体"/>
                <w:b/>
                <w:sz w:val="24"/>
                <w:szCs w:val="24"/>
                <w:highlight w:val="none"/>
              </w:rPr>
            </w:pPr>
          </w:p>
        </w:tc>
        <w:tc>
          <w:tcPr>
            <w:tcW w:w="1577"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center"/>
              <w:rPr>
                <w:rFonts w:hint="eastAsia" w:ascii="宋体" w:hAnsi="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24" w:hRule="atLeast"/>
          <w:jc w:val="center"/>
        </w:trPr>
        <w:tc>
          <w:tcPr>
            <w:tcW w:w="467" w:type="dxa"/>
            <w:tcBorders>
              <w:left w:val="single" w:color="auto" w:sz="4" w:space="0"/>
              <w:bottom w:val="single" w:color="auto" w:sz="4" w:space="0"/>
              <w:right w:val="single" w:color="auto" w:sz="4" w:space="0"/>
            </w:tcBorders>
            <w:vAlign w:val="center"/>
          </w:tcPr>
          <w:p>
            <w:pPr>
              <w:numPr>
                <w:ilvl w:val="255"/>
                <w:numId w:val="0"/>
              </w:numPr>
              <w:adjustRightInd w:val="0"/>
              <w:snapToGrid w:val="0"/>
              <w:spacing w:line="400" w:lineRule="exact"/>
              <w:jc w:val="center"/>
              <w:textAlignment w:val="baseline"/>
              <w:rPr>
                <w:rFonts w:hint="eastAsia" w:ascii="宋体" w:hAnsi="宋体" w:eastAsia="宋体"/>
                <w:b/>
                <w:sz w:val="24"/>
                <w:szCs w:val="24"/>
                <w:highlight w:val="none"/>
                <w:lang w:val="en-US" w:eastAsia="zh-CN"/>
              </w:rPr>
            </w:pPr>
            <w:r>
              <w:rPr>
                <w:rFonts w:hint="eastAsia" w:ascii="宋体" w:hAnsi="宋体"/>
                <w:b/>
                <w:sz w:val="24"/>
                <w:szCs w:val="24"/>
                <w:highlight w:val="none"/>
                <w:lang w:val="en-US" w:eastAsia="zh-CN"/>
              </w:rPr>
              <w:t>1</w:t>
            </w:r>
          </w:p>
        </w:tc>
        <w:tc>
          <w:tcPr>
            <w:tcW w:w="1020" w:type="dxa"/>
            <w:tcBorders>
              <w:left w:val="single" w:color="auto" w:sz="4" w:space="0"/>
              <w:bottom w:val="single" w:color="auto" w:sz="4" w:space="0"/>
              <w:right w:val="single" w:color="auto" w:sz="4" w:space="0"/>
            </w:tcBorders>
            <w:vAlign w:val="center"/>
          </w:tcPr>
          <w:p>
            <w:pPr>
              <w:widowControl w:val="0"/>
              <w:adjustRightInd w:val="0"/>
              <w:snapToGrid w:val="0"/>
              <w:spacing w:line="400" w:lineRule="exact"/>
              <w:jc w:val="center"/>
              <w:rPr>
                <w:rFonts w:ascii="宋体" w:hAnsi="宋体"/>
                <w:b/>
                <w:bCs/>
                <w:sz w:val="24"/>
                <w:szCs w:val="24"/>
                <w:highlight w:val="none"/>
              </w:rPr>
            </w:pPr>
            <w:r>
              <w:rPr>
                <w:rFonts w:hint="eastAsia" w:ascii="宋体" w:hAnsi="宋体"/>
                <w:b/>
                <w:bCs/>
                <w:sz w:val="24"/>
                <w:szCs w:val="24"/>
                <w:highlight w:val="none"/>
              </w:rPr>
              <w:t>价格</w:t>
            </w:r>
          </w:p>
          <w:p>
            <w:pPr>
              <w:adjustRightInd w:val="0"/>
              <w:snapToGrid w:val="0"/>
              <w:spacing w:line="400" w:lineRule="exact"/>
              <w:jc w:val="center"/>
              <w:rPr>
                <w:rFonts w:hint="eastAsia" w:ascii="宋体" w:hAnsi="宋体"/>
                <w:b/>
                <w:sz w:val="24"/>
                <w:szCs w:val="24"/>
                <w:highlight w:val="none"/>
              </w:rPr>
            </w:pPr>
            <w:r>
              <w:rPr>
                <w:rFonts w:hint="eastAsia" w:ascii="宋体" w:hAnsi="宋体"/>
                <w:b/>
                <w:bCs/>
                <w:sz w:val="24"/>
                <w:szCs w:val="24"/>
                <w:highlight w:val="none"/>
              </w:rPr>
              <w:t>评议</w:t>
            </w:r>
          </w:p>
        </w:tc>
        <w:tc>
          <w:tcPr>
            <w:tcW w:w="509" w:type="dxa"/>
            <w:tcBorders>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宋体" w:hAnsi="宋体"/>
                <w:b/>
                <w:sz w:val="24"/>
                <w:szCs w:val="24"/>
                <w:highlight w:val="none"/>
              </w:rPr>
            </w:pPr>
            <w:r>
              <w:rPr>
                <w:rFonts w:hint="eastAsia" w:ascii="宋体" w:hAnsi="宋体"/>
                <w:sz w:val="24"/>
                <w:szCs w:val="24"/>
                <w:highlight w:val="none"/>
                <w:lang w:val="en-US" w:eastAsia="zh-CN"/>
              </w:rPr>
              <w:t>50</w:t>
            </w:r>
          </w:p>
        </w:tc>
        <w:tc>
          <w:tcPr>
            <w:tcW w:w="6305" w:type="dxa"/>
            <w:tcBorders>
              <w:left w:val="single" w:color="auto" w:sz="4" w:space="0"/>
              <w:bottom w:val="single" w:color="auto" w:sz="4" w:space="0"/>
              <w:right w:val="single" w:color="auto" w:sz="4" w:space="0"/>
            </w:tcBorders>
            <w:vAlign w:val="center"/>
          </w:tcPr>
          <w:p>
            <w:pPr>
              <w:adjustRightInd w:val="0"/>
              <w:snapToGrid w:val="0"/>
              <w:spacing w:line="400" w:lineRule="exact"/>
              <w:jc w:val="left"/>
              <w:rPr>
                <w:rFonts w:hint="eastAsia" w:ascii="宋体" w:hAnsi="宋体"/>
                <w:sz w:val="24"/>
                <w:szCs w:val="24"/>
                <w:highlight w:val="none"/>
              </w:rPr>
            </w:pPr>
            <w:r>
              <w:rPr>
                <w:rFonts w:hint="eastAsia" w:ascii="宋体" w:hAnsi="宋体"/>
                <w:sz w:val="24"/>
                <w:szCs w:val="24"/>
                <w:highlight w:val="none"/>
              </w:rPr>
              <w:t>评标委员会只对符合性审查合格的投标文件进行价格评议，报价分采用低价优先法计算，即满足招标文件要求且投标价格最低的投标报价为评标基准价，其价格分为</w:t>
            </w:r>
            <w:r>
              <w:rPr>
                <w:rFonts w:hint="eastAsia" w:ascii="宋体" w:hAnsi="宋体"/>
                <w:sz w:val="24"/>
                <w:szCs w:val="24"/>
                <w:highlight w:val="none"/>
                <w:lang w:val="en-US" w:eastAsia="zh-CN"/>
              </w:rPr>
              <w:t>5</w:t>
            </w:r>
            <w:r>
              <w:rPr>
                <w:rFonts w:hint="eastAsia" w:ascii="宋体" w:hAnsi="宋体"/>
                <w:sz w:val="24"/>
                <w:szCs w:val="24"/>
                <w:highlight w:val="none"/>
              </w:rPr>
              <w:t>0分。</w:t>
            </w:r>
          </w:p>
          <w:p>
            <w:pPr>
              <w:adjustRightInd w:val="0"/>
              <w:snapToGrid w:val="0"/>
              <w:spacing w:line="400" w:lineRule="exact"/>
              <w:jc w:val="left"/>
              <w:rPr>
                <w:rFonts w:hint="eastAsia" w:ascii="宋体" w:hAnsi="宋体"/>
                <w:b/>
                <w:sz w:val="24"/>
                <w:szCs w:val="24"/>
                <w:highlight w:val="none"/>
              </w:rPr>
            </w:pPr>
            <w:r>
              <w:rPr>
                <w:rFonts w:hint="eastAsia" w:ascii="宋体" w:hAnsi="宋体"/>
                <w:sz w:val="24"/>
                <w:szCs w:val="24"/>
                <w:highlight w:val="none"/>
              </w:rPr>
              <w:t>其他</w:t>
            </w:r>
            <w:r>
              <w:rPr>
                <w:rFonts w:hint="eastAsia" w:ascii="宋体" w:hAnsi="宋体"/>
                <w:sz w:val="24"/>
                <w:szCs w:val="24"/>
                <w:highlight w:val="none"/>
                <w:lang w:eastAsia="zh-CN"/>
              </w:rPr>
              <w:t>供应商</w:t>
            </w:r>
            <w:r>
              <w:rPr>
                <w:rFonts w:hint="eastAsia" w:ascii="宋体" w:hAnsi="宋体"/>
                <w:sz w:val="24"/>
                <w:szCs w:val="24"/>
                <w:highlight w:val="none"/>
              </w:rPr>
              <w:t>的报价分按照下列公式计算,报价分=(评标基准价／投标报价</w:t>
            </w:r>
            <w:r>
              <w:rPr>
                <w:rFonts w:hint="eastAsia" w:ascii="宋体" w:hAnsi="宋体"/>
                <w:sz w:val="24"/>
                <w:szCs w:val="24"/>
                <w:highlight w:val="none"/>
                <w:lang w:val="en-US" w:eastAsia="zh-CN"/>
              </w:rPr>
              <w:t>)</w:t>
            </w:r>
            <w:r>
              <w:rPr>
                <w:rFonts w:hint="eastAsia" w:ascii="宋体" w:hAnsi="宋体"/>
                <w:sz w:val="24"/>
                <w:szCs w:val="24"/>
                <w:highlight w:val="none"/>
              </w:rPr>
              <w:t>×</w:t>
            </w:r>
            <w:r>
              <w:rPr>
                <w:rFonts w:hint="eastAsia" w:ascii="宋体" w:hAnsi="宋体"/>
                <w:sz w:val="24"/>
                <w:szCs w:val="24"/>
                <w:highlight w:val="none"/>
                <w:lang w:val="en-US" w:eastAsia="zh-CN"/>
              </w:rPr>
              <w:t>5</w:t>
            </w:r>
            <w:r>
              <w:rPr>
                <w:rFonts w:hint="eastAsia" w:ascii="宋体" w:hAnsi="宋体"/>
                <w:sz w:val="24"/>
                <w:szCs w:val="24"/>
                <w:highlight w:val="none"/>
              </w:rPr>
              <w:t>0分</w:t>
            </w:r>
          </w:p>
        </w:tc>
        <w:tc>
          <w:tcPr>
            <w:tcW w:w="1577"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center"/>
              <w:rPr>
                <w:rFonts w:hint="eastAsia" w:ascii="宋体" w:hAnsi="宋体"/>
                <w:kern w:val="0"/>
                <w:sz w:val="24"/>
                <w:szCs w:val="24"/>
                <w:highlight w:val="none"/>
              </w:rPr>
            </w:pPr>
          </w:p>
        </w:tc>
      </w:tr>
    </w:tbl>
    <w:p>
      <w:pPr>
        <w:widowControl w:val="0"/>
        <w:adjustRightInd w:val="0"/>
        <w:snapToGrid w:val="0"/>
        <w:spacing w:line="312" w:lineRule="auto"/>
        <w:jc w:val="both"/>
        <w:rPr>
          <w:rFonts w:ascii="宋体" w:hAnsi="宋体"/>
          <w:b/>
          <w:kern w:val="0"/>
          <w:szCs w:val="21"/>
          <w:highlight w:val="none"/>
        </w:rPr>
      </w:pPr>
    </w:p>
    <w:p>
      <w:pPr>
        <w:widowControl w:val="0"/>
        <w:adjustRightInd w:val="0"/>
        <w:snapToGrid w:val="0"/>
        <w:spacing w:line="312" w:lineRule="auto"/>
        <w:ind w:firstLine="211" w:firstLineChars="100"/>
        <w:jc w:val="both"/>
        <w:rPr>
          <w:rFonts w:ascii="宋体" w:hAnsi="宋体"/>
          <w:sz w:val="21"/>
          <w:szCs w:val="21"/>
          <w:highlight w:val="none"/>
        </w:rPr>
      </w:pPr>
      <w:r>
        <w:rPr>
          <w:rFonts w:hint="eastAsia" w:ascii="宋体" w:hAnsi="宋体"/>
          <w:b/>
          <w:kern w:val="0"/>
          <w:sz w:val="21"/>
          <w:szCs w:val="21"/>
          <w:highlight w:val="none"/>
        </w:rPr>
        <w:t>注：</w:t>
      </w:r>
      <w:r>
        <w:rPr>
          <w:rFonts w:hint="eastAsia" w:ascii="宋体" w:hAnsi="宋体"/>
          <w:kern w:val="0"/>
          <w:sz w:val="21"/>
          <w:szCs w:val="21"/>
          <w:highlight w:val="none"/>
        </w:rPr>
        <w:t xml:space="preserve"> 1、</w:t>
      </w:r>
      <w:r>
        <w:rPr>
          <w:rFonts w:hint="eastAsia" w:ascii="宋体" w:hAnsi="宋体"/>
          <w:sz w:val="21"/>
          <w:szCs w:val="21"/>
          <w:highlight w:val="none"/>
        </w:rPr>
        <w:t>本表由评审小组集体评议，统一计分。</w:t>
      </w:r>
    </w:p>
    <w:p>
      <w:pPr>
        <w:pStyle w:val="2"/>
        <w:rPr>
          <w:sz w:val="24"/>
          <w:szCs w:val="24"/>
          <w:highlight w:val="none"/>
        </w:rPr>
      </w:pPr>
    </w:p>
    <w:p>
      <w:pPr>
        <w:pStyle w:val="3"/>
        <w:rPr>
          <w:sz w:val="24"/>
          <w:szCs w:val="24"/>
          <w:highlight w:val="none"/>
        </w:rPr>
      </w:pPr>
    </w:p>
    <w:p>
      <w:pPr>
        <w:widowControl w:val="0"/>
        <w:ind w:firstLine="240" w:firstLineChars="100"/>
        <w:jc w:val="both"/>
        <w:rPr>
          <w:rFonts w:ascii="宋体" w:hAnsi="宋体"/>
          <w:bCs/>
          <w:sz w:val="24"/>
          <w:szCs w:val="24"/>
          <w:highlight w:val="none"/>
        </w:rPr>
      </w:pPr>
      <w:r>
        <w:rPr>
          <w:rFonts w:hint="eastAsia" w:ascii="宋体" w:hAnsi="宋体"/>
          <w:sz w:val="24"/>
          <w:szCs w:val="24"/>
          <w:highlight w:val="none"/>
        </w:rPr>
        <w:t>评审小组</w:t>
      </w:r>
      <w:r>
        <w:rPr>
          <w:rFonts w:ascii="宋体" w:hAnsi="宋体"/>
          <w:sz w:val="24"/>
          <w:szCs w:val="24"/>
          <w:highlight w:val="none"/>
        </w:rPr>
        <w:t>全体成员签字：</w:t>
      </w:r>
    </w:p>
    <w:p>
      <w:pPr>
        <w:rPr>
          <w:rFonts w:hint="eastAsia" w:ascii="黑体" w:hAnsi="黑体" w:eastAsia="黑体" w:cs="仿宋"/>
          <w:b/>
          <w:color w:val="000000"/>
          <w:sz w:val="36"/>
          <w:szCs w:val="36"/>
          <w:highlight w:val="none"/>
        </w:rPr>
      </w:pPr>
    </w:p>
    <w:p>
      <w:pPr>
        <w:rPr>
          <w:rFonts w:hint="eastAsia" w:ascii="黑体" w:hAnsi="黑体" w:eastAsia="黑体" w:cs="仿宋"/>
          <w:b/>
          <w:color w:val="000000"/>
          <w:sz w:val="36"/>
          <w:szCs w:val="36"/>
          <w:highlight w:val="none"/>
        </w:rPr>
      </w:pPr>
      <w:r>
        <w:rPr>
          <w:rFonts w:hint="eastAsia" w:ascii="黑体" w:hAnsi="黑体" w:eastAsia="黑体" w:cs="仿宋"/>
          <w:b/>
          <w:color w:val="000000"/>
          <w:sz w:val="36"/>
          <w:szCs w:val="36"/>
          <w:highlight w:val="none"/>
        </w:rPr>
        <w:br w:type="page"/>
      </w:r>
    </w:p>
    <w:p>
      <w:pPr>
        <w:pStyle w:val="74"/>
        <w:spacing w:line="600" w:lineRule="exact"/>
        <w:ind w:left="420" w:firstLine="0" w:firstLineChars="0"/>
        <w:jc w:val="center"/>
        <w:outlineLvl w:val="0"/>
        <w:rPr>
          <w:rFonts w:ascii="黑体" w:hAnsi="黑体" w:eastAsia="黑体" w:cs="仿宋"/>
          <w:b/>
          <w:color w:val="000000"/>
          <w:sz w:val="36"/>
          <w:szCs w:val="36"/>
          <w:highlight w:val="none"/>
        </w:rPr>
      </w:pPr>
      <w:r>
        <w:rPr>
          <w:rFonts w:hint="eastAsia" w:ascii="黑体" w:hAnsi="黑体" w:eastAsia="黑体" w:cs="仿宋"/>
          <w:b/>
          <w:color w:val="000000"/>
          <w:sz w:val="36"/>
          <w:szCs w:val="36"/>
          <w:highlight w:val="none"/>
        </w:rPr>
        <w:t>第四章  合同条款及格式</w:t>
      </w:r>
      <w:bookmarkEnd w:id="55"/>
      <w:bookmarkEnd w:id="56"/>
      <w:bookmarkEnd w:id="57"/>
      <w:bookmarkEnd w:id="58"/>
      <w:bookmarkEnd w:id="59"/>
      <w:bookmarkEnd w:id="60"/>
      <w:bookmarkEnd w:id="61"/>
      <w:bookmarkEnd w:id="62"/>
    </w:p>
    <w:p>
      <w:pPr>
        <w:spacing w:line="312" w:lineRule="auto"/>
        <w:ind w:firstLine="544" w:firstLineChars="227"/>
        <w:jc w:val="both"/>
        <w:rPr>
          <w:rFonts w:cs="仿宋" w:asciiTheme="minorEastAsia" w:hAnsiTheme="minorEastAsia" w:eastAsiaTheme="minorEastAsia"/>
          <w:sz w:val="24"/>
          <w:highlight w:val="none"/>
        </w:rPr>
      </w:pPr>
    </w:p>
    <w:p>
      <w:pPr>
        <w:spacing w:line="312" w:lineRule="auto"/>
        <w:ind w:firstLine="544" w:firstLineChars="227"/>
        <w:jc w:val="both"/>
        <w:rPr>
          <w:rFonts w:cs="仿宋" w:asciiTheme="minorEastAsia" w:hAnsiTheme="minorEastAsia" w:eastAsiaTheme="minorEastAsia"/>
          <w:sz w:val="24"/>
          <w:highlight w:val="none"/>
        </w:rPr>
      </w:pPr>
    </w:p>
    <w:p>
      <w:pPr>
        <w:tabs>
          <w:tab w:val="left" w:pos="2545"/>
          <w:tab w:val="center" w:pos="4819"/>
        </w:tabs>
        <w:spacing w:line="480" w:lineRule="auto"/>
        <w:jc w:val="center"/>
        <w:rPr>
          <w:rFonts w:hint="eastAsia"/>
          <w:b/>
          <w:sz w:val="44"/>
          <w:szCs w:val="44"/>
          <w:highlight w:val="none"/>
        </w:rPr>
      </w:pPr>
      <w:r>
        <w:rPr>
          <w:rFonts w:hint="eastAsia" w:hAnsi="宋体"/>
          <w:b/>
          <w:sz w:val="44"/>
          <w:szCs w:val="44"/>
          <w:highlight w:val="none"/>
          <w:lang w:eastAsia="zh-CN"/>
        </w:rPr>
        <w:t>铁路钢轨</w:t>
      </w:r>
      <w:r>
        <w:rPr>
          <w:rFonts w:hint="eastAsia" w:hAnsi="宋体"/>
          <w:b/>
          <w:sz w:val="44"/>
          <w:szCs w:val="44"/>
          <w:highlight w:val="none"/>
        </w:rPr>
        <w:t>采购</w:t>
      </w:r>
      <w:r>
        <w:rPr>
          <w:rFonts w:hAnsi="宋体"/>
          <w:b/>
          <w:sz w:val="44"/>
          <w:szCs w:val="44"/>
          <w:highlight w:val="none"/>
        </w:rPr>
        <w:t>合同书</w:t>
      </w:r>
    </w:p>
    <w:p>
      <w:pPr>
        <w:spacing w:line="360" w:lineRule="auto"/>
        <w:rPr>
          <w:rFonts w:hint="default" w:hAnsi="宋体" w:eastAsia="宋体"/>
          <w:sz w:val="24"/>
          <w:highlight w:val="none"/>
          <w:lang w:val="en-US" w:eastAsia="zh-CN"/>
        </w:rPr>
      </w:pPr>
      <w:r>
        <w:rPr>
          <w:rFonts w:hint="eastAsia" w:hAnsi="宋体"/>
          <w:sz w:val="24"/>
          <w:highlight w:val="none"/>
          <w:lang w:val="en-US" w:eastAsia="zh-CN"/>
        </w:rPr>
        <w:t xml:space="preserve">                                                       合同编号：</w:t>
      </w:r>
    </w:p>
    <w:p>
      <w:pPr>
        <w:spacing w:line="360" w:lineRule="auto"/>
        <w:rPr>
          <w:sz w:val="24"/>
          <w:highlight w:val="none"/>
        </w:rPr>
      </w:pPr>
      <w:r>
        <w:rPr>
          <w:rFonts w:hAnsi="宋体"/>
          <w:sz w:val="24"/>
          <w:highlight w:val="none"/>
        </w:rPr>
        <w:t>甲</w:t>
      </w:r>
      <w:r>
        <w:rPr>
          <w:sz w:val="24"/>
          <w:highlight w:val="none"/>
        </w:rPr>
        <w:t xml:space="preserve">  </w:t>
      </w:r>
      <w:r>
        <w:rPr>
          <w:rFonts w:hAnsi="宋体"/>
          <w:sz w:val="24"/>
          <w:highlight w:val="none"/>
        </w:rPr>
        <w:t>方：</w:t>
      </w:r>
      <w:r>
        <w:rPr>
          <w:rFonts w:hint="eastAsia" w:hAnsi="宋体"/>
          <w:sz w:val="24"/>
          <w:highlight w:val="none"/>
          <w:u w:val="single"/>
          <w:lang w:val="en-US" w:eastAsia="zh-CN"/>
        </w:rPr>
        <w:t xml:space="preserve">                            </w:t>
      </w:r>
      <w:r>
        <w:rPr>
          <w:rFonts w:hint="eastAsia" w:hAnsi="宋体"/>
          <w:sz w:val="24"/>
          <w:highlight w:val="none"/>
          <w:u w:val="single"/>
        </w:rPr>
        <w:t xml:space="preserve">  </w:t>
      </w:r>
      <w:r>
        <w:rPr>
          <w:sz w:val="24"/>
          <w:highlight w:val="none"/>
        </w:rPr>
        <w:t xml:space="preserve"> </w:t>
      </w:r>
      <w:r>
        <w:rPr>
          <w:rFonts w:hint="eastAsia"/>
          <w:sz w:val="24"/>
          <w:highlight w:val="none"/>
          <w:lang w:val="en-US" w:eastAsia="zh-CN"/>
        </w:rPr>
        <w:t xml:space="preserve">    </w:t>
      </w:r>
      <w:r>
        <w:rPr>
          <w:rFonts w:hAnsi="宋体"/>
          <w:sz w:val="24"/>
          <w:highlight w:val="none"/>
        </w:rPr>
        <w:t>签订日期：</w:t>
      </w:r>
      <w:r>
        <w:rPr>
          <w:rFonts w:hint="eastAsia" w:hAnsi="宋体"/>
          <w:sz w:val="24"/>
          <w:highlight w:val="none"/>
        </w:rPr>
        <w:t xml:space="preserve">     年   月   日</w:t>
      </w:r>
    </w:p>
    <w:p>
      <w:pPr>
        <w:spacing w:line="360" w:lineRule="auto"/>
        <w:rPr>
          <w:rFonts w:hint="eastAsia" w:ascii="Verdana" w:hAnsi="Verdana" w:cs="宋体"/>
          <w:color w:val="363636"/>
          <w:kern w:val="0"/>
          <w:sz w:val="24"/>
          <w:highlight w:val="none"/>
        </w:rPr>
      </w:pPr>
      <w:r>
        <w:rPr>
          <w:rFonts w:hAnsi="宋体"/>
          <w:sz w:val="24"/>
          <w:highlight w:val="none"/>
        </w:rPr>
        <w:t>乙</w:t>
      </w:r>
      <w:r>
        <w:rPr>
          <w:sz w:val="24"/>
          <w:highlight w:val="none"/>
        </w:rPr>
        <w:t xml:space="preserve">  </w:t>
      </w:r>
      <w:r>
        <w:rPr>
          <w:rFonts w:hAnsi="宋体"/>
          <w:sz w:val="24"/>
          <w:highlight w:val="none"/>
        </w:rPr>
        <w:t>方：</w:t>
      </w:r>
      <w:r>
        <w:rPr>
          <w:rFonts w:hint="eastAsia" w:hAnsi="宋体"/>
          <w:sz w:val="24"/>
          <w:highlight w:val="none"/>
          <w:u w:val="single"/>
          <w:lang w:val="en-US" w:eastAsia="zh-CN"/>
        </w:rPr>
        <w:t xml:space="preserve">                            </w:t>
      </w:r>
      <w:r>
        <w:rPr>
          <w:rFonts w:hint="eastAsia"/>
          <w:sz w:val="24"/>
          <w:highlight w:val="none"/>
          <w:u w:val="single"/>
        </w:rPr>
        <w:t xml:space="preserve">  </w:t>
      </w:r>
      <w:r>
        <w:rPr>
          <w:sz w:val="24"/>
          <w:highlight w:val="none"/>
        </w:rPr>
        <w:t xml:space="preserve">     </w:t>
      </w:r>
      <w:r>
        <w:rPr>
          <w:rFonts w:hAnsi="宋体"/>
          <w:sz w:val="24"/>
          <w:highlight w:val="none"/>
        </w:rPr>
        <w:t>签订地点：</w:t>
      </w:r>
      <w:r>
        <w:rPr>
          <w:rFonts w:hint="eastAsia" w:ascii="Verdana" w:hAnsi="Verdana" w:cs="宋体"/>
          <w:color w:val="363636"/>
          <w:kern w:val="0"/>
          <w:sz w:val="24"/>
          <w:highlight w:val="none"/>
        </w:rPr>
        <w:t xml:space="preserve"> </w:t>
      </w:r>
    </w:p>
    <w:p>
      <w:pPr>
        <w:keepNext w:val="0"/>
        <w:keepLines w:val="0"/>
        <w:pageBreakBefore w:val="0"/>
        <w:kinsoku/>
        <w:overflowPunct/>
        <w:topLinePunct w:val="0"/>
        <w:bidi w:val="0"/>
        <w:adjustRightInd w:val="0"/>
        <w:snapToGrid w:val="0"/>
        <w:spacing w:line="360" w:lineRule="auto"/>
        <w:jc w:val="both"/>
        <w:rPr>
          <w:rFonts w:hint="eastAsia" w:ascii="宋体" w:hAnsi="宋体" w:eastAsia="宋体" w:cs="宋体"/>
          <w:b/>
          <w:sz w:val="24"/>
          <w:szCs w:val="24"/>
          <w:highlight w:val="none"/>
        </w:rPr>
      </w:pPr>
      <w:r>
        <w:rPr>
          <w:rFonts w:hint="eastAsia" w:ascii="宋体" w:hAnsi="宋体" w:eastAsia="宋体" w:cs="宋体"/>
          <w:b/>
          <w:bCs/>
          <w:sz w:val="24"/>
          <w:szCs w:val="24"/>
          <w:highlight w:val="none"/>
        </w:rPr>
        <w:t xml:space="preserve">  </w:t>
      </w:r>
      <w:r>
        <w:rPr>
          <w:rFonts w:hint="eastAsia" w:ascii="宋体" w:hAnsi="宋体" w:eastAsia="宋体" w:cs="宋体"/>
          <w:sz w:val="24"/>
          <w:szCs w:val="24"/>
          <w:highlight w:val="none"/>
        </w:rPr>
        <w:t xml:space="preserve">                      </w:t>
      </w:r>
    </w:p>
    <w:p>
      <w:pPr>
        <w:keepNext w:val="0"/>
        <w:keepLines w:val="0"/>
        <w:pageBreakBefore w:val="0"/>
        <w:numPr>
          <w:ilvl w:val="0"/>
          <w:numId w:val="4"/>
        </w:numPr>
        <w:kinsoku/>
        <w:overflowPunct/>
        <w:topLinePunct w:val="0"/>
        <w:bidi w:val="0"/>
        <w:adjustRightInd w:val="0"/>
        <w:snapToGrid w:val="0"/>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t>采购内容。</w:t>
      </w:r>
    </w:p>
    <w:tbl>
      <w:tblPr>
        <w:tblStyle w:val="38"/>
        <w:tblW w:w="910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0"/>
        <w:gridCol w:w="943"/>
        <w:gridCol w:w="1154"/>
        <w:gridCol w:w="1256"/>
        <w:gridCol w:w="754"/>
        <w:gridCol w:w="593"/>
        <w:gridCol w:w="986"/>
        <w:gridCol w:w="876"/>
        <w:gridCol w:w="881"/>
        <w:gridCol w:w="10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594" w:type="dxa"/>
            <w:tcBorders>
              <w:top w:val="single" w:color="auto"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序号</w:t>
            </w:r>
          </w:p>
        </w:tc>
        <w:tc>
          <w:tcPr>
            <w:tcW w:w="1032"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名称</w:t>
            </w:r>
          </w:p>
        </w:tc>
        <w:tc>
          <w:tcPr>
            <w:tcW w:w="1242"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品牌型号</w:t>
            </w:r>
          </w:p>
        </w:tc>
        <w:tc>
          <w:tcPr>
            <w:tcW w:w="1323"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配置规格</w:t>
            </w:r>
          </w:p>
        </w:tc>
        <w:tc>
          <w:tcPr>
            <w:tcW w:w="81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数量</w:t>
            </w:r>
          </w:p>
        </w:tc>
        <w:tc>
          <w:tcPr>
            <w:tcW w:w="621"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单位</w:t>
            </w:r>
          </w:p>
        </w:tc>
        <w:tc>
          <w:tcPr>
            <w:tcW w:w="744"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重量（吨）</w:t>
            </w:r>
          </w:p>
        </w:tc>
        <w:tc>
          <w:tcPr>
            <w:tcW w:w="828"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单价（元）</w:t>
            </w:r>
          </w:p>
        </w:tc>
        <w:tc>
          <w:tcPr>
            <w:tcW w:w="959"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金额</w:t>
            </w:r>
          </w:p>
        </w:tc>
        <w:tc>
          <w:tcPr>
            <w:tcW w:w="959" w:type="dxa"/>
            <w:tcBorders>
              <w:top w:val="single" w:color="auto"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执行标准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594"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钢轨</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P50 U75v</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25米带孔</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根</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12.8785</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959" w:type="dxa"/>
            <w:vMerge w:val="restar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TB/T2344－2020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94"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钢轨</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P50 U75v</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12.5米带孔</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根</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12.8785</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959"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94"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尖轨</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P50－9左开</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砼岔CZ2209</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对</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959" w:type="dxa"/>
            <w:vMerge w:val="restart"/>
            <w:tcBorders>
              <w:top w:val="nil"/>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TB/T412一2014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594"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尖轨</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P50－9右开</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砼岔CZ2209</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对</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959" w:type="dxa"/>
            <w:vMerge w:val="continue"/>
            <w:tcBorders>
              <w:top w:val="nil"/>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1626" w:type="dxa"/>
            <w:gridSpan w:val="2"/>
            <w:tcBorders>
              <w:top w:val="single" w:color="000000"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金额合计</w:t>
            </w:r>
          </w:p>
        </w:tc>
        <w:tc>
          <w:tcPr>
            <w:tcW w:w="7486" w:type="dxa"/>
            <w:gridSpan w:val="8"/>
            <w:tcBorders>
              <w:top w:val="single" w:color="000000" w:sz="4" w:space="0"/>
              <w:left w:val="single" w:color="000000"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r>
    </w:tbl>
    <w:p>
      <w:pPr>
        <w:pStyle w:val="2"/>
        <w:keepNext w:val="0"/>
        <w:keepLines w:val="0"/>
        <w:pageBreakBefore w:val="0"/>
        <w:kinsoku/>
        <w:overflowPunct/>
        <w:topLinePunct w:val="0"/>
        <w:bidi w:val="0"/>
        <w:spacing w:line="360" w:lineRule="auto"/>
        <w:rPr>
          <w:rFonts w:hint="eastAsia" w:ascii="宋体" w:hAnsi="宋体" w:eastAsia="宋体" w:cs="宋体"/>
          <w:sz w:val="24"/>
          <w:szCs w:val="24"/>
          <w:highlight w:val="none"/>
        </w:rPr>
      </w:pPr>
    </w:p>
    <w:p>
      <w:pPr>
        <w:keepNext w:val="0"/>
        <w:keepLines w:val="0"/>
        <w:pageBreakBefore w:val="0"/>
        <w:kinsoku/>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b/>
          <w:sz w:val="24"/>
          <w:szCs w:val="24"/>
          <w:highlight w:val="none"/>
        </w:rPr>
        <w:t>2.交货期</w:t>
      </w:r>
      <w:r>
        <w:rPr>
          <w:rFonts w:hint="eastAsia" w:ascii="宋体" w:hAnsi="宋体" w:eastAsia="宋体" w:cs="宋体"/>
          <w:sz w:val="24"/>
          <w:szCs w:val="24"/>
          <w:highlight w:val="none"/>
        </w:rPr>
        <w:t>。</w:t>
      </w:r>
    </w:p>
    <w:p>
      <w:pPr>
        <w:keepNext w:val="0"/>
        <w:keepLines w:val="0"/>
        <w:pageBreakBefore w:val="0"/>
        <w:kinsoku/>
        <w:overflowPunct/>
        <w:topLinePunct w:val="0"/>
        <w:bidi w:val="0"/>
        <w:adjustRightInd w:val="0"/>
        <w:snapToGrid w:val="0"/>
        <w:spacing w:line="360" w:lineRule="auto"/>
        <w:ind w:firstLine="482"/>
        <w:rPr>
          <w:rFonts w:hint="eastAsia" w:ascii="宋体" w:hAnsi="宋体" w:eastAsia="宋体" w:cs="宋体"/>
          <w:sz w:val="24"/>
          <w:szCs w:val="24"/>
          <w:highlight w:val="none"/>
        </w:rPr>
      </w:pPr>
      <w:r>
        <w:rPr>
          <w:rFonts w:hint="eastAsia" w:ascii="宋体" w:hAnsi="宋体" w:eastAsia="宋体" w:cs="宋体"/>
          <w:sz w:val="24"/>
          <w:szCs w:val="24"/>
          <w:highlight w:val="none"/>
        </w:rPr>
        <w:t>合同签订后</w:t>
      </w:r>
      <w:r>
        <w:rPr>
          <w:rFonts w:hint="eastAsia" w:ascii="宋体" w:hAnsi="宋体" w:cs="宋体"/>
          <w:sz w:val="24"/>
          <w:szCs w:val="24"/>
          <w:highlight w:val="none"/>
          <w:lang w:val="en-US" w:eastAsia="zh-CN"/>
        </w:rPr>
        <w:t>30</w:t>
      </w:r>
      <w:r>
        <w:rPr>
          <w:rFonts w:hint="eastAsia" w:ascii="宋体" w:hAnsi="宋体" w:eastAsia="宋体" w:cs="宋体"/>
          <w:sz w:val="24"/>
          <w:szCs w:val="24"/>
          <w:highlight w:val="none"/>
        </w:rPr>
        <w:t>个日历日内交货。</w:t>
      </w:r>
    </w:p>
    <w:p>
      <w:pPr>
        <w:keepNext w:val="0"/>
        <w:keepLines w:val="0"/>
        <w:pageBreakBefore w:val="0"/>
        <w:kinsoku/>
        <w:overflowPunct/>
        <w:topLinePunct w:val="0"/>
        <w:bidi w:val="0"/>
        <w:spacing w:line="360" w:lineRule="auto"/>
        <w:rPr>
          <w:rFonts w:hint="eastAsia" w:ascii="宋体" w:hAnsi="宋体" w:eastAsia="宋体" w:cs="宋体"/>
          <w:color w:val="000000"/>
          <w:sz w:val="24"/>
          <w:szCs w:val="24"/>
          <w:highlight w:val="none"/>
        </w:rPr>
      </w:pPr>
      <w:r>
        <w:rPr>
          <w:rFonts w:hint="eastAsia" w:ascii="宋体" w:hAnsi="宋体" w:eastAsia="宋体" w:cs="宋体"/>
          <w:b/>
          <w:bCs/>
          <w:sz w:val="24"/>
          <w:szCs w:val="24"/>
          <w:highlight w:val="none"/>
        </w:rPr>
        <w:t>3</w:t>
      </w:r>
      <w:r>
        <w:rPr>
          <w:rFonts w:hint="eastAsia" w:ascii="宋体" w:hAnsi="宋体" w:cs="宋体"/>
          <w:b/>
          <w:bCs/>
          <w:sz w:val="24"/>
          <w:szCs w:val="24"/>
          <w:highlight w:val="none"/>
          <w:lang w:val="en-US" w:eastAsia="zh-CN"/>
        </w:rPr>
        <w:t>.</w:t>
      </w:r>
      <w:r>
        <w:rPr>
          <w:rFonts w:hint="eastAsia" w:ascii="宋体" w:hAnsi="宋体" w:eastAsia="宋体" w:cs="宋体"/>
          <w:b/>
          <w:bCs/>
          <w:sz w:val="24"/>
          <w:szCs w:val="24"/>
          <w:highlight w:val="none"/>
        </w:rPr>
        <w:t>交（提）货地点、方式：</w:t>
      </w:r>
      <w:r>
        <w:rPr>
          <w:rFonts w:hint="eastAsia" w:ascii="宋体" w:hAnsi="宋体" w:eastAsia="宋体" w:cs="宋体"/>
          <w:color w:val="000000"/>
          <w:sz w:val="24"/>
          <w:szCs w:val="24"/>
          <w:highlight w:val="none"/>
        </w:rPr>
        <w:t>由卖方负责运输到</w:t>
      </w:r>
      <w:r>
        <w:rPr>
          <w:rFonts w:hint="eastAsia" w:ascii="宋体" w:hAnsi="宋体" w:eastAsia="宋体" w:cs="宋体"/>
          <w:color w:val="000000"/>
          <w:sz w:val="24"/>
          <w:szCs w:val="24"/>
          <w:highlight w:val="none"/>
          <w:u w:val="single"/>
        </w:rPr>
        <w:t>湖南省岳阳市岳阳楼区长江路2号</w:t>
      </w:r>
      <w:r>
        <w:rPr>
          <w:rFonts w:hint="eastAsia" w:ascii="宋体" w:hAnsi="宋体" w:cs="宋体"/>
          <w:color w:val="000000"/>
          <w:sz w:val="24"/>
          <w:szCs w:val="24"/>
          <w:highlight w:val="none"/>
          <w:u w:val="single"/>
          <w:lang w:eastAsia="zh-CN"/>
        </w:rPr>
        <w:t>城陵矶港</w:t>
      </w:r>
      <w:r>
        <w:rPr>
          <w:rFonts w:hint="eastAsia" w:ascii="宋体" w:hAnsi="宋体" w:eastAsia="宋体" w:cs="宋体"/>
          <w:color w:val="000000"/>
          <w:sz w:val="24"/>
          <w:szCs w:val="24"/>
          <w:highlight w:val="none"/>
        </w:rPr>
        <w:t>签收，签收人：晏晶 。</w:t>
      </w:r>
    </w:p>
    <w:p>
      <w:pPr>
        <w:keepNext w:val="0"/>
        <w:keepLines w:val="0"/>
        <w:pageBreakBefore w:val="0"/>
        <w:kinsoku/>
        <w:overflowPunct/>
        <w:topLinePunct w:val="0"/>
        <w:bidi w:val="0"/>
        <w:spacing w:line="360" w:lineRule="auto"/>
        <w:rPr>
          <w:rFonts w:hint="eastAsia" w:ascii="宋体" w:hAnsi="宋体" w:eastAsia="宋体" w:cs="宋体"/>
          <w:bCs/>
          <w:sz w:val="24"/>
          <w:szCs w:val="24"/>
          <w:highlight w:val="none"/>
        </w:rPr>
      </w:pPr>
      <w:r>
        <w:rPr>
          <w:rFonts w:hint="eastAsia" w:ascii="宋体" w:hAnsi="宋体" w:eastAsia="宋体" w:cs="宋体"/>
          <w:b/>
          <w:bCs/>
          <w:sz w:val="24"/>
          <w:szCs w:val="24"/>
          <w:highlight w:val="none"/>
        </w:rPr>
        <w:t>4</w:t>
      </w:r>
      <w:r>
        <w:rPr>
          <w:rFonts w:hint="eastAsia" w:ascii="宋体" w:hAnsi="宋体" w:cs="宋体"/>
          <w:b/>
          <w:bCs/>
          <w:sz w:val="24"/>
          <w:szCs w:val="24"/>
          <w:highlight w:val="none"/>
          <w:lang w:val="en-US" w:eastAsia="zh-CN"/>
        </w:rPr>
        <w:t>.</w:t>
      </w:r>
      <w:r>
        <w:rPr>
          <w:rFonts w:hint="eastAsia" w:ascii="宋体" w:hAnsi="宋体" w:eastAsia="宋体" w:cs="宋体"/>
          <w:b/>
          <w:bCs/>
          <w:sz w:val="24"/>
          <w:szCs w:val="24"/>
          <w:highlight w:val="none"/>
        </w:rPr>
        <w:t>质量要求及售后服务：</w:t>
      </w:r>
      <w:r>
        <w:rPr>
          <w:rFonts w:hint="eastAsia" w:ascii="宋体" w:hAnsi="宋体"/>
          <w:sz w:val="24"/>
          <w:highlight w:val="none"/>
          <w:lang w:eastAsia="zh-CN"/>
        </w:rPr>
        <w:t>钢轨满足铁标</w:t>
      </w:r>
      <w:r>
        <w:rPr>
          <w:rFonts w:hint="eastAsia" w:ascii="宋体" w:hAnsi="宋体"/>
          <w:sz w:val="24"/>
          <w:highlight w:val="none"/>
        </w:rPr>
        <w:t>TB/T 2344-20</w:t>
      </w:r>
      <w:r>
        <w:rPr>
          <w:rFonts w:hint="eastAsia" w:ascii="宋体" w:hAnsi="宋体"/>
          <w:sz w:val="24"/>
          <w:highlight w:val="none"/>
          <w:lang w:val="en-US" w:eastAsia="zh-CN"/>
        </w:rPr>
        <w:t>20 43 kg／m一75 kg／m钢轨订货技术条件</w:t>
      </w:r>
      <w:r>
        <w:rPr>
          <w:rFonts w:hint="eastAsia" w:ascii="宋体" w:hAnsi="宋体"/>
          <w:sz w:val="24"/>
          <w:highlight w:val="none"/>
          <w:lang w:eastAsia="zh-CN"/>
        </w:rPr>
        <w:t>要求，尖轨满足铁标</w:t>
      </w:r>
      <w:r>
        <w:rPr>
          <w:rFonts w:hint="eastAsia" w:ascii="宋体" w:hAnsi="宋体"/>
          <w:sz w:val="24"/>
          <w:highlight w:val="none"/>
        </w:rPr>
        <w:t>TB∕T 412-2014 标准轨距</w:t>
      </w:r>
      <w:r>
        <w:rPr>
          <w:rFonts w:hint="eastAsia" w:ascii="宋体" w:hAnsi="宋体" w:eastAsia="宋体" w:cs="宋体"/>
          <w:bCs/>
          <w:sz w:val="24"/>
          <w:szCs w:val="24"/>
          <w:highlight w:val="none"/>
        </w:rPr>
        <w:t>铁路道岔技术条件</w:t>
      </w:r>
      <w:r>
        <w:rPr>
          <w:rFonts w:hint="eastAsia" w:ascii="宋体" w:hAnsi="宋体" w:eastAsia="宋体" w:cs="宋体"/>
          <w:bCs/>
          <w:sz w:val="24"/>
          <w:szCs w:val="24"/>
          <w:highlight w:val="none"/>
          <w:lang w:eastAsia="zh-CN"/>
        </w:rPr>
        <w:t>要求，钢轨轨端要求开三孔，两端淬火。</w:t>
      </w:r>
      <w:r>
        <w:rPr>
          <w:rFonts w:hint="eastAsia" w:ascii="宋体" w:hAnsi="宋体" w:eastAsia="宋体" w:cs="宋体"/>
          <w:bCs/>
          <w:sz w:val="24"/>
          <w:szCs w:val="24"/>
          <w:highlight w:val="none"/>
        </w:rPr>
        <w:t>质保期</w:t>
      </w:r>
      <w:r>
        <w:rPr>
          <w:rFonts w:hint="eastAsia" w:ascii="宋体" w:hAnsi="宋体" w:cs="宋体"/>
          <w:bCs/>
          <w:sz w:val="24"/>
          <w:szCs w:val="24"/>
          <w:highlight w:val="none"/>
          <w:lang w:val="en-US" w:eastAsia="zh-CN"/>
        </w:rPr>
        <w:t>2</w:t>
      </w:r>
      <w:r>
        <w:rPr>
          <w:rFonts w:hint="eastAsia" w:ascii="宋体" w:hAnsi="宋体" w:eastAsia="宋体" w:cs="宋体"/>
          <w:bCs/>
          <w:sz w:val="24"/>
          <w:szCs w:val="24"/>
          <w:highlight w:val="none"/>
        </w:rPr>
        <w:t>年，质保期</w:t>
      </w:r>
      <w:r>
        <w:rPr>
          <w:rFonts w:hint="eastAsia" w:ascii="宋体" w:hAnsi="宋体" w:cs="宋体"/>
          <w:bCs/>
          <w:sz w:val="24"/>
          <w:szCs w:val="24"/>
          <w:highlight w:val="none"/>
          <w:lang w:eastAsia="zh-CN"/>
        </w:rPr>
        <w:t>出现质量问题</w:t>
      </w:r>
      <w:r>
        <w:rPr>
          <w:rFonts w:hint="eastAsia" w:ascii="宋体" w:hAnsi="宋体" w:cs="宋体"/>
          <w:bCs/>
          <w:sz w:val="24"/>
          <w:szCs w:val="24"/>
          <w:highlight w:val="none"/>
          <w:lang w:val="en-US" w:eastAsia="zh-CN"/>
        </w:rPr>
        <w:t>24小时内响应，48小时内提出可行解决方案，更换不良钢轨或退货处理</w:t>
      </w:r>
      <w:r>
        <w:rPr>
          <w:rFonts w:hint="eastAsia" w:ascii="宋体" w:hAnsi="宋体" w:eastAsia="宋体" w:cs="宋体"/>
          <w:bCs/>
          <w:sz w:val="24"/>
          <w:szCs w:val="24"/>
          <w:highlight w:val="none"/>
        </w:rPr>
        <w:t>。</w:t>
      </w:r>
    </w:p>
    <w:p>
      <w:pPr>
        <w:keepNext w:val="0"/>
        <w:keepLines w:val="0"/>
        <w:pageBreakBefore w:val="0"/>
        <w:kinsoku/>
        <w:overflowPunct/>
        <w:topLinePunct w:val="0"/>
        <w:bidi w:val="0"/>
        <w:spacing w:line="360" w:lineRule="auto"/>
        <w:rPr>
          <w:rFonts w:hint="eastAsia" w:ascii="宋体" w:hAnsi="宋体" w:eastAsia="宋体" w:cs="宋体"/>
          <w:bCs/>
          <w:sz w:val="24"/>
          <w:szCs w:val="24"/>
          <w:highlight w:val="none"/>
          <w:u w:val="single"/>
        </w:rPr>
      </w:pPr>
      <w:r>
        <w:rPr>
          <w:rFonts w:hint="eastAsia" w:ascii="宋体" w:hAnsi="宋体" w:eastAsia="宋体" w:cs="宋体"/>
          <w:b/>
          <w:bCs/>
          <w:sz w:val="24"/>
          <w:szCs w:val="24"/>
          <w:highlight w:val="none"/>
        </w:rPr>
        <w:t>5</w:t>
      </w:r>
      <w:r>
        <w:rPr>
          <w:rFonts w:hint="eastAsia" w:ascii="宋体" w:hAnsi="宋体" w:cs="宋体"/>
          <w:b/>
          <w:bCs/>
          <w:sz w:val="24"/>
          <w:szCs w:val="24"/>
          <w:highlight w:val="none"/>
          <w:lang w:val="en-US" w:eastAsia="zh-CN"/>
        </w:rPr>
        <w:t>.</w:t>
      </w:r>
      <w:r>
        <w:rPr>
          <w:rFonts w:hint="eastAsia" w:ascii="宋体" w:hAnsi="宋体" w:eastAsia="宋体" w:cs="宋体"/>
          <w:b/>
          <w:bCs/>
          <w:sz w:val="24"/>
          <w:szCs w:val="24"/>
          <w:highlight w:val="none"/>
        </w:rPr>
        <w:t>产品的包装标准、包装物的供应与回收：</w:t>
      </w:r>
      <w:r>
        <w:rPr>
          <w:rFonts w:hint="eastAsia" w:ascii="宋体" w:hAnsi="宋体" w:eastAsia="宋体" w:cs="宋体"/>
          <w:bCs/>
          <w:sz w:val="24"/>
          <w:szCs w:val="24"/>
          <w:highlight w:val="none"/>
        </w:rPr>
        <w:t>中性包装、不回收 。</w:t>
      </w:r>
    </w:p>
    <w:p>
      <w:pPr>
        <w:keepNext w:val="0"/>
        <w:keepLines w:val="0"/>
        <w:pageBreakBefore w:val="0"/>
        <w:kinsoku/>
        <w:overflowPunct/>
        <w:topLinePunct w:val="0"/>
        <w:bidi w:val="0"/>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6</w:t>
      </w:r>
      <w:r>
        <w:rPr>
          <w:rFonts w:hint="eastAsia" w:ascii="宋体" w:hAnsi="宋体" w:cs="宋体"/>
          <w:b/>
          <w:bCs/>
          <w:sz w:val="24"/>
          <w:szCs w:val="24"/>
          <w:highlight w:val="none"/>
          <w:lang w:val="en-US" w:eastAsia="zh-CN"/>
        </w:rPr>
        <w:t>.</w:t>
      </w:r>
      <w:r>
        <w:rPr>
          <w:rFonts w:hint="eastAsia" w:ascii="宋体" w:hAnsi="宋体" w:eastAsia="宋体" w:cs="宋体"/>
          <w:b/>
          <w:bCs/>
          <w:sz w:val="24"/>
          <w:szCs w:val="24"/>
          <w:highlight w:val="none"/>
        </w:rPr>
        <w:t>供应要求：</w:t>
      </w:r>
      <w:r>
        <w:rPr>
          <w:rFonts w:hint="eastAsia" w:ascii="宋体" w:hAnsi="宋体" w:eastAsia="宋体" w:cs="宋体"/>
          <w:sz w:val="24"/>
          <w:szCs w:val="24"/>
          <w:highlight w:val="none"/>
        </w:rPr>
        <w:t>卖方</w:t>
      </w:r>
      <w:r>
        <w:rPr>
          <w:rFonts w:hint="eastAsia" w:ascii="宋体" w:hAnsi="宋体" w:eastAsia="宋体" w:cs="宋体"/>
          <w:bCs/>
          <w:sz w:val="24"/>
          <w:szCs w:val="24"/>
          <w:highlight w:val="none"/>
        </w:rPr>
        <w:t>负责提供产品合格证、检测报告</w:t>
      </w:r>
      <w:r>
        <w:rPr>
          <w:rFonts w:hint="eastAsia" w:ascii="宋体" w:hAnsi="宋体" w:eastAsia="宋体" w:cs="宋体"/>
          <w:sz w:val="24"/>
          <w:szCs w:val="24"/>
          <w:highlight w:val="none"/>
        </w:rPr>
        <w:t>等</w:t>
      </w:r>
      <w:r>
        <w:rPr>
          <w:rFonts w:hint="eastAsia" w:ascii="宋体" w:hAnsi="宋体" w:eastAsia="宋体" w:cs="宋体"/>
          <w:bCs/>
          <w:sz w:val="24"/>
          <w:szCs w:val="24"/>
          <w:highlight w:val="none"/>
        </w:rPr>
        <w:t>。</w:t>
      </w:r>
    </w:p>
    <w:p>
      <w:pPr>
        <w:keepNext w:val="0"/>
        <w:keepLines w:val="0"/>
        <w:pageBreakBefore w:val="0"/>
        <w:kinsoku/>
        <w:overflowPunct/>
        <w:topLinePunct w:val="0"/>
        <w:bidi w:val="0"/>
        <w:spacing w:line="360" w:lineRule="auto"/>
        <w:rPr>
          <w:rFonts w:hint="eastAsia" w:ascii="宋体" w:hAnsi="宋体" w:eastAsia="宋体" w:cs="宋体"/>
          <w:bCs/>
          <w:sz w:val="24"/>
          <w:szCs w:val="24"/>
          <w:highlight w:val="none"/>
        </w:rPr>
      </w:pPr>
      <w:r>
        <w:rPr>
          <w:rFonts w:hint="eastAsia" w:ascii="宋体" w:hAnsi="宋体" w:eastAsia="宋体" w:cs="宋体"/>
          <w:b/>
          <w:bCs/>
          <w:sz w:val="24"/>
          <w:szCs w:val="24"/>
          <w:highlight w:val="none"/>
        </w:rPr>
        <w:t>7</w:t>
      </w:r>
      <w:r>
        <w:rPr>
          <w:rFonts w:hint="eastAsia" w:ascii="宋体" w:hAnsi="宋体" w:cs="宋体"/>
          <w:b/>
          <w:bCs/>
          <w:sz w:val="24"/>
          <w:szCs w:val="24"/>
          <w:highlight w:val="none"/>
          <w:lang w:val="en-US" w:eastAsia="zh-CN"/>
        </w:rPr>
        <w:t>.</w:t>
      </w:r>
      <w:r>
        <w:rPr>
          <w:rFonts w:hint="eastAsia" w:ascii="宋体" w:hAnsi="宋体" w:eastAsia="宋体" w:cs="宋体"/>
          <w:b/>
          <w:bCs/>
          <w:sz w:val="24"/>
          <w:szCs w:val="24"/>
          <w:highlight w:val="none"/>
        </w:rPr>
        <w:t>合理损耗及计算方法：</w:t>
      </w:r>
      <w:r>
        <w:rPr>
          <w:rFonts w:hint="eastAsia" w:ascii="宋体" w:hAnsi="宋体" w:eastAsia="宋体" w:cs="宋体"/>
          <w:bCs/>
          <w:sz w:val="24"/>
          <w:szCs w:val="24"/>
          <w:highlight w:val="none"/>
        </w:rPr>
        <w:t>本产品正常情况下无损耗。如在验收前发生货损均由卖方负责。</w:t>
      </w:r>
    </w:p>
    <w:p>
      <w:pPr>
        <w:keepNext w:val="0"/>
        <w:keepLines w:val="0"/>
        <w:pageBreakBefore w:val="0"/>
        <w:numPr>
          <w:ilvl w:val="0"/>
          <w:numId w:val="0"/>
        </w:numPr>
        <w:kinsoku/>
        <w:overflowPunct/>
        <w:topLinePunct w:val="0"/>
        <w:bidi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b/>
          <w:bCs/>
          <w:sz w:val="24"/>
          <w:szCs w:val="24"/>
          <w:highlight w:val="none"/>
        </w:rPr>
        <w:t>8</w:t>
      </w:r>
      <w:r>
        <w:rPr>
          <w:rFonts w:hint="eastAsia" w:ascii="宋体" w:hAnsi="宋体" w:cs="宋体"/>
          <w:b/>
          <w:bCs/>
          <w:sz w:val="24"/>
          <w:szCs w:val="24"/>
          <w:highlight w:val="none"/>
          <w:lang w:val="en-US" w:eastAsia="zh-CN"/>
        </w:rPr>
        <w:t>.</w:t>
      </w:r>
      <w:r>
        <w:rPr>
          <w:rFonts w:hint="eastAsia" w:ascii="宋体" w:hAnsi="宋体" w:eastAsia="宋体" w:cs="宋体"/>
          <w:b/>
          <w:bCs/>
          <w:sz w:val="24"/>
          <w:szCs w:val="24"/>
          <w:highlight w:val="none"/>
        </w:rPr>
        <w:t>验收：</w:t>
      </w:r>
      <w:r>
        <w:rPr>
          <w:rFonts w:hint="eastAsia" w:ascii="宋体" w:hAnsi="宋体"/>
          <w:sz w:val="24"/>
          <w:highlight w:val="none"/>
        </w:rPr>
        <w:t xml:space="preserve">货物质量标准或主要技术性能指标: </w:t>
      </w:r>
      <w:r>
        <w:rPr>
          <w:rFonts w:hint="eastAsia" w:ascii="宋体" w:hAnsi="宋体"/>
          <w:sz w:val="24"/>
          <w:highlight w:val="none"/>
          <w:lang w:eastAsia="zh-CN"/>
        </w:rPr>
        <w:t>钢轨满足铁标</w:t>
      </w:r>
      <w:r>
        <w:rPr>
          <w:rFonts w:hint="eastAsia" w:ascii="宋体" w:hAnsi="宋体"/>
          <w:sz w:val="24"/>
          <w:highlight w:val="none"/>
        </w:rPr>
        <w:t>TB/T 2344-20</w:t>
      </w:r>
      <w:r>
        <w:rPr>
          <w:rFonts w:hint="eastAsia" w:ascii="宋体" w:hAnsi="宋体"/>
          <w:sz w:val="24"/>
          <w:highlight w:val="none"/>
          <w:lang w:val="en-US" w:eastAsia="zh-CN"/>
        </w:rPr>
        <w:t>20 43 kg／m一75 kg／m钢轨订货技术条件</w:t>
      </w:r>
      <w:r>
        <w:rPr>
          <w:rFonts w:hint="eastAsia" w:ascii="宋体" w:hAnsi="宋体"/>
          <w:sz w:val="24"/>
          <w:highlight w:val="none"/>
          <w:lang w:eastAsia="zh-CN"/>
        </w:rPr>
        <w:t>要求，尖轨满足铁标</w:t>
      </w:r>
      <w:r>
        <w:rPr>
          <w:rFonts w:hint="eastAsia" w:ascii="宋体" w:hAnsi="宋体"/>
          <w:sz w:val="24"/>
          <w:highlight w:val="none"/>
        </w:rPr>
        <w:t>TB∕T 412-2014 标准轨距铁路道岔技术条件</w:t>
      </w:r>
      <w:r>
        <w:rPr>
          <w:rFonts w:hint="eastAsia" w:ascii="宋体" w:hAnsi="宋体"/>
          <w:sz w:val="24"/>
          <w:highlight w:val="none"/>
          <w:lang w:eastAsia="zh-CN"/>
        </w:rPr>
        <w:t>要求。</w:t>
      </w:r>
    </w:p>
    <w:p>
      <w:pPr>
        <w:keepNext w:val="0"/>
        <w:keepLines w:val="0"/>
        <w:pageBreakBefore w:val="0"/>
        <w:kinsoku/>
        <w:overflowPunct/>
        <w:topLinePunct w:val="0"/>
        <w:bidi w:val="0"/>
        <w:spacing w:line="360" w:lineRule="auto"/>
        <w:rPr>
          <w:rFonts w:hint="eastAsia" w:ascii="宋体" w:hAnsi="宋体" w:eastAsia="宋体" w:cs="宋体"/>
          <w:bCs/>
          <w:sz w:val="24"/>
          <w:szCs w:val="24"/>
          <w:highlight w:val="none"/>
          <w:lang w:eastAsia="zh-CN"/>
        </w:rPr>
      </w:pPr>
      <w:r>
        <w:rPr>
          <w:rFonts w:hint="eastAsia" w:ascii="宋体" w:hAnsi="宋体" w:eastAsia="宋体" w:cs="宋体"/>
          <w:color w:val="000000"/>
          <w:sz w:val="24"/>
          <w:szCs w:val="24"/>
          <w:highlight w:val="none"/>
        </w:rPr>
        <w:t>卖方</w:t>
      </w:r>
      <w:r>
        <w:rPr>
          <w:rFonts w:hint="eastAsia" w:ascii="宋体" w:hAnsi="宋体" w:cs="宋体"/>
          <w:color w:val="000000"/>
          <w:sz w:val="24"/>
          <w:szCs w:val="24"/>
          <w:highlight w:val="none"/>
          <w:lang w:eastAsia="zh-CN"/>
        </w:rPr>
        <w:t>需</w:t>
      </w:r>
      <w:r>
        <w:rPr>
          <w:rFonts w:hint="eastAsia" w:ascii="宋体" w:hAnsi="宋体" w:eastAsia="宋体" w:cs="宋体"/>
          <w:color w:val="000000"/>
          <w:sz w:val="24"/>
          <w:szCs w:val="24"/>
          <w:highlight w:val="none"/>
        </w:rPr>
        <w:t>提供产品检验合格证</w:t>
      </w:r>
      <w:r>
        <w:rPr>
          <w:rFonts w:hint="eastAsia" w:ascii="宋体" w:hAnsi="宋体" w:cs="宋体"/>
          <w:color w:val="000000"/>
          <w:sz w:val="24"/>
          <w:szCs w:val="24"/>
          <w:highlight w:val="none"/>
          <w:lang w:eastAsia="zh-CN"/>
        </w:rPr>
        <w:t>，钢轨</w:t>
      </w:r>
      <w:r>
        <w:rPr>
          <w:rFonts w:hint="eastAsia" w:ascii="宋体" w:hAnsi="宋体" w:eastAsia="宋体" w:cs="宋体"/>
          <w:color w:val="000000"/>
          <w:sz w:val="24"/>
          <w:szCs w:val="24"/>
          <w:highlight w:val="none"/>
        </w:rPr>
        <w:t>送达买方后，卖买双方根据上述验收标准进行验收并签字确认</w:t>
      </w:r>
      <w:r>
        <w:rPr>
          <w:rFonts w:hint="eastAsia" w:ascii="宋体" w:hAnsi="宋体" w:eastAsia="宋体" w:cs="宋体"/>
          <w:sz w:val="24"/>
          <w:szCs w:val="24"/>
          <w:highlight w:val="none"/>
        </w:rPr>
        <w:t>。</w:t>
      </w:r>
    </w:p>
    <w:p>
      <w:pPr>
        <w:keepNext w:val="0"/>
        <w:keepLines w:val="0"/>
        <w:pageBreakBefore w:val="0"/>
        <w:numPr>
          <w:ilvl w:val="0"/>
          <w:numId w:val="0"/>
        </w:numPr>
        <w:kinsoku/>
        <w:overflowPunct/>
        <w:topLinePunct w:val="0"/>
        <w:bidi w:val="0"/>
        <w:spacing w:line="360" w:lineRule="auto"/>
        <w:rPr>
          <w:rFonts w:hint="eastAsia" w:ascii="宋体" w:hAnsi="宋体" w:eastAsia="宋体" w:cs="宋体"/>
          <w:b/>
          <w:bCs/>
          <w:sz w:val="24"/>
          <w:szCs w:val="24"/>
          <w:highlight w:val="none"/>
        </w:rPr>
      </w:pPr>
      <w:r>
        <w:rPr>
          <w:rFonts w:hint="eastAsia" w:ascii="宋体" w:hAnsi="宋体" w:cs="宋体"/>
          <w:b/>
          <w:bCs/>
          <w:sz w:val="24"/>
          <w:szCs w:val="24"/>
          <w:highlight w:val="none"/>
          <w:lang w:val="en-US" w:eastAsia="zh-CN"/>
        </w:rPr>
        <w:t>9.</w:t>
      </w:r>
      <w:r>
        <w:rPr>
          <w:rFonts w:hint="eastAsia" w:ascii="宋体" w:hAnsi="宋体" w:eastAsia="宋体" w:cs="宋体"/>
          <w:b/>
          <w:bCs/>
          <w:sz w:val="24"/>
          <w:szCs w:val="24"/>
          <w:highlight w:val="none"/>
        </w:rPr>
        <w:t>付款方式及期限：</w:t>
      </w:r>
    </w:p>
    <w:p>
      <w:pPr>
        <w:keepNext w:val="0"/>
        <w:keepLines w:val="0"/>
        <w:pageBreakBefore w:val="0"/>
        <w:numPr>
          <w:ilvl w:val="0"/>
          <w:numId w:val="0"/>
        </w:numPr>
        <w:kinsoku/>
        <w:overflowPunct/>
        <w:topLinePunct w:val="0"/>
        <w:bidi w:val="0"/>
        <w:spacing w:line="360" w:lineRule="auto"/>
        <w:ind w:firstLine="240" w:firstLineChars="100"/>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9.1</w:t>
      </w:r>
      <w:r>
        <w:rPr>
          <w:rFonts w:hint="eastAsia" w:ascii="宋体" w:hAnsi="宋体" w:eastAsia="宋体" w:cs="宋体"/>
          <w:sz w:val="24"/>
          <w:szCs w:val="24"/>
          <w:highlight w:val="none"/>
        </w:rPr>
        <w:t>合同签订后材料验收合格且乙方开具13%增值税发票后一个月内支付合同总额的9</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rPr>
        <w:t>%，余款</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rPr>
        <w:t>%留作质保金，</w:t>
      </w:r>
      <w:r>
        <w:rPr>
          <w:rFonts w:hint="eastAsia" w:ascii="宋体" w:hAnsi="宋体" w:cs="宋体"/>
          <w:sz w:val="24"/>
          <w:szCs w:val="24"/>
          <w:highlight w:val="none"/>
          <w:lang w:eastAsia="zh-CN"/>
        </w:rPr>
        <w:t>如无质量问题</w:t>
      </w:r>
      <w:r>
        <w:rPr>
          <w:rFonts w:hint="eastAsia" w:ascii="宋体" w:hAnsi="宋体" w:eastAsia="宋体" w:cs="宋体"/>
          <w:sz w:val="24"/>
          <w:szCs w:val="24"/>
          <w:highlight w:val="none"/>
        </w:rPr>
        <w:t>质保期到期日后5个工作日内付清。</w:t>
      </w:r>
    </w:p>
    <w:p>
      <w:pPr>
        <w:keepNext w:val="0"/>
        <w:keepLines w:val="0"/>
        <w:pageBreakBefore w:val="0"/>
        <w:numPr>
          <w:ilvl w:val="0"/>
          <w:numId w:val="0"/>
        </w:numPr>
        <w:kinsoku/>
        <w:overflowPunct/>
        <w:topLinePunct w:val="0"/>
        <w:bidi w:val="0"/>
        <w:spacing w:line="360" w:lineRule="auto"/>
        <w:ind w:firstLine="240" w:firstLineChars="100"/>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9.2</w:t>
      </w:r>
      <w:r>
        <w:rPr>
          <w:rFonts w:hint="eastAsia" w:ascii="宋体" w:hAnsi="宋体" w:eastAsia="宋体" w:cs="宋体"/>
          <w:sz w:val="24"/>
          <w:szCs w:val="24"/>
          <w:highlight w:val="none"/>
        </w:rPr>
        <w:t>付款方式</w:t>
      </w:r>
      <w:r>
        <w:rPr>
          <w:rFonts w:hint="eastAsia" w:ascii="宋体" w:hAnsi="宋体" w:cs="宋体"/>
          <w:sz w:val="24"/>
          <w:szCs w:val="24"/>
          <w:highlight w:val="none"/>
          <w:lang w:eastAsia="zh-CN"/>
        </w:rPr>
        <w:t>优先采用</w:t>
      </w:r>
      <w:r>
        <w:rPr>
          <w:rFonts w:hint="eastAsia" w:ascii="宋体" w:hAnsi="宋体" w:eastAsia="宋体" w:cs="宋体"/>
          <w:sz w:val="24"/>
          <w:szCs w:val="24"/>
          <w:highlight w:val="none"/>
        </w:rPr>
        <w:t>银行电子承兑</w:t>
      </w:r>
      <w:r>
        <w:rPr>
          <w:rFonts w:hint="eastAsia" w:ascii="宋体" w:hAnsi="宋体" w:cs="宋体"/>
          <w:sz w:val="24"/>
          <w:szCs w:val="24"/>
          <w:highlight w:val="none"/>
          <w:lang w:eastAsia="zh-CN"/>
        </w:rPr>
        <w:t>方式办理</w:t>
      </w:r>
      <w:r>
        <w:rPr>
          <w:rFonts w:hint="eastAsia" w:ascii="宋体" w:hAnsi="宋体" w:eastAsia="宋体" w:cs="宋体"/>
          <w:sz w:val="24"/>
          <w:szCs w:val="24"/>
          <w:highlight w:val="none"/>
        </w:rPr>
        <w:t>，</w:t>
      </w:r>
      <w:r>
        <w:rPr>
          <w:rFonts w:hint="eastAsia" w:ascii="宋体" w:hAnsi="宋体" w:cs="宋体"/>
          <w:sz w:val="24"/>
          <w:szCs w:val="24"/>
          <w:highlight w:val="none"/>
          <w:lang w:eastAsia="zh-CN"/>
        </w:rPr>
        <w:t>如无合适的承兑可采用银行转账方式办理</w:t>
      </w:r>
      <w:r>
        <w:rPr>
          <w:rFonts w:hint="eastAsia" w:ascii="宋体" w:hAnsi="宋体" w:eastAsia="宋体" w:cs="宋体"/>
          <w:sz w:val="24"/>
          <w:szCs w:val="24"/>
          <w:highlight w:val="none"/>
        </w:rPr>
        <w:t>。</w:t>
      </w:r>
    </w:p>
    <w:p>
      <w:pPr>
        <w:keepNext w:val="0"/>
        <w:keepLines w:val="0"/>
        <w:pageBreakBefore w:val="0"/>
        <w:kinsoku/>
        <w:overflowPunct/>
        <w:topLinePunct w:val="0"/>
        <w:bidi w:val="0"/>
        <w:spacing w:line="360" w:lineRule="auto"/>
        <w:rPr>
          <w:rFonts w:hint="eastAsia" w:ascii="宋体" w:hAnsi="宋体" w:eastAsia="宋体" w:cs="宋体"/>
          <w:sz w:val="24"/>
          <w:szCs w:val="24"/>
          <w:highlight w:val="none"/>
        </w:rPr>
      </w:pPr>
      <w:r>
        <w:rPr>
          <w:rFonts w:hint="eastAsia" w:ascii="宋体" w:hAnsi="宋体" w:cs="宋体"/>
          <w:b/>
          <w:bCs/>
          <w:sz w:val="24"/>
          <w:szCs w:val="24"/>
          <w:highlight w:val="none"/>
          <w:lang w:val="en-US" w:eastAsia="zh-CN"/>
        </w:rPr>
        <w:t>10.</w:t>
      </w:r>
      <w:r>
        <w:rPr>
          <w:rFonts w:hint="eastAsia" w:ascii="宋体" w:hAnsi="宋体" w:eastAsia="宋体" w:cs="宋体"/>
          <w:b/>
          <w:bCs/>
          <w:sz w:val="24"/>
          <w:szCs w:val="24"/>
          <w:highlight w:val="none"/>
        </w:rPr>
        <w:t>标的物所有权</w:t>
      </w:r>
      <w:r>
        <w:rPr>
          <w:rFonts w:hint="eastAsia" w:ascii="宋体" w:hAnsi="宋体" w:eastAsia="宋体" w:cs="宋体"/>
          <w:sz w:val="24"/>
          <w:szCs w:val="24"/>
          <w:highlight w:val="none"/>
        </w:rPr>
        <w:t>：自甲乙双方合同生效日开始，甲方付清总货款的9</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rPr>
        <w:t>%之日起转移，产品所有权属于甲方所有。</w:t>
      </w:r>
    </w:p>
    <w:p>
      <w:pPr>
        <w:keepNext w:val="0"/>
        <w:keepLines w:val="0"/>
        <w:pageBreakBefore w:val="0"/>
        <w:kinsoku/>
        <w:overflowPunct/>
        <w:topLinePunct w:val="0"/>
        <w:bidi w:val="0"/>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11</w:t>
      </w:r>
      <w:r>
        <w:rPr>
          <w:rFonts w:hint="eastAsia" w:ascii="宋体" w:hAnsi="宋体" w:cs="宋体"/>
          <w:b/>
          <w:bCs/>
          <w:sz w:val="24"/>
          <w:szCs w:val="24"/>
          <w:highlight w:val="none"/>
          <w:lang w:val="en-US" w:eastAsia="zh-CN"/>
        </w:rPr>
        <w:t>.</w:t>
      </w:r>
      <w:r>
        <w:rPr>
          <w:rFonts w:hint="eastAsia" w:ascii="宋体" w:hAnsi="宋体" w:eastAsia="宋体" w:cs="宋体"/>
          <w:b/>
          <w:bCs/>
          <w:sz w:val="24"/>
          <w:szCs w:val="24"/>
          <w:highlight w:val="none"/>
        </w:rPr>
        <w:t>违约责任：</w:t>
      </w:r>
    </w:p>
    <w:p>
      <w:pPr>
        <w:keepNext w:val="0"/>
        <w:keepLines w:val="0"/>
        <w:pageBreakBefore w:val="0"/>
        <w:kinsoku/>
        <w:overflowPunct/>
        <w:topLinePunct w:val="0"/>
        <w:bidi w:val="0"/>
        <w:spacing w:line="360" w:lineRule="auto"/>
        <w:ind w:firstLine="240" w:firstLineChars="100"/>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11.1</w:t>
      </w:r>
      <w:r>
        <w:rPr>
          <w:rFonts w:hint="eastAsia" w:ascii="宋体" w:hAnsi="宋体" w:eastAsia="宋体" w:cs="宋体"/>
          <w:sz w:val="24"/>
          <w:szCs w:val="24"/>
          <w:highlight w:val="none"/>
        </w:rPr>
        <w:t>乙方延期交货的，每延期一日按照合同总价款的千分之五承担违约责任，违约金总额不超过合同总价款的百分之五；延期交货日超过15日，甲方有权单方面解决合同，乙方需承担延期造成的相应损失（以甲方核算的实际损失为准）。</w:t>
      </w:r>
    </w:p>
    <w:p>
      <w:pPr>
        <w:keepNext w:val="0"/>
        <w:keepLines w:val="0"/>
        <w:pageBreakBefore w:val="0"/>
        <w:kinsoku/>
        <w:overflowPunct/>
        <w:topLinePunct w:val="0"/>
        <w:bidi w:val="0"/>
        <w:spacing w:line="360" w:lineRule="auto"/>
        <w:ind w:firstLine="240" w:firstLineChars="100"/>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11.2</w:t>
      </w:r>
      <w:r>
        <w:rPr>
          <w:rFonts w:hint="eastAsia" w:ascii="宋体" w:hAnsi="宋体" w:eastAsia="宋体" w:cs="宋体"/>
          <w:sz w:val="24"/>
          <w:szCs w:val="24"/>
          <w:highlight w:val="none"/>
        </w:rPr>
        <w:t>甲方逾期付款，每逾期一日向乙方支付合同总价千分之五违约金，违约金总额不超过合同总价的百分之五。</w:t>
      </w:r>
    </w:p>
    <w:p>
      <w:pPr>
        <w:keepNext w:val="0"/>
        <w:keepLines w:val="0"/>
        <w:pageBreakBefore w:val="0"/>
        <w:kinsoku/>
        <w:overflowPunct/>
        <w:topLinePunct w:val="0"/>
        <w:bidi w:val="0"/>
        <w:spacing w:line="360" w:lineRule="auto"/>
        <w:ind w:firstLine="240" w:firstLineChars="100"/>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11.</w:t>
      </w:r>
      <w:r>
        <w:rPr>
          <w:rFonts w:hint="eastAsia" w:ascii="宋体" w:hAnsi="宋体" w:eastAsia="宋体" w:cs="宋体"/>
          <w:sz w:val="24"/>
          <w:szCs w:val="24"/>
          <w:highlight w:val="none"/>
        </w:rPr>
        <w:t>3材料质量瑕疵的违约责任：在质量保证期内，材料如有质量问题，乙方在接到买方通知后12小时内到达现场，对其提供质量包换服务</w:t>
      </w:r>
      <w:r>
        <w:rPr>
          <w:rFonts w:hint="eastAsia" w:ascii="宋体" w:hAnsi="宋体" w:eastAsia="宋体" w:cs="宋体"/>
          <w:sz w:val="24"/>
          <w:szCs w:val="24"/>
          <w:highlight w:val="none"/>
          <w:lang w:eastAsia="zh-CN"/>
        </w:rPr>
        <w:t>。</w:t>
      </w:r>
    </w:p>
    <w:p>
      <w:pPr>
        <w:keepNext w:val="0"/>
        <w:keepLines w:val="0"/>
        <w:pageBreakBefore w:val="0"/>
        <w:kinsoku/>
        <w:overflowPunct/>
        <w:topLinePunct w:val="0"/>
        <w:bidi w:val="0"/>
        <w:spacing w:line="360" w:lineRule="auto"/>
        <w:ind w:firstLine="240" w:firstLineChars="100"/>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11.</w:t>
      </w:r>
      <w:r>
        <w:rPr>
          <w:rFonts w:hint="eastAsia" w:ascii="宋体" w:hAnsi="宋体" w:eastAsia="宋体" w:cs="宋体"/>
          <w:sz w:val="24"/>
          <w:szCs w:val="24"/>
          <w:highlight w:val="none"/>
          <w:lang w:val="en-US" w:eastAsia="zh-CN"/>
        </w:rPr>
        <w:t>4如供应的材料有以次充好、伪造、仿冒的情形，乙方应无条件退货，并赔偿甲方因此造成的直接损失；如乙方为供货前明知或应知该情形的，甲方可处以货物总价20%以下的罚款，并保留进一步追诉的权利</w:t>
      </w:r>
      <w:r>
        <w:rPr>
          <w:rFonts w:hint="eastAsia" w:ascii="宋体" w:hAnsi="宋体" w:eastAsia="宋体" w:cs="宋体"/>
          <w:sz w:val="24"/>
          <w:szCs w:val="24"/>
          <w:highlight w:val="none"/>
        </w:rPr>
        <w:t>。</w:t>
      </w:r>
    </w:p>
    <w:p>
      <w:pPr>
        <w:keepNext w:val="0"/>
        <w:keepLines w:val="0"/>
        <w:pageBreakBefore w:val="0"/>
        <w:kinsoku/>
        <w:overflowPunct/>
        <w:topLinePunct w:val="0"/>
        <w:bidi w:val="0"/>
        <w:spacing w:line="360" w:lineRule="auto"/>
        <w:rPr>
          <w:rFonts w:hint="eastAsia" w:ascii="宋体" w:hAnsi="宋体" w:eastAsia="宋体" w:cs="宋体"/>
          <w:sz w:val="24"/>
          <w:szCs w:val="24"/>
          <w:highlight w:val="none"/>
          <w:u w:val="single"/>
        </w:rPr>
      </w:pPr>
      <w:r>
        <w:rPr>
          <w:rFonts w:hint="eastAsia" w:ascii="宋体" w:hAnsi="宋体" w:eastAsia="宋体" w:cs="宋体"/>
          <w:b/>
          <w:bCs/>
          <w:sz w:val="24"/>
          <w:szCs w:val="24"/>
          <w:highlight w:val="none"/>
        </w:rPr>
        <w:t>12</w:t>
      </w:r>
      <w:r>
        <w:rPr>
          <w:rFonts w:hint="eastAsia" w:ascii="宋体" w:hAnsi="宋体" w:cs="宋体"/>
          <w:b/>
          <w:bCs/>
          <w:sz w:val="24"/>
          <w:szCs w:val="24"/>
          <w:highlight w:val="none"/>
          <w:lang w:val="en-US" w:eastAsia="zh-CN"/>
        </w:rPr>
        <w:t>.</w:t>
      </w:r>
      <w:r>
        <w:rPr>
          <w:rFonts w:hint="eastAsia" w:ascii="宋体" w:hAnsi="宋体" w:eastAsia="宋体" w:cs="宋体"/>
          <w:b/>
          <w:bCs/>
          <w:sz w:val="24"/>
          <w:szCs w:val="24"/>
          <w:highlight w:val="none"/>
        </w:rPr>
        <w:t>解决合同纠纷的方式</w:t>
      </w:r>
      <w:r>
        <w:rPr>
          <w:rFonts w:hint="eastAsia" w:ascii="宋体" w:hAnsi="宋体" w:eastAsia="宋体" w:cs="宋体"/>
          <w:sz w:val="24"/>
          <w:szCs w:val="24"/>
          <w:highlight w:val="none"/>
        </w:rPr>
        <w:t>：因本合同的签订或履行发生争议的，双方应友好协商解决，协商不成的，可以向合同签订地所管辖的法院起诉，通过诉讼方式解决争议。</w:t>
      </w:r>
    </w:p>
    <w:p>
      <w:pPr>
        <w:keepNext w:val="0"/>
        <w:keepLines w:val="0"/>
        <w:pageBreakBefore w:val="0"/>
        <w:kinsoku/>
        <w:overflowPunct/>
        <w:topLinePunct w:val="0"/>
        <w:bidi w:val="0"/>
        <w:spacing w:line="360" w:lineRule="auto"/>
        <w:rPr>
          <w:rFonts w:hint="eastAsia" w:ascii="宋体" w:hAnsi="宋体" w:eastAsia="宋体" w:cs="宋体"/>
          <w:sz w:val="24"/>
          <w:szCs w:val="24"/>
          <w:highlight w:val="none"/>
        </w:rPr>
      </w:pPr>
      <w:r>
        <w:rPr>
          <w:rFonts w:hint="eastAsia" w:ascii="宋体" w:hAnsi="宋体" w:eastAsia="宋体" w:cs="宋体"/>
          <w:b/>
          <w:bCs/>
          <w:sz w:val="24"/>
          <w:szCs w:val="24"/>
          <w:highlight w:val="none"/>
        </w:rPr>
        <w:t>13</w:t>
      </w:r>
      <w:r>
        <w:rPr>
          <w:rFonts w:hint="eastAsia" w:ascii="宋体" w:hAnsi="宋体" w:cs="宋体"/>
          <w:b/>
          <w:bCs/>
          <w:sz w:val="24"/>
          <w:szCs w:val="24"/>
          <w:highlight w:val="none"/>
          <w:lang w:val="en-US" w:eastAsia="zh-CN"/>
        </w:rPr>
        <w:t>.</w:t>
      </w:r>
      <w:r>
        <w:rPr>
          <w:rFonts w:hint="eastAsia" w:ascii="宋体" w:hAnsi="宋体" w:eastAsia="宋体" w:cs="宋体"/>
          <w:b/>
          <w:bCs/>
          <w:sz w:val="24"/>
          <w:szCs w:val="24"/>
          <w:highlight w:val="none"/>
        </w:rPr>
        <w:t>其它约定事项</w:t>
      </w:r>
      <w:r>
        <w:rPr>
          <w:rFonts w:hint="eastAsia" w:ascii="宋体" w:hAnsi="宋体" w:eastAsia="宋体" w:cs="宋体"/>
          <w:sz w:val="24"/>
          <w:szCs w:val="24"/>
          <w:highlight w:val="none"/>
        </w:rPr>
        <w:t>：</w:t>
      </w:r>
    </w:p>
    <w:p>
      <w:pPr>
        <w:keepNext w:val="0"/>
        <w:keepLines w:val="0"/>
        <w:pageBreakBefore w:val="0"/>
        <w:kinsoku/>
        <w:overflowPunct/>
        <w:topLinePunct w:val="0"/>
        <w:bidi w:val="0"/>
        <w:spacing w:line="360" w:lineRule="auto"/>
        <w:ind w:firstLine="240" w:firstLineChars="100"/>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13.1</w:t>
      </w:r>
      <w:r>
        <w:rPr>
          <w:rFonts w:hint="eastAsia" w:ascii="宋体" w:hAnsi="宋体" w:eastAsia="宋体" w:cs="宋体"/>
          <w:sz w:val="24"/>
          <w:szCs w:val="24"/>
          <w:highlight w:val="none"/>
        </w:rPr>
        <w:t>本合同经双方签字盖章生效，一式四份，双方各执两份。</w:t>
      </w:r>
    </w:p>
    <w:p>
      <w:pPr>
        <w:keepNext w:val="0"/>
        <w:keepLines w:val="0"/>
        <w:pageBreakBefore w:val="0"/>
        <w:kinsoku/>
        <w:overflowPunct/>
        <w:topLinePunct w:val="0"/>
        <w:bidi w:val="0"/>
        <w:spacing w:line="360" w:lineRule="auto"/>
        <w:ind w:firstLine="240" w:firstLineChars="100"/>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13.</w:t>
      </w:r>
      <w:r>
        <w:rPr>
          <w:rFonts w:hint="eastAsia" w:ascii="宋体" w:hAnsi="宋体" w:eastAsia="宋体" w:cs="宋体"/>
          <w:sz w:val="24"/>
          <w:szCs w:val="24"/>
          <w:highlight w:val="none"/>
        </w:rPr>
        <w:t>2本合同所附技术协议与本合同具有相同法律效力。</w:t>
      </w:r>
    </w:p>
    <w:p>
      <w:pPr>
        <w:keepNext w:val="0"/>
        <w:keepLines w:val="0"/>
        <w:pageBreakBefore w:val="0"/>
        <w:kinsoku/>
        <w:overflowPunct/>
        <w:topLinePunct w:val="0"/>
        <w:bidi w:val="0"/>
        <w:spacing w:line="360" w:lineRule="auto"/>
        <w:ind w:firstLine="240" w:firstLineChars="100"/>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13.</w:t>
      </w:r>
      <w:r>
        <w:rPr>
          <w:rFonts w:hint="eastAsia" w:ascii="宋体" w:hAnsi="宋体" w:eastAsia="宋体" w:cs="宋体"/>
          <w:sz w:val="24"/>
          <w:szCs w:val="24"/>
          <w:highlight w:val="none"/>
        </w:rPr>
        <w:t>3交货期自合同签订日起开始计算。</w:t>
      </w:r>
    </w:p>
    <w:p>
      <w:pPr>
        <w:keepNext w:val="0"/>
        <w:keepLines w:val="0"/>
        <w:pageBreakBefore w:val="0"/>
        <w:kinsoku/>
        <w:overflowPunct/>
        <w:topLinePunct w:val="0"/>
        <w:bidi w:val="0"/>
        <w:spacing w:line="360" w:lineRule="auto"/>
        <w:ind w:firstLine="240" w:firstLineChars="100"/>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13.4</w:t>
      </w:r>
      <w:r>
        <w:rPr>
          <w:rFonts w:hint="eastAsia" w:ascii="宋体" w:hAnsi="宋体" w:eastAsia="宋体" w:cs="宋体"/>
          <w:sz w:val="24"/>
          <w:szCs w:val="24"/>
          <w:highlight w:val="none"/>
        </w:rPr>
        <w:t>乙方拥有合同内产品的对外宣传权。</w:t>
      </w:r>
    </w:p>
    <w:p>
      <w:pPr>
        <w:keepNext w:val="0"/>
        <w:keepLines w:val="0"/>
        <w:pageBreakBefore w:val="0"/>
        <w:kinsoku/>
        <w:overflowPunct/>
        <w:topLinePunct w:val="0"/>
        <w:bidi w:val="0"/>
        <w:spacing w:line="360" w:lineRule="auto"/>
        <w:ind w:firstLine="240" w:firstLineChars="100"/>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13.</w:t>
      </w:r>
      <w:r>
        <w:rPr>
          <w:rFonts w:hint="eastAsia" w:ascii="宋体" w:hAnsi="宋体" w:eastAsia="宋体" w:cs="宋体"/>
          <w:sz w:val="24"/>
          <w:szCs w:val="24"/>
          <w:highlight w:val="none"/>
        </w:rPr>
        <w:t>5本合同有效期自2021年  月  日自2022年  月 日止。</w:t>
      </w:r>
    </w:p>
    <w:p>
      <w:pPr>
        <w:keepNext w:val="0"/>
        <w:keepLines w:val="0"/>
        <w:pageBreakBefore w:val="0"/>
        <w:kinsoku/>
        <w:overflowPunct/>
        <w:topLinePunct w:val="0"/>
        <w:bidi w:val="0"/>
        <w:spacing w:line="360" w:lineRule="auto"/>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p>
    <w:p>
      <w:pPr>
        <w:keepNext w:val="0"/>
        <w:keepLines w:val="0"/>
        <w:pageBreakBefore w:val="0"/>
        <w:kinsoku/>
        <w:overflowPunct/>
        <w:topLinePunct w:val="0"/>
        <w:bidi w:val="0"/>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甲方（章）岳阳城陵矶港务有限责任公司    乙方（章）</w:t>
      </w:r>
    </w:p>
    <w:p>
      <w:pPr>
        <w:keepNext w:val="0"/>
        <w:keepLines w:val="0"/>
        <w:pageBreakBefore w:val="0"/>
        <w:kinsoku/>
        <w:overflowPunct/>
        <w:topLinePunct w:val="0"/>
        <w:bidi w:val="0"/>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法定代表人：                         　 法定代表人： </w:t>
      </w:r>
    </w:p>
    <w:p>
      <w:pPr>
        <w:keepNext w:val="0"/>
        <w:keepLines w:val="0"/>
        <w:pageBreakBefore w:val="0"/>
        <w:kinsoku/>
        <w:overflowPunct/>
        <w:topLinePunct w:val="0"/>
        <w:bidi w:val="0"/>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委托代理人：　　　　　　　　　　　　　　委托代理人：</w:t>
      </w:r>
    </w:p>
    <w:p>
      <w:pPr>
        <w:keepNext w:val="0"/>
        <w:keepLines w:val="0"/>
        <w:pageBreakBefore w:val="0"/>
        <w:kinsoku/>
        <w:overflowPunct/>
        <w:topLinePunct w:val="0"/>
        <w:bidi w:val="0"/>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税号：914306001860828836                税号： </w:t>
      </w:r>
    </w:p>
    <w:p>
      <w:pPr>
        <w:keepNext w:val="0"/>
        <w:keepLines w:val="0"/>
        <w:pageBreakBefore w:val="0"/>
        <w:kinsoku/>
        <w:overflowPunct/>
        <w:topLinePunct w:val="0"/>
        <w:bidi w:val="0"/>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开户银行：岳阳市建行城陵矶支行          开户银行： </w:t>
      </w:r>
    </w:p>
    <w:p>
      <w:pPr>
        <w:keepNext w:val="0"/>
        <w:keepLines w:val="0"/>
        <w:pageBreakBefore w:val="0"/>
        <w:kinsoku/>
        <w:overflowPunct/>
        <w:topLinePunct w:val="0"/>
        <w:bidi w:val="0"/>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账号：4350066050000703   　　　　　　 　账号：</w:t>
      </w:r>
    </w:p>
    <w:p>
      <w:pPr>
        <w:keepNext w:val="0"/>
        <w:keepLines w:val="0"/>
        <w:pageBreakBefore w:val="0"/>
        <w:kinsoku/>
        <w:overflowPunct/>
        <w:topLinePunct w:val="0"/>
        <w:bidi w:val="0"/>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地址：湖南省岳阳市城陵矶长江路2号      地址： </w:t>
      </w:r>
    </w:p>
    <w:p>
      <w:pPr>
        <w:keepNext w:val="0"/>
        <w:keepLines w:val="0"/>
        <w:pageBreakBefore w:val="0"/>
        <w:kinsoku/>
        <w:overflowPunct/>
        <w:topLinePunct w:val="0"/>
        <w:bidi w:val="0"/>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电话号码： 07308592334                  电话号码：</w:t>
      </w:r>
    </w:p>
    <w:p>
      <w:pPr>
        <w:keepNext w:val="0"/>
        <w:keepLines w:val="0"/>
        <w:pageBreakBefore w:val="0"/>
        <w:kinsoku/>
        <w:overflowPunct/>
        <w:topLinePunct w:val="0"/>
        <w:bidi w:val="0"/>
        <w:spacing w:line="360" w:lineRule="auto"/>
        <w:rPr>
          <w:rFonts w:hint="eastAsia" w:ascii="黑体" w:hAnsi="黑体" w:eastAsia="黑体" w:cs="仿宋"/>
          <w:b/>
          <w:color w:val="000000"/>
          <w:sz w:val="36"/>
          <w:szCs w:val="36"/>
          <w:highlight w:val="none"/>
        </w:rPr>
      </w:pPr>
      <w:r>
        <w:rPr>
          <w:rFonts w:hint="eastAsia" w:ascii="宋体" w:hAnsi="宋体" w:eastAsia="宋体" w:cs="宋体"/>
          <w:color w:val="000000"/>
          <w:sz w:val="24"/>
          <w:szCs w:val="24"/>
          <w:highlight w:val="none"/>
        </w:rPr>
        <w:t>签约日期：　　　　　　　　　　　　　　  签约日期：</w:t>
      </w:r>
      <w:bookmarkStart w:id="63" w:name="_Toc1733"/>
    </w:p>
    <w:p>
      <w:pPr>
        <w:spacing w:line="600" w:lineRule="exact"/>
        <w:jc w:val="center"/>
        <w:outlineLvl w:val="0"/>
        <w:rPr>
          <w:rFonts w:hint="eastAsia" w:ascii="黑体" w:hAnsi="黑体" w:eastAsia="黑体" w:cs="仿宋"/>
          <w:b/>
          <w:color w:val="000000"/>
          <w:sz w:val="36"/>
          <w:szCs w:val="36"/>
          <w:highlight w:val="none"/>
        </w:rPr>
      </w:pPr>
      <w:bookmarkStart w:id="64" w:name="_Toc19614"/>
      <w:bookmarkStart w:id="65" w:name="_Toc13767"/>
      <w:bookmarkStart w:id="66" w:name="_Toc32444"/>
      <w:bookmarkStart w:id="67" w:name="_Toc20508"/>
      <w:bookmarkStart w:id="68" w:name="_Toc3343"/>
      <w:bookmarkStart w:id="69" w:name="_Toc31422"/>
      <w:bookmarkStart w:id="70" w:name="_Toc25075"/>
    </w:p>
    <w:p>
      <w:pPr>
        <w:spacing w:line="600" w:lineRule="exact"/>
        <w:jc w:val="center"/>
        <w:outlineLvl w:val="0"/>
        <w:rPr>
          <w:rFonts w:hint="eastAsia" w:ascii="黑体" w:hAnsi="黑体" w:eastAsia="黑体" w:cs="仿宋"/>
          <w:b/>
          <w:color w:val="000000"/>
          <w:sz w:val="36"/>
          <w:szCs w:val="36"/>
          <w:highlight w:val="none"/>
        </w:rPr>
      </w:pPr>
    </w:p>
    <w:p>
      <w:pPr>
        <w:spacing w:line="600" w:lineRule="exact"/>
        <w:jc w:val="center"/>
        <w:outlineLvl w:val="0"/>
        <w:rPr>
          <w:rFonts w:hint="eastAsia" w:ascii="黑体" w:hAnsi="黑体" w:eastAsia="黑体" w:cs="仿宋"/>
          <w:b/>
          <w:color w:val="000000"/>
          <w:sz w:val="36"/>
          <w:szCs w:val="36"/>
          <w:highlight w:val="none"/>
        </w:rPr>
      </w:pPr>
    </w:p>
    <w:p>
      <w:pPr>
        <w:spacing w:line="600" w:lineRule="exact"/>
        <w:jc w:val="center"/>
        <w:outlineLvl w:val="0"/>
        <w:rPr>
          <w:rFonts w:hint="eastAsia" w:ascii="黑体" w:hAnsi="黑体" w:eastAsia="黑体" w:cs="仿宋"/>
          <w:b/>
          <w:color w:val="000000"/>
          <w:sz w:val="36"/>
          <w:szCs w:val="36"/>
          <w:highlight w:val="none"/>
        </w:rPr>
      </w:pPr>
    </w:p>
    <w:p>
      <w:pPr>
        <w:spacing w:line="600" w:lineRule="exact"/>
        <w:jc w:val="center"/>
        <w:outlineLvl w:val="0"/>
        <w:rPr>
          <w:rFonts w:hint="eastAsia" w:ascii="黑体" w:hAnsi="黑体" w:eastAsia="黑体" w:cs="仿宋"/>
          <w:b/>
          <w:color w:val="000000"/>
          <w:sz w:val="36"/>
          <w:szCs w:val="36"/>
          <w:highlight w:val="none"/>
        </w:rPr>
      </w:pPr>
    </w:p>
    <w:p>
      <w:pPr>
        <w:spacing w:line="600" w:lineRule="exact"/>
        <w:jc w:val="center"/>
        <w:outlineLvl w:val="0"/>
        <w:rPr>
          <w:rFonts w:hint="eastAsia" w:ascii="黑体" w:hAnsi="黑体" w:eastAsia="黑体" w:cs="仿宋"/>
          <w:b/>
          <w:color w:val="000000"/>
          <w:sz w:val="36"/>
          <w:szCs w:val="36"/>
          <w:highlight w:val="none"/>
        </w:rPr>
      </w:pPr>
    </w:p>
    <w:p>
      <w:pPr>
        <w:spacing w:line="600" w:lineRule="exact"/>
        <w:jc w:val="center"/>
        <w:outlineLvl w:val="0"/>
        <w:rPr>
          <w:rFonts w:hint="eastAsia" w:ascii="黑体" w:hAnsi="黑体" w:eastAsia="黑体" w:cs="仿宋"/>
          <w:b/>
          <w:color w:val="000000"/>
          <w:sz w:val="36"/>
          <w:szCs w:val="36"/>
          <w:highlight w:val="none"/>
        </w:rPr>
      </w:pPr>
    </w:p>
    <w:p>
      <w:pPr>
        <w:spacing w:line="600" w:lineRule="exact"/>
        <w:jc w:val="center"/>
        <w:outlineLvl w:val="0"/>
        <w:rPr>
          <w:rFonts w:hint="eastAsia" w:ascii="黑体" w:hAnsi="黑体" w:eastAsia="黑体" w:cs="仿宋"/>
          <w:b/>
          <w:color w:val="000000"/>
          <w:sz w:val="36"/>
          <w:szCs w:val="36"/>
          <w:highlight w:val="none"/>
        </w:rPr>
      </w:pPr>
    </w:p>
    <w:p>
      <w:pPr>
        <w:spacing w:line="600" w:lineRule="exact"/>
        <w:jc w:val="center"/>
        <w:outlineLvl w:val="0"/>
        <w:rPr>
          <w:rFonts w:hint="eastAsia" w:ascii="黑体" w:hAnsi="黑体" w:eastAsia="黑体" w:cs="仿宋"/>
          <w:b/>
          <w:color w:val="000000"/>
          <w:sz w:val="36"/>
          <w:szCs w:val="36"/>
          <w:highlight w:val="none"/>
        </w:rPr>
      </w:pPr>
    </w:p>
    <w:p>
      <w:pPr>
        <w:spacing w:line="600" w:lineRule="exact"/>
        <w:jc w:val="both"/>
        <w:outlineLvl w:val="0"/>
        <w:rPr>
          <w:rFonts w:hint="eastAsia" w:ascii="黑体" w:hAnsi="黑体" w:eastAsia="黑体" w:cs="仿宋"/>
          <w:b/>
          <w:color w:val="000000"/>
          <w:sz w:val="36"/>
          <w:szCs w:val="36"/>
          <w:highlight w:val="none"/>
        </w:rPr>
      </w:pPr>
    </w:p>
    <w:p>
      <w:pPr>
        <w:rPr>
          <w:rFonts w:hint="eastAsia" w:ascii="黑体" w:hAnsi="黑体" w:eastAsia="黑体" w:cs="仿宋"/>
          <w:b/>
          <w:color w:val="000000"/>
          <w:sz w:val="36"/>
          <w:szCs w:val="36"/>
          <w:highlight w:val="none"/>
        </w:rPr>
      </w:pPr>
      <w:r>
        <w:rPr>
          <w:rFonts w:hint="eastAsia" w:ascii="黑体" w:hAnsi="黑体" w:eastAsia="黑体" w:cs="仿宋"/>
          <w:b/>
          <w:color w:val="000000"/>
          <w:sz w:val="36"/>
          <w:szCs w:val="36"/>
          <w:highlight w:val="none"/>
        </w:rPr>
        <w:br w:type="page"/>
      </w:r>
    </w:p>
    <w:p>
      <w:pPr>
        <w:spacing w:line="600" w:lineRule="exact"/>
        <w:jc w:val="center"/>
        <w:outlineLvl w:val="0"/>
        <w:rPr>
          <w:rFonts w:ascii="黑体" w:hAnsi="黑体" w:eastAsia="黑体" w:cs="仿宋"/>
          <w:b/>
          <w:color w:val="000000"/>
          <w:sz w:val="36"/>
          <w:szCs w:val="36"/>
          <w:highlight w:val="none"/>
        </w:rPr>
      </w:pPr>
      <w:r>
        <w:rPr>
          <w:rFonts w:hint="eastAsia" w:ascii="黑体" w:hAnsi="黑体" w:eastAsia="黑体" w:cs="仿宋"/>
          <w:b/>
          <w:color w:val="000000"/>
          <w:sz w:val="36"/>
          <w:szCs w:val="36"/>
          <w:highlight w:val="none"/>
        </w:rPr>
        <w:t>第五章  采购需求</w:t>
      </w:r>
      <w:bookmarkEnd w:id="63"/>
      <w:bookmarkEnd w:id="64"/>
      <w:bookmarkEnd w:id="65"/>
      <w:bookmarkEnd w:id="66"/>
      <w:bookmarkEnd w:id="67"/>
      <w:bookmarkEnd w:id="68"/>
      <w:bookmarkEnd w:id="69"/>
      <w:bookmarkEnd w:id="70"/>
    </w:p>
    <w:p>
      <w:pPr>
        <w:adjustRightInd w:val="0"/>
        <w:snapToGrid w:val="0"/>
        <w:spacing w:line="312" w:lineRule="auto"/>
        <w:ind w:firstLine="480" w:firstLineChars="200"/>
        <w:rPr>
          <w:rFonts w:hint="eastAsia" w:ascii="宋体" w:hAnsi="宋体"/>
          <w:sz w:val="24"/>
          <w:highlight w:val="none"/>
          <w:lang w:val="en-US" w:eastAsia="zh-CN"/>
        </w:rPr>
      </w:pPr>
      <w:r>
        <w:rPr>
          <w:rFonts w:hint="eastAsia" w:ascii="宋体" w:hAnsi="宋体"/>
          <w:sz w:val="24"/>
          <w:highlight w:val="none"/>
        </w:rPr>
        <w:t>（一</w:t>
      </w:r>
      <w:r>
        <w:rPr>
          <w:rFonts w:ascii="宋体" w:hAnsi="宋体"/>
          <w:sz w:val="24"/>
          <w:highlight w:val="none"/>
        </w:rPr>
        <w:t>）</w:t>
      </w:r>
      <w:r>
        <w:rPr>
          <w:rFonts w:hint="eastAsia" w:ascii="宋体" w:hAnsi="宋体"/>
          <w:sz w:val="24"/>
          <w:highlight w:val="none"/>
        </w:rPr>
        <w:t>采购项目名称</w:t>
      </w:r>
    </w:p>
    <w:p>
      <w:pPr>
        <w:adjustRightInd w:val="0"/>
        <w:snapToGrid w:val="0"/>
        <w:spacing w:line="312" w:lineRule="auto"/>
        <w:ind w:firstLine="480" w:firstLineChars="200"/>
        <w:rPr>
          <w:rFonts w:ascii="宋体" w:hAnsi="宋体"/>
          <w:sz w:val="24"/>
          <w:highlight w:val="none"/>
        </w:rPr>
      </w:pPr>
      <w:r>
        <w:rPr>
          <w:rFonts w:hint="eastAsia" w:ascii="宋体" w:hAnsi="宋体" w:cs="Times New Roman"/>
          <w:i w:val="0"/>
          <w:iCs w:val="0"/>
          <w:caps w:val="0"/>
          <w:spacing w:val="0"/>
          <w:sz w:val="24"/>
          <w:szCs w:val="24"/>
          <w:highlight w:val="none"/>
          <w:shd w:val="clear"/>
          <w:lang w:eastAsia="zh-CN"/>
        </w:rPr>
        <w:t>岳阳城陵矶港务有限责任公司铁路钢轨采购项目</w:t>
      </w:r>
      <w:r>
        <w:rPr>
          <w:rFonts w:hint="eastAsia" w:ascii="宋体" w:hAnsi="宋体"/>
          <w:sz w:val="24"/>
          <w:highlight w:val="none"/>
        </w:rPr>
        <w:t xml:space="preserve">  </w:t>
      </w:r>
    </w:p>
    <w:p>
      <w:pPr>
        <w:adjustRightInd w:val="0"/>
        <w:snapToGrid w:val="0"/>
        <w:spacing w:line="312" w:lineRule="auto"/>
        <w:ind w:firstLine="480" w:firstLineChars="200"/>
        <w:rPr>
          <w:rFonts w:hint="eastAsia" w:ascii="宋体" w:hAnsi="宋体"/>
          <w:sz w:val="24"/>
          <w:highlight w:val="none"/>
        </w:rPr>
      </w:pPr>
      <w:r>
        <w:rPr>
          <w:rFonts w:hint="eastAsia" w:ascii="宋体" w:hAnsi="宋体"/>
          <w:sz w:val="24"/>
          <w:highlight w:val="none"/>
        </w:rPr>
        <w:t>（二</w:t>
      </w:r>
      <w:r>
        <w:rPr>
          <w:rFonts w:ascii="宋体" w:hAnsi="宋体"/>
          <w:sz w:val="24"/>
          <w:highlight w:val="none"/>
        </w:rPr>
        <w:t>）</w:t>
      </w:r>
      <w:r>
        <w:rPr>
          <w:rFonts w:hint="eastAsia" w:ascii="宋体" w:hAnsi="宋体"/>
          <w:sz w:val="24"/>
          <w:highlight w:val="none"/>
          <w:lang w:eastAsia="zh-CN"/>
        </w:rPr>
        <w:t>采购</w:t>
      </w:r>
      <w:r>
        <w:rPr>
          <w:rFonts w:hint="eastAsia" w:ascii="宋体" w:hAnsi="宋体"/>
          <w:sz w:val="24"/>
          <w:highlight w:val="none"/>
        </w:rPr>
        <w:t>数量</w:t>
      </w:r>
    </w:p>
    <w:tbl>
      <w:tblPr>
        <w:tblStyle w:val="38"/>
        <w:tblW w:w="934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7"/>
        <w:gridCol w:w="969"/>
        <w:gridCol w:w="2237"/>
        <w:gridCol w:w="2070"/>
        <w:gridCol w:w="870"/>
        <w:gridCol w:w="915"/>
        <w:gridCol w:w="17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577" w:type="dxa"/>
            <w:tcBorders>
              <w:top w:val="single" w:color="auto"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序号</w:t>
            </w:r>
          </w:p>
        </w:tc>
        <w:tc>
          <w:tcPr>
            <w:tcW w:w="969"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名称</w:t>
            </w:r>
          </w:p>
        </w:tc>
        <w:tc>
          <w:tcPr>
            <w:tcW w:w="2237"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品牌型号</w:t>
            </w:r>
          </w:p>
        </w:tc>
        <w:tc>
          <w:tcPr>
            <w:tcW w:w="207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配置规格</w:t>
            </w:r>
          </w:p>
        </w:tc>
        <w:tc>
          <w:tcPr>
            <w:tcW w:w="87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数量</w:t>
            </w:r>
          </w:p>
        </w:tc>
        <w:tc>
          <w:tcPr>
            <w:tcW w:w="91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单位</w:t>
            </w:r>
          </w:p>
        </w:tc>
        <w:tc>
          <w:tcPr>
            <w:tcW w:w="1710" w:type="dxa"/>
            <w:tcBorders>
              <w:top w:val="single" w:color="auto"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重量（吨）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577"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钢轨</w:t>
            </w:r>
          </w:p>
        </w:tc>
        <w:tc>
          <w:tcPr>
            <w:tcW w:w="2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P50 U75v</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25米带孔</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根</w:t>
            </w:r>
          </w:p>
        </w:tc>
        <w:tc>
          <w:tcPr>
            <w:tcW w:w="171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12.8785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77"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钢轨</w:t>
            </w:r>
          </w:p>
        </w:tc>
        <w:tc>
          <w:tcPr>
            <w:tcW w:w="2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P50 U75v</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12.5米带孔</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根</w:t>
            </w:r>
          </w:p>
        </w:tc>
        <w:tc>
          <w:tcPr>
            <w:tcW w:w="171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12.8785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77"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尖轨</w:t>
            </w:r>
          </w:p>
        </w:tc>
        <w:tc>
          <w:tcPr>
            <w:tcW w:w="2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P50－9左开</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砼岔CZ2209</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对</w:t>
            </w:r>
          </w:p>
        </w:tc>
        <w:tc>
          <w:tcPr>
            <w:tcW w:w="171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577" w:type="dxa"/>
            <w:tcBorders>
              <w:top w:val="single" w:color="000000"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969"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尖轨</w:t>
            </w:r>
          </w:p>
        </w:tc>
        <w:tc>
          <w:tcPr>
            <w:tcW w:w="2237"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P50－9右开</w:t>
            </w:r>
          </w:p>
        </w:tc>
        <w:tc>
          <w:tcPr>
            <w:tcW w:w="207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砼岔CZ2209</w:t>
            </w:r>
          </w:p>
        </w:tc>
        <w:tc>
          <w:tcPr>
            <w:tcW w:w="87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91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对</w:t>
            </w:r>
          </w:p>
        </w:tc>
        <w:tc>
          <w:tcPr>
            <w:tcW w:w="1710" w:type="dxa"/>
            <w:tcBorders>
              <w:top w:val="single" w:color="000000"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r>
    </w:tbl>
    <w:p>
      <w:pPr>
        <w:numPr>
          <w:ilvl w:val="0"/>
          <w:numId w:val="0"/>
        </w:numPr>
        <w:adjustRightInd w:val="0"/>
        <w:snapToGrid w:val="0"/>
        <w:spacing w:line="312" w:lineRule="auto"/>
        <w:rPr>
          <w:rFonts w:hint="eastAsia" w:ascii="宋体" w:hAnsi="宋体"/>
          <w:sz w:val="24"/>
          <w:highlight w:val="none"/>
        </w:rPr>
      </w:pPr>
    </w:p>
    <w:p>
      <w:pPr>
        <w:numPr>
          <w:ilvl w:val="0"/>
          <w:numId w:val="5"/>
        </w:numPr>
        <w:adjustRightInd w:val="0"/>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技术规格、参数与要求</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u w:val="single"/>
          <w:lang w:eastAsia="zh-CN"/>
        </w:rPr>
        <w:t>参考以上表格</w:t>
      </w:r>
      <w:r>
        <w:rPr>
          <w:rFonts w:hint="eastAsia" w:ascii="宋体" w:hAnsi="宋体" w:eastAsia="宋体" w:cs="宋体"/>
          <w:sz w:val="24"/>
          <w:szCs w:val="24"/>
          <w:highlight w:val="none"/>
          <w:lang w:eastAsia="zh-CN"/>
        </w:rPr>
        <w:t>。</w:t>
      </w:r>
    </w:p>
    <w:p>
      <w:pPr>
        <w:pStyle w:val="2"/>
        <w:numPr>
          <w:ilvl w:val="0"/>
          <w:numId w:val="5"/>
        </w:numPr>
        <w:ind w:left="0" w:leftChars="0"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质量</w:t>
      </w:r>
      <w:r>
        <w:rPr>
          <w:rFonts w:hint="eastAsia" w:ascii="宋体" w:hAnsi="宋体" w:eastAsia="宋体" w:cs="宋体"/>
          <w:sz w:val="24"/>
          <w:szCs w:val="24"/>
          <w:highlight w:val="none"/>
        </w:rPr>
        <w:t>与验收要求</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按中国国家铁路集团有限公司43kg/m～75kg/m钢轨订货技术条件《TB/T 2344-2020》标准标准规范中的有关条款进行交货验收。</w:t>
      </w:r>
      <w:r>
        <w:rPr>
          <w:rFonts w:hint="eastAsia" w:ascii="宋体" w:hAnsi="宋体" w:eastAsia="宋体" w:cs="宋体"/>
          <w:sz w:val="24"/>
          <w:szCs w:val="24"/>
          <w:highlight w:val="none"/>
          <w:lang w:eastAsia="zh-CN"/>
        </w:rPr>
        <w:t>钢轨轨端要求开三孔，两端淬火。</w:t>
      </w:r>
    </w:p>
    <w:p>
      <w:pPr>
        <w:numPr>
          <w:ilvl w:val="0"/>
          <w:numId w:val="0"/>
        </w:numPr>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（五）</w:t>
      </w:r>
      <w:r>
        <w:rPr>
          <w:rFonts w:hint="eastAsia" w:ascii="宋体" w:hAnsi="宋体" w:eastAsia="宋体" w:cs="宋体"/>
          <w:sz w:val="24"/>
          <w:szCs w:val="24"/>
          <w:highlight w:val="none"/>
        </w:rPr>
        <w:t>出厂试验检测要求</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提供生产厂家质量证明书。</w:t>
      </w:r>
    </w:p>
    <w:p>
      <w:pPr>
        <w:pStyle w:val="2"/>
        <w:numPr>
          <w:ilvl w:val="0"/>
          <w:numId w:val="0"/>
        </w:numPr>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（六）</w:t>
      </w:r>
      <w:r>
        <w:rPr>
          <w:rFonts w:hint="eastAsia" w:ascii="宋体" w:hAnsi="宋体" w:eastAsia="宋体" w:cs="宋体"/>
          <w:sz w:val="24"/>
          <w:szCs w:val="24"/>
          <w:highlight w:val="none"/>
        </w:rPr>
        <w:t>售后服务等要求</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如出现数量和质量问题，中标单位必须在</w:t>
      </w:r>
      <w:r>
        <w:rPr>
          <w:rFonts w:hint="eastAsia" w:ascii="宋体" w:hAnsi="宋体" w:eastAsia="宋体" w:cs="宋体"/>
          <w:sz w:val="24"/>
          <w:szCs w:val="24"/>
          <w:highlight w:val="none"/>
          <w:lang w:val="en-US" w:eastAsia="zh-CN"/>
        </w:rPr>
        <w:t>24小时</w:t>
      </w:r>
      <w:r>
        <w:rPr>
          <w:rFonts w:hint="eastAsia" w:ascii="宋体" w:hAnsi="宋体" w:eastAsia="宋体" w:cs="宋体"/>
          <w:sz w:val="24"/>
          <w:szCs w:val="24"/>
          <w:highlight w:val="none"/>
        </w:rPr>
        <w:t>内派人到现场解决。</w:t>
      </w:r>
    </w:p>
    <w:p>
      <w:pPr>
        <w:rPr>
          <w:rFonts w:hint="eastAsia" w:ascii="宋体" w:hAnsi="宋体" w:cs="宋体"/>
          <w:highlight w:val="none"/>
        </w:rPr>
      </w:pPr>
    </w:p>
    <w:p>
      <w:pPr>
        <w:rPr>
          <w:rFonts w:hint="eastAsia" w:ascii="宋体" w:hAnsi="宋体" w:cs="宋体"/>
          <w:highlight w:val="none"/>
        </w:rPr>
      </w:pPr>
    </w:p>
    <w:p>
      <w:pPr>
        <w:rPr>
          <w:rFonts w:hint="eastAsia" w:ascii="宋体" w:hAnsi="宋体" w:cs="宋体"/>
          <w:highlight w:val="none"/>
        </w:rPr>
      </w:pPr>
    </w:p>
    <w:p>
      <w:pPr>
        <w:numPr>
          <w:ilvl w:val="-1"/>
          <w:numId w:val="0"/>
        </w:numPr>
        <w:adjustRightInd w:val="0"/>
        <w:snapToGrid w:val="0"/>
        <w:spacing w:line="312" w:lineRule="auto"/>
        <w:ind w:firstLine="482" w:firstLineChars="200"/>
        <w:rPr>
          <w:rFonts w:hint="eastAsia" w:ascii="宋体" w:hAnsi="宋体"/>
          <w:b/>
          <w:bCs/>
          <w:sz w:val="24"/>
          <w:highlight w:val="none"/>
          <w:lang w:val="en-US" w:eastAsia="zh-CN"/>
        </w:rPr>
      </w:pPr>
    </w:p>
    <w:p>
      <w:pPr>
        <w:spacing w:before="240" w:beforeLines="100" w:after="120" w:afterLines="50" w:line="312" w:lineRule="auto"/>
        <w:jc w:val="both"/>
        <w:rPr>
          <w:rFonts w:hint="eastAsia" w:ascii="宋体" w:hAnsi="宋体"/>
          <w:b/>
          <w:sz w:val="24"/>
          <w:highlight w:val="none"/>
        </w:rPr>
      </w:pPr>
    </w:p>
    <w:p>
      <w:pPr>
        <w:spacing w:line="312" w:lineRule="auto"/>
        <w:jc w:val="center"/>
        <w:outlineLvl w:val="0"/>
        <w:rPr>
          <w:rFonts w:hint="eastAsia" w:ascii="黑体" w:hAnsi="黑体" w:eastAsia="黑体" w:cs="仿宋"/>
          <w:b/>
          <w:color w:val="000000"/>
          <w:sz w:val="36"/>
          <w:szCs w:val="36"/>
          <w:highlight w:val="none"/>
        </w:rPr>
      </w:pPr>
      <w:bookmarkStart w:id="71" w:name="_Toc17156"/>
      <w:bookmarkStart w:id="72" w:name="_Toc6576"/>
      <w:bookmarkStart w:id="73" w:name="_Toc10404"/>
      <w:bookmarkStart w:id="74" w:name="_Toc18667"/>
      <w:bookmarkStart w:id="75" w:name="_Toc25313"/>
      <w:bookmarkStart w:id="76" w:name="_Toc11391"/>
      <w:bookmarkStart w:id="77" w:name="_Toc26922"/>
      <w:bookmarkStart w:id="78" w:name="_Toc29649"/>
    </w:p>
    <w:p>
      <w:pPr>
        <w:spacing w:line="312" w:lineRule="auto"/>
        <w:jc w:val="center"/>
        <w:outlineLvl w:val="0"/>
        <w:rPr>
          <w:rFonts w:hint="eastAsia" w:ascii="黑体" w:hAnsi="黑体" w:eastAsia="黑体" w:cs="仿宋"/>
          <w:b/>
          <w:color w:val="000000"/>
          <w:sz w:val="36"/>
          <w:szCs w:val="36"/>
          <w:highlight w:val="none"/>
        </w:rPr>
      </w:pPr>
    </w:p>
    <w:p>
      <w:pPr>
        <w:spacing w:line="312" w:lineRule="auto"/>
        <w:jc w:val="center"/>
        <w:outlineLvl w:val="0"/>
        <w:rPr>
          <w:rFonts w:hint="eastAsia" w:ascii="黑体" w:hAnsi="黑体" w:eastAsia="黑体" w:cs="仿宋"/>
          <w:b/>
          <w:color w:val="000000"/>
          <w:sz w:val="36"/>
          <w:szCs w:val="36"/>
          <w:highlight w:val="none"/>
        </w:rPr>
      </w:pPr>
    </w:p>
    <w:p>
      <w:pPr>
        <w:rPr>
          <w:rFonts w:hint="eastAsia" w:ascii="黑体" w:hAnsi="黑体" w:eastAsia="黑体" w:cs="仿宋"/>
          <w:b/>
          <w:color w:val="000000"/>
          <w:sz w:val="36"/>
          <w:szCs w:val="36"/>
          <w:highlight w:val="none"/>
        </w:rPr>
      </w:pPr>
      <w:r>
        <w:rPr>
          <w:rFonts w:hint="eastAsia" w:ascii="黑体" w:hAnsi="黑体" w:eastAsia="黑体" w:cs="仿宋"/>
          <w:b/>
          <w:color w:val="000000"/>
          <w:sz w:val="36"/>
          <w:szCs w:val="36"/>
          <w:highlight w:val="none"/>
        </w:rPr>
        <w:br w:type="page"/>
      </w:r>
    </w:p>
    <w:p>
      <w:pPr>
        <w:spacing w:line="312" w:lineRule="auto"/>
        <w:jc w:val="center"/>
        <w:outlineLvl w:val="0"/>
        <w:rPr>
          <w:rFonts w:hint="eastAsia" w:ascii="黑体" w:hAnsi="黑体" w:eastAsia="黑体" w:cs="仿宋"/>
          <w:b/>
          <w:color w:val="000000"/>
          <w:sz w:val="36"/>
          <w:szCs w:val="36"/>
          <w:highlight w:val="none"/>
        </w:rPr>
      </w:pPr>
    </w:p>
    <w:p>
      <w:pPr>
        <w:spacing w:line="312" w:lineRule="auto"/>
        <w:jc w:val="center"/>
        <w:outlineLvl w:val="0"/>
        <w:rPr>
          <w:rFonts w:hint="eastAsia" w:ascii="黑体" w:hAnsi="黑体" w:eastAsia="黑体" w:cs="仿宋"/>
          <w:b/>
          <w:color w:val="000000"/>
          <w:sz w:val="36"/>
          <w:szCs w:val="36"/>
          <w:highlight w:val="none"/>
        </w:rPr>
      </w:pPr>
    </w:p>
    <w:p>
      <w:pPr>
        <w:spacing w:line="312" w:lineRule="auto"/>
        <w:jc w:val="center"/>
        <w:outlineLvl w:val="0"/>
        <w:rPr>
          <w:rFonts w:hint="eastAsia" w:ascii="黑体" w:hAnsi="黑体" w:eastAsia="黑体" w:cs="仿宋"/>
          <w:b/>
          <w:color w:val="000000"/>
          <w:sz w:val="36"/>
          <w:szCs w:val="36"/>
          <w:highlight w:val="none"/>
        </w:rPr>
      </w:pPr>
    </w:p>
    <w:p>
      <w:pPr>
        <w:spacing w:line="312" w:lineRule="auto"/>
        <w:jc w:val="center"/>
        <w:outlineLvl w:val="0"/>
        <w:rPr>
          <w:rFonts w:hint="eastAsia" w:ascii="黑体" w:hAnsi="黑体" w:eastAsia="黑体" w:cs="仿宋"/>
          <w:b/>
          <w:color w:val="000000"/>
          <w:sz w:val="36"/>
          <w:szCs w:val="36"/>
          <w:highlight w:val="none"/>
        </w:rPr>
      </w:pPr>
    </w:p>
    <w:p>
      <w:pPr>
        <w:spacing w:line="312" w:lineRule="auto"/>
        <w:jc w:val="center"/>
        <w:outlineLvl w:val="0"/>
        <w:rPr>
          <w:rFonts w:hint="eastAsia" w:ascii="黑体" w:hAnsi="黑体" w:eastAsia="黑体" w:cs="仿宋"/>
          <w:b/>
          <w:color w:val="000000"/>
          <w:sz w:val="36"/>
          <w:szCs w:val="36"/>
          <w:highlight w:val="none"/>
        </w:rPr>
      </w:pPr>
    </w:p>
    <w:p>
      <w:pPr>
        <w:spacing w:line="312" w:lineRule="auto"/>
        <w:jc w:val="center"/>
        <w:outlineLvl w:val="0"/>
        <w:rPr>
          <w:rFonts w:hint="eastAsia" w:ascii="黑体" w:hAnsi="黑体" w:eastAsia="黑体" w:cs="仿宋"/>
          <w:b/>
          <w:color w:val="000000"/>
          <w:sz w:val="36"/>
          <w:szCs w:val="36"/>
          <w:highlight w:val="none"/>
        </w:rPr>
      </w:pPr>
    </w:p>
    <w:p>
      <w:pPr>
        <w:spacing w:line="312" w:lineRule="auto"/>
        <w:jc w:val="center"/>
        <w:outlineLvl w:val="0"/>
        <w:rPr>
          <w:rFonts w:hint="eastAsia" w:ascii="黑体" w:hAnsi="黑体" w:eastAsia="黑体" w:cs="仿宋"/>
          <w:b/>
          <w:color w:val="000000"/>
          <w:sz w:val="36"/>
          <w:szCs w:val="36"/>
          <w:highlight w:val="none"/>
        </w:rPr>
      </w:pPr>
    </w:p>
    <w:p>
      <w:pPr>
        <w:spacing w:line="312" w:lineRule="auto"/>
        <w:jc w:val="center"/>
        <w:outlineLvl w:val="0"/>
        <w:rPr>
          <w:rFonts w:hint="eastAsia" w:ascii="黑体" w:hAnsi="黑体" w:eastAsia="黑体" w:cs="仿宋"/>
          <w:b/>
          <w:color w:val="000000"/>
          <w:sz w:val="36"/>
          <w:szCs w:val="36"/>
          <w:highlight w:val="none"/>
        </w:rPr>
      </w:pPr>
    </w:p>
    <w:p>
      <w:pPr>
        <w:spacing w:line="312" w:lineRule="auto"/>
        <w:jc w:val="center"/>
        <w:outlineLvl w:val="0"/>
        <w:rPr>
          <w:rFonts w:hint="eastAsia" w:ascii="黑体" w:hAnsi="黑体" w:eastAsia="黑体" w:cs="仿宋"/>
          <w:b/>
          <w:color w:val="000000"/>
          <w:sz w:val="36"/>
          <w:szCs w:val="36"/>
          <w:highlight w:val="none"/>
        </w:rPr>
      </w:pPr>
    </w:p>
    <w:p>
      <w:pPr>
        <w:spacing w:line="312" w:lineRule="auto"/>
        <w:jc w:val="center"/>
        <w:outlineLvl w:val="0"/>
        <w:rPr>
          <w:rFonts w:hint="eastAsia" w:ascii="黑体" w:hAnsi="黑体" w:eastAsia="黑体" w:cs="仿宋"/>
          <w:b/>
          <w:color w:val="000000"/>
          <w:sz w:val="36"/>
          <w:szCs w:val="36"/>
          <w:highlight w:val="none"/>
        </w:rPr>
      </w:pPr>
    </w:p>
    <w:p>
      <w:pPr>
        <w:spacing w:line="312" w:lineRule="auto"/>
        <w:jc w:val="center"/>
        <w:outlineLvl w:val="0"/>
        <w:rPr>
          <w:rFonts w:hint="eastAsia" w:ascii="黑体" w:hAnsi="黑体" w:eastAsia="黑体" w:cs="仿宋"/>
          <w:b/>
          <w:color w:val="000000"/>
          <w:sz w:val="36"/>
          <w:szCs w:val="36"/>
          <w:highlight w:val="none"/>
        </w:rPr>
      </w:pPr>
    </w:p>
    <w:p>
      <w:pPr>
        <w:spacing w:line="312" w:lineRule="auto"/>
        <w:jc w:val="center"/>
        <w:outlineLvl w:val="0"/>
        <w:rPr>
          <w:rFonts w:ascii="黑体" w:hAnsi="黑体" w:eastAsia="黑体" w:cs="仿宋"/>
          <w:b/>
          <w:color w:val="000000"/>
          <w:sz w:val="36"/>
          <w:szCs w:val="36"/>
          <w:highlight w:val="none"/>
        </w:rPr>
      </w:pPr>
      <w:r>
        <w:rPr>
          <w:rFonts w:hint="eastAsia" w:ascii="黑体" w:hAnsi="黑体" w:eastAsia="黑体" w:cs="仿宋"/>
          <w:b/>
          <w:color w:val="000000"/>
          <w:sz w:val="36"/>
          <w:szCs w:val="36"/>
          <w:highlight w:val="none"/>
        </w:rPr>
        <w:t>第六章  响应文件格式</w:t>
      </w:r>
      <w:bookmarkEnd w:id="71"/>
      <w:bookmarkEnd w:id="72"/>
      <w:bookmarkEnd w:id="73"/>
      <w:bookmarkEnd w:id="74"/>
      <w:bookmarkEnd w:id="75"/>
      <w:bookmarkEnd w:id="76"/>
      <w:bookmarkEnd w:id="77"/>
      <w:bookmarkEnd w:id="78"/>
    </w:p>
    <w:p>
      <w:pPr>
        <w:jc w:val="center"/>
        <w:rPr>
          <w:rFonts w:ascii="仿宋" w:hAnsi="仿宋" w:eastAsia="仿宋" w:cs="仿宋"/>
          <w:sz w:val="30"/>
          <w:szCs w:val="30"/>
          <w:highlight w:val="none"/>
        </w:rPr>
      </w:pPr>
    </w:p>
    <w:p>
      <w:pPr>
        <w:jc w:val="center"/>
        <w:rPr>
          <w:rFonts w:ascii="仿宋" w:hAnsi="仿宋" w:eastAsia="仿宋" w:cs="仿宋"/>
          <w:sz w:val="30"/>
          <w:szCs w:val="30"/>
          <w:highlight w:val="none"/>
        </w:rPr>
      </w:pPr>
    </w:p>
    <w:p>
      <w:pPr>
        <w:jc w:val="center"/>
        <w:rPr>
          <w:rFonts w:ascii="仿宋" w:hAnsi="仿宋" w:eastAsia="仿宋" w:cs="仿宋"/>
          <w:sz w:val="30"/>
          <w:szCs w:val="30"/>
          <w:highlight w:val="none"/>
        </w:rPr>
      </w:pPr>
    </w:p>
    <w:p>
      <w:pPr>
        <w:rPr>
          <w:rFonts w:hint="eastAsia" w:eastAsia="方正小标宋_GBK"/>
          <w:b/>
          <w:bCs/>
          <w:sz w:val="40"/>
          <w:szCs w:val="36"/>
          <w:highlight w:val="none"/>
          <w:lang w:eastAsia="zh-CN"/>
        </w:rPr>
      </w:pPr>
      <w:r>
        <w:rPr>
          <w:rFonts w:hint="eastAsia" w:eastAsia="方正小标宋_GBK"/>
          <w:b/>
          <w:bCs/>
          <w:sz w:val="40"/>
          <w:szCs w:val="36"/>
          <w:highlight w:val="none"/>
          <w:lang w:eastAsia="zh-CN"/>
        </w:rPr>
        <w:br w:type="page"/>
      </w:r>
    </w:p>
    <w:p>
      <w:pPr>
        <w:spacing w:line="240" w:lineRule="auto"/>
        <w:jc w:val="center"/>
        <w:rPr>
          <w:rFonts w:hint="eastAsia" w:eastAsia="方正小标宋_GBK"/>
          <w:b/>
          <w:bCs/>
          <w:sz w:val="40"/>
          <w:szCs w:val="36"/>
          <w:highlight w:val="none"/>
          <w:lang w:eastAsia="zh-CN"/>
        </w:rPr>
      </w:pPr>
      <w:r>
        <w:rPr>
          <w:rFonts w:hint="eastAsia" w:eastAsia="方正小标宋_GBK"/>
          <w:b/>
          <w:bCs/>
          <w:sz w:val="40"/>
          <w:szCs w:val="36"/>
          <w:highlight w:val="none"/>
          <w:lang w:eastAsia="zh-CN"/>
        </w:rPr>
        <w:t>岳阳城陵矶港务有限责任公司</w:t>
      </w:r>
    </w:p>
    <w:p>
      <w:pPr>
        <w:spacing w:line="240" w:lineRule="auto"/>
        <w:jc w:val="center"/>
        <w:rPr>
          <w:rFonts w:eastAsia="方正小标宋_GBK"/>
          <w:b/>
          <w:bCs/>
          <w:sz w:val="40"/>
          <w:szCs w:val="36"/>
          <w:highlight w:val="none"/>
        </w:rPr>
      </w:pPr>
      <w:r>
        <w:rPr>
          <w:rFonts w:hint="eastAsia" w:eastAsia="方正小标宋_GBK"/>
          <w:b/>
          <w:bCs/>
          <w:sz w:val="40"/>
          <w:szCs w:val="36"/>
          <w:highlight w:val="none"/>
          <w:lang w:eastAsia="zh-CN"/>
        </w:rPr>
        <w:t>铁路钢轨采购项目</w:t>
      </w:r>
    </w:p>
    <w:p>
      <w:pPr>
        <w:widowControl w:val="0"/>
        <w:spacing w:before="240" w:beforeLines="100" w:after="240" w:afterLines="100" w:line="240" w:lineRule="auto"/>
        <w:jc w:val="center"/>
        <w:rPr>
          <w:rFonts w:eastAsia="楷体_GB2312"/>
          <w:b/>
          <w:bCs/>
          <w:sz w:val="28"/>
          <w:szCs w:val="28"/>
          <w:highlight w:val="none"/>
        </w:rPr>
      </w:pPr>
      <w:r>
        <w:rPr>
          <w:rFonts w:eastAsia="楷体_GB2312"/>
          <w:b/>
          <w:bCs/>
          <w:sz w:val="28"/>
          <w:szCs w:val="28"/>
          <w:highlight w:val="none"/>
        </w:rPr>
        <w:t>（项目</w:t>
      </w:r>
      <w:r>
        <w:rPr>
          <w:rFonts w:hint="eastAsia" w:eastAsia="楷体_GB2312"/>
          <w:b/>
          <w:bCs/>
          <w:sz w:val="28"/>
          <w:szCs w:val="28"/>
          <w:highlight w:val="none"/>
        </w:rPr>
        <w:t>采购</w:t>
      </w:r>
      <w:r>
        <w:rPr>
          <w:rFonts w:eastAsia="楷体_GB2312"/>
          <w:b/>
          <w:bCs/>
          <w:sz w:val="28"/>
          <w:szCs w:val="28"/>
          <w:highlight w:val="none"/>
        </w:rPr>
        <w:t>编号：</w:t>
      </w:r>
      <w:r>
        <w:rPr>
          <w:rFonts w:eastAsia="楷体_GB2312"/>
          <w:b/>
          <w:bCs/>
          <w:sz w:val="28"/>
          <w:szCs w:val="28"/>
          <w:highlight w:val="none"/>
          <w:u w:val="single"/>
        </w:rPr>
        <w:t xml:space="preserve"> </w:t>
      </w:r>
      <w:r>
        <w:rPr>
          <w:rFonts w:hint="eastAsia" w:eastAsia="楷体_GB2312"/>
          <w:b/>
          <w:bCs/>
          <w:sz w:val="28"/>
          <w:szCs w:val="28"/>
          <w:highlight w:val="none"/>
          <w:u w:val="single"/>
          <w:lang w:eastAsia="zh-CN"/>
        </w:rPr>
        <w:t>省港货（</w:t>
      </w:r>
      <w:r>
        <w:rPr>
          <w:rFonts w:hint="eastAsia" w:eastAsia="楷体_GB2312"/>
          <w:b/>
          <w:bCs/>
          <w:sz w:val="28"/>
          <w:szCs w:val="28"/>
          <w:highlight w:val="none"/>
          <w:u w:val="single"/>
          <w:lang w:val="en-US" w:eastAsia="zh-CN"/>
        </w:rPr>
        <w:t>2021）年询第</w:t>
      </w:r>
      <w:r>
        <w:rPr>
          <w:rFonts w:hint="eastAsia" w:eastAsia="楷体_GB2312"/>
          <w:b/>
          <w:bCs/>
          <w:color w:val="000000" w:themeColor="text1"/>
          <w:sz w:val="28"/>
          <w:szCs w:val="28"/>
          <w:highlight w:val="none"/>
          <w:u w:val="single"/>
          <w:lang w:val="en-US" w:eastAsia="zh-CN"/>
          <w14:textFill>
            <w14:solidFill>
              <w14:schemeClr w14:val="tx1"/>
            </w14:solidFill>
          </w14:textFill>
        </w:rPr>
        <w:t>17</w:t>
      </w:r>
      <w:r>
        <w:rPr>
          <w:rFonts w:hint="eastAsia" w:eastAsia="楷体_GB2312"/>
          <w:b/>
          <w:bCs/>
          <w:sz w:val="28"/>
          <w:szCs w:val="28"/>
          <w:highlight w:val="none"/>
          <w:u w:val="single"/>
          <w:lang w:val="en-US" w:eastAsia="zh-CN"/>
        </w:rPr>
        <w:t>号</w:t>
      </w:r>
      <w:r>
        <w:rPr>
          <w:rFonts w:hint="eastAsia" w:eastAsia="楷体_GB2312"/>
          <w:b/>
          <w:bCs/>
          <w:sz w:val="28"/>
          <w:szCs w:val="28"/>
          <w:highlight w:val="none"/>
          <w:u w:val="none"/>
          <w:lang w:val="en-US" w:eastAsia="zh-CN"/>
        </w:rPr>
        <w:t>）</w:t>
      </w:r>
    </w:p>
    <w:p>
      <w:pPr>
        <w:widowControl w:val="0"/>
        <w:adjustRightInd w:val="0"/>
        <w:snapToGrid w:val="0"/>
        <w:rPr>
          <w:b/>
          <w:highlight w:val="none"/>
        </w:rPr>
      </w:pPr>
    </w:p>
    <w:p>
      <w:pPr>
        <w:spacing w:line="288" w:lineRule="auto"/>
        <w:jc w:val="both"/>
        <w:rPr>
          <w:rFonts w:eastAsia="方正小标宋_GBK"/>
          <w:b/>
          <w:bCs/>
          <w:spacing w:val="160"/>
          <w:sz w:val="72"/>
          <w:szCs w:val="72"/>
          <w:highlight w:val="none"/>
        </w:rPr>
      </w:pPr>
    </w:p>
    <w:p>
      <w:pPr>
        <w:spacing w:line="288" w:lineRule="auto"/>
        <w:jc w:val="center"/>
        <w:rPr>
          <w:rFonts w:eastAsia="方正小标宋_GBK"/>
          <w:b/>
          <w:bCs/>
          <w:spacing w:val="160"/>
          <w:sz w:val="72"/>
          <w:szCs w:val="72"/>
          <w:highlight w:val="none"/>
        </w:rPr>
      </w:pPr>
    </w:p>
    <w:p>
      <w:pPr>
        <w:spacing w:line="288" w:lineRule="auto"/>
        <w:jc w:val="center"/>
        <w:rPr>
          <w:rFonts w:eastAsia="方正小标宋_GBK"/>
          <w:b/>
          <w:bCs/>
          <w:spacing w:val="160"/>
          <w:sz w:val="72"/>
          <w:szCs w:val="72"/>
          <w:highlight w:val="none"/>
        </w:rPr>
      </w:pPr>
      <w:r>
        <w:rPr>
          <w:rFonts w:hint="eastAsia" w:eastAsia="方正小标宋_GBK"/>
          <w:b/>
          <w:bCs/>
          <w:spacing w:val="160"/>
          <w:sz w:val="72"/>
          <w:szCs w:val="72"/>
          <w:highlight w:val="none"/>
        </w:rPr>
        <w:t>响应</w:t>
      </w:r>
      <w:r>
        <w:rPr>
          <w:rFonts w:eastAsia="方正小标宋_GBK"/>
          <w:b/>
          <w:bCs/>
          <w:spacing w:val="160"/>
          <w:sz w:val="72"/>
          <w:szCs w:val="72"/>
          <w:highlight w:val="none"/>
        </w:rPr>
        <w:t>文件</w:t>
      </w:r>
    </w:p>
    <w:p>
      <w:pPr>
        <w:spacing w:line="288" w:lineRule="auto"/>
        <w:rPr>
          <w:sz w:val="26"/>
          <w:szCs w:val="26"/>
          <w:highlight w:val="none"/>
        </w:rPr>
      </w:pPr>
    </w:p>
    <w:p>
      <w:pPr>
        <w:spacing w:line="288" w:lineRule="auto"/>
        <w:rPr>
          <w:sz w:val="26"/>
          <w:szCs w:val="26"/>
          <w:highlight w:val="none"/>
        </w:rPr>
      </w:pPr>
    </w:p>
    <w:p>
      <w:pPr>
        <w:spacing w:line="288" w:lineRule="auto"/>
        <w:rPr>
          <w:sz w:val="26"/>
          <w:szCs w:val="26"/>
          <w:highlight w:val="none"/>
        </w:rPr>
      </w:pPr>
    </w:p>
    <w:p>
      <w:pPr>
        <w:spacing w:line="288" w:lineRule="auto"/>
        <w:rPr>
          <w:sz w:val="26"/>
          <w:szCs w:val="26"/>
          <w:highlight w:val="none"/>
        </w:rPr>
      </w:pPr>
    </w:p>
    <w:p>
      <w:pPr>
        <w:spacing w:line="288" w:lineRule="auto"/>
        <w:rPr>
          <w:sz w:val="26"/>
          <w:szCs w:val="26"/>
          <w:highlight w:val="none"/>
        </w:rPr>
      </w:pPr>
    </w:p>
    <w:p>
      <w:pPr>
        <w:spacing w:line="288" w:lineRule="auto"/>
        <w:rPr>
          <w:sz w:val="26"/>
          <w:szCs w:val="26"/>
          <w:highlight w:val="none"/>
        </w:rPr>
      </w:pPr>
    </w:p>
    <w:p>
      <w:pPr>
        <w:spacing w:line="288" w:lineRule="auto"/>
        <w:rPr>
          <w:sz w:val="26"/>
          <w:szCs w:val="26"/>
          <w:highlight w:val="none"/>
        </w:rPr>
      </w:pPr>
    </w:p>
    <w:p>
      <w:pPr>
        <w:spacing w:line="288" w:lineRule="auto"/>
        <w:rPr>
          <w:sz w:val="26"/>
          <w:szCs w:val="26"/>
          <w:highlight w:val="none"/>
        </w:rPr>
      </w:pPr>
    </w:p>
    <w:p>
      <w:pPr>
        <w:spacing w:line="288" w:lineRule="auto"/>
        <w:rPr>
          <w:sz w:val="26"/>
          <w:szCs w:val="26"/>
          <w:highlight w:val="none"/>
        </w:rPr>
      </w:pPr>
    </w:p>
    <w:p>
      <w:pPr>
        <w:spacing w:line="900" w:lineRule="exact"/>
        <w:jc w:val="center"/>
        <w:rPr>
          <w:rFonts w:eastAsia="黑体"/>
          <w:bCs/>
          <w:sz w:val="30"/>
          <w:szCs w:val="30"/>
          <w:highlight w:val="none"/>
        </w:rPr>
      </w:pPr>
      <w:r>
        <w:rPr>
          <w:rFonts w:hint="eastAsia" w:eastAsia="黑体"/>
          <w:bCs/>
          <w:sz w:val="30"/>
          <w:szCs w:val="30"/>
          <w:highlight w:val="none"/>
        </w:rPr>
        <w:t>供 应 商</w:t>
      </w:r>
      <w:r>
        <w:rPr>
          <w:rFonts w:eastAsia="黑体"/>
          <w:bCs/>
          <w:sz w:val="30"/>
          <w:szCs w:val="30"/>
          <w:highlight w:val="none"/>
        </w:rPr>
        <w:t>：</w:t>
      </w:r>
      <w:r>
        <w:rPr>
          <w:rFonts w:eastAsia="黑体"/>
          <w:bCs/>
          <w:sz w:val="30"/>
          <w:szCs w:val="30"/>
          <w:highlight w:val="none"/>
          <w:u w:val="single"/>
        </w:rPr>
        <w:t xml:space="preserve">  </w:t>
      </w:r>
      <w:r>
        <w:rPr>
          <w:rFonts w:hint="eastAsia" w:eastAsia="黑体"/>
          <w:bCs/>
          <w:sz w:val="30"/>
          <w:szCs w:val="30"/>
          <w:highlight w:val="none"/>
          <w:u w:val="single"/>
        </w:rPr>
        <w:t>供应商</w:t>
      </w:r>
      <w:r>
        <w:rPr>
          <w:rFonts w:eastAsia="黑体"/>
          <w:bCs/>
          <w:sz w:val="30"/>
          <w:szCs w:val="30"/>
          <w:highlight w:val="none"/>
          <w:u w:val="single"/>
        </w:rPr>
        <w:t xml:space="preserve">全称并盖单位公章 </w:t>
      </w:r>
    </w:p>
    <w:p>
      <w:pPr>
        <w:spacing w:line="900" w:lineRule="exact"/>
        <w:jc w:val="center"/>
        <w:rPr>
          <w:rFonts w:eastAsia="黑体"/>
          <w:sz w:val="30"/>
          <w:szCs w:val="30"/>
          <w:highlight w:val="none"/>
        </w:rPr>
      </w:pPr>
      <w:r>
        <w:rPr>
          <w:rFonts w:eastAsia="黑体"/>
          <w:sz w:val="30"/>
          <w:szCs w:val="30"/>
          <w:highlight w:val="none"/>
        </w:rPr>
        <w:t>日</w:t>
      </w:r>
      <w:r>
        <w:rPr>
          <w:rFonts w:hint="eastAsia" w:eastAsia="黑体"/>
          <w:sz w:val="30"/>
          <w:szCs w:val="30"/>
          <w:highlight w:val="none"/>
        </w:rPr>
        <w:t xml:space="preserve">   </w:t>
      </w:r>
      <w:r>
        <w:rPr>
          <w:rFonts w:eastAsia="黑体"/>
          <w:sz w:val="30"/>
          <w:szCs w:val="30"/>
          <w:highlight w:val="none"/>
        </w:rPr>
        <w:t>期：</w:t>
      </w:r>
      <w:r>
        <w:rPr>
          <w:rFonts w:eastAsia="黑体"/>
          <w:sz w:val="30"/>
          <w:szCs w:val="30"/>
          <w:highlight w:val="none"/>
          <w:u w:val="single"/>
        </w:rPr>
        <w:t xml:space="preserve">      </w:t>
      </w:r>
      <w:r>
        <w:rPr>
          <w:rFonts w:eastAsia="黑体"/>
          <w:sz w:val="30"/>
          <w:szCs w:val="30"/>
          <w:highlight w:val="none"/>
        </w:rPr>
        <w:t>年</w:t>
      </w:r>
      <w:r>
        <w:rPr>
          <w:rFonts w:eastAsia="黑体"/>
          <w:sz w:val="30"/>
          <w:szCs w:val="30"/>
          <w:highlight w:val="none"/>
          <w:u w:val="single"/>
        </w:rPr>
        <w:t xml:space="preserve">    </w:t>
      </w:r>
      <w:r>
        <w:rPr>
          <w:rFonts w:eastAsia="黑体"/>
          <w:sz w:val="30"/>
          <w:szCs w:val="30"/>
          <w:highlight w:val="none"/>
        </w:rPr>
        <w:t>月</w:t>
      </w:r>
      <w:r>
        <w:rPr>
          <w:rFonts w:eastAsia="黑体"/>
          <w:sz w:val="30"/>
          <w:szCs w:val="30"/>
          <w:highlight w:val="none"/>
          <w:u w:val="single"/>
        </w:rPr>
        <w:t xml:space="preserve">    </w:t>
      </w:r>
      <w:r>
        <w:rPr>
          <w:rFonts w:eastAsia="黑体"/>
          <w:sz w:val="30"/>
          <w:szCs w:val="30"/>
          <w:highlight w:val="none"/>
        </w:rPr>
        <w:t>日</w:t>
      </w:r>
    </w:p>
    <w:p>
      <w:pPr>
        <w:rPr>
          <w:rFonts w:hint="eastAsia" w:ascii="黑体" w:hAnsi="黑体" w:eastAsia="黑体" w:cs="仿宋"/>
          <w:sz w:val="36"/>
          <w:szCs w:val="36"/>
          <w:highlight w:val="none"/>
        </w:rPr>
      </w:pPr>
      <w:r>
        <w:rPr>
          <w:rFonts w:hint="eastAsia" w:ascii="黑体" w:hAnsi="黑体" w:eastAsia="黑体" w:cs="仿宋"/>
          <w:sz w:val="36"/>
          <w:szCs w:val="36"/>
          <w:highlight w:val="none"/>
        </w:rPr>
        <w:br w:type="page"/>
      </w:r>
    </w:p>
    <w:p>
      <w:pPr>
        <w:adjustRightInd w:val="0"/>
        <w:snapToGrid w:val="0"/>
        <w:spacing w:line="600" w:lineRule="exact"/>
        <w:jc w:val="center"/>
        <w:rPr>
          <w:rFonts w:ascii="宋体" w:hAnsi="宋体" w:cs="仿宋"/>
          <w:sz w:val="36"/>
          <w:szCs w:val="36"/>
          <w:highlight w:val="none"/>
        </w:rPr>
      </w:pPr>
      <w:r>
        <w:rPr>
          <w:rFonts w:hint="eastAsia" w:ascii="黑体" w:hAnsi="黑体" w:eastAsia="黑体" w:cs="仿宋"/>
          <w:sz w:val="36"/>
          <w:szCs w:val="36"/>
          <w:highlight w:val="none"/>
        </w:rPr>
        <w:t xml:space="preserve">目 </w:t>
      </w:r>
      <w:r>
        <w:rPr>
          <w:rFonts w:ascii="黑体" w:hAnsi="黑体" w:eastAsia="黑体" w:cs="仿宋"/>
          <w:sz w:val="36"/>
          <w:szCs w:val="36"/>
          <w:highlight w:val="none"/>
        </w:rPr>
        <w:t xml:space="preserve"> </w:t>
      </w:r>
      <w:r>
        <w:rPr>
          <w:rFonts w:hint="eastAsia" w:ascii="黑体" w:hAnsi="黑体" w:eastAsia="黑体" w:cs="仿宋"/>
          <w:sz w:val="36"/>
          <w:szCs w:val="36"/>
          <w:highlight w:val="none"/>
        </w:rPr>
        <w:t>录</w:t>
      </w:r>
    </w:p>
    <w:p>
      <w:pPr>
        <w:adjustRightInd w:val="0"/>
        <w:snapToGrid w:val="0"/>
        <w:spacing w:line="600" w:lineRule="exact"/>
        <w:jc w:val="both"/>
        <w:rPr>
          <w:rFonts w:hint="eastAsia" w:ascii="宋体" w:hAnsi="宋体" w:eastAsia="宋体" w:cs="仿宋"/>
          <w:sz w:val="24"/>
          <w:highlight w:val="none"/>
          <w:lang w:eastAsia="zh-CN"/>
        </w:rPr>
      </w:pPr>
      <w:r>
        <w:rPr>
          <w:rFonts w:hint="eastAsia" w:ascii="宋体" w:hAnsi="宋体" w:cs="仿宋"/>
          <w:sz w:val="24"/>
          <w:highlight w:val="none"/>
        </w:rPr>
        <w:t>一、响应函</w:t>
      </w:r>
    </w:p>
    <w:p>
      <w:pPr>
        <w:adjustRightInd w:val="0"/>
        <w:snapToGrid w:val="0"/>
        <w:spacing w:line="600" w:lineRule="exact"/>
        <w:jc w:val="both"/>
        <w:rPr>
          <w:rFonts w:hint="eastAsia"/>
          <w:highlight w:val="none"/>
          <w:lang w:eastAsia="zh-CN"/>
        </w:rPr>
      </w:pPr>
      <w:r>
        <w:rPr>
          <w:rFonts w:hint="eastAsia" w:ascii="宋体" w:hAnsi="宋体" w:cs="仿宋"/>
          <w:sz w:val="24"/>
          <w:highlight w:val="none"/>
        </w:rPr>
        <w:t>二、授权委托书(适用于有委托代理人的情况)</w:t>
      </w:r>
    </w:p>
    <w:p>
      <w:pPr>
        <w:adjustRightInd w:val="0"/>
        <w:snapToGrid w:val="0"/>
        <w:spacing w:line="600" w:lineRule="exact"/>
        <w:jc w:val="both"/>
        <w:rPr>
          <w:rFonts w:hint="eastAsia" w:ascii="宋体" w:hAnsi="宋体" w:eastAsia="宋体" w:cs="仿宋"/>
          <w:sz w:val="24"/>
          <w:highlight w:val="none"/>
          <w:lang w:eastAsia="zh-CN"/>
        </w:rPr>
      </w:pPr>
      <w:r>
        <w:rPr>
          <w:rFonts w:hint="eastAsia" w:ascii="宋体" w:hAnsi="宋体" w:cs="仿宋"/>
          <w:sz w:val="24"/>
          <w:highlight w:val="none"/>
          <w:lang w:eastAsia="zh-CN"/>
        </w:rPr>
        <w:t>三</w:t>
      </w:r>
      <w:r>
        <w:rPr>
          <w:rFonts w:hint="eastAsia" w:ascii="宋体" w:hAnsi="宋体" w:cs="仿宋"/>
          <w:sz w:val="24"/>
          <w:highlight w:val="none"/>
        </w:rPr>
        <w:t>、商务和技术偏差表</w:t>
      </w:r>
    </w:p>
    <w:p>
      <w:pPr>
        <w:adjustRightInd w:val="0"/>
        <w:snapToGrid w:val="0"/>
        <w:spacing w:line="600" w:lineRule="exact"/>
        <w:jc w:val="both"/>
        <w:rPr>
          <w:rFonts w:hint="eastAsia" w:ascii="宋体" w:hAnsi="宋体" w:eastAsia="宋体" w:cs="仿宋"/>
          <w:sz w:val="24"/>
          <w:highlight w:val="none"/>
          <w:lang w:eastAsia="zh-CN"/>
        </w:rPr>
      </w:pPr>
      <w:r>
        <w:rPr>
          <w:rFonts w:hint="eastAsia" w:ascii="宋体" w:hAnsi="宋体" w:cs="仿宋"/>
          <w:sz w:val="24"/>
          <w:highlight w:val="none"/>
          <w:lang w:eastAsia="zh-CN"/>
        </w:rPr>
        <w:t>四</w:t>
      </w:r>
      <w:r>
        <w:rPr>
          <w:rFonts w:hint="eastAsia" w:ascii="宋体" w:hAnsi="宋体" w:cs="仿宋"/>
          <w:sz w:val="24"/>
          <w:highlight w:val="none"/>
        </w:rPr>
        <w:t>、报价表</w:t>
      </w:r>
    </w:p>
    <w:p>
      <w:pPr>
        <w:adjustRightInd w:val="0"/>
        <w:snapToGrid w:val="0"/>
        <w:spacing w:line="600" w:lineRule="exact"/>
        <w:jc w:val="both"/>
        <w:rPr>
          <w:rFonts w:hint="eastAsia" w:ascii="宋体" w:hAnsi="宋体" w:eastAsia="宋体" w:cs="仿宋"/>
          <w:sz w:val="24"/>
          <w:highlight w:val="none"/>
          <w:lang w:eastAsia="zh-CN"/>
        </w:rPr>
      </w:pPr>
      <w:r>
        <w:rPr>
          <w:rFonts w:hint="eastAsia" w:ascii="宋体" w:hAnsi="宋体" w:cs="仿宋"/>
          <w:sz w:val="24"/>
          <w:highlight w:val="none"/>
          <w:lang w:eastAsia="zh-CN"/>
        </w:rPr>
        <w:t>五</w:t>
      </w:r>
      <w:r>
        <w:rPr>
          <w:rFonts w:hint="eastAsia" w:ascii="宋体" w:hAnsi="宋体" w:cs="仿宋"/>
          <w:sz w:val="24"/>
          <w:highlight w:val="none"/>
        </w:rPr>
        <w:t>、资格审查资料</w:t>
      </w:r>
    </w:p>
    <w:p>
      <w:pPr>
        <w:adjustRightInd w:val="0"/>
        <w:snapToGrid w:val="0"/>
        <w:spacing w:line="600" w:lineRule="exact"/>
        <w:jc w:val="both"/>
        <w:rPr>
          <w:rFonts w:hint="eastAsia" w:ascii="宋体" w:hAnsi="宋体" w:eastAsia="宋体" w:cs="仿宋"/>
          <w:sz w:val="24"/>
          <w:highlight w:val="none"/>
          <w:lang w:eastAsia="zh-CN"/>
        </w:rPr>
      </w:pPr>
      <w:r>
        <w:rPr>
          <w:rFonts w:hint="eastAsia" w:ascii="宋体" w:hAnsi="宋体" w:cs="仿宋"/>
          <w:sz w:val="24"/>
          <w:highlight w:val="none"/>
          <w:lang w:eastAsia="zh-CN"/>
        </w:rPr>
        <w:t>六</w:t>
      </w:r>
      <w:r>
        <w:rPr>
          <w:rFonts w:hint="eastAsia" w:ascii="宋体" w:hAnsi="宋体" w:cs="仿宋"/>
          <w:sz w:val="24"/>
          <w:highlight w:val="none"/>
        </w:rPr>
        <w:t>、响应方案</w:t>
      </w:r>
    </w:p>
    <w:p>
      <w:pPr>
        <w:adjustRightInd w:val="0"/>
        <w:snapToGrid w:val="0"/>
        <w:spacing w:line="600" w:lineRule="exact"/>
        <w:jc w:val="both"/>
        <w:rPr>
          <w:rFonts w:ascii="宋体" w:hAnsi="宋体" w:cs="仿宋"/>
          <w:sz w:val="24"/>
          <w:highlight w:val="none"/>
        </w:rPr>
      </w:pPr>
      <w:r>
        <w:rPr>
          <w:rFonts w:hint="eastAsia" w:ascii="宋体" w:hAnsi="宋体" w:cs="仿宋"/>
          <w:sz w:val="24"/>
          <w:highlight w:val="none"/>
          <w:lang w:eastAsia="zh-CN"/>
        </w:rPr>
        <w:t>七</w:t>
      </w:r>
      <w:r>
        <w:rPr>
          <w:rFonts w:hint="eastAsia" w:ascii="宋体" w:hAnsi="宋体" w:cs="仿宋"/>
          <w:sz w:val="24"/>
          <w:highlight w:val="none"/>
        </w:rPr>
        <w:t>、其他资料</w:t>
      </w:r>
    </w:p>
    <w:p>
      <w:pPr>
        <w:spacing w:line="600" w:lineRule="exact"/>
        <w:jc w:val="both"/>
        <w:rPr>
          <w:rFonts w:ascii="仿宋" w:hAnsi="仿宋" w:eastAsia="仿宋" w:cs="仿宋"/>
          <w:sz w:val="30"/>
          <w:szCs w:val="30"/>
          <w:highlight w:val="none"/>
        </w:rPr>
      </w:pPr>
      <w:r>
        <w:rPr>
          <w:rFonts w:hint="eastAsia" w:ascii="仿宋" w:hAnsi="仿宋" w:eastAsia="仿宋" w:cs="仿宋"/>
          <w:sz w:val="30"/>
          <w:szCs w:val="30"/>
          <w:highlight w:val="none"/>
        </w:rPr>
        <w:br w:type="page"/>
      </w:r>
    </w:p>
    <w:p>
      <w:pPr>
        <w:numPr>
          <w:ilvl w:val="0"/>
          <w:numId w:val="6"/>
        </w:numPr>
        <w:adjustRightInd w:val="0"/>
        <w:snapToGrid w:val="0"/>
        <w:spacing w:line="600" w:lineRule="exact"/>
        <w:jc w:val="center"/>
        <w:outlineLvl w:val="1"/>
        <w:rPr>
          <w:rFonts w:ascii="黑体" w:hAnsi="黑体" w:eastAsia="黑体" w:cs="仿宋"/>
          <w:sz w:val="36"/>
          <w:szCs w:val="36"/>
          <w:highlight w:val="none"/>
        </w:rPr>
      </w:pPr>
      <w:bookmarkStart w:id="79" w:name="_Toc10606"/>
      <w:bookmarkStart w:id="80" w:name="_Toc15469"/>
      <w:bookmarkStart w:id="81" w:name="_Toc8441"/>
      <w:bookmarkStart w:id="82" w:name="_Toc16815"/>
      <w:bookmarkStart w:id="83" w:name="_Toc28109"/>
      <w:bookmarkStart w:id="84" w:name="_Toc32323"/>
      <w:bookmarkStart w:id="85" w:name="_Toc18423"/>
      <w:r>
        <w:rPr>
          <w:rFonts w:hint="eastAsia" w:ascii="黑体" w:hAnsi="黑体" w:eastAsia="黑体" w:cs="仿宋"/>
          <w:sz w:val="36"/>
          <w:szCs w:val="36"/>
          <w:highlight w:val="none"/>
        </w:rPr>
        <w:t>响应函</w:t>
      </w:r>
      <w:bookmarkEnd w:id="79"/>
      <w:bookmarkEnd w:id="80"/>
      <w:bookmarkEnd w:id="81"/>
      <w:bookmarkEnd w:id="82"/>
      <w:bookmarkEnd w:id="83"/>
      <w:bookmarkEnd w:id="84"/>
      <w:bookmarkEnd w:id="85"/>
    </w:p>
    <w:p>
      <w:pPr>
        <w:adjustRightInd w:val="0"/>
        <w:snapToGrid w:val="0"/>
        <w:spacing w:line="600" w:lineRule="exact"/>
        <w:jc w:val="both"/>
        <w:rPr>
          <w:rFonts w:cs="仿宋" w:asciiTheme="minorEastAsia" w:hAnsiTheme="minorEastAsia" w:eastAsiaTheme="minorEastAsia"/>
          <w:sz w:val="24"/>
          <w:highlight w:val="none"/>
        </w:rPr>
      </w:pPr>
    </w:p>
    <w:p>
      <w:pPr>
        <w:adjustRightInd w:val="0"/>
        <w:snapToGrid w:val="0"/>
        <w:spacing w:line="600" w:lineRule="exact"/>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(采购人名称):</w:t>
      </w:r>
    </w:p>
    <w:p>
      <w:pPr>
        <w:adjustRightInd w:val="0"/>
        <w:snapToGrid w:val="0"/>
        <w:spacing w:line="600" w:lineRule="exact"/>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1.我方已仔细研究了__(项目名称)采购文件的全部内容，愿意以含税价人民币(大写)(￥</w:t>
      </w:r>
      <w:r>
        <w:rPr>
          <w:rFonts w:hint="eastAsia" w:cs="仿宋" w:asciiTheme="minorEastAsia" w:hAnsiTheme="minorEastAsia" w:eastAsiaTheme="minorEastAsia"/>
          <w:sz w:val="24"/>
          <w:highlight w:val="none"/>
          <w:u w:val="single"/>
        </w:rPr>
        <w:t xml:space="preserve">               </w:t>
      </w:r>
      <w:r>
        <w:rPr>
          <w:rFonts w:hint="eastAsia" w:cs="仿宋" w:asciiTheme="minorEastAsia" w:hAnsiTheme="minorEastAsia" w:eastAsiaTheme="minorEastAsia"/>
          <w:sz w:val="24"/>
          <w:highlight w:val="none"/>
        </w:rPr>
        <w:t>)的报价（其中：不含税价为:</w:t>
      </w:r>
      <w:r>
        <w:rPr>
          <w:rFonts w:hint="eastAsia" w:cs="仿宋" w:asciiTheme="minorEastAsia" w:hAnsiTheme="minorEastAsia" w:eastAsiaTheme="minorEastAsia"/>
          <w:sz w:val="24"/>
          <w:highlight w:val="none"/>
          <w:u w:val="single"/>
        </w:rPr>
        <w:t xml:space="preserve">       </w:t>
      </w:r>
      <w:r>
        <w:rPr>
          <w:rFonts w:hint="eastAsia" w:cs="仿宋" w:asciiTheme="minorEastAsia" w:hAnsiTheme="minorEastAsia" w:eastAsiaTheme="minorEastAsia"/>
          <w:sz w:val="24"/>
          <w:highlight w:val="none"/>
        </w:rPr>
        <w:t>;增值税税额为:</w:t>
      </w:r>
      <w:r>
        <w:rPr>
          <w:rFonts w:hint="eastAsia" w:cs="仿宋" w:asciiTheme="minorEastAsia" w:hAnsiTheme="minorEastAsia" w:eastAsiaTheme="minorEastAsia"/>
          <w:sz w:val="24"/>
          <w:highlight w:val="none"/>
          <w:u w:val="single"/>
        </w:rPr>
        <w:t xml:space="preserve">            </w:t>
      </w:r>
      <w:r>
        <w:rPr>
          <w:rFonts w:hint="eastAsia" w:cs="仿宋" w:asciiTheme="minorEastAsia" w:hAnsiTheme="minorEastAsia" w:eastAsiaTheme="minorEastAsia"/>
          <w:sz w:val="24"/>
          <w:highlight w:val="none"/>
        </w:rPr>
        <w:t>)提供本项目货物，并按合同约定履行义务。</w:t>
      </w:r>
    </w:p>
    <w:p>
      <w:pPr>
        <w:adjustRightInd w:val="0"/>
        <w:snapToGrid w:val="0"/>
        <w:spacing w:line="600" w:lineRule="exact"/>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2.我方的响应文件包括下列内容:</w:t>
      </w:r>
    </w:p>
    <w:p>
      <w:pPr>
        <w:adjustRightInd w:val="0"/>
        <w:snapToGrid w:val="0"/>
        <w:spacing w:line="600" w:lineRule="exact"/>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(1)响应函;</w:t>
      </w:r>
    </w:p>
    <w:p>
      <w:pPr>
        <w:adjustRightInd w:val="0"/>
        <w:snapToGrid w:val="0"/>
        <w:spacing w:line="600" w:lineRule="exact"/>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(2)授权委托书(如有);</w:t>
      </w:r>
    </w:p>
    <w:p>
      <w:pPr>
        <w:adjustRightInd w:val="0"/>
        <w:snapToGrid w:val="0"/>
        <w:spacing w:line="600" w:lineRule="exact"/>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w:t>
      </w:r>
      <w:r>
        <w:rPr>
          <w:rFonts w:hint="eastAsia" w:cs="仿宋" w:asciiTheme="minorEastAsia" w:hAnsiTheme="minorEastAsia" w:eastAsiaTheme="minorEastAsia"/>
          <w:sz w:val="24"/>
          <w:highlight w:val="none"/>
          <w:lang w:val="en-US" w:eastAsia="zh-CN"/>
        </w:rPr>
        <w:t>3</w:t>
      </w:r>
      <w:r>
        <w:rPr>
          <w:rFonts w:hint="eastAsia" w:cs="仿宋" w:asciiTheme="minorEastAsia" w:hAnsiTheme="minorEastAsia" w:eastAsiaTheme="minorEastAsia"/>
          <w:sz w:val="24"/>
          <w:highlight w:val="none"/>
        </w:rPr>
        <w:t>)商务和技术偏差表;</w:t>
      </w:r>
    </w:p>
    <w:p>
      <w:pPr>
        <w:adjustRightInd w:val="0"/>
        <w:snapToGrid w:val="0"/>
        <w:spacing w:line="600" w:lineRule="exact"/>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w:t>
      </w:r>
      <w:r>
        <w:rPr>
          <w:rFonts w:hint="eastAsia" w:cs="仿宋" w:asciiTheme="minorEastAsia" w:hAnsiTheme="minorEastAsia" w:eastAsiaTheme="minorEastAsia"/>
          <w:sz w:val="24"/>
          <w:highlight w:val="none"/>
          <w:lang w:val="en-US" w:eastAsia="zh-CN"/>
        </w:rPr>
        <w:t>4</w:t>
      </w:r>
      <w:r>
        <w:rPr>
          <w:rFonts w:hint="eastAsia" w:cs="仿宋" w:asciiTheme="minorEastAsia" w:hAnsiTheme="minorEastAsia" w:eastAsiaTheme="minorEastAsia"/>
          <w:sz w:val="24"/>
          <w:highlight w:val="none"/>
        </w:rPr>
        <w:t>)报价表;</w:t>
      </w:r>
    </w:p>
    <w:p>
      <w:pPr>
        <w:adjustRightInd w:val="0"/>
        <w:snapToGrid w:val="0"/>
        <w:spacing w:line="600" w:lineRule="exact"/>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w:t>
      </w:r>
      <w:r>
        <w:rPr>
          <w:rFonts w:hint="eastAsia" w:cs="仿宋" w:asciiTheme="minorEastAsia" w:hAnsiTheme="minorEastAsia" w:eastAsiaTheme="minorEastAsia"/>
          <w:sz w:val="24"/>
          <w:highlight w:val="none"/>
          <w:lang w:val="en-US" w:eastAsia="zh-CN"/>
        </w:rPr>
        <w:t>5</w:t>
      </w:r>
      <w:r>
        <w:rPr>
          <w:rFonts w:hint="eastAsia" w:cs="仿宋" w:asciiTheme="minorEastAsia" w:hAnsiTheme="minorEastAsia" w:eastAsiaTheme="minorEastAsia"/>
          <w:sz w:val="24"/>
          <w:highlight w:val="none"/>
        </w:rPr>
        <w:t>)资格审查资料;</w:t>
      </w:r>
    </w:p>
    <w:p>
      <w:pPr>
        <w:adjustRightInd w:val="0"/>
        <w:snapToGrid w:val="0"/>
        <w:spacing w:line="600" w:lineRule="exact"/>
        <w:jc w:val="both"/>
        <w:rPr>
          <w:rFonts w:hint="eastAsia"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w:t>
      </w:r>
      <w:r>
        <w:rPr>
          <w:rFonts w:hint="eastAsia" w:cs="仿宋" w:asciiTheme="minorEastAsia" w:hAnsiTheme="minorEastAsia" w:eastAsiaTheme="minorEastAsia"/>
          <w:sz w:val="24"/>
          <w:highlight w:val="none"/>
          <w:lang w:val="en-US" w:eastAsia="zh-CN"/>
        </w:rPr>
        <w:t>6</w:t>
      </w:r>
      <w:r>
        <w:rPr>
          <w:rFonts w:hint="eastAsia" w:cs="仿宋" w:asciiTheme="minorEastAsia" w:hAnsiTheme="minorEastAsia" w:eastAsiaTheme="minorEastAsia"/>
          <w:sz w:val="24"/>
          <w:highlight w:val="none"/>
        </w:rPr>
        <w:t>)响应方案;</w:t>
      </w:r>
    </w:p>
    <w:p>
      <w:pPr>
        <w:adjustRightInd w:val="0"/>
        <w:snapToGrid w:val="0"/>
        <w:spacing w:line="600" w:lineRule="exact"/>
        <w:jc w:val="both"/>
        <w:rPr>
          <w:rFonts w:hint="eastAsia"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w:t>
      </w:r>
      <w:r>
        <w:rPr>
          <w:rFonts w:hint="eastAsia" w:cs="仿宋" w:asciiTheme="minorEastAsia" w:hAnsiTheme="minorEastAsia" w:eastAsiaTheme="minorEastAsia"/>
          <w:sz w:val="24"/>
          <w:highlight w:val="none"/>
          <w:lang w:val="en-US" w:eastAsia="zh-CN"/>
        </w:rPr>
        <w:t>7</w:t>
      </w:r>
      <w:r>
        <w:rPr>
          <w:rFonts w:hint="eastAsia" w:cs="仿宋" w:asciiTheme="minorEastAsia" w:hAnsiTheme="minorEastAsia" w:eastAsiaTheme="minorEastAsia"/>
          <w:sz w:val="24"/>
          <w:highlight w:val="none"/>
        </w:rPr>
        <w:t>)供应商须知前附表规定的其他资料。</w:t>
      </w:r>
    </w:p>
    <w:p>
      <w:pPr>
        <w:adjustRightInd w:val="0"/>
        <w:snapToGrid w:val="0"/>
        <w:spacing w:line="600" w:lineRule="exact"/>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响应文件的上述组成部分如存在内容不-致的，以响应函为准。</w:t>
      </w:r>
    </w:p>
    <w:p>
      <w:pPr>
        <w:adjustRightInd w:val="0"/>
        <w:snapToGrid w:val="0"/>
        <w:spacing w:line="600" w:lineRule="exact"/>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3.我方承诺除商务和技术偏差表列出的偏差外，我方响应采购文件的全部要求。</w:t>
      </w:r>
    </w:p>
    <w:p>
      <w:pPr>
        <w:numPr>
          <w:ilvl w:val="0"/>
          <w:numId w:val="7"/>
        </w:numPr>
        <w:adjustRightInd w:val="0"/>
        <w:snapToGrid w:val="0"/>
        <w:spacing w:line="600" w:lineRule="exact"/>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lang w:eastAsia="zh-CN"/>
        </w:rPr>
        <w:t>我方</w:t>
      </w:r>
      <w:r>
        <w:rPr>
          <w:rFonts w:hint="eastAsia" w:cs="仿宋" w:asciiTheme="minorEastAsia" w:hAnsiTheme="minorEastAsia" w:eastAsiaTheme="minorEastAsia"/>
          <w:sz w:val="24"/>
          <w:highlight w:val="none"/>
        </w:rPr>
        <w:t>响应文件有效期</w:t>
      </w:r>
      <w:r>
        <w:rPr>
          <w:rFonts w:hint="eastAsia" w:cs="仿宋" w:asciiTheme="minorEastAsia" w:hAnsiTheme="minorEastAsia" w:eastAsiaTheme="minorEastAsia"/>
          <w:sz w:val="24"/>
          <w:highlight w:val="none"/>
          <w:lang w:eastAsia="zh-CN"/>
        </w:rPr>
        <w:t>为</w:t>
      </w:r>
      <w:r>
        <w:rPr>
          <w:rFonts w:hint="eastAsia" w:cs="仿宋" w:asciiTheme="minorEastAsia" w:hAnsiTheme="minorEastAsia" w:eastAsiaTheme="minorEastAsia"/>
          <w:sz w:val="24"/>
          <w:highlight w:val="none"/>
        </w:rPr>
        <w:t>递交响应文件截止之日起90日</w:t>
      </w:r>
      <w:r>
        <w:rPr>
          <w:rFonts w:hint="eastAsia" w:cs="仿宋" w:asciiTheme="minorEastAsia" w:hAnsiTheme="minorEastAsia" w:eastAsiaTheme="minorEastAsia"/>
          <w:sz w:val="24"/>
          <w:highlight w:val="none"/>
          <w:lang w:eastAsia="zh-CN"/>
        </w:rPr>
        <w:t>，</w:t>
      </w:r>
      <w:r>
        <w:rPr>
          <w:rFonts w:hint="eastAsia" w:cs="仿宋" w:asciiTheme="minorEastAsia" w:hAnsiTheme="minorEastAsia" w:eastAsiaTheme="minorEastAsia"/>
          <w:sz w:val="24"/>
          <w:highlight w:val="none"/>
        </w:rPr>
        <w:t>我方承诺在采购文件规定的响应文件有效期内不撤销响应文件。</w:t>
      </w:r>
    </w:p>
    <w:p>
      <w:pPr>
        <w:numPr>
          <w:ilvl w:val="0"/>
          <w:numId w:val="7"/>
        </w:numPr>
        <w:adjustRightInd w:val="0"/>
        <w:snapToGrid w:val="0"/>
        <w:spacing w:line="600" w:lineRule="exact"/>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如我方成交，我方承诺:</w:t>
      </w:r>
    </w:p>
    <w:p>
      <w:pPr>
        <w:tabs>
          <w:tab w:val="left" w:pos="312"/>
        </w:tabs>
        <w:adjustRightInd w:val="0"/>
        <w:snapToGrid w:val="0"/>
        <w:spacing w:line="600" w:lineRule="exact"/>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(1)在收到成交通知书后，在成交通知书规定的期限内与你方签订合同;</w:t>
      </w:r>
    </w:p>
    <w:p>
      <w:pPr>
        <w:adjustRightInd w:val="0"/>
        <w:snapToGrid w:val="0"/>
        <w:spacing w:line="600" w:lineRule="exact"/>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(2)在签订合同时不向你方提出附加条件;</w:t>
      </w:r>
    </w:p>
    <w:p>
      <w:pPr>
        <w:adjustRightInd w:val="0"/>
        <w:snapToGrid w:val="0"/>
        <w:spacing w:line="600" w:lineRule="exact"/>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w:t>
      </w:r>
      <w:r>
        <w:rPr>
          <w:rFonts w:hint="eastAsia" w:cs="仿宋" w:asciiTheme="minorEastAsia" w:hAnsiTheme="minorEastAsia" w:eastAsiaTheme="minorEastAsia"/>
          <w:sz w:val="24"/>
          <w:highlight w:val="none"/>
          <w:lang w:val="en-US" w:eastAsia="zh-CN"/>
        </w:rPr>
        <w:t>3</w:t>
      </w:r>
      <w:r>
        <w:rPr>
          <w:rFonts w:hint="eastAsia" w:cs="仿宋" w:asciiTheme="minorEastAsia" w:hAnsiTheme="minorEastAsia" w:eastAsiaTheme="minorEastAsia"/>
          <w:sz w:val="24"/>
          <w:highlight w:val="none"/>
        </w:rPr>
        <w:t>)在合同约定的期限内完成合同规定的全部义务。</w:t>
      </w:r>
    </w:p>
    <w:p>
      <w:pPr>
        <w:adjustRightInd w:val="0"/>
        <w:snapToGrid w:val="0"/>
        <w:spacing w:line="600" w:lineRule="exact"/>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6.我方在此声明，所递交的响应文件及有关资料内容完整、真实和准确，且不</w:t>
      </w:r>
      <w:r>
        <w:rPr>
          <w:rFonts w:hint="eastAsia" w:cs="仿宋" w:asciiTheme="minorEastAsia" w:hAnsiTheme="minorEastAsia" w:eastAsiaTheme="minorEastAsia"/>
          <w:sz w:val="24"/>
          <w:highlight w:val="none"/>
          <w:lang w:eastAsia="zh-CN"/>
        </w:rPr>
        <w:t>存</w:t>
      </w:r>
      <w:r>
        <w:rPr>
          <w:rFonts w:hint="eastAsia" w:cs="仿宋" w:asciiTheme="minorEastAsia" w:hAnsiTheme="minorEastAsia" w:eastAsiaTheme="minorEastAsia"/>
          <w:sz w:val="24"/>
          <w:highlight w:val="none"/>
        </w:rPr>
        <w:t>在第一章“采购公告”中规定的供应商不得存在的情形。</w:t>
      </w:r>
    </w:p>
    <w:p>
      <w:pPr>
        <w:adjustRightInd w:val="0"/>
        <w:snapToGrid w:val="0"/>
        <w:spacing w:line="600" w:lineRule="exact"/>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7.(其他补充说明)。</w:t>
      </w:r>
    </w:p>
    <w:p>
      <w:pPr>
        <w:adjustRightInd w:val="0"/>
        <w:snapToGrid w:val="0"/>
        <w:spacing w:line="600" w:lineRule="exact"/>
        <w:jc w:val="both"/>
        <w:rPr>
          <w:rFonts w:cs="仿宋" w:asciiTheme="minorEastAsia" w:hAnsiTheme="minorEastAsia" w:eastAsiaTheme="minorEastAsia"/>
          <w:sz w:val="24"/>
          <w:highlight w:val="none"/>
        </w:rPr>
      </w:pPr>
    </w:p>
    <w:p>
      <w:pPr>
        <w:adjustRightInd w:val="0"/>
        <w:snapToGrid w:val="0"/>
        <w:spacing w:line="600" w:lineRule="exact"/>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供应商:________________________(盖单位章)</w:t>
      </w:r>
    </w:p>
    <w:p>
      <w:pPr>
        <w:adjustRightInd w:val="0"/>
        <w:snapToGrid w:val="0"/>
        <w:spacing w:line="600" w:lineRule="exact"/>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 xml:space="preserve">法定代表人(单位负责人)或其授权的代理人:(签字) </w:t>
      </w:r>
    </w:p>
    <w:p>
      <w:pPr>
        <w:spacing w:line="600" w:lineRule="exact"/>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地址:____________________________________________</w:t>
      </w:r>
    </w:p>
    <w:p>
      <w:pPr>
        <w:spacing w:line="600" w:lineRule="exact"/>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电子邮箱：_______________________________________</w:t>
      </w:r>
    </w:p>
    <w:p>
      <w:pPr>
        <w:spacing w:line="600" w:lineRule="exact"/>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电话：____________________________________________</w:t>
      </w:r>
    </w:p>
    <w:p>
      <w:pPr>
        <w:spacing w:line="600" w:lineRule="exact"/>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传真：____________________________________________</w:t>
      </w:r>
    </w:p>
    <w:p>
      <w:pPr>
        <w:spacing w:line="600" w:lineRule="exact"/>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邮政编码：_______________________________________</w:t>
      </w:r>
    </w:p>
    <w:p>
      <w:pPr>
        <w:spacing w:line="600" w:lineRule="exact"/>
        <w:jc w:val="both"/>
        <w:rPr>
          <w:rFonts w:cs="仿宋" w:asciiTheme="minorEastAsia" w:hAnsiTheme="minorEastAsia" w:eastAsiaTheme="minorEastAsia"/>
          <w:sz w:val="24"/>
          <w:highlight w:val="none"/>
        </w:rPr>
      </w:pPr>
    </w:p>
    <w:p>
      <w:pPr>
        <w:spacing w:line="600" w:lineRule="exact"/>
        <w:ind w:firstLine="7200" w:firstLineChars="3000"/>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 xml:space="preserve">年 </w:t>
      </w:r>
      <w:r>
        <w:rPr>
          <w:rFonts w:cs="仿宋" w:asciiTheme="minorEastAsia" w:hAnsiTheme="minorEastAsia" w:eastAsiaTheme="minorEastAsia"/>
          <w:sz w:val="24"/>
          <w:highlight w:val="none"/>
        </w:rPr>
        <w:t xml:space="preserve">  </w:t>
      </w:r>
      <w:r>
        <w:rPr>
          <w:rFonts w:hint="eastAsia" w:cs="仿宋" w:asciiTheme="minorEastAsia" w:hAnsiTheme="minorEastAsia" w:eastAsiaTheme="minorEastAsia"/>
          <w:sz w:val="24"/>
          <w:highlight w:val="none"/>
        </w:rPr>
        <w:t xml:space="preserve">月 </w:t>
      </w:r>
      <w:r>
        <w:rPr>
          <w:rFonts w:cs="仿宋" w:asciiTheme="minorEastAsia" w:hAnsiTheme="minorEastAsia" w:eastAsiaTheme="minorEastAsia"/>
          <w:sz w:val="24"/>
          <w:highlight w:val="none"/>
        </w:rPr>
        <w:t xml:space="preserve">   </w:t>
      </w:r>
      <w:r>
        <w:rPr>
          <w:rFonts w:hint="eastAsia" w:cs="仿宋" w:asciiTheme="minorEastAsia" w:hAnsiTheme="minorEastAsia" w:eastAsiaTheme="minorEastAsia"/>
          <w:sz w:val="24"/>
          <w:highlight w:val="none"/>
        </w:rPr>
        <w:t>日</w:t>
      </w:r>
    </w:p>
    <w:p>
      <w:pPr>
        <w:spacing w:line="240" w:lineRule="auto"/>
        <w:jc w:val="both"/>
        <w:rPr>
          <w:rFonts w:cs="仿宋" w:asciiTheme="minorEastAsia" w:hAnsiTheme="minorEastAsia" w:eastAsiaTheme="minorEastAsia"/>
          <w:sz w:val="24"/>
          <w:highlight w:val="none"/>
        </w:rPr>
      </w:pPr>
      <w:r>
        <w:rPr>
          <w:rFonts w:cs="仿宋" w:asciiTheme="minorEastAsia" w:hAnsiTheme="minorEastAsia" w:eastAsiaTheme="minorEastAsia"/>
          <w:sz w:val="24"/>
          <w:highlight w:val="none"/>
        </w:rPr>
        <w:br w:type="page"/>
      </w:r>
    </w:p>
    <w:p>
      <w:pPr>
        <w:spacing w:line="400" w:lineRule="exact"/>
        <w:jc w:val="center"/>
        <w:rPr>
          <w:rFonts w:cs="宋体" w:asciiTheme="minorEastAsia" w:hAnsiTheme="minorEastAsia" w:eastAsiaTheme="minorEastAsia"/>
          <w:b/>
          <w:color w:val="000000"/>
          <w:kern w:val="0"/>
          <w:sz w:val="36"/>
          <w:szCs w:val="36"/>
          <w:highlight w:val="none"/>
        </w:rPr>
      </w:pPr>
      <w:r>
        <w:rPr>
          <w:rFonts w:hint="eastAsia" w:cs="宋体" w:asciiTheme="minorEastAsia" w:hAnsiTheme="minorEastAsia" w:eastAsiaTheme="minorEastAsia"/>
          <w:b/>
          <w:color w:val="000000"/>
          <w:kern w:val="0"/>
          <w:sz w:val="36"/>
          <w:szCs w:val="36"/>
          <w:highlight w:val="none"/>
        </w:rPr>
        <w:t>附：守法诚信承诺书</w:t>
      </w:r>
    </w:p>
    <w:p>
      <w:pPr>
        <w:spacing w:line="360" w:lineRule="auto"/>
        <w:ind w:firstLine="480" w:firstLineChars="200"/>
        <w:jc w:val="both"/>
        <w:rPr>
          <w:rFonts w:asciiTheme="minorEastAsia" w:hAnsiTheme="minorEastAsia" w:eastAsiaTheme="minorEastAsia"/>
          <w:color w:val="000000"/>
          <w:sz w:val="24"/>
          <w:highlight w:val="none"/>
        </w:rPr>
      </w:pPr>
    </w:p>
    <w:p>
      <w:pPr>
        <w:spacing w:line="360" w:lineRule="auto"/>
        <w:ind w:firstLine="480" w:firstLineChars="200"/>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××公司：</w:t>
      </w:r>
    </w:p>
    <w:p>
      <w:pPr>
        <w:spacing w:line="360" w:lineRule="auto"/>
        <w:ind w:firstLine="480" w:firstLineChars="200"/>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为维护社会的公平正义，我司郑重承诺，与贵公司不存在有可能影响采购公正的利害关系。</w:t>
      </w:r>
    </w:p>
    <w:p>
      <w:pPr>
        <w:spacing w:line="360" w:lineRule="auto"/>
        <w:ind w:firstLine="480" w:firstLineChars="200"/>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1、我司已仔细阅读《××单位××文件》</w:t>
      </w:r>
      <w:r>
        <w:rPr>
          <w:rFonts w:cs="仿宋" w:asciiTheme="minorEastAsia" w:hAnsiTheme="minorEastAsia" w:eastAsiaTheme="minorEastAsia"/>
          <w:sz w:val="24"/>
          <w:highlight w:val="none"/>
        </w:rPr>
        <w:t>（编号</w:t>
      </w:r>
      <w:r>
        <w:rPr>
          <w:rFonts w:hint="eastAsia" w:cs="仿宋" w:asciiTheme="minorEastAsia" w:hAnsiTheme="minorEastAsia" w:eastAsiaTheme="minorEastAsia"/>
          <w:sz w:val="24"/>
          <w:highlight w:val="none"/>
        </w:rPr>
        <w:t>×</w:t>
      </w:r>
      <w:r>
        <w:rPr>
          <w:rFonts w:cs="仿宋" w:asciiTheme="minorEastAsia" w:hAnsiTheme="minorEastAsia" w:eastAsiaTheme="minorEastAsia"/>
          <w:sz w:val="24"/>
          <w:highlight w:val="none"/>
        </w:rPr>
        <w:t>×）</w:t>
      </w:r>
      <w:r>
        <w:rPr>
          <w:rFonts w:hint="eastAsia" w:cs="仿宋" w:asciiTheme="minorEastAsia" w:hAnsiTheme="minorEastAsia" w:eastAsiaTheme="minorEastAsia"/>
          <w:sz w:val="24"/>
          <w:highlight w:val="none"/>
        </w:rPr>
        <w:t>（以下</w:t>
      </w:r>
      <w:r>
        <w:rPr>
          <w:rFonts w:cs="仿宋" w:asciiTheme="minorEastAsia" w:hAnsiTheme="minorEastAsia" w:eastAsiaTheme="minorEastAsia"/>
          <w:sz w:val="24"/>
          <w:highlight w:val="none"/>
        </w:rPr>
        <w:t>简称</w:t>
      </w:r>
      <w:r>
        <w:rPr>
          <w:rFonts w:hint="eastAsia" w:cs="仿宋" w:asciiTheme="minorEastAsia" w:hAnsiTheme="minorEastAsia" w:eastAsiaTheme="minorEastAsia"/>
          <w:sz w:val="24"/>
          <w:highlight w:val="none"/>
        </w:rPr>
        <w:t>采购</w:t>
      </w:r>
      <w:r>
        <w:rPr>
          <w:rFonts w:cs="仿宋" w:asciiTheme="minorEastAsia" w:hAnsiTheme="minorEastAsia" w:eastAsiaTheme="minorEastAsia"/>
          <w:sz w:val="24"/>
          <w:highlight w:val="none"/>
        </w:rPr>
        <w:t>文件）</w:t>
      </w:r>
      <w:r>
        <w:rPr>
          <w:rFonts w:hint="eastAsia" w:cs="仿宋" w:asciiTheme="minorEastAsia" w:hAnsiTheme="minorEastAsia" w:eastAsiaTheme="minorEastAsia"/>
          <w:sz w:val="24"/>
          <w:highlight w:val="none"/>
        </w:rPr>
        <w:t>，包括采</w:t>
      </w:r>
      <w:r>
        <w:rPr>
          <w:rFonts w:cs="仿宋" w:asciiTheme="minorEastAsia" w:hAnsiTheme="minorEastAsia" w:eastAsiaTheme="minorEastAsia"/>
          <w:sz w:val="24"/>
          <w:highlight w:val="none"/>
        </w:rPr>
        <w:t>购</w:t>
      </w:r>
      <w:r>
        <w:rPr>
          <w:rFonts w:hint="eastAsia" w:cs="仿宋" w:asciiTheme="minorEastAsia" w:hAnsiTheme="minorEastAsia" w:eastAsiaTheme="minorEastAsia"/>
          <w:sz w:val="24"/>
          <w:highlight w:val="none"/>
        </w:rPr>
        <w:t>文件的澄清或修改说明</w:t>
      </w:r>
      <w:r>
        <w:rPr>
          <w:rFonts w:cs="仿宋" w:asciiTheme="minorEastAsia" w:hAnsiTheme="minorEastAsia" w:eastAsiaTheme="minorEastAsia"/>
          <w:sz w:val="24"/>
          <w:highlight w:val="none"/>
        </w:rPr>
        <w:t>，</w:t>
      </w:r>
      <w:r>
        <w:rPr>
          <w:rFonts w:hint="eastAsia" w:cs="仿宋" w:asciiTheme="minorEastAsia" w:hAnsiTheme="minorEastAsia" w:eastAsiaTheme="minorEastAsia"/>
          <w:sz w:val="24"/>
          <w:highlight w:val="none"/>
        </w:rPr>
        <w:t>完全支持并响应，不存在误解或不明。</w:t>
      </w:r>
    </w:p>
    <w:p>
      <w:pPr>
        <w:spacing w:line="360" w:lineRule="auto"/>
        <w:ind w:firstLine="480" w:firstLineChars="200"/>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2、遵纪守法，不触底线，公平公正参与竞争。我司提供的《响应文件》及其资料真实合法有效。</w:t>
      </w:r>
      <w:r>
        <w:rPr>
          <w:rFonts w:cs="仿宋" w:asciiTheme="minorEastAsia" w:hAnsiTheme="minorEastAsia" w:eastAsiaTheme="minorEastAsia"/>
          <w:sz w:val="24"/>
          <w:highlight w:val="none"/>
        </w:rPr>
        <w:t xml:space="preserve"> </w:t>
      </w:r>
    </w:p>
    <w:p>
      <w:pPr>
        <w:spacing w:line="360" w:lineRule="auto"/>
        <w:ind w:firstLine="480" w:firstLineChars="200"/>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3、响应期间没有因质量或</w:t>
      </w:r>
      <w:r>
        <w:rPr>
          <w:rFonts w:cs="仿宋" w:asciiTheme="minorEastAsia" w:hAnsiTheme="minorEastAsia" w:eastAsiaTheme="minorEastAsia"/>
          <w:sz w:val="24"/>
          <w:highlight w:val="none"/>
        </w:rPr>
        <w:t>服务</w:t>
      </w:r>
      <w:r>
        <w:rPr>
          <w:rFonts w:hint="eastAsia" w:cs="仿宋" w:asciiTheme="minorEastAsia" w:hAnsiTheme="minorEastAsia" w:eastAsiaTheme="minorEastAsia"/>
          <w:sz w:val="24"/>
          <w:highlight w:val="none"/>
        </w:rPr>
        <w:t>问题被采购人或采购人上级</w:t>
      </w:r>
      <w:r>
        <w:rPr>
          <w:rFonts w:cs="仿宋" w:asciiTheme="minorEastAsia" w:hAnsiTheme="minorEastAsia" w:eastAsiaTheme="minorEastAsia"/>
          <w:sz w:val="24"/>
          <w:highlight w:val="none"/>
        </w:rPr>
        <w:t>机构</w:t>
      </w:r>
      <w:r>
        <w:rPr>
          <w:rFonts w:hint="eastAsia" w:cs="仿宋" w:asciiTheme="minorEastAsia" w:hAnsiTheme="minorEastAsia" w:eastAsiaTheme="minorEastAsia"/>
          <w:sz w:val="24"/>
          <w:highlight w:val="none"/>
        </w:rPr>
        <w:t>通报且在整改期内。</w:t>
      </w:r>
    </w:p>
    <w:p>
      <w:pPr>
        <w:spacing w:line="360" w:lineRule="auto"/>
        <w:ind w:firstLine="480" w:firstLineChars="200"/>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4、响应单位法定代表人为同一个人或者存在控股关系，管理关系的不同单位，没有在本项目中同时报价。</w:t>
      </w:r>
    </w:p>
    <w:p>
      <w:pPr>
        <w:spacing w:line="360" w:lineRule="auto"/>
        <w:ind w:firstLine="480" w:firstLineChars="200"/>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5、无联合体另外报价。</w:t>
      </w:r>
    </w:p>
    <w:p>
      <w:pPr>
        <w:spacing w:line="360" w:lineRule="auto"/>
        <w:ind w:firstLine="480" w:firstLineChars="200"/>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6、单位、法定代表人（单位负责人）、委托代理人（授权代表）无暂停或取消投标资格、骗取中标、行贿等不良记录以及其他违法犯罪记录；无围标串标、恶意投诉、买卖资质等违法违规行为。</w:t>
      </w:r>
    </w:p>
    <w:p>
      <w:pPr>
        <w:spacing w:line="360" w:lineRule="auto"/>
        <w:ind w:firstLine="480" w:firstLineChars="200"/>
        <w:jc w:val="both"/>
        <w:rPr>
          <w:rFonts w:cs="仿宋" w:asciiTheme="minorEastAsia" w:hAnsiTheme="minorEastAsia" w:eastAsiaTheme="minorEastAsia"/>
          <w:sz w:val="24"/>
          <w:highlight w:val="none"/>
        </w:rPr>
      </w:pPr>
      <w:r>
        <w:rPr>
          <w:rFonts w:cs="仿宋" w:asciiTheme="minorEastAsia" w:hAnsiTheme="minorEastAsia" w:eastAsiaTheme="minorEastAsia"/>
          <w:sz w:val="24"/>
          <w:highlight w:val="none"/>
        </w:rPr>
        <w:t>7</w:t>
      </w:r>
      <w:r>
        <w:rPr>
          <w:rFonts w:hint="eastAsia" w:cs="仿宋" w:asciiTheme="minorEastAsia" w:hAnsiTheme="minorEastAsia" w:eastAsiaTheme="minorEastAsia"/>
          <w:sz w:val="24"/>
          <w:highlight w:val="none"/>
        </w:rPr>
        <w:t>、诚实守信，优质高效履行合同。一旦中选，我司将严格遵守采购文件的约定，不附加条件,及时商谈、签约、履约。</w:t>
      </w:r>
    </w:p>
    <w:p>
      <w:pPr>
        <w:spacing w:line="360" w:lineRule="auto"/>
        <w:ind w:firstLine="480" w:firstLineChars="200"/>
        <w:jc w:val="both"/>
        <w:rPr>
          <w:rFonts w:cs="仿宋" w:asciiTheme="minorEastAsia" w:hAnsiTheme="minorEastAsia" w:eastAsiaTheme="minorEastAsia"/>
          <w:sz w:val="24"/>
          <w:highlight w:val="none"/>
        </w:rPr>
      </w:pPr>
      <w:r>
        <w:rPr>
          <w:rFonts w:cs="仿宋" w:asciiTheme="minorEastAsia" w:hAnsiTheme="minorEastAsia" w:eastAsiaTheme="minorEastAsia"/>
          <w:sz w:val="24"/>
          <w:highlight w:val="none"/>
        </w:rPr>
        <w:t>8</w:t>
      </w:r>
      <w:r>
        <w:rPr>
          <w:rFonts w:hint="eastAsia" w:cs="仿宋" w:asciiTheme="minorEastAsia" w:hAnsiTheme="minorEastAsia" w:eastAsiaTheme="minorEastAsia"/>
          <w:sz w:val="24"/>
          <w:highlight w:val="none"/>
        </w:rPr>
        <w:t>、自我管理，知行合一，主动承担社会责任。坚持“五大发展理念”，始终为用户着想，维护同业形象，自觉接受监管，维护和谐稳定。</w:t>
      </w:r>
    </w:p>
    <w:p>
      <w:pPr>
        <w:spacing w:line="360" w:lineRule="auto"/>
        <w:ind w:firstLine="480" w:firstLineChars="200"/>
        <w:jc w:val="both"/>
        <w:rPr>
          <w:rFonts w:cs="仿宋" w:asciiTheme="minorEastAsia" w:hAnsiTheme="minorEastAsia" w:eastAsiaTheme="minorEastAsia"/>
          <w:sz w:val="24"/>
          <w:highlight w:val="none"/>
        </w:rPr>
      </w:pPr>
      <w:r>
        <w:rPr>
          <w:rFonts w:cs="仿宋" w:asciiTheme="minorEastAsia" w:hAnsiTheme="minorEastAsia" w:eastAsiaTheme="minorEastAsia"/>
          <w:sz w:val="24"/>
          <w:highlight w:val="none"/>
        </w:rPr>
        <w:t>9</w:t>
      </w:r>
      <w:r>
        <w:rPr>
          <w:rFonts w:hint="eastAsia" w:cs="仿宋" w:asciiTheme="minorEastAsia" w:hAnsiTheme="minorEastAsia" w:eastAsiaTheme="minorEastAsia"/>
          <w:sz w:val="24"/>
          <w:highlight w:val="none"/>
        </w:rPr>
        <w:t>、如发现我司有违上述条款，任何时候我司都愿意承担相应的法律责任，自愿放弃成交资格，接受任何处罚，并承担没收履约保证金或按合同违约责任的顶格处罚；贵公司可单方终止合同并且有权通过媒体公开上述行为，拒绝我司参加贵公司今后任何采购活动。</w:t>
      </w:r>
    </w:p>
    <w:p>
      <w:pPr>
        <w:spacing w:line="360" w:lineRule="auto"/>
        <w:ind w:firstLine="480" w:firstLineChars="200"/>
        <w:jc w:val="both"/>
        <w:rPr>
          <w:rFonts w:cs="仿宋" w:asciiTheme="minorEastAsia" w:hAnsiTheme="minorEastAsia" w:eastAsiaTheme="minorEastAsia"/>
          <w:sz w:val="24"/>
          <w:highlight w:val="none"/>
        </w:rPr>
      </w:pPr>
    </w:p>
    <w:p>
      <w:pPr>
        <w:spacing w:line="360" w:lineRule="auto"/>
        <w:ind w:firstLine="480" w:firstLineChars="200"/>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专此承诺。</w:t>
      </w:r>
    </w:p>
    <w:p>
      <w:pPr>
        <w:spacing w:line="360" w:lineRule="auto"/>
        <w:ind w:firstLine="480" w:firstLineChars="200"/>
        <w:jc w:val="both"/>
        <w:rPr>
          <w:rFonts w:cs="仿宋" w:asciiTheme="minorEastAsia" w:hAnsiTheme="minorEastAsia" w:eastAsiaTheme="minorEastAsia"/>
          <w:sz w:val="24"/>
          <w:highlight w:val="none"/>
        </w:rPr>
      </w:pPr>
    </w:p>
    <w:p>
      <w:pPr>
        <w:spacing w:line="360" w:lineRule="auto"/>
        <w:ind w:firstLine="4320" w:firstLineChars="1800"/>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承诺单位</w:t>
      </w:r>
      <w:r>
        <w:rPr>
          <w:rFonts w:cs="仿宋" w:asciiTheme="minorEastAsia" w:hAnsiTheme="minorEastAsia" w:eastAsiaTheme="minorEastAsia"/>
          <w:sz w:val="24"/>
          <w:highlight w:val="none"/>
        </w:rPr>
        <w:t>（</w:t>
      </w:r>
      <w:r>
        <w:rPr>
          <w:rFonts w:hint="eastAsia" w:cs="仿宋" w:asciiTheme="minorEastAsia" w:hAnsiTheme="minorEastAsia" w:eastAsiaTheme="minorEastAsia"/>
          <w:sz w:val="24"/>
          <w:highlight w:val="none"/>
        </w:rPr>
        <w:t>印刷体全称</w:t>
      </w:r>
      <w:r>
        <w:rPr>
          <w:rFonts w:cs="仿宋" w:asciiTheme="minorEastAsia" w:hAnsiTheme="minorEastAsia" w:eastAsiaTheme="minorEastAsia"/>
          <w:sz w:val="24"/>
          <w:highlight w:val="none"/>
        </w:rPr>
        <w:t>+</w:t>
      </w:r>
      <w:r>
        <w:rPr>
          <w:rFonts w:hint="eastAsia" w:cs="仿宋" w:asciiTheme="minorEastAsia" w:hAnsiTheme="minorEastAsia" w:eastAsiaTheme="minorEastAsia"/>
          <w:sz w:val="24"/>
          <w:highlight w:val="none"/>
        </w:rPr>
        <w:t>单位公章</w:t>
      </w:r>
      <w:r>
        <w:rPr>
          <w:rFonts w:cs="仿宋" w:asciiTheme="minorEastAsia" w:hAnsiTheme="minorEastAsia" w:eastAsiaTheme="minorEastAsia"/>
          <w:sz w:val="24"/>
          <w:highlight w:val="none"/>
        </w:rPr>
        <w:t>）：</w:t>
      </w:r>
    </w:p>
    <w:p>
      <w:pPr>
        <w:spacing w:line="360" w:lineRule="auto"/>
        <w:ind w:firstLine="3600" w:firstLineChars="1500"/>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承诺单位法定代表人或其委托代理人（印刷体+</w:t>
      </w:r>
      <w:r>
        <w:rPr>
          <w:rFonts w:cs="仿宋" w:asciiTheme="minorEastAsia" w:hAnsiTheme="minorEastAsia" w:eastAsiaTheme="minorEastAsia"/>
          <w:sz w:val="24"/>
          <w:highlight w:val="none"/>
        </w:rPr>
        <w:t>签字）：</w:t>
      </w:r>
    </w:p>
    <w:p>
      <w:pPr>
        <w:ind w:firstLine="480" w:firstLineChars="200"/>
        <w:jc w:val="both"/>
        <w:rPr>
          <w:rFonts w:cs="仿宋" w:asciiTheme="minorEastAsia" w:hAnsiTheme="minorEastAsia" w:eastAsiaTheme="minorEastAsia"/>
          <w:sz w:val="24"/>
          <w:highlight w:val="none"/>
        </w:rPr>
      </w:pPr>
      <w:r>
        <w:rPr>
          <w:rFonts w:cs="仿宋" w:asciiTheme="minorEastAsia" w:hAnsiTheme="minorEastAsia" w:eastAsiaTheme="minorEastAsia"/>
          <w:sz w:val="24"/>
          <w:highlight w:val="none"/>
        </w:rPr>
        <w:t xml:space="preserve">                                                     </w:t>
      </w:r>
      <w:r>
        <w:rPr>
          <w:rFonts w:hint="eastAsia" w:cs="仿宋" w:asciiTheme="minorEastAsia" w:hAnsiTheme="minorEastAsia" w:eastAsiaTheme="minorEastAsia"/>
          <w:sz w:val="24"/>
          <w:highlight w:val="none"/>
        </w:rPr>
        <w:t>年</w:t>
      </w:r>
      <w:r>
        <w:rPr>
          <w:rFonts w:cs="仿宋" w:asciiTheme="minorEastAsia" w:hAnsiTheme="minorEastAsia" w:eastAsiaTheme="minorEastAsia"/>
          <w:sz w:val="24"/>
          <w:highlight w:val="none"/>
        </w:rPr>
        <w:t xml:space="preserve">  </w:t>
      </w:r>
      <w:r>
        <w:rPr>
          <w:rFonts w:hint="eastAsia" w:cs="仿宋" w:asciiTheme="minorEastAsia" w:hAnsiTheme="minorEastAsia" w:eastAsiaTheme="minorEastAsia"/>
          <w:sz w:val="24"/>
          <w:highlight w:val="none"/>
        </w:rPr>
        <w:t>月</w:t>
      </w:r>
      <w:r>
        <w:rPr>
          <w:rFonts w:cs="仿宋" w:asciiTheme="minorEastAsia" w:hAnsiTheme="minorEastAsia" w:eastAsiaTheme="minorEastAsia"/>
          <w:sz w:val="24"/>
          <w:highlight w:val="none"/>
        </w:rPr>
        <w:t xml:space="preserve">   </w:t>
      </w:r>
      <w:r>
        <w:rPr>
          <w:rFonts w:hint="eastAsia" w:cs="仿宋" w:asciiTheme="minorEastAsia" w:hAnsiTheme="minorEastAsia" w:eastAsiaTheme="minorEastAsia"/>
          <w:sz w:val="24"/>
          <w:highlight w:val="none"/>
        </w:rPr>
        <w:t>日</w:t>
      </w:r>
    </w:p>
    <w:p>
      <w:pPr>
        <w:spacing w:line="600" w:lineRule="exact"/>
        <w:jc w:val="center"/>
        <w:outlineLvl w:val="1"/>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br w:type="page"/>
      </w:r>
      <w:bookmarkStart w:id="86" w:name="_Toc6145"/>
      <w:bookmarkStart w:id="87" w:name="_Toc14522"/>
      <w:bookmarkStart w:id="88" w:name="_Toc24299"/>
      <w:bookmarkStart w:id="89" w:name="_Toc11785"/>
      <w:bookmarkStart w:id="90" w:name="_Toc12814"/>
      <w:bookmarkStart w:id="91" w:name="_Toc29381"/>
      <w:bookmarkStart w:id="92" w:name="_Toc21235"/>
      <w:r>
        <w:rPr>
          <w:rFonts w:hint="eastAsia" w:ascii="黑体" w:hAnsi="黑体" w:eastAsia="黑体" w:cs="仿宋"/>
          <w:sz w:val="36"/>
          <w:szCs w:val="36"/>
          <w:highlight w:val="none"/>
        </w:rPr>
        <w:t>二、授权委托书</w:t>
      </w:r>
      <w:bookmarkEnd w:id="86"/>
      <w:bookmarkEnd w:id="87"/>
      <w:bookmarkEnd w:id="88"/>
      <w:bookmarkEnd w:id="89"/>
      <w:bookmarkEnd w:id="90"/>
      <w:bookmarkEnd w:id="91"/>
      <w:bookmarkEnd w:id="92"/>
    </w:p>
    <w:p>
      <w:pPr>
        <w:adjustRightInd w:val="0"/>
        <w:snapToGrid w:val="0"/>
        <w:spacing w:line="600" w:lineRule="exact"/>
        <w:ind w:left="420" w:leftChars="200"/>
        <w:jc w:val="center"/>
        <w:rPr>
          <w:rFonts w:cs="仿宋" w:asciiTheme="minorEastAsia" w:hAnsiTheme="minorEastAsia" w:eastAsiaTheme="minorEastAsia"/>
          <w:color w:val="FF0000"/>
          <w:sz w:val="24"/>
          <w:highlight w:val="none"/>
        </w:rPr>
      </w:pPr>
      <w:r>
        <w:rPr>
          <w:rFonts w:hint="eastAsia" w:cs="仿宋" w:asciiTheme="minorEastAsia" w:hAnsiTheme="minorEastAsia" w:eastAsiaTheme="minorEastAsia"/>
          <w:color w:val="FF0000"/>
          <w:sz w:val="24"/>
          <w:highlight w:val="none"/>
        </w:rPr>
        <w:t>(适用于有委托代理人的情况)</w:t>
      </w:r>
    </w:p>
    <w:p>
      <w:pPr>
        <w:adjustRightInd w:val="0"/>
        <w:snapToGrid w:val="0"/>
        <w:spacing w:line="600" w:lineRule="exact"/>
        <w:ind w:left="420" w:leftChars="200" w:firstLine="480" w:firstLineChars="200"/>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本人（姓名）系（供应商名称）的法定代表人(单位负责人)，现委托___(姓名)为我方代理人。代理人根据授权，以我方名义签署、澄清确认、递交、撤回、修改采购项目响应文件，签订合同和处理有关事宜，其法律后果由我方承担。</w:t>
      </w:r>
    </w:p>
    <w:p>
      <w:pPr>
        <w:adjustRightInd w:val="0"/>
        <w:snapToGrid w:val="0"/>
        <w:spacing w:line="600" w:lineRule="exact"/>
        <w:ind w:left="420" w:leftChars="200" w:firstLine="480" w:firstLineChars="200"/>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委托期限:自本委托书签署之日起至</w:t>
      </w:r>
      <w:r>
        <w:rPr>
          <w:rFonts w:hint="eastAsia" w:cs="仿宋" w:asciiTheme="minorEastAsia" w:hAnsiTheme="minorEastAsia" w:eastAsiaTheme="minorEastAsia"/>
          <w:sz w:val="24"/>
          <w:highlight w:val="none"/>
          <w:u w:val="single"/>
        </w:rPr>
        <w:t xml:space="preserve">         </w:t>
      </w:r>
      <w:r>
        <w:rPr>
          <w:rFonts w:hint="eastAsia" w:cs="仿宋" w:asciiTheme="minorEastAsia" w:hAnsiTheme="minorEastAsia" w:eastAsiaTheme="minorEastAsia"/>
          <w:sz w:val="24"/>
          <w:highlight w:val="none"/>
        </w:rPr>
        <w:t>采购项目签订采购合同之日止。</w:t>
      </w:r>
    </w:p>
    <w:p>
      <w:pPr>
        <w:adjustRightInd w:val="0"/>
        <w:snapToGrid w:val="0"/>
        <w:spacing w:line="600" w:lineRule="exact"/>
        <w:ind w:left="420" w:leftChars="200" w:firstLine="480" w:firstLineChars="200"/>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代理人无转委托权。</w:t>
      </w:r>
    </w:p>
    <w:p>
      <w:pPr>
        <w:adjustRightInd w:val="0"/>
        <w:snapToGrid w:val="0"/>
        <w:spacing w:line="600" w:lineRule="exact"/>
        <w:ind w:left="420" w:leftChars="200" w:firstLine="480" w:firstLineChars="200"/>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附:法定代表人(单位负责人)身份证复印件及委托代理人身份证复印件。</w:t>
      </w:r>
    </w:p>
    <w:p>
      <w:pPr>
        <w:adjustRightInd w:val="0"/>
        <w:snapToGrid w:val="0"/>
        <w:spacing w:line="600" w:lineRule="exact"/>
        <w:ind w:left="420" w:leftChars="200" w:firstLine="480" w:firstLineChars="200"/>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供应商:(盖单位章)</w:t>
      </w:r>
    </w:p>
    <w:p>
      <w:pPr>
        <w:adjustRightInd w:val="0"/>
        <w:snapToGrid w:val="0"/>
        <w:spacing w:line="600" w:lineRule="exact"/>
        <w:ind w:left="420" w:leftChars="200" w:firstLine="480" w:firstLineChars="200"/>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法定代表人(单位负责人):(签字)</w:t>
      </w:r>
    </w:p>
    <w:p>
      <w:pPr>
        <w:adjustRightInd w:val="0"/>
        <w:snapToGrid w:val="0"/>
        <w:spacing w:line="600" w:lineRule="exact"/>
        <w:ind w:left="420" w:leftChars="200" w:firstLine="480" w:firstLineChars="200"/>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身份证号码:</w:t>
      </w:r>
    </w:p>
    <w:p>
      <w:pPr>
        <w:adjustRightInd w:val="0"/>
        <w:snapToGrid w:val="0"/>
        <w:spacing w:line="600" w:lineRule="exact"/>
        <w:ind w:left="420" w:leftChars="200" w:firstLine="480" w:firstLineChars="200"/>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委托代理人:(签字)</w:t>
      </w:r>
    </w:p>
    <w:p>
      <w:pPr>
        <w:adjustRightInd w:val="0"/>
        <w:snapToGrid w:val="0"/>
        <w:spacing w:line="600" w:lineRule="exact"/>
        <w:ind w:left="420" w:leftChars="200" w:firstLine="480" w:firstLineChars="200"/>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身份证号码:</w:t>
      </w:r>
    </w:p>
    <w:p>
      <w:pPr>
        <w:adjustRightInd w:val="0"/>
        <w:snapToGrid w:val="0"/>
        <w:spacing w:line="600" w:lineRule="exact"/>
        <w:ind w:left="420" w:leftChars="200" w:firstLine="480" w:firstLineChars="200"/>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年</w:t>
      </w:r>
      <w:r>
        <w:rPr>
          <w:rFonts w:hint="eastAsia" w:cs="仿宋" w:asciiTheme="minorEastAsia" w:hAnsiTheme="minorEastAsia" w:eastAsiaTheme="minorEastAsia"/>
          <w:sz w:val="24"/>
          <w:highlight w:val="none"/>
          <w:u w:val="single"/>
        </w:rPr>
        <w:t>_</w:t>
      </w:r>
      <w:r>
        <w:rPr>
          <w:rFonts w:hint="eastAsia" w:cs="仿宋" w:asciiTheme="minorEastAsia" w:hAnsiTheme="minorEastAsia" w:eastAsiaTheme="minorEastAsia"/>
          <w:sz w:val="24"/>
          <w:highlight w:val="none"/>
          <w:u w:val="single"/>
          <w:lang w:val="en-US" w:eastAsia="zh-CN"/>
        </w:rPr>
        <w:t xml:space="preserve"> </w:t>
      </w:r>
      <w:r>
        <w:rPr>
          <w:rFonts w:hint="eastAsia" w:cs="仿宋" w:asciiTheme="minorEastAsia" w:hAnsiTheme="minorEastAsia" w:eastAsiaTheme="minorEastAsia"/>
          <w:sz w:val="24"/>
          <w:highlight w:val="none"/>
        </w:rPr>
        <w:t>月</w:t>
      </w:r>
      <w:r>
        <w:rPr>
          <w:rFonts w:hint="eastAsia" w:cs="仿宋" w:asciiTheme="minorEastAsia" w:hAnsiTheme="minorEastAsia" w:eastAsiaTheme="minorEastAsia"/>
          <w:sz w:val="24"/>
          <w:highlight w:val="none"/>
          <w:u w:val="single"/>
          <w:lang w:val="en-US" w:eastAsia="zh-CN"/>
        </w:rPr>
        <w:t xml:space="preserve">  </w:t>
      </w:r>
      <w:r>
        <w:rPr>
          <w:rFonts w:hint="eastAsia" w:cs="仿宋" w:asciiTheme="minorEastAsia" w:hAnsiTheme="minorEastAsia" w:eastAsiaTheme="minorEastAsia"/>
          <w:sz w:val="24"/>
          <w:highlight w:val="none"/>
        </w:rPr>
        <w:t>日</w:t>
      </w:r>
    </w:p>
    <w:p>
      <w:pPr>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br w:type="page"/>
      </w:r>
    </w:p>
    <w:p>
      <w:pPr>
        <w:spacing w:line="600" w:lineRule="exact"/>
        <w:jc w:val="center"/>
        <w:outlineLvl w:val="1"/>
        <w:rPr>
          <w:rFonts w:ascii="黑体" w:hAnsi="黑体" w:eastAsia="黑体" w:cs="仿宋"/>
          <w:sz w:val="36"/>
          <w:szCs w:val="36"/>
          <w:highlight w:val="none"/>
        </w:rPr>
      </w:pPr>
      <w:bookmarkStart w:id="93" w:name="_Toc18832"/>
      <w:bookmarkStart w:id="94" w:name="_Toc14835"/>
      <w:bookmarkStart w:id="95" w:name="_Toc28927"/>
      <w:bookmarkStart w:id="96" w:name="_Toc24692"/>
      <w:bookmarkStart w:id="97" w:name="_Toc27542"/>
      <w:bookmarkStart w:id="98" w:name="_Toc13486"/>
      <w:bookmarkStart w:id="99" w:name="_Toc2877"/>
      <w:r>
        <w:rPr>
          <w:rFonts w:hint="eastAsia" w:ascii="黑体" w:hAnsi="黑体" w:eastAsia="黑体" w:cs="仿宋"/>
          <w:sz w:val="36"/>
          <w:szCs w:val="36"/>
          <w:highlight w:val="none"/>
          <w:lang w:eastAsia="zh-CN"/>
        </w:rPr>
        <w:t>三</w:t>
      </w:r>
      <w:r>
        <w:rPr>
          <w:rFonts w:hint="eastAsia" w:ascii="黑体" w:hAnsi="黑体" w:eastAsia="黑体" w:cs="仿宋"/>
          <w:sz w:val="36"/>
          <w:szCs w:val="36"/>
          <w:highlight w:val="none"/>
        </w:rPr>
        <w:t>、商务和技术偏差表</w:t>
      </w:r>
      <w:bookmarkEnd w:id="93"/>
      <w:bookmarkEnd w:id="94"/>
      <w:bookmarkEnd w:id="95"/>
      <w:bookmarkEnd w:id="96"/>
      <w:bookmarkEnd w:id="97"/>
      <w:bookmarkEnd w:id="98"/>
      <w:bookmarkEnd w:id="99"/>
    </w:p>
    <w:p>
      <w:pPr>
        <w:spacing w:line="600" w:lineRule="exact"/>
        <w:jc w:val="center"/>
        <w:rPr>
          <w:rFonts w:cs="仿宋" w:asciiTheme="minorEastAsia" w:hAnsiTheme="minorEastAsia" w:eastAsiaTheme="minorEastAsia"/>
          <w:sz w:val="24"/>
          <w:highlight w:val="none"/>
        </w:rPr>
      </w:pPr>
    </w:p>
    <w:tbl>
      <w:tblPr>
        <w:tblStyle w:val="39"/>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4"/>
        <w:gridCol w:w="2724"/>
        <w:gridCol w:w="2882"/>
        <w:gridCol w:w="24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4" w:type="dxa"/>
            <w:vAlign w:val="center"/>
          </w:tcPr>
          <w:p>
            <w:pPr>
              <w:widowControl/>
              <w:spacing w:line="600" w:lineRule="exact"/>
              <w:jc w:val="center"/>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序号</w:t>
            </w:r>
          </w:p>
        </w:tc>
        <w:tc>
          <w:tcPr>
            <w:tcW w:w="2724" w:type="dxa"/>
            <w:vAlign w:val="center"/>
          </w:tcPr>
          <w:p>
            <w:pPr>
              <w:widowControl/>
              <w:spacing w:line="600" w:lineRule="exact"/>
              <w:jc w:val="center"/>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采购文件章节及条款号</w:t>
            </w:r>
          </w:p>
        </w:tc>
        <w:tc>
          <w:tcPr>
            <w:tcW w:w="2882" w:type="dxa"/>
            <w:vAlign w:val="center"/>
          </w:tcPr>
          <w:p>
            <w:pPr>
              <w:widowControl/>
              <w:spacing w:line="600" w:lineRule="exact"/>
              <w:jc w:val="center"/>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响应文件章节及条款号</w:t>
            </w:r>
          </w:p>
        </w:tc>
        <w:tc>
          <w:tcPr>
            <w:tcW w:w="2464" w:type="dxa"/>
            <w:vAlign w:val="center"/>
          </w:tcPr>
          <w:p>
            <w:pPr>
              <w:widowControl/>
              <w:spacing w:line="600" w:lineRule="exact"/>
              <w:jc w:val="center"/>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偏差说明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4" w:type="dxa"/>
            <w:vAlign w:val="center"/>
          </w:tcPr>
          <w:p>
            <w:pPr>
              <w:widowControl/>
              <w:spacing w:line="600" w:lineRule="exact"/>
              <w:jc w:val="center"/>
              <w:rPr>
                <w:rFonts w:cs="仿宋" w:asciiTheme="minorEastAsia" w:hAnsiTheme="minorEastAsia" w:eastAsiaTheme="minorEastAsia"/>
                <w:sz w:val="24"/>
                <w:highlight w:val="none"/>
              </w:rPr>
            </w:pPr>
          </w:p>
        </w:tc>
        <w:tc>
          <w:tcPr>
            <w:tcW w:w="2724" w:type="dxa"/>
            <w:vAlign w:val="center"/>
          </w:tcPr>
          <w:p>
            <w:pPr>
              <w:widowControl/>
              <w:spacing w:line="600" w:lineRule="exact"/>
              <w:jc w:val="center"/>
              <w:rPr>
                <w:rFonts w:cs="仿宋" w:asciiTheme="minorEastAsia" w:hAnsiTheme="minorEastAsia" w:eastAsiaTheme="minorEastAsia"/>
                <w:sz w:val="24"/>
                <w:highlight w:val="none"/>
              </w:rPr>
            </w:pPr>
          </w:p>
        </w:tc>
        <w:tc>
          <w:tcPr>
            <w:tcW w:w="2882" w:type="dxa"/>
            <w:vAlign w:val="center"/>
          </w:tcPr>
          <w:p>
            <w:pPr>
              <w:widowControl/>
              <w:spacing w:line="600" w:lineRule="exact"/>
              <w:jc w:val="center"/>
              <w:rPr>
                <w:rFonts w:cs="仿宋" w:asciiTheme="minorEastAsia" w:hAnsiTheme="minorEastAsia" w:eastAsiaTheme="minorEastAsia"/>
                <w:sz w:val="24"/>
                <w:highlight w:val="none"/>
              </w:rPr>
            </w:pPr>
          </w:p>
        </w:tc>
        <w:tc>
          <w:tcPr>
            <w:tcW w:w="2464" w:type="dxa"/>
            <w:vAlign w:val="center"/>
          </w:tcPr>
          <w:p>
            <w:pPr>
              <w:widowControl/>
              <w:spacing w:line="600" w:lineRule="exact"/>
              <w:jc w:val="center"/>
              <w:rPr>
                <w:rFonts w:cs="仿宋"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4" w:type="dxa"/>
            <w:vAlign w:val="center"/>
          </w:tcPr>
          <w:p>
            <w:pPr>
              <w:widowControl/>
              <w:spacing w:line="600" w:lineRule="exact"/>
              <w:jc w:val="center"/>
              <w:rPr>
                <w:rFonts w:cs="仿宋" w:asciiTheme="minorEastAsia" w:hAnsiTheme="minorEastAsia" w:eastAsiaTheme="minorEastAsia"/>
                <w:sz w:val="24"/>
                <w:highlight w:val="none"/>
              </w:rPr>
            </w:pPr>
          </w:p>
        </w:tc>
        <w:tc>
          <w:tcPr>
            <w:tcW w:w="2724" w:type="dxa"/>
            <w:vAlign w:val="center"/>
          </w:tcPr>
          <w:p>
            <w:pPr>
              <w:widowControl/>
              <w:spacing w:line="600" w:lineRule="exact"/>
              <w:jc w:val="center"/>
              <w:rPr>
                <w:rFonts w:cs="仿宋" w:asciiTheme="minorEastAsia" w:hAnsiTheme="minorEastAsia" w:eastAsiaTheme="minorEastAsia"/>
                <w:sz w:val="24"/>
                <w:highlight w:val="none"/>
              </w:rPr>
            </w:pPr>
          </w:p>
        </w:tc>
        <w:tc>
          <w:tcPr>
            <w:tcW w:w="2882" w:type="dxa"/>
            <w:vAlign w:val="center"/>
          </w:tcPr>
          <w:p>
            <w:pPr>
              <w:widowControl/>
              <w:spacing w:line="600" w:lineRule="exact"/>
              <w:jc w:val="center"/>
              <w:rPr>
                <w:rFonts w:cs="仿宋" w:asciiTheme="minorEastAsia" w:hAnsiTheme="minorEastAsia" w:eastAsiaTheme="minorEastAsia"/>
                <w:sz w:val="24"/>
                <w:highlight w:val="none"/>
              </w:rPr>
            </w:pPr>
          </w:p>
        </w:tc>
        <w:tc>
          <w:tcPr>
            <w:tcW w:w="2464" w:type="dxa"/>
            <w:vAlign w:val="center"/>
          </w:tcPr>
          <w:p>
            <w:pPr>
              <w:widowControl/>
              <w:spacing w:line="600" w:lineRule="exact"/>
              <w:jc w:val="center"/>
              <w:rPr>
                <w:rFonts w:cs="仿宋"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84" w:type="dxa"/>
            <w:vAlign w:val="center"/>
          </w:tcPr>
          <w:p>
            <w:pPr>
              <w:widowControl/>
              <w:spacing w:line="600" w:lineRule="exact"/>
              <w:jc w:val="center"/>
              <w:rPr>
                <w:rFonts w:cs="仿宋" w:asciiTheme="minorEastAsia" w:hAnsiTheme="minorEastAsia" w:eastAsiaTheme="minorEastAsia"/>
                <w:sz w:val="24"/>
                <w:highlight w:val="none"/>
              </w:rPr>
            </w:pPr>
          </w:p>
        </w:tc>
        <w:tc>
          <w:tcPr>
            <w:tcW w:w="2724" w:type="dxa"/>
            <w:vAlign w:val="center"/>
          </w:tcPr>
          <w:p>
            <w:pPr>
              <w:widowControl/>
              <w:spacing w:line="600" w:lineRule="exact"/>
              <w:jc w:val="center"/>
              <w:rPr>
                <w:rFonts w:cs="仿宋" w:asciiTheme="minorEastAsia" w:hAnsiTheme="minorEastAsia" w:eastAsiaTheme="minorEastAsia"/>
                <w:sz w:val="24"/>
                <w:highlight w:val="none"/>
              </w:rPr>
            </w:pPr>
          </w:p>
        </w:tc>
        <w:tc>
          <w:tcPr>
            <w:tcW w:w="2882" w:type="dxa"/>
            <w:vAlign w:val="center"/>
          </w:tcPr>
          <w:p>
            <w:pPr>
              <w:widowControl/>
              <w:spacing w:line="600" w:lineRule="exact"/>
              <w:jc w:val="center"/>
              <w:rPr>
                <w:rFonts w:cs="仿宋" w:asciiTheme="minorEastAsia" w:hAnsiTheme="minorEastAsia" w:eastAsiaTheme="minorEastAsia"/>
                <w:sz w:val="24"/>
                <w:highlight w:val="none"/>
              </w:rPr>
            </w:pPr>
          </w:p>
        </w:tc>
        <w:tc>
          <w:tcPr>
            <w:tcW w:w="2464" w:type="dxa"/>
            <w:vAlign w:val="center"/>
          </w:tcPr>
          <w:p>
            <w:pPr>
              <w:widowControl/>
              <w:spacing w:line="600" w:lineRule="exact"/>
              <w:jc w:val="center"/>
              <w:rPr>
                <w:rFonts w:cs="仿宋"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4" w:type="dxa"/>
            <w:vAlign w:val="center"/>
          </w:tcPr>
          <w:p>
            <w:pPr>
              <w:widowControl/>
              <w:spacing w:line="600" w:lineRule="exact"/>
              <w:jc w:val="center"/>
              <w:rPr>
                <w:rFonts w:cs="仿宋" w:asciiTheme="minorEastAsia" w:hAnsiTheme="minorEastAsia" w:eastAsiaTheme="minorEastAsia"/>
                <w:sz w:val="24"/>
                <w:highlight w:val="none"/>
              </w:rPr>
            </w:pPr>
          </w:p>
        </w:tc>
        <w:tc>
          <w:tcPr>
            <w:tcW w:w="2724" w:type="dxa"/>
            <w:vAlign w:val="center"/>
          </w:tcPr>
          <w:p>
            <w:pPr>
              <w:widowControl/>
              <w:spacing w:line="600" w:lineRule="exact"/>
              <w:jc w:val="center"/>
              <w:rPr>
                <w:rFonts w:cs="仿宋" w:asciiTheme="minorEastAsia" w:hAnsiTheme="minorEastAsia" w:eastAsiaTheme="minorEastAsia"/>
                <w:sz w:val="24"/>
                <w:highlight w:val="none"/>
              </w:rPr>
            </w:pPr>
          </w:p>
        </w:tc>
        <w:tc>
          <w:tcPr>
            <w:tcW w:w="2882" w:type="dxa"/>
            <w:vAlign w:val="center"/>
          </w:tcPr>
          <w:p>
            <w:pPr>
              <w:widowControl/>
              <w:spacing w:line="600" w:lineRule="exact"/>
              <w:jc w:val="center"/>
              <w:rPr>
                <w:rFonts w:cs="仿宋" w:asciiTheme="minorEastAsia" w:hAnsiTheme="minorEastAsia" w:eastAsiaTheme="minorEastAsia"/>
                <w:sz w:val="24"/>
                <w:highlight w:val="none"/>
              </w:rPr>
            </w:pPr>
          </w:p>
        </w:tc>
        <w:tc>
          <w:tcPr>
            <w:tcW w:w="2464" w:type="dxa"/>
            <w:vAlign w:val="center"/>
          </w:tcPr>
          <w:p>
            <w:pPr>
              <w:widowControl/>
              <w:spacing w:line="600" w:lineRule="exact"/>
              <w:jc w:val="center"/>
              <w:rPr>
                <w:rFonts w:cs="仿宋" w:asciiTheme="minorEastAsia" w:hAnsiTheme="minorEastAsia" w:eastAsiaTheme="minorEastAsia"/>
                <w:sz w:val="24"/>
                <w:highlight w:val="none"/>
              </w:rPr>
            </w:pPr>
          </w:p>
        </w:tc>
      </w:tr>
    </w:tbl>
    <w:p>
      <w:pPr>
        <w:spacing w:line="600" w:lineRule="exact"/>
        <w:ind w:left="420" w:leftChars="200"/>
        <w:jc w:val="both"/>
        <w:rPr>
          <w:rFonts w:hint="eastAsia"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供应商保证：除商务和技术偏差表列出的偏差外，供应商响应采购文件的全部要求。</w:t>
      </w:r>
    </w:p>
    <w:p>
      <w:pPr>
        <w:pStyle w:val="2"/>
        <w:rPr>
          <w:rFonts w:hint="eastAsia" w:cs="仿宋" w:asciiTheme="minorEastAsia" w:hAnsiTheme="minorEastAsia" w:eastAsiaTheme="minorEastAsia"/>
          <w:sz w:val="24"/>
          <w:highlight w:val="none"/>
        </w:rPr>
      </w:pPr>
    </w:p>
    <w:p>
      <w:pPr>
        <w:spacing w:line="600" w:lineRule="exact"/>
        <w:ind w:left="420"/>
        <w:jc w:val="center"/>
        <w:outlineLvl w:val="1"/>
        <w:rPr>
          <w:rFonts w:hint="eastAsia" w:ascii="黑体" w:hAnsi="黑体" w:eastAsia="黑体" w:cs="仿宋"/>
          <w:sz w:val="36"/>
          <w:szCs w:val="36"/>
          <w:highlight w:val="none"/>
          <w:lang w:eastAsia="zh-CN"/>
        </w:rPr>
      </w:pPr>
      <w:bookmarkStart w:id="100" w:name="_Toc29049"/>
      <w:bookmarkStart w:id="101" w:name="_Toc27636"/>
      <w:bookmarkStart w:id="102" w:name="_Toc31637"/>
      <w:bookmarkStart w:id="103" w:name="_Toc443"/>
      <w:bookmarkStart w:id="104" w:name="_Toc6905"/>
      <w:bookmarkStart w:id="105" w:name="_Toc14258"/>
      <w:bookmarkStart w:id="106" w:name="_Toc26047"/>
    </w:p>
    <w:p>
      <w:pPr>
        <w:spacing w:line="600" w:lineRule="exact"/>
        <w:ind w:left="420"/>
        <w:jc w:val="center"/>
        <w:outlineLvl w:val="1"/>
        <w:rPr>
          <w:rFonts w:hint="eastAsia" w:ascii="黑体" w:hAnsi="黑体" w:eastAsia="黑体" w:cs="仿宋"/>
          <w:sz w:val="36"/>
          <w:szCs w:val="36"/>
          <w:highlight w:val="none"/>
          <w:lang w:eastAsia="zh-CN"/>
        </w:rPr>
      </w:pPr>
    </w:p>
    <w:p>
      <w:pPr>
        <w:spacing w:line="600" w:lineRule="exact"/>
        <w:ind w:left="420"/>
        <w:jc w:val="center"/>
        <w:outlineLvl w:val="1"/>
        <w:rPr>
          <w:rFonts w:hint="eastAsia" w:ascii="黑体" w:hAnsi="黑体" w:eastAsia="黑体" w:cs="仿宋"/>
          <w:sz w:val="36"/>
          <w:szCs w:val="36"/>
          <w:highlight w:val="none"/>
          <w:lang w:eastAsia="zh-CN"/>
        </w:rPr>
      </w:pPr>
    </w:p>
    <w:p>
      <w:pPr>
        <w:spacing w:line="600" w:lineRule="exact"/>
        <w:ind w:left="420"/>
        <w:jc w:val="center"/>
        <w:outlineLvl w:val="1"/>
        <w:rPr>
          <w:rFonts w:hint="eastAsia" w:ascii="黑体" w:hAnsi="黑体" w:eastAsia="黑体" w:cs="仿宋"/>
          <w:sz w:val="36"/>
          <w:szCs w:val="36"/>
          <w:highlight w:val="none"/>
          <w:lang w:eastAsia="zh-CN"/>
        </w:rPr>
      </w:pPr>
    </w:p>
    <w:p>
      <w:pPr>
        <w:spacing w:line="600" w:lineRule="exact"/>
        <w:ind w:left="420"/>
        <w:jc w:val="center"/>
        <w:outlineLvl w:val="1"/>
        <w:rPr>
          <w:rFonts w:hint="eastAsia" w:ascii="黑体" w:hAnsi="黑体" w:eastAsia="黑体" w:cs="仿宋"/>
          <w:sz w:val="36"/>
          <w:szCs w:val="36"/>
          <w:highlight w:val="none"/>
          <w:lang w:eastAsia="zh-CN"/>
        </w:rPr>
      </w:pPr>
    </w:p>
    <w:p>
      <w:pPr>
        <w:spacing w:line="600" w:lineRule="exact"/>
        <w:ind w:left="420"/>
        <w:jc w:val="center"/>
        <w:outlineLvl w:val="1"/>
        <w:rPr>
          <w:rFonts w:hint="eastAsia" w:ascii="黑体" w:hAnsi="黑体" w:eastAsia="黑体" w:cs="仿宋"/>
          <w:sz w:val="36"/>
          <w:szCs w:val="36"/>
          <w:highlight w:val="none"/>
          <w:lang w:eastAsia="zh-CN"/>
        </w:rPr>
      </w:pPr>
    </w:p>
    <w:p>
      <w:pPr>
        <w:spacing w:line="600" w:lineRule="exact"/>
        <w:ind w:left="420"/>
        <w:jc w:val="center"/>
        <w:outlineLvl w:val="1"/>
        <w:rPr>
          <w:rFonts w:hint="eastAsia" w:ascii="黑体" w:hAnsi="黑体" w:eastAsia="黑体" w:cs="仿宋"/>
          <w:sz w:val="36"/>
          <w:szCs w:val="36"/>
          <w:highlight w:val="none"/>
          <w:lang w:eastAsia="zh-CN"/>
        </w:rPr>
      </w:pPr>
    </w:p>
    <w:p>
      <w:pPr>
        <w:spacing w:line="600" w:lineRule="exact"/>
        <w:ind w:left="420"/>
        <w:jc w:val="center"/>
        <w:outlineLvl w:val="1"/>
        <w:rPr>
          <w:rFonts w:hint="eastAsia" w:ascii="黑体" w:hAnsi="黑体" w:eastAsia="黑体" w:cs="仿宋"/>
          <w:sz w:val="36"/>
          <w:szCs w:val="36"/>
          <w:highlight w:val="none"/>
          <w:lang w:eastAsia="zh-CN"/>
        </w:rPr>
      </w:pPr>
    </w:p>
    <w:p>
      <w:pPr>
        <w:spacing w:line="600" w:lineRule="exact"/>
        <w:ind w:left="420"/>
        <w:jc w:val="center"/>
        <w:outlineLvl w:val="1"/>
        <w:rPr>
          <w:rFonts w:hint="eastAsia" w:ascii="黑体" w:hAnsi="黑体" w:eastAsia="黑体" w:cs="仿宋"/>
          <w:sz w:val="36"/>
          <w:szCs w:val="36"/>
          <w:highlight w:val="none"/>
          <w:lang w:eastAsia="zh-CN"/>
        </w:rPr>
      </w:pPr>
    </w:p>
    <w:p>
      <w:pPr>
        <w:spacing w:line="600" w:lineRule="exact"/>
        <w:ind w:left="420"/>
        <w:jc w:val="center"/>
        <w:outlineLvl w:val="1"/>
        <w:rPr>
          <w:rFonts w:hint="eastAsia" w:ascii="黑体" w:hAnsi="黑体" w:eastAsia="黑体" w:cs="仿宋"/>
          <w:sz w:val="36"/>
          <w:szCs w:val="36"/>
          <w:highlight w:val="none"/>
          <w:lang w:eastAsia="zh-CN"/>
        </w:rPr>
      </w:pPr>
    </w:p>
    <w:p>
      <w:pPr>
        <w:spacing w:line="600" w:lineRule="exact"/>
        <w:ind w:left="420"/>
        <w:jc w:val="center"/>
        <w:outlineLvl w:val="1"/>
        <w:rPr>
          <w:rFonts w:hint="eastAsia" w:ascii="黑体" w:hAnsi="黑体" w:eastAsia="黑体" w:cs="仿宋"/>
          <w:sz w:val="36"/>
          <w:szCs w:val="36"/>
          <w:highlight w:val="none"/>
          <w:lang w:eastAsia="zh-CN"/>
        </w:rPr>
      </w:pPr>
    </w:p>
    <w:p>
      <w:pPr>
        <w:spacing w:line="600" w:lineRule="exact"/>
        <w:ind w:left="420"/>
        <w:jc w:val="center"/>
        <w:outlineLvl w:val="1"/>
        <w:rPr>
          <w:rFonts w:hint="eastAsia" w:ascii="黑体" w:hAnsi="黑体" w:eastAsia="黑体" w:cs="仿宋"/>
          <w:sz w:val="36"/>
          <w:szCs w:val="36"/>
          <w:highlight w:val="none"/>
          <w:lang w:eastAsia="zh-CN"/>
        </w:rPr>
      </w:pPr>
    </w:p>
    <w:p>
      <w:pPr>
        <w:spacing w:line="600" w:lineRule="exact"/>
        <w:ind w:left="420"/>
        <w:jc w:val="center"/>
        <w:outlineLvl w:val="1"/>
        <w:rPr>
          <w:rFonts w:ascii="黑体" w:hAnsi="黑体" w:eastAsia="黑体" w:cs="仿宋"/>
          <w:sz w:val="36"/>
          <w:szCs w:val="36"/>
          <w:highlight w:val="none"/>
        </w:rPr>
      </w:pPr>
      <w:r>
        <w:rPr>
          <w:rFonts w:hint="eastAsia" w:ascii="黑体" w:hAnsi="黑体" w:eastAsia="黑体" w:cs="仿宋"/>
          <w:sz w:val="36"/>
          <w:szCs w:val="36"/>
          <w:highlight w:val="none"/>
          <w:lang w:eastAsia="zh-CN"/>
        </w:rPr>
        <w:t>四</w:t>
      </w:r>
      <w:r>
        <w:rPr>
          <w:rFonts w:hint="eastAsia" w:ascii="黑体" w:hAnsi="黑体" w:eastAsia="黑体" w:cs="仿宋"/>
          <w:sz w:val="36"/>
          <w:szCs w:val="36"/>
          <w:highlight w:val="none"/>
        </w:rPr>
        <w:t>、报价表</w:t>
      </w:r>
      <w:bookmarkEnd w:id="100"/>
      <w:bookmarkEnd w:id="101"/>
      <w:bookmarkEnd w:id="102"/>
      <w:bookmarkEnd w:id="103"/>
      <w:bookmarkEnd w:id="104"/>
      <w:bookmarkEnd w:id="105"/>
      <w:bookmarkEnd w:id="106"/>
    </w:p>
    <w:p>
      <w:pPr>
        <w:numPr>
          <w:ilvl w:val="0"/>
          <w:numId w:val="8"/>
        </w:numPr>
        <w:spacing w:line="600" w:lineRule="exact"/>
        <w:ind w:left="420" w:leftChars="200"/>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报价表说明</w:t>
      </w:r>
    </w:p>
    <w:p>
      <w:pPr>
        <w:numPr>
          <w:ilvl w:val="0"/>
          <w:numId w:val="8"/>
        </w:numPr>
        <w:spacing w:line="600" w:lineRule="exact"/>
        <w:ind w:left="420" w:leftChars="200"/>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报价表</w:t>
      </w:r>
    </w:p>
    <w:p>
      <w:pPr>
        <w:pStyle w:val="37"/>
        <w:jc w:val="right"/>
        <w:rPr>
          <w:rFonts w:hint="eastAsia" w:eastAsiaTheme="minorEastAsia"/>
          <w:highlight w:val="none"/>
          <w:lang w:eastAsia="zh-CN"/>
        </w:rPr>
      </w:pPr>
      <w:r>
        <w:rPr>
          <w:rFonts w:hint="eastAsia" w:cs="仿宋" w:asciiTheme="minorEastAsia" w:hAnsiTheme="minorEastAsia" w:eastAsiaTheme="minorEastAsia"/>
          <w:sz w:val="24"/>
          <w:highlight w:val="none"/>
          <w:lang w:eastAsia="zh-CN"/>
        </w:rPr>
        <w:t>单位：元</w:t>
      </w:r>
    </w:p>
    <w:tbl>
      <w:tblPr>
        <w:tblStyle w:val="39"/>
        <w:tblpPr w:leftFromText="180" w:rightFromText="180" w:vertAnchor="text" w:horzAnchor="page" w:tblpX="1125" w:tblpY="161"/>
        <w:tblOverlap w:val="never"/>
        <w:tblW w:w="100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1"/>
        <w:gridCol w:w="615"/>
        <w:gridCol w:w="679"/>
        <w:gridCol w:w="909"/>
        <w:gridCol w:w="622"/>
        <w:gridCol w:w="494"/>
        <w:gridCol w:w="735"/>
        <w:gridCol w:w="915"/>
        <w:gridCol w:w="465"/>
        <w:gridCol w:w="735"/>
        <w:gridCol w:w="795"/>
        <w:gridCol w:w="694"/>
        <w:gridCol w:w="956"/>
        <w:gridCol w:w="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6" w:hRule="atLeast"/>
        </w:trPr>
        <w:tc>
          <w:tcPr>
            <w:tcW w:w="50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序号</w:t>
            </w:r>
          </w:p>
        </w:tc>
        <w:tc>
          <w:tcPr>
            <w:tcW w:w="61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名称</w:t>
            </w:r>
          </w:p>
        </w:tc>
        <w:tc>
          <w:tcPr>
            <w:tcW w:w="67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品牌型号</w:t>
            </w:r>
          </w:p>
        </w:tc>
        <w:tc>
          <w:tcPr>
            <w:tcW w:w="90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配置规格</w:t>
            </w:r>
          </w:p>
        </w:tc>
        <w:tc>
          <w:tcPr>
            <w:tcW w:w="62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单位</w:t>
            </w:r>
          </w:p>
        </w:tc>
        <w:tc>
          <w:tcPr>
            <w:tcW w:w="49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数量</w:t>
            </w:r>
          </w:p>
        </w:tc>
        <w:tc>
          <w:tcPr>
            <w:tcW w:w="73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重量（吨）</w:t>
            </w:r>
          </w:p>
        </w:tc>
        <w:tc>
          <w:tcPr>
            <w:tcW w:w="91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cs="仿宋" w:asciiTheme="minorEastAsia" w:hAnsiTheme="minorEastAsia" w:eastAsiaTheme="minorEastAsia"/>
                <w:sz w:val="24"/>
                <w:highlight w:val="none"/>
              </w:rPr>
              <w:t>不含税金额</w:t>
            </w:r>
          </w:p>
        </w:tc>
        <w:tc>
          <w:tcPr>
            <w:tcW w:w="465" w:type="dxa"/>
            <w:vAlign w:val="center"/>
          </w:tcPr>
          <w:p>
            <w:pPr>
              <w:widowControl/>
              <w:spacing w:line="288" w:lineRule="auto"/>
              <w:jc w:val="center"/>
              <w:rPr>
                <w:rFonts w:hint="eastAsia" w:cs="仿宋" w:asciiTheme="minorEastAsia" w:hAnsiTheme="minorEastAsia" w:eastAsiaTheme="minorEastAsia"/>
                <w:kern w:val="2"/>
                <w:sz w:val="24"/>
                <w:szCs w:val="24"/>
                <w:highlight w:val="none"/>
                <w:lang w:val="en-US" w:eastAsia="zh-CN" w:bidi="ar-SA"/>
              </w:rPr>
            </w:pPr>
            <w:r>
              <w:rPr>
                <w:rFonts w:hint="eastAsia" w:cs="仿宋" w:asciiTheme="minorEastAsia" w:hAnsiTheme="minorEastAsia" w:eastAsiaTheme="minorEastAsia"/>
                <w:sz w:val="24"/>
                <w:highlight w:val="none"/>
              </w:rPr>
              <w:t>税额</w:t>
            </w:r>
          </w:p>
        </w:tc>
        <w:tc>
          <w:tcPr>
            <w:tcW w:w="735" w:type="dxa"/>
            <w:vAlign w:val="center"/>
          </w:tcPr>
          <w:p>
            <w:pPr>
              <w:widowControl/>
              <w:spacing w:line="288" w:lineRule="auto"/>
              <w:jc w:val="center"/>
              <w:rPr>
                <w:rFonts w:hint="eastAsia" w:cs="仿宋" w:asciiTheme="minorEastAsia" w:hAnsiTheme="minorEastAsia" w:eastAsiaTheme="minorEastAsia"/>
                <w:kern w:val="2"/>
                <w:sz w:val="24"/>
                <w:szCs w:val="24"/>
                <w:highlight w:val="none"/>
                <w:lang w:val="en-US" w:eastAsia="zh-CN" w:bidi="ar-SA"/>
              </w:rPr>
            </w:pPr>
            <w:r>
              <w:rPr>
                <w:rFonts w:hint="eastAsia" w:cs="仿宋" w:asciiTheme="minorEastAsia" w:hAnsiTheme="minorEastAsia" w:eastAsiaTheme="minorEastAsia"/>
                <w:sz w:val="24"/>
                <w:highlight w:val="none"/>
              </w:rPr>
              <w:t>价税合计</w:t>
            </w:r>
          </w:p>
        </w:tc>
        <w:tc>
          <w:tcPr>
            <w:tcW w:w="795" w:type="dxa"/>
            <w:vAlign w:val="center"/>
          </w:tcPr>
          <w:p>
            <w:pPr>
              <w:widowControl/>
              <w:spacing w:line="288" w:lineRule="auto"/>
              <w:jc w:val="center"/>
              <w:rPr>
                <w:rFonts w:hint="eastAsia" w:cs="仿宋" w:asciiTheme="minorEastAsia" w:hAnsiTheme="minorEastAsia" w:eastAsiaTheme="minorEastAsia"/>
                <w:kern w:val="2"/>
                <w:sz w:val="24"/>
                <w:szCs w:val="24"/>
                <w:highlight w:val="none"/>
                <w:lang w:val="en-US" w:eastAsia="zh-CN" w:bidi="ar-SA"/>
              </w:rPr>
            </w:pPr>
            <w:r>
              <w:rPr>
                <w:rFonts w:hint="eastAsia" w:cs="仿宋" w:asciiTheme="minorEastAsia" w:hAnsiTheme="minorEastAsia" w:eastAsiaTheme="minorEastAsia"/>
                <w:sz w:val="24"/>
                <w:highlight w:val="none"/>
              </w:rPr>
              <w:t>不含税金额</w:t>
            </w:r>
          </w:p>
        </w:tc>
        <w:tc>
          <w:tcPr>
            <w:tcW w:w="694" w:type="dxa"/>
            <w:vAlign w:val="center"/>
          </w:tcPr>
          <w:p>
            <w:pPr>
              <w:widowControl/>
              <w:spacing w:line="288" w:lineRule="auto"/>
              <w:jc w:val="center"/>
              <w:rPr>
                <w:rFonts w:hint="eastAsia" w:cs="仿宋" w:asciiTheme="minorEastAsia" w:hAnsiTheme="minorEastAsia" w:eastAsiaTheme="minorEastAsia"/>
                <w:kern w:val="2"/>
                <w:sz w:val="24"/>
                <w:szCs w:val="24"/>
                <w:highlight w:val="none"/>
                <w:lang w:val="en-US" w:eastAsia="zh-CN" w:bidi="ar-SA"/>
              </w:rPr>
            </w:pPr>
            <w:r>
              <w:rPr>
                <w:rFonts w:hint="eastAsia" w:cs="仿宋" w:asciiTheme="minorEastAsia" w:hAnsiTheme="minorEastAsia" w:eastAsiaTheme="minorEastAsia"/>
                <w:sz w:val="24"/>
                <w:highlight w:val="none"/>
              </w:rPr>
              <w:t>税额</w:t>
            </w:r>
          </w:p>
        </w:tc>
        <w:tc>
          <w:tcPr>
            <w:tcW w:w="956" w:type="dxa"/>
            <w:vAlign w:val="center"/>
          </w:tcPr>
          <w:p>
            <w:pPr>
              <w:widowControl/>
              <w:spacing w:line="288" w:lineRule="auto"/>
              <w:jc w:val="center"/>
              <w:rPr>
                <w:rFonts w:cs="仿宋" w:asciiTheme="minorEastAsia" w:hAnsiTheme="minorEastAsia" w:eastAsiaTheme="minorEastAsia"/>
                <w:kern w:val="2"/>
                <w:sz w:val="24"/>
                <w:szCs w:val="24"/>
                <w:highlight w:val="none"/>
                <w:lang w:val="en-US" w:eastAsia="zh-CN" w:bidi="ar-SA"/>
              </w:rPr>
            </w:pPr>
            <w:r>
              <w:rPr>
                <w:rFonts w:hint="eastAsia" w:cs="仿宋" w:asciiTheme="minorEastAsia" w:hAnsiTheme="minorEastAsia" w:eastAsiaTheme="minorEastAsia"/>
                <w:sz w:val="24"/>
                <w:highlight w:val="none"/>
              </w:rPr>
              <w:t>价税合计</w:t>
            </w:r>
          </w:p>
        </w:tc>
        <w:tc>
          <w:tcPr>
            <w:tcW w:w="940" w:type="dxa"/>
            <w:vAlign w:val="center"/>
          </w:tcPr>
          <w:p>
            <w:pPr>
              <w:widowControl/>
              <w:spacing w:line="600" w:lineRule="exact"/>
              <w:jc w:val="center"/>
              <w:rPr>
                <w:rFonts w:hint="eastAsia" w:cs="仿宋" w:asciiTheme="minorEastAsia" w:hAnsiTheme="minorEastAsia" w:eastAsiaTheme="minorEastAsia"/>
                <w:sz w:val="21"/>
                <w:szCs w:val="21"/>
                <w:highlight w:val="none"/>
                <w:lang w:eastAsia="zh-CN"/>
              </w:rPr>
            </w:pPr>
            <w:r>
              <w:rPr>
                <w:rFonts w:hint="eastAsia" w:cs="仿宋" w:asciiTheme="minorEastAsia" w:hAnsiTheme="minorEastAsia" w:eastAsiaTheme="minorEastAsia"/>
                <w:sz w:val="21"/>
                <w:szCs w:val="21"/>
                <w:highlight w:val="none"/>
                <w:lang w:eastAsia="zh-CN"/>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50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w:t>
            </w:r>
          </w:p>
        </w:tc>
        <w:tc>
          <w:tcPr>
            <w:tcW w:w="61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钢轨</w:t>
            </w:r>
          </w:p>
        </w:tc>
        <w:tc>
          <w:tcPr>
            <w:tcW w:w="67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P50 U75v</w:t>
            </w:r>
          </w:p>
        </w:tc>
        <w:tc>
          <w:tcPr>
            <w:tcW w:w="90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25米带孔</w:t>
            </w:r>
          </w:p>
        </w:tc>
        <w:tc>
          <w:tcPr>
            <w:tcW w:w="62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根</w:t>
            </w:r>
          </w:p>
        </w:tc>
        <w:tc>
          <w:tcPr>
            <w:tcW w:w="49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10</w:t>
            </w:r>
          </w:p>
        </w:tc>
        <w:tc>
          <w:tcPr>
            <w:tcW w:w="73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p>
        </w:tc>
        <w:tc>
          <w:tcPr>
            <w:tcW w:w="91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p>
        </w:tc>
        <w:tc>
          <w:tcPr>
            <w:tcW w:w="46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p>
        </w:tc>
        <w:tc>
          <w:tcPr>
            <w:tcW w:w="735" w:type="dxa"/>
            <w:vAlign w:val="center"/>
          </w:tcPr>
          <w:p>
            <w:pPr>
              <w:widowControl w:val="0"/>
              <w:jc w:val="center"/>
              <w:rPr>
                <w:rFonts w:hint="eastAsia" w:ascii="宋体" w:hAnsi="宋体" w:eastAsia="宋体" w:cs="宋体"/>
                <w:i w:val="0"/>
                <w:iCs w:val="0"/>
                <w:color w:val="000000"/>
                <w:kern w:val="2"/>
                <w:sz w:val="22"/>
                <w:szCs w:val="22"/>
                <w:highlight w:val="none"/>
                <w:u w:val="none"/>
                <w:lang w:val="en-US" w:eastAsia="zh-CN" w:bidi="ar-SA"/>
              </w:rPr>
            </w:pPr>
          </w:p>
        </w:tc>
        <w:tc>
          <w:tcPr>
            <w:tcW w:w="795" w:type="dxa"/>
            <w:vAlign w:val="center"/>
          </w:tcPr>
          <w:p>
            <w:pPr>
              <w:widowControl w:val="0"/>
              <w:jc w:val="center"/>
              <w:rPr>
                <w:rFonts w:hint="eastAsia" w:ascii="宋体" w:hAnsi="宋体" w:eastAsia="宋体" w:cs="宋体"/>
                <w:i w:val="0"/>
                <w:iCs w:val="0"/>
                <w:color w:val="000000"/>
                <w:kern w:val="2"/>
                <w:sz w:val="22"/>
                <w:szCs w:val="22"/>
                <w:highlight w:val="none"/>
                <w:u w:val="none"/>
                <w:lang w:val="en-US" w:eastAsia="zh-CN" w:bidi="ar-SA"/>
              </w:rPr>
            </w:pPr>
          </w:p>
        </w:tc>
        <w:tc>
          <w:tcPr>
            <w:tcW w:w="69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p>
        </w:tc>
        <w:tc>
          <w:tcPr>
            <w:tcW w:w="956" w:type="dxa"/>
            <w:vAlign w:val="center"/>
          </w:tcPr>
          <w:p>
            <w:pPr>
              <w:widowControl/>
              <w:spacing w:line="600" w:lineRule="exact"/>
              <w:jc w:val="center"/>
              <w:rPr>
                <w:rFonts w:cs="仿宋" w:asciiTheme="minorEastAsia" w:hAnsiTheme="minorEastAsia" w:eastAsiaTheme="minorEastAsia"/>
                <w:sz w:val="21"/>
                <w:szCs w:val="21"/>
                <w:highlight w:val="none"/>
              </w:rPr>
            </w:pPr>
          </w:p>
        </w:tc>
        <w:tc>
          <w:tcPr>
            <w:tcW w:w="940" w:type="dxa"/>
            <w:vMerge w:val="restart"/>
            <w:vAlign w:val="center"/>
          </w:tcPr>
          <w:p>
            <w:pPr>
              <w:widowControl/>
              <w:spacing w:line="600" w:lineRule="exact"/>
              <w:jc w:val="center"/>
              <w:rPr>
                <w:rFonts w:cs="仿宋" w:asciiTheme="minorEastAsia" w:hAnsiTheme="minorEastAsia" w:eastAsiaTheme="minorEastAsia"/>
                <w:sz w:val="21"/>
                <w:szCs w:val="21"/>
                <w:highlight w:val="none"/>
              </w:rPr>
            </w:pPr>
            <w:r>
              <w:rPr>
                <w:rFonts w:hint="eastAsia" w:ascii="宋体" w:hAnsi="宋体" w:eastAsia="宋体" w:cs="宋体"/>
                <w:i w:val="0"/>
                <w:iCs w:val="0"/>
                <w:color w:val="000000"/>
                <w:kern w:val="0"/>
                <w:sz w:val="22"/>
                <w:szCs w:val="22"/>
                <w:highlight w:val="none"/>
                <w:u w:val="none"/>
                <w:lang w:val="en-US" w:eastAsia="zh-CN" w:bidi="ar"/>
              </w:rPr>
              <w:t>TB/T2344－2020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50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2</w:t>
            </w:r>
          </w:p>
        </w:tc>
        <w:tc>
          <w:tcPr>
            <w:tcW w:w="61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钢轨</w:t>
            </w:r>
          </w:p>
        </w:tc>
        <w:tc>
          <w:tcPr>
            <w:tcW w:w="67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P50 U75v</w:t>
            </w:r>
          </w:p>
        </w:tc>
        <w:tc>
          <w:tcPr>
            <w:tcW w:w="90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12.5米带孔</w:t>
            </w:r>
          </w:p>
        </w:tc>
        <w:tc>
          <w:tcPr>
            <w:tcW w:w="62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根</w:t>
            </w:r>
          </w:p>
        </w:tc>
        <w:tc>
          <w:tcPr>
            <w:tcW w:w="49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20</w:t>
            </w:r>
          </w:p>
        </w:tc>
        <w:tc>
          <w:tcPr>
            <w:tcW w:w="735" w:type="dxa"/>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2"/>
                <w:szCs w:val="22"/>
                <w:highlight w:val="none"/>
                <w:u w:val="none"/>
                <w:lang w:val="en-US" w:eastAsia="zh-CN" w:bidi="ar-SA"/>
              </w:rPr>
            </w:pPr>
          </w:p>
        </w:tc>
        <w:tc>
          <w:tcPr>
            <w:tcW w:w="91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p>
        </w:tc>
        <w:tc>
          <w:tcPr>
            <w:tcW w:w="46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p>
        </w:tc>
        <w:tc>
          <w:tcPr>
            <w:tcW w:w="735" w:type="dxa"/>
            <w:vAlign w:val="center"/>
          </w:tcPr>
          <w:p>
            <w:pPr>
              <w:widowControl w:val="0"/>
              <w:jc w:val="center"/>
              <w:rPr>
                <w:rFonts w:hint="eastAsia" w:ascii="宋体" w:hAnsi="宋体" w:eastAsia="宋体" w:cs="宋体"/>
                <w:i w:val="0"/>
                <w:iCs w:val="0"/>
                <w:color w:val="000000"/>
                <w:kern w:val="2"/>
                <w:sz w:val="22"/>
                <w:szCs w:val="22"/>
                <w:highlight w:val="none"/>
                <w:u w:val="none"/>
                <w:lang w:val="en-US" w:eastAsia="zh-CN" w:bidi="ar-SA"/>
              </w:rPr>
            </w:pPr>
          </w:p>
        </w:tc>
        <w:tc>
          <w:tcPr>
            <w:tcW w:w="795" w:type="dxa"/>
            <w:vAlign w:val="center"/>
          </w:tcPr>
          <w:p>
            <w:pPr>
              <w:widowControl w:val="0"/>
              <w:jc w:val="center"/>
              <w:rPr>
                <w:rFonts w:hint="eastAsia" w:ascii="宋体" w:hAnsi="宋体" w:eastAsia="宋体" w:cs="宋体"/>
                <w:i w:val="0"/>
                <w:iCs w:val="0"/>
                <w:color w:val="000000"/>
                <w:kern w:val="2"/>
                <w:sz w:val="22"/>
                <w:szCs w:val="22"/>
                <w:highlight w:val="none"/>
                <w:u w:val="none"/>
                <w:lang w:val="en-US" w:eastAsia="zh-CN" w:bidi="ar-SA"/>
              </w:rPr>
            </w:pPr>
          </w:p>
        </w:tc>
        <w:tc>
          <w:tcPr>
            <w:tcW w:w="694" w:type="dxa"/>
            <w:vAlign w:val="center"/>
          </w:tcPr>
          <w:p>
            <w:pPr>
              <w:widowControl/>
              <w:spacing w:line="600" w:lineRule="exact"/>
              <w:jc w:val="center"/>
              <w:rPr>
                <w:rFonts w:cs="仿宋" w:asciiTheme="minorEastAsia" w:hAnsiTheme="minorEastAsia" w:eastAsiaTheme="minorEastAsia"/>
                <w:sz w:val="21"/>
                <w:szCs w:val="21"/>
                <w:highlight w:val="none"/>
              </w:rPr>
            </w:pPr>
          </w:p>
        </w:tc>
        <w:tc>
          <w:tcPr>
            <w:tcW w:w="956" w:type="dxa"/>
            <w:vAlign w:val="center"/>
          </w:tcPr>
          <w:p>
            <w:pPr>
              <w:widowControl/>
              <w:spacing w:line="600" w:lineRule="exact"/>
              <w:jc w:val="center"/>
              <w:rPr>
                <w:rFonts w:cs="仿宋" w:asciiTheme="minorEastAsia" w:hAnsiTheme="minorEastAsia" w:eastAsiaTheme="minorEastAsia"/>
                <w:sz w:val="21"/>
                <w:szCs w:val="21"/>
                <w:highlight w:val="none"/>
              </w:rPr>
            </w:pPr>
          </w:p>
        </w:tc>
        <w:tc>
          <w:tcPr>
            <w:tcW w:w="940" w:type="dxa"/>
            <w:vMerge w:val="continue"/>
            <w:vAlign w:val="center"/>
          </w:tcPr>
          <w:p>
            <w:pPr>
              <w:widowControl/>
              <w:spacing w:line="600" w:lineRule="exact"/>
              <w:jc w:val="center"/>
              <w:rPr>
                <w:rFonts w:cs="仿宋" w:asciiTheme="minorEastAsia" w:hAnsiTheme="minorEastAsia" w:eastAsiaTheme="minorEastAsia"/>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50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3</w:t>
            </w:r>
          </w:p>
        </w:tc>
        <w:tc>
          <w:tcPr>
            <w:tcW w:w="61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尖轨</w:t>
            </w:r>
          </w:p>
        </w:tc>
        <w:tc>
          <w:tcPr>
            <w:tcW w:w="67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P50－9左开</w:t>
            </w:r>
          </w:p>
        </w:tc>
        <w:tc>
          <w:tcPr>
            <w:tcW w:w="90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砼岔CZ2209</w:t>
            </w:r>
          </w:p>
        </w:tc>
        <w:tc>
          <w:tcPr>
            <w:tcW w:w="62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对</w:t>
            </w:r>
          </w:p>
        </w:tc>
        <w:tc>
          <w:tcPr>
            <w:tcW w:w="49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3</w:t>
            </w:r>
          </w:p>
        </w:tc>
        <w:tc>
          <w:tcPr>
            <w:tcW w:w="73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w:t>
            </w:r>
          </w:p>
        </w:tc>
        <w:tc>
          <w:tcPr>
            <w:tcW w:w="91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p>
        </w:tc>
        <w:tc>
          <w:tcPr>
            <w:tcW w:w="46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p>
        </w:tc>
        <w:tc>
          <w:tcPr>
            <w:tcW w:w="735" w:type="dxa"/>
            <w:vAlign w:val="center"/>
          </w:tcPr>
          <w:p>
            <w:pPr>
              <w:widowControl w:val="0"/>
              <w:jc w:val="center"/>
              <w:rPr>
                <w:rFonts w:hint="eastAsia" w:ascii="宋体" w:hAnsi="宋体" w:eastAsia="宋体" w:cs="宋体"/>
                <w:i w:val="0"/>
                <w:iCs w:val="0"/>
                <w:color w:val="000000"/>
                <w:kern w:val="2"/>
                <w:sz w:val="22"/>
                <w:szCs w:val="22"/>
                <w:highlight w:val="none"/>
                <w:u w:val="none"/>
                <w:lang w:val="en-US" w:eastAsia="zh-CN" w:bidi="ar-SA"/>
              </w:rPr>
            </w:pPr>
          </w:p>
        </w:tc>
        <w:tc>
          <w:tcPr>
            <w:tcW w:w="795" w:type="dxa"/>
            <w:vAlign w:val="center"/>
          </w:tcPr>
          <w:p>
            <w:pPr>
              <w:widowControl w:val="0"/>
              <w:jc w:val="center"/>
              <w:rPr>
                <w:rFonts w:hint="eastAsia" w:ascii="宋体" w:hAnsi="宋体" w:eastAsia="宋体" w:cs="宋体"/>
                <w:i w:val="0"/>
                <w:iCs w:val="0"/>
                <w:color w:val="000000"/>
                <w:kern w:val="2"/>
                <w:sz w:val="22"/>
                <w:szCs w:val="22"/>
                <w:highlight w:val="none"/>
                <w:u w:val="none"/>
                <w:lang w:val="en-US" w:eastAsia="zh-CN" w:bidi="ar-SA"/>
              </w:rPr>
            </w:pPr>
          </w:p>
        </w:tc>
        <w:tc>
          <w:tcPr>
            <w:tcW w:w="69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p>
        </w:tc>
        <w:tc>
          <w:tcPr>
            <w:tcW w:w="956" w:type="dxa"/>
            <w:vAlign w:val="center"/>
          </w:tcPr>
          <w:p>
            <w:pPr>
              <w:widowControl/>
              <w:spacing w:line="600" w:lineRule="exact"/>
              <w:jc w:val="center"/>
              <w:rPr>
                <w:rFonts w:cs="仿宋" w:asciiTheme="minorEastAsia" w:hAnsiTheme="minorEastAsia" w:eastAsiaTheme="minorEastAsia"/>
                <w:sz w:val="21"/>
                <w:szCs w:val="21"/>
                <w:highlight w:val="none"/>
              </w:rPr>
            </w:pPr>
          </w:p>
        </w:tc>
        <w:tc>
          <w:tcPr>
            <w:tcW w:w="940" w:type="dxa"/>
            <w:vMerge w:val="restart"/>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TB/T412一2014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50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4</w:t>
            </w:r>
          </w:p>
        </w:tc>
        <w:tc>
          <w:tcPr>
            <w:tcW w:w="61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尖轨</w:t>
            </w:r>
          </w:p>
        </w:tc>
        <w:tc>
          <w:tcPr>
            <w:tcW w:w="67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P50－9右开</w:t>
            </w:r>
          </w:p>
        </w:tc>
        <w:tc>
          <w:tcPr>
            <w:tcW w:w="90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砼岔CZ2209</w:t>
            </w:r>
          </w:p>
        </w:tc>
        <w:tc>
          <w:tcPr>
            <w:tcW w:w="62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对</w:t>
            </w:r>
          </w:p>
        </w:tc>
        <w:tc>
          <w:tcPr>
            <w:tcW w:w="49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3</w:t>
            </w:r>
          </w:p>
        </w:tc>
        <w:tc>
          <w:tcPr>
            <w:tcW w:w="73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w:t>
            </w:r>
          </w:p>
        </w:tc>
        <w:tc>
          <w:tcPr>
            <w:tcW w:w="91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p>
        </w:tc>
        <w:tc>
          <w:tcPr>
            <w:tcW w:w="46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p>
        </w:tc>
        <w:tc>
          <w:tcPr>
            <w:tcW w:w="735" w:type="dxa"/>
            <w:vAlign w:val="center"/>
          </w:tcPr>
          <w:p>
            <w:pPr>
              <w:widowControl w:val="0"/>
              <w:jc w:val="center"/>
              <w:rPr>
                <w:rFonts w:hint="eastAsia" w:ascii="宋体" w:hAnsi="宋体" w:eastAsia="宋体" w:cs="宋体"/>
                <w:i w:val="0"/>
                <w:iCs w:val="0"/>
                <w:color w:val="000000"/>
                <w:kern w:val="2"/>
                <w:sz w:val="22"/>
                <w:szCs w:val="22"/>
                <w:highlight w:val="none"/>
                <w:u w:val="none"/>
                <w:lang w:val="en-US" w:eastAsia="zh-CN" w:bidi="ar-SA"/>
              </w:rPr>
            </w:pPr>
          </w:p>
        </w:tc>
        <w:tc>
          <w:tcPr>
            <w:tcW w:w="795" w:type="dxa"/>
            <w:vAlign w:val="center"/>
          </w:tcPr>
          <w:p>
            <w:pPr>
              <w:widowControl w:val="0"/>
              <w:jc w:val="center"/>
              <w:rPr>
                <w:rFonts w:hint="eastAsia" w:ascii="宋体" w:hAnsi="宋体" w:eastAsia="宋体" w:cs="宋体"/>
                <w:i w:val="0"/>
                <w:iCs w:val="0"/>
                <w:color w:val="000000"/>
                <w:kern w:val="2"/>
                <w:sz w:val="22"/>
                <w:szCs w:val="22"/>
                <w:highlight w:val="none"/>
                <w:u w:val="none"/>
                <w:lang w:val="en-US" w:eastAsia="zh-CN" w:bidi="ar-SA"/>
              </w:rPr>
            </w:pPr>
          </w:p>
        </w:tc>
        <w:tc>
          <w:tcPr>
            <w:tcW w:w="694" w:type="dxa"/>
            <w:vAlign w:val="center"/>
          </w:tcPr>
          <w:p>
            <w:pPr>
              <w:widowControl w:val="0"/>
              <w:jc w:val="center"/>
              <w:rPr>
                <w:rFonts w:hint="eastAsia" w:ascii="宋体" w:hAnsi="宋体" w:eastAsia="宋体" w:cs="宋体"/>
                <w:i w:val="0"/>
                <w:iCs w:val="0"/>
                <w:color w:val="000000"/>
                <w:kern w:val="2"/>
                <w:sz w:val="22"/>
                <w:szCs w:val="22"/>
                <w:highlight w:val="none"/>
                <w:u w:val="none"/>
                <w:lang w:val="en-US" w:eastAsia="zh-CN" w:bidi="ar-SA"/>
              </w:rPr>
            </w:pPr>
          </w:p>
        </w:tc>
        <w:tc>
          <w:tcPr>
            <w:tcW w:w="956" w:type="dxa"/>
            <w:vAlign w:val="center"/>
          </w:tcPr>
          <w:p>
            <w:pPr>
              <w:widowControl/>
              <w:spacing w:line="600" w:lineRule="exact"/>
              <w:jc w:val="center"/>
              <w:rPr>
                <w:rFonts w:cs="仿宋" w:asciiTheme="minorEastAsia" w:hAnsiTheme="minorEastAsia" w:eastAsiaTheme="minorEastAsia"/>
                <w:sz w:val="21"/>
                <w:szCs w:val="21"/>
                <w:highlight w:val="none"/>
              </w:rPr>
            </w:pPr>
          </w:p>
        </w:tc>
        <w:tc>
          <w:tcPr>
            <w:tcW w:w="940" w:type="dxa"/>
            <w:vMerge w:val="continue"/>
            <w:vAlign w:val="center"/>
          </w:tcPr>
          <w:p>
            <w:pPr>
              <w:widowControl/>
              <w:spacing w:line="600" w:lineRule="exact"/>
              <w:jc w:val="center"/>
              <w:rPr>
                <w:rFonts w:cs="仿宋" w:asciiTheme="minorEastAsia" w:hAnsiTheme="minorEastAsia" w:eastAsiaTheme="minorEastAsia"/>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501"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highlight w:val="none"/>
                <w:u w:val="none"/>
                <w:lang w:val="en-US" w:eastAsia="zh-CN" w:bidi="ar-SA"/>
              </w:rPr>
            </w:pPr>
            <w:r>
              <w:rPr>
                <w:rFonts w:hint="eastAsia" w:ascii="宋体" w:hAnsi="宋体" w:cs="宋体"/>
                <w:i w:val="0"/>
                <w:iCs w:val="0"/>
                <w:color w:val="000000"/>
                <w:kern w:val="2"/>
                <w:sz w:val="22"/>
                <w:szCs w:val="22"/>
                <w:highlight w:val="none"/>
                <w:u w:val="none"/>
                <w:lang w:val="en-US" w:eastAsia="zh-CN" w:bidi="ar-SA"/>
              </w:rPr>
              <w:t>5</w:t>
            </w:r>
          </w:p>
        </w:tc>
        <w:tc>
          <w:tcPr>
            <w:tcW w:w="2203" w:type="dxa"/>
            <w:gridSpan w:val="3"/>
            <w:vAlign w:val="center"/>
          </w:tcPr>
          <w:p>
            <w:pPr>
              <w:keepNext w:val="0"/>
              <w:keepLines w:val="0"/>
              <w:widowControl/>
              <w:suppressLineNumbers w:val="0"/>
              <w:jc w:val="center"/>
              <w:textAlignment w:val="top"/>
              <w:rPr>
                <w:rFonts w:cs="仿宋" w:asciiTheme="minorEastAsia" w:hAnsiTheme="minorEastAsia" w:eastAsiaTheme="minorEastAsia"/>
                <w:sz w:val="21"/>
                <w:szCs w:val="21"/>
                <w:highlight w:val="none"/>
              </w:rPr>
            </w:pPr>
            <w:r>
              <w:rPr>
                <w:rFonts w:hint="eastAsia" w:ascii="宋体" w:hAnsi="宋体" w:eastAsia="宋体" w:cs="宋体"/>
                <w:i w:val="0"/>
                <w:iCs w:val="0"/>
                <w:color w:val="000000"/>
                <w:kern w:val="0"/>
                <w:sz w:val="22"/>
                <w:szCs w:val="22"/>
                <w:highlight w:val="none"/>
                <w:u w:val="none"/>
                <w:lang w:val="en-US" w:eastAsia="zh-CN" w:bidi="ar"/>
              </w:rPr>
              <w:t>金额合计</w:t>
            </w:r>
          </w:p>
        </w:tc>
        <w:tc>
          <w:tcPr>
            <w:tcW w:w="7351" w:type="dxa"/>
            <w:gridSpan w:val="10"/>
            <w:vAlign w:val="center"/>
          </w:tcPr>
          <w:p>
            <w:pPr>
              <w:widowControl/>
              <w:spacing w:line="600" w:lineRule="exact"/>
              <w:jc w:val="center"/>
              <w:rPr>
                <w:rFonts w:cs="仿宋" w:asciiTheme="minorEastAsia" w:hAnsiTheme="minorEastAsia" w:eastAsiaTheme="minorEastAsia"/>
                <w:sz w:val="21"/>
                <w:szCs w:val="21"/>
                <w:highlight w:val="none"/>
              </w:rPr>
            </w:pPr>
          </w:p>
        </w:tc>
      </w:tr>
    </w:tbl>
    <w:p>
      <w:pPr>
        <w:pStyle w:val="3"/>
        <w:rPr>
          <w:highlight w:val="none"/>
        </w:rPr>
      </w:pPr>
    </w:p>
    <w:p>
      <w:pPr>
        <w:pStyle w:val="37"/>
        <w:ind w:left="0" w:leftChars="0" w:firstLine="0" w:firstLineChars="0"/>
        <w:jc w:val="both"/>
        <w:rPr>
          <w:rFonts w:hint="eastAsia" w:cs="仿宋" w:asciiTheme="minorEastAsia" w:hAnsiTheme="minorEastAsia" w:eastAsiaTheme="minorEastAsia"/>
          <w:sz w:val="24"/>
          <w:highlight w:val="none"/>
          <w:lang w:eastAsia="zh-CN"/>
        </w:rPr>
      </w:pPr>
      <w:r>
        <w:rPr>
          <w:rFonts w:hint="eastAsia" w:cs="仿宋" w:asciiTheme="minorEastAsia" w:hAnsiTheme="minorEastAsia" w:eastAsiaTheme="minorEastAsia"/>
          <w:sz w:val="24"/>
          <w:highlight w:val="none"/>
        </w:rPr>
        <w:t>注：</w:t>
      </w:r>
      <w:r>
        <w:rPr>
          <w:rFonts w:hint="eastAsia" w:cs="仿宋" w:asciiTheme="minorEastAsia" w:hAnsiTheme="minorEastAsia" w:eastAsiaTheme="minorEastAsia"/>
          <w:sz w:val="24"/>
          <w:highlight w:val="none"/>
          <w:lang w:val="en-US" w:eastAsia="zh-CN"/>
        </w:rPr>
        <w:t>1、</w:t>
      </w:r>
      <w:r>
        <w:rPr>
          <w:rFonts w:hint="eastAsia" w:cs="仿宋" w:asciiTheme="minorEastAsia" w:hAnsiTheme="minorEastAsia" w:eastAsiaTheme="minorEastAsia"/>
          <w:sz w:val="24"/>
          <w:highlight w:val="none"/>
          <w:lang w:eastAsia="zh-CN"/>
        </w:rPr>
        <w:t>本页需加盖公章。</w:t>
      </w:r>
    </w:p>
    <w:p>
      <w:pPr>
        <w:spacing w:line="600" w:lineRule="exact"/>
        <w:ind w:firstLine="480" w:firstLineChars="200"/>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lang w:val="en-US" w:eastAsia="zh-CN"/>
        </w:rPr>
        <w:t>2、</w:t>
      </w:r>
      <w:r>
        <w:rPr>
          <w:rFonts w:hint="eastAsia" w:cs="仿宋" w:asciiTheme="minorEastAsia" w:hAnsiTheme="minorEastAsia" w:eastAsiaTheme="minorEastAsia"/>
          <w:sz w:val="24"/>
          <w:highlight w:val="none"/>
        </w:rPr>
        <w:t>有抵税需求的采购项目，按照附录原则比价，采购人应在采购文件中注明。</w:t>
      </w:r>
    </w:p>
    <w:p>
      <w:pPr>
        <w:spacing w:line="240" w:lineRule="auto"/>
        <w:jc w:val="both"/>
        <w:rPr>
          <w:rFonts w:cs="仿宋" w:asciiTheme="minorEastAsia" w:hAnsiTheme="minorEastAsia" w:eastAsiaTheme="minorEastAsia"/>
          <w:sz w:val="24"/>
          <w:highlight w:val="none"/>
        </w:rPr>
      </w:pPr>
    </w:p>
    <w:p>
      <w:pPr>
        <w:spacing w:line="240" w:lineRule="auto"/>
        <w:jc w:val="both"/>
        <w:rPr>
          <w:rFonts w:cs="仿宋" w:asciiTheme="minorEastAsia" w:hAnsiTheme="minorEastAsia" w:eastAsiaTheme="minorEastAsia"/>
          <w:sz w:val="24"/>
          <w:highlight w:val="none"/>
        </w:rPr>
      </w:pPr>
    </w:p>
    <w:p>
      <w:pPr>
        <w:spacing w:line="600" w:lineRule="exact"/>
        <w:jc w:val="both"/>
        <w:rPr>
          <w:rFonts w:hint="eastAsia" w:ascii="黑体" w:hAnsi="黑体" w:eastAsia="黑体" w:cs="仿宋"/>
          <w:sz w:val="36"/>
          <w:szCs w:val="36"/>
          <w:highlight w:val="none"/>
        </w:rPr>
      </w:pPr>
    </w:p>
    <w:p>
      <w:pPr>
        <w:rPr>
          <w:rFonts w:hint="eastAsia" w:ascii="黑体" w:hAnsi="黑体" w:eastAsia="黑体" w:cs="仿宋"/>
          <w:sz w:val="36"/>
          <w:szCs w:val="36"/>
          <w:highlight w:val="none"/>
          <w:lang w:eastAsia="zh-CN"/>
        </w:rPr>
      </w:pPr>
      <w:bookmarkStart w:id="107" w:name="_Toc17106"/>
      <w:bookmarkStart w:id="108" w:name="_Toc7630"/>
      <w:bookmarkStart w:id="109" w:name="_Toc17693"/>
      <w:bookmarkStart w:id="110" w:name="_Toc17783"/>
      <w:bookmarkStart w:id="111" w:name="_Toc28344"/>
      <w:bookmarkStart w:id="112" w:name="_Toc27288"/>
      <w:bookmarkStart w:id="113" w:name="_Toc23863"/>
      <w:r>
        <w:rPr>
          <w:rFonts w:hint="eastAsia" w:ascii="黑体" w:hAnsi="黑体" w:eastAsia="黑体" w:cs="仿宋"/>
          <w:sz w:val="36"/>
          <w:szCs w:val="36"/>
          <w:highlight w:val="none"/>
          <w:lang w:eastAsia="zh-CN"/>
        </w:rPr>
        <w:br w:type="page"/>
      </w:r>
    </w:p>
    <w:p>
      <w:pPr>
        <w:spacing w:line="600" w:lineRule="exact"/>
        <w:jc w:val="center"/>
        <w:outlineLvl w:val="1"/>
        <w:rPr>
          <w:rFonts w:cs="仿宋" w:asciiTheme="minorEastAsia" w:hAnsiTheme="minorEastAsia" w:eastAsiaTheme="minorEastAsia"/>
          <w:sz w:val="24"/>
          <w:highlight w:val="none"/>
        </w:rPr>
      </w:pPr>
      <w:r>
        <w:rPr>
          <w:rFonts w:hint="eastAsia" w:ascii="黑体" w:hAnsi="黑体" w:eastAsia="黑体" w:cs="仿宋"/>
          <w:sz w:val="36"/>
          <w:szCs w:val="36"/>
          <w:highlight w:val="none"/>
          <w:lang w:eastAsia="zh-CN"/>
        </w:rPr>
        <w:t>五</w:t>
      </w:r>
      <w:r>
        <w:rPr>
          <w:rFonts w:hint="eastAsia" w:ascii="黑体" w:hAnsi="黑体" w:eastAsia="黑体" w:cs="仿宋"/>
          <w:sz w:val="36"/>
          <w:szCs w:val="36"/>
          <w:highlight w:val="none"/>
        </w:rPr>
        <w:t>、资格审查资料</w:t>
      </w:r>
      <w:bookmarkEnd w:id="107"/>
      <w:bookmarkEnd w:id="108"/>
      <w:bookmarkEnd w:id="109"/>
      <w:bookmarkEnd w:id="110"/>
      <w:bookmarkEnd w:id="111"/>
      <w:bookmarkEnd w:id="112"/>
      <w:bookmarkEnd w:id="113"/>
    </w:p>
    <w:p>
      <w:pPr>
        <w:spacing w:line="600" w:lineRule="exact"/>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（一）基本情况</w:t>
      </w:r>
    </w:p>
    <w:p>
      <w:pPr>
        <w:spacing w:line="600" w:lineRule="exact"/>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供应商应根据供应商须知前附表第3.5（1）项和第3.5（2）项的要求提供主体资格证明及相关资质证明资料。</w:t>
      </w:r>
    </w:p>
    <w:p>
      <w:pPr>
        <w:spacing w:line="600" w:lineRule="exact"/>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供应商还应根据供应商须知前地表第3.5（5）项、第3.5（7）项和第3.5（8）项的要求提供其他相关证明材料。</w:t>
      </w:r>
    </w:p>
    <w:p>
      <w:pPr>
        <w:spacing w:line="600" w:lineRule="exact"/>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（二）近年财务状况</w:t>
      </w:r>
    </w:p>
    <w:p>
      <w:pPr>
        <w:spacing w:line="600" w:lineRule="exact"/>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供应商应根据供应商须知前附表第3.5（3）项的要求提供近年财务会计报表复印件。</w:t>
      </w:r>
    </w:p>
    <w:p>
      <w:pPr>
        <w:spacing w:line="600" w:lineRule="exact"/>
        <w:jc w:val="both"/>
        <w:rPr>
          <w:rFonts w:hint="eastAsia" w:cs="仿宋" w:asciiTheme="minorEastAsia" w:hAnsiTheme="minorEastAsia" w:eastAsiaTheme="minorEastAsia"/>
          <w:sz w:val="24"/>
          <w:highlight w:val="none"/>
          <w:lang w:eastAsia="zh-CN"/>
        </w:rPr>
      </w:pPr>
      <w:r>
        <w:rPr>
          <w:rFonts w:hint="eastAsia" w:cs="仿宋" w:asciiTheme="minorEastAsia" w:hAnsiTheme="minorEastAsia" w:eastAsiaTheme="minorEastAsia"/>
          <w:sz w:val="24"/>
          <w:highlight w:val="none"/>
        </w:rPr>
        <w:t>（三）近年的类似项目情况表</w:t>
      </w:r>
    </w:p>
    <w:tbl>
      <w:tblPr>
        <w:tblStyle w:val="39"/>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0"/>
        <w:gridCol w:w="1971"/>
        <w:gridCol w:w="1971"/>
        <w:gridCol w:w="1971"/>
        <w:gridCol w:w="19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tcPr>
          <w:p>
            <w:pPr>
              <w:widowControl/>
              <w:spacing w:line="288" w:lineRule="auto"/>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货物名称</w:t>
            </w:r>
          </w:p>
        </w:tc>
        <w:tc>
          <w:tcPr>
            <w:tcW w:w="1971" w:type="dxa"/>
          </w:tcPr>
          <w:p>
            <w:pPr>
              <w:widowControl/>
              <w:spacing w:line="288" w:lineRule="auto"/>
              <w:jc w:val="both"/>
              <w:rPr>
                <w:rFonts w:cs="仿宋" w:asciiTheme="minorEastAsia" w:hAnsiTheme="minorEastAsia" w:eastAsiaTheme="minorEastAsia"/>
                <w:sz w:val="24"/>
                <w:highlight w:val="none"/>
              </w:rPr>
            </w:pPr>
          </w:p>
        </w:tc>
        <w:tc>
          <w:tcPr>
            <w:tcW w:w="1971" w:type="dxa"/>
          </w:tcPr>
          <w:p>
            <w:pPr>
              <w:widowControl/>
              <w:spacing w:line="288" w:lineRule="auto"/>
              <w:jc w:val="both"/>
              <w:rPr>
                <w:rFonts w:cs="仿宋" w:asciiTheme="minorEastAsia" w:hAnsiTheme="minorEastAsia" w:eastAsiaTheme="minorEastAsia"/>
                <w:sz w:val="24"/>
                <w:highlight w:val="none"/>
              </w:rPr>
            </w:pPr>
          </w:p>
        </w:tc>
        <w:tc>
          <w:tcPr>
            <w:tcW w:w="1971" w:type="dxa"/>
          </w:tcPr>
          <w:p>
            <w:pPr>
              <w:widowControl/>
              <w:spacing w:line="288" w:lineRule="auto"/>
              <w:jc w:val="both"/>
              <w:rPr>
                <w:rFonts w:cs="仿宋" w:asciiTheme="minorEastAsia" w:hAnsiTheme="minorEastAsia" w:eastAsiaTheme="minorEastAsia"/>
                <w:sz w:val="24"/>
                <w:highlight w:val="none"/>
              </w:rPr>
            </w:pPr>
          </w:p>
        </w:tc>
        <w:tc>
          <w:tcPr>
            <w:tcW w:w="1971" w:type="dxa"/>
          </w:tcPr>
          <w:p>
            <w:pPr>
              <w:widowControl/>
              <w:spacing w:line="288" w:lineRule="auto"/>
              <w:jc w:val="both"/>
              <w:rPr>
                <w:rFonts w:cs="仿宋"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tcPr>
          <w:p>
            <w:pPr>
              <w:widowControl/>
              <w:spacing w:line="288" w:lineRule="auto"/>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规格和型号</w:t>
            </w:r>
          </w:p>
        </w:tc>
        <w:tc>
          <w:tcPr>
            <w:tcW w:w="1971" w:type="dxa"/>
          </w:tcPr>
          <w:p>
            <w:pPr>
              <w:widowControl/>
              <w:spacing w:line="288" w:lineRule="auto"/>
              <w:jc w:val="both"/>
              <w:rPr>
                <w:rFonts w:cs="仿宋" w:asciiTheme="minorEastAsia" w:hAnsiTheme="minorEastAsia" w:eastAsiaTheme="minorEastAsia"/>
                <w:sz w:val="24"/>
                <w:highlight w:val="none"/>
              </w:rPr>
            </w:pPr>
          </w:p>
        </w:tc>
        <w:tc>
          <w:tcPr>
            <w:tcW w:w="1971" w:type="dxa"/>
          </w:tcPr>
          <w:p>
            <w:pPr>
              <w:widowControl/>
              <w:spacing w:line="288" w:lineRule="auto"/>
              <w:jc w:val="both"/>
              <w:rPr>
                <w:rFonts w:cs="仿宋" w:asciiTheme="minorEastAsia" w:hAnsiTheme="minorEastAsia" w:eastAsiaTheme="minorEastAsia"/>
                <w:sz w:val="24"/>
                <w:highlight w:val="none"/>
              </w:rPr>
            </w:pPr>
          </w:p>
        </w:tc>
        <w:tc>
          <w:tcPr>
            <w:tcW w:w="1971" w:type="dxa"/>
          </w:tcPr>
          <w:p>
            <w:pPr>
              <w:widowControl/>
              <w:spacing w:line="288" w:lineRule="auto"/>
              <w:jc w:val="both"/>
              <w:rPr>
                <w:rFonts w:cs="仿宋" w:asciiTheme="minorEastAsia" w:hAnsiTheme="minorEastAsia" w:eastAsiaTheme="minorEastAsia"/>
                <w:sz w:val="24"/>
                <w:highlight w:val="none"/>
              </w:rPr>
            </w:pPr>
          </w:p>
        </w:tc>
        <w:tc>
          <w:tcPr>
            <w:tcW w:w="1971" w:type="dxa"/>
          </w:tcPr>
          <w:p>
            <w:pPr>
              <w:widowControl/>
              <w:spacing w:line="288" w:lineRule="auto"/>
              <w:jc w:val="both"/>
              <w:rPr>
                <w:rFonts w:cs="仿宋"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tcPr>
          <w:p>
            <w:pPr>
              <w:widowControl/>
              <w:spacing w:line="288" w:lineRule="auto"/>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项目名称</w:t>
            </w:r>
          </w:p>
        </w:tc>
        <w:tc>
          <w:tcPr>
            <w:tcW w:w="1971" w:type="dxa"/>
          </w:tcPr>
          <w:p>
            <w:pPr>
              <w:widowControl/>
              <w:spacing w:line="288" w:lineRule="auto"/>
              <w:jc w:val="both"/>
              <w:rPr>
                <w:rFonts w:cs="仿宋" w:asciiTheme="minorEastAsia" w:hAnsiTheme="minorEastAsia" w:eastAsiaTheme="minorEastAsia"/>
                <w:sz w:val="24"/>
                <w:highlight w:val="none"/>
              </w:rPr>
            </w:pPr>
          </w:p>
        </w:tc>
        <w:tc>
          <w:tcPr>
            <w:tcW w:w="1971" w:type="dxa"/>
          </w:tcPr>
          <w:p>
            <w:pPr>
              <w:widowControl/>
              <w:spacing w:line="288" w:lineRule="auto"/>
              <w:jc w:val="both"/>
              <w:rPr>
                <w:rFonts w:cs="仿宋" w:asciiTheme="minorEastAsia" w:hAnsiTheme="minorEastAsia" w:eastAsiaTheme="minorEastAsia"/>
                <w:sz w:val="24"/>
                <w:highlight w:val="none"/>
              </w:rPr>
            </w:pPr>
          </w:p>
        </w:tc>
        <w:tc>
          <w:tcPr>
            <w:tcW w:w="1971" w:type="dxa"/>
          </w:tcPr>
          <w:p>
            <w:pPr>
              <w:widowControl/>
              <w:spacing w:line="288" w:lineRule="auto"/>
              <w:jc w:val="both"/>
              <w:rPr>
                <w:rFonts w:cs="仿宋" w:asciiTheme="minorEastAsia" w:hAnsiTheme="minorEastAsia" w:eastAsiaTheme="minorEastAsia"/>
                <w:sz w:val="24"/>
                <w:highlight w:val="none"/>
              </w:rPr>
            </w:pPr>
          </w:p>
        </w:tc>
        <w:tc>
          <w:tcPr>
            <w:tcW w:w="1971" w:type="dxa"/>
          </w:tcPr>
          <w:p>
            <w:pPr>
              <w:widowControl/>
              <w:spacing w:line="288" w:lineRule="auto"/>
              <w:jc w:val="both"/>
              <w:rPr>
                <w:rFonts w:cs="仿宋"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0" w:type="dxa"/>
          </w:tcPr>
          <w:p>
            <w:pPr>
              <w:widowControl/>
              <w:spacing w:line="288" w:lineRule="auto"/>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买方名称</w:t>
            </w:r>
          </w:p>
        </w:tc>
        <w:tc>
          <w:tcPr>
            <w:tcW w:w="1971" w:type="dxa"/>
          </w:tcPr>
          <w:p>
            <w:pPr>
              <w:widowControl/>
              <w:spacing w:line="288" w:lineRule="auto"/>
              <w:jc w:val="both"/>
              <w:rPr>
                <w:rFonts w:cs="仿宋" w:asciiTheme="minorEastAsia" w:hAnsiTheme="minorEastAsia" w:eastAsiaTheme="minorEastAsia"/>
                <w:sz w:val="24"/>
                <w:highlight w:val="none"/>
              </w:rPr>
            </w:pPr>
          </w:p>
        </w:tc>
        <w:tc>
          <w:tcPr>
            <w:tcW w:w="1971" w:type="dxa"/>
          </w:tcPr>
          <w:p>
            <w:pPr>
              <w:widowControl/>
              <w:spacing w:line="288" w:lineRule="auto"/>
              <w:jc w:val="both"/>
              <w:rPr>
                <w:rFonts w:cs="仿宋" w:asciiTheme="minorEastAsia" w:hAnsiTheme="minorEastAsia" w:eastAsiaTheme="minorEastAsia"/>
                <w:sz w:val="24"/>
                <w:highlight w:val="none"/>
              </w:rPr>
            </w:pPr>
          </w:p>
        </w:tc>
        <w:tc>
          <w:tcPr>
            <w:tcW w:w="1971" w:type="dxa"/>
          </w:tcPr>
          <w:p>
            <w:pPr>
              <w:widowControl/>
              <w:spacing w:line="288" w:lineRule="auto"/>
              <w:jc w:val="both"/>
              <w:rPr>
                <w:rFonts w:cs="仿宋" w:asciiTheme="minorEastAsia" w:hAnsiTheme="minorEastAsia" w:eastAsiaTheme="minorEastAsia"/>
                <w:sz w:val="24"/>
                <w:highlight w:val="none"/>
              </w:rPr>
            </w:pPr>
          </w:p>
        </w:tc>
        <w:tc>
          <w:tcPr>
            <w:tcW w:w="1971" w:type="dxa"/>
          </w:tcPr>
          <w:p>
            <w:pPr>
              <w:widowControl/>
              <w:spacing w:line="288" w:lineRule="auto"/>
              <w:jc w:val="both"/>
              <w:rPr>
                <w:rFonts w:cs="仿宋"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tcPr>
          <w:p>
            <w:pPr>
              <w:widowControl/>
              <w:spacing w:line="288" w:lineRule="auto"/>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买方联系人及电话</w:t>
            </w:r>
          </w:p>
        </w:tc>
        <w:tc>
          <w:tcPr>
            <w:tcW w:w="1971" w:type="dxa"/>
          </w:tcPr>
          <w:p>
            <w:pPr>
              <w:widowControl/>
              <w:spacing w:line="288" w:lineRule="auto"/>
              <w:jc w:val="both"/>
              <w:rPr>
                <w:rFonts w:cs="仿宋" w:asciiTheme="minorEastAsia" w:hAnsiTheme="minorEastAsia" w:eastAsiaTheme="minorEastAsia"/>
                <w:sz w:val="24"/>
                <w:highlight w:val="none"/>
              </w:rPr>
            </w:pPr>
          </w:p>
        </w:tc>
        <w:tc>
          <w:tcPr>
            <w:tcW w:w="1971" w:type="dxa"/>
          </w:tcPr>
          <w:p>
            <w:pPr>
              <w:widowControl/>
              <w:spacing w:line="288" w:lineRule="auto"/>
              <w:jc w:val="both"/>
              <w:rPr>
                <w:rFonts w:cs="仿宋" w:asciiTheme="minorEastAsia" w:hAnsiTheme="minorEastAsia" w:eastAsiaTheme="minorEastAsia"/>
                <w:sz w:val="24"/>
                <w:highlight w:val="none"/>
              </w:rPr>
            </w:pPr>
          </w:p>
        </w:tc>
        <w:tc>
          <w:tcPr>
            <w:tcW w:w="1971" w:type="dxa"/>
          </w:tcPr>
          <w:p>
            <w:pPr>
              <w:widowControl/>
              <w:spacing w:line="288" w:lineRule="auto"/>
              <w:jc w:val="both"/>
              <w:rPr>
                <w:rFonts w:cs="仿宋" w:asciiTheme="minorEastAsia" w:hAnsiTheme="minorEastAsia" w:eastAsiaTheme="minorEastAsia"/>
                <w:sz w:val="24"/>
                <w:highlight w:val="none"/>
              </w:rPr>
            </w:pPr>
          </w:p>
        </w:tc>
        <w:tc>
          <w:tcPr>
            <w:tcW w:w="1971" w:type="dxa"/>
          </w:tcPr>
          <w:p>
            <w:pPr>
              <w:widowControl/>
              <w:spacing w:line="288" w:lineRule="auto"/>
              <w:jc w:val="both"/>
              <w:rPr>
                <w:rFonts w:cs="仿宋"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tcPr>
          <w:p>
            <w:pPr>
              <w:widowControl/>
              <w:spacing w:line="288" w:lineRule="auto"/>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合同价格</w:t>
            </w:r>
          </w:p>
        </w:tc>
        <w:tc>
          <w:tcPr>
            <w:tcW w:w="1971" w:type="dxa"/>
          </w:tcPr>
          <w:p>
            <w:pPr>
              <w:widowControl/>
              <w:spacing w:line="288" w:lineRule="auto"/>
              <w:jc w:val="both"/>
              <w:rPr>
                <w:rFonts w:cs="仿宋" w:asciiTheme="minorEastAsia" w:hAnsiTheme="minorEastAsia" w:eastAsiaTheme="minorEastAsia"/>
                <w:sz w:val="24"/>
                <w:highlight w:val="none"/>
              </w:rPr>
            </w:pPr>
          </w:p>
        </w:tc>
        <w:tc>
          <w:tcPr>
            <w:tcW w:w="1971" w:type="dxa"/>
          </w:tcPr>
          <w:p>
            <w:pPr>
              <w:widowControl/>
              <w:spacing w:line="288" w:lineRule="auto"/>
              <w:jc w:val="both"/>
              <w:rPr>
                <w:rFonts w:cs="仿宋" w:asciiTheme="minorEastAsia" w:hAnsiTheme="minorEastAsia" w:eastAsiaTheme="minorEastAsia"/>
                <w:sz w:val="24"/>
                <w:highlight w:val="none"/>
              </w:rPr>
            </w:pPr>
          </w:p>
        </w:tc>
        <w:tc>
          <w:tcPr>
            <w:tcW w:w="1971" w:type="dxa"/>
          </w:tcPr>
          <w:p>
            <w:pPr>
              <w:widowControl/>
              <w:spacing w:line="288" w:lineRule="auto"/>
              <w:jc w:val="both"/>
              <w:rPr>
                <w:rFonts w:cs="仿宋" w:asciiTheme="minorEastAsia" w:hAnsiTheme="minorEastAsia" w:eastAsiaTheme="minorEastAsia"/>
                <w:sz w:val="24"/>
                <w:highlight w:val="none"/>
              </w:rPr>
            </w:pPr>
          </w:p>
        </w:tc>
        <w:tc>
          <w:tcPr>
            <w:tcW w:w="1971" w:type="dxa"/>
          </w:tcPr>
          <w:p>
            <w:pPr>
              <w:widowControl/>
              <w:spacing w:line="288" w:lineRule="auto"/>
              <w:jc w:val="both"/>
              <w:rPr>
                <w:rFonts w:cs="仿宋"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tcPr>
          <w:p>
            <w:pPr>
              <w:widowControl/>
              <w:spacing w:line="288" w:lineRule="auto"/>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项目概况及供应商履约情况</w:t>
            </w:r>
          </w:p>
        </w:tc>
        <w:tc>
          <w:tcPr>
            <w:tcW w:w="1971" w:type="dxa"/>
          </w:tcPr>
          <w:p>
            <w:pPr>
              <w:widowControl/>
              <w:spacing w:line="288" w:lineRule="auto"/>
              <w:jc w:val="both"/>
              <w:rPr>
                <w:rFonts w:cs="仿宋" w:asciiTheme="minorEastAsia" w:hAnsiTheme="minorEastAsia" w:eastAsiaTheme="minorEastAsia"/>
                <w:sz w:val="24"/>
                <w:highlight w:val="none"/>
              </w:rPr>
            </w:pPr>
          </w:p>
        </w:tc>
        <w:tc>
          <w:tcPr>
            <w:tcW w:w="1971" w:type="dxa"/>
          </w:tcPr>
          <w:p>
            <w:pPr>
              <w:widowControl/>
              <w:spacing w:line="288" w:lineRule="auto"/>
              <w:jc w:val="both"/>
              <w:rPr>
                <w:rFonts w:cs="仿宋" w:asciiTheme="minorEastAsia" w:hAnsiTheme="minorEastAsia" w:eastAsiaTheme="minorEastAsia"/>
                <w:sz w:val="24"/>
                <w:highlight w:val="none"/>
              </w:rPr>
            </w:pPr>
          </w:p>
        </w:tc>
        <w:tc>
          <w:tcPr>
            <w:tcW w:w="1971" w:type="dxa"/>
          </w:tcPr>
          <w:p>
            <w:pPr>
              <w:widowControl/>
              <w:spacing w:line="288" w:lineRule="auto"/>
              <w:jc w:val="both"/>
              <w:rPr>
                <w:rFonts w:cs="仿宋" w:asciiTheme="minorEastAsia" w:hAnsiTheme="minorEastAsia" w:eastAsiaTheme="minorEastAsia"/>
                <w:sz w:val="24"/>
                <w:highlight w:val="none"/>
              </w:rPr>
            </w:pPr>
          </w:p>
        </w:tc>
        <w:tc>
          <w:tcPr>
            <w:tcW w:w="1971" w:type="dxa"/>
          </w:tcPr>
          <w:p>
            <w:pPr>
              <w:widowControl/>
              <w:spacing w:line="288" w:lineRule="auto"/>
              <w:jc w:val="both"/>
              <w:rPr>
                <w:rFonts w:cs="仿宋"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0" w:type="dxa"/>
          </w:tcPr>
          <w:p>
            <w:pPr>
              <w:widowControl/>
              <w:spacing w:line="288" w:lineRule="auto"/>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备注</w:t>
            </w:r>
          </w:p>
        </w:tc>
        <w:tc>
          <w:tcPr>
            <w:tcW w:w="1971" w:type="dxa"/>
          </w:tcPr>
          <w:p>
            <w:pPr>
              <w:widowControl/>
              <w:spacing w:line="288" w:lineRule="auto"/>
              <w:jc w:val="both"/>
              <w:rPr>
                <w:rFonts w:cs="仿宋" w:asciiTheme="minorEastAsia" w:hAnsiTheme="minorEastAsia" w:eastAsiaTheme="minorEastAsia"/>
                <w:sz w:val="24"/>
                <w:highlight w:val="none"/>
              </w:rPr>
            </w:pPr>
          </w:p>
        </w:tc>
        <w:tc>
          <w:tcPr>
            <w:tcW w:w="1971" w:type="dxa"/>
          </w:tcPr>
          <w:p>
            <w:pPr>
              <w:widowControl/>
              <w:spacing w:line="288" w:lineRule="auto"/>
              <w:jc w:val="both"/>
              <w:rPr>
                <w:rFonts w:cs="仿宋" w:asciiTheme="minorEastAsia" w:hAnsiTheme="minorEastAsia" w:eastAsiaTheme="minorEastAsia"/>
                <w:sz w:val="24"/>
                <w:highlight w:val="none"/>
              </w:rPr>
            </w:pPr>
          </w:p>
        </w:tc>
        <w:tc>
          <w:tcPr>
            <w:tcW w:w="1971" w:type="dxa"/>
          </w:tcPr>
          <w:p>
            <w:pPr>
              <w:widowControl/>
              <w:spacing w:line="288" w:lineRule="auto"/>
              <w:jc w:val="both"/>
              <w:rPr>
                <w:rFonts w:cs="仿宋" w:asciiTheme="minorEastAsia" w:hAnsiTheme="minorEastAsia" w:eastAsiaTheme="minorEastAsia"/>
                <w:sz w:val="24"/>
                <w:highlight w:val="none"/>
              </w:rPr>
            </w:pPr>
          </w:p>
        </w:tc>
        <w:tc>
          <w:tcPr>
            <w:tcW w:w="1971" w:type="dxa"/>
          </w:tcPr>
          <w:p>
            <w:pPr>
              <w:widowControl/>
              <w:spacing w:line="288" w:lineRule="auto"/>
              <w:jc w:val="both"/>
              <w:rPr>
                <w:rFonts w:cs="仿宋" w:asciiTheme="minorEastAsia" w:hAnsiTheme="minorEastAsia" w:eastAsiaTheme="minorEastAsia"/>
                <w:sz w:val="24"/>
                <w:highlight w:val="none"/>
              </w:rPr>
            </w:pPr>
          </w:p>
        </w:tc>
      </w:tr>
    </w:tbl>
    <w:p>
      <w:pPr>
        <w:spacing w:line="600" w:lineRule="exact"/>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注：供应商应根据供应商须知前附表第3.5（4）项的要求在本表后附相关证明材料。</w:t>
      </w:r>
    </w:p>
    <w:p>
      <w:pPr>
        <w:spacing w:line="600" w:lineRule="exact"/>
        <w:jc w:val="both"/>
        <w:rPr>
          <w:rFonts w:cs="仿宋" w:asciiTheme="minorEastAsia" w:hAnsiTheme="minorEastAsia" w:eastAsiaTheme="minorEastAsia"/>
          <w:sz w:val="24"/>
          <w:highlight w:val="none"/>
        </w:rPr>
      </w:pPr>
    </w:p>
    <w:p>
      <w:pPr>
        <w:spacing w:line="600" w:lineRule="exact"/>
        <w:jc w:val="both"/>
        <w:rPr>
          <w:rFonts w:cs="仿宋" w:asciiTheme="minorEastAsia" w:hAnsiTheme="minorEastAsia" w:eastAsiaTheme="minorEastAsia"/>
          <w:sz w:val="24"/>
          <w:highlight w:val="none"/>
        </w:rPr>
      </w:pPr>
    </w:p>
    <w:p>
      <w:pPr>
        <w:spacing w:line="600" w:lineRule="exact"/>
        <w:jc w:val="both"/>
        <w:rPr>
          <w:rFonts w:cs="仿宋" w:asciiTheme="minorEastAsia" w:hAnsiTheme="minorEastAsia" w:eastAsiaTheme="minorEastAsia"/>
          <w:sz w:val="24"/>
          <w:highlight w:val="none"/>
        </w:rPr>
      </w:pPr>
    </w:p>
    <w:p>
      <w:pPr>
        <w:spacing w:line="600" w:lineRule="exact"/>
        <w:jc w:val="both"/>
        <w:rPr>
          <w:rFonts w:cs="仿宋" w:asciiTheme="minorEastAsia" w:hAnsiTheme="minorEastAsia" w:eastAsiaTheme="minorEastAsia"/>
          <w:sz w:val="24"/>
          <w:highlight w:val="none"/>
        </w:rPr>
      </w:pPr>
    </w:p>
    <w:p>
      <w:pPr>
        <w:spacing w:before="0" w:after="0" w:line="380" w:lineRule="atLeast"/>
        <w:jc w:val="both"/>
        <w:outlineLvl w:val="9"/>
        <w:rPr>
          <w:rFonts w:hint="eastAsia" w:asciiTheme="minorEastAsia" w:hAnsiTheme="minorEastAsia" w:eastAsiaTheme="minorEastAsia"/>
          <w:b w:val="0"/>
          <w:sz w:val="24"/>
          <w:szCs w:val="24"/>
          <w:highlight w:val="none"/>
        </w:rPr>
      </w:pPr>
      <w:bookmarkStart w:id="114" w:name="_Toc3511"/>
      <w:bookmarkStart w:id="115" w:name="_Toc1157"/>
      <w:bookmarkStart w:id="116" w:name="_Toc27261"/>
      <w:bookmarkStart w:id="117" w:name="_Toc5545"/>
      <w:bookmarkStart w:id="118" w:name="_Toc10941"/>
      <w:bookmarkStart w:id="119" w:name="_Toc14371"/>
      <w:bookmarkStart w:id="120" w:name="_Toc22787"/>
    </w:p>
    <w:p>
      <w:pPr>
        <w:spacing w:before="0" w:after="0" w:line="380" w:lineRule="atLeast"/>
        <w:jc w:val="both"/>
        <w:outlineLvl w:val="9"/>
        <w:rPr>
          <w:rFonts w:hint="eastAsia" w:asciiTheme="minorEastAsia" w:hAnsiTheme="minorEastAsia" w:eastAsiaTheme="minorEastAsia"/>
          <w:b w:val="0"/>
          <w:sz w:val="24"/>
          <w:szCs w:val="24"/>
          <w:highlight w:val="none"/>
        </w:rPr>
      </w:pPr>
    </w:p>
    <w:bookmarkEnd w:id="114"/>
    <w:bookmarkEnd w:id="115"/>
    <w:bookmarkEnd w:id="116"/>
    <w:bookmarkEnd w:id="117"/>
    <w:bookmarkEnd w:id="118"/>
    <w:bookmarkEnd w:id="119"/>
    <w:bookmarkEnd w:id="120"/>
    <w:p>
      <w:pPr>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br w:type="page"/>
      </w:r>
    </w:p>
    <w:p>
      <w:pPr>
        <w:adjustRightInd w:val="0"/>
        <w:snapToGrid w:val="0"/>
        <w:spacing w:line="312" w:lineRule="auto"/>
        <w:jc w:val="center"/>
        <w:outlineLvl w:val="1"/>
        <w:rPr>
          <w:rFonts w:hint="eastAsia" w:ascii="黑体" w:hAnsi="黑体" w:eastAsia="黑体" w:cs="仿宋"/>
          <w:sz w:val="36"/>
          <w:szCs w:val="36"/>
          <w:highlight w:val="none"/>
          <w:lang w:eastAsia="zh-CN"/>
        </w:rPr>
      </w:pPr>
      <w:bookmarkStart w:id="121" w:name="_Toc31451"/>
      <w:bookmarkStart w:id="122" w:name="_Toc10389"/>
      <w:bookmarkStart w:id="123" w:name="_Toc12184"/>
      <w:bookmarkStart w:id="124" w:name="_Toc11105"/>
      <w:bookmarkStart w:id="125" w:name="_Toc7213"/>
      <w:bookmarkStart w:id="126" w:name="_Toc28359"/>
      <w:bookmarkStart w:id="127" w:name="_Toc8590"/>
      <w:r>
        <w:rPr>
          <w:rFonts w:hint="eastAsia" w:ascii="黑体" w:hAnsi="黑体" w:eastAsia="黑体" w:cs="仿宋"/>
          <w:sz w:val="36"/>
          <w:szCs w:val="36"/>
          <w:highlight w:val="none"/>
          <w:lang w:eastAsia="zh-CN"/>
        </w:rPr>
        <w:t>六</w:t>
      </w:r>
      <w:r>
        <w:rPr>
          <w:rFonts w:hint="eastAsia" w:ascii="黑体" w:hAnsi="黑体" w:eastAsia="黑体" w:cs="仿宋"/>
          <w:sz w:val="36"/>
          <w:szCs w:val="36"/>
          <w:highlight w:val="none"/>
        </w:rPr>
        <w:t>、响应方案</w:t>
      </w:r>
      <w:bookmarkEnd w:id="121"/>
      <w:bookmarkEnd w:id="122"/>
      <w:bookmarkEnd w:id="123"/>
      <w:bookmarkEnd w:id="124"/>
      <w:bookmarkEnd w:id="125"/>
      <w:bookmarkEnd w:id="126"/>
      <w:bookmarkEnd w:id="127"/>
    </w:p>
    <w:p>
      <w:pPr>
        <w:adjustRightInd w:val="0"/>
        <w:snapToGrid w:val="0"/>
        <w:spacing w:line="312" w:lineRule="auto"/>
        <w:jc w:val="center"/>
        <w:rPr>
          <w:rFonts w:hint="eastAsia" w:ascii="黑体" w:hAnsi="黑体" w:eastAsia="黑体" w:cs="仿宋"/>
          <w:sz w:val="36"/>
          <w:szCs w:val="36"/>
          <w:highlight w:val="none"/>
          <w:lang w:eastAsia="zh-CN"/>
        </w:rPr>
      </w:pPr>
    </w:p>
    <w:p>
      <w:pPr>
        <w:adjustRightInd w:val="0"/>
        <w:snapToGrid w:val="0"/>
        <w:spacing w:line="600" w:lineRule="exact"/>
        <w:ind w:firstLine="480" w:firstLineChars="200"/>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(一)货物质量标准或技术性能指标的详细描述</w:t>
      </w:r>
    </w:p>
    <w:p>
      <w:pPr>
        <w:adjustRightInd w:val="0"/>
        <w:snapToGrid w:val="0"/>
        <w:spacing w:line="600" w:lineRule="exact"/>
        <w:ind w:firstLine="480" w:firstLineChars="200"/>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（注：主要材料和关键部件有外购的，应在此部分详细说明外购的主要材料和关键部件名称、型号规格或主要技术性能参数、制造商名称、制造商地址等信息。）</w:t>
      </w:r>
    </w:p>
    <w:p>
      <w:pPr>
        <w:numPr>
          <w:ilvl w:val="0"/>
          <w:numId w:val="9"/>
        </w:numPr>
        <w:adjustRightInd w:val="0"/>
        <w:snapToGrid w:val="0"/>
        <w:spacing w:line="600" w:lineRule="exact"/>
        <w:ind w:firstLine="480" w:firstLineChars="200"/>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技术支持资料（</w:t>
      </w:r>
      <w:r>
        <w:rPr>
          <w:rFonts w:hint="eastAsia" w:cs="仿宋" w:asciiTheme="minorEastAsia" w:hAnsiTheme="minorEastAsia" w:eastAsiaTheme="minorEastAsia"/>
          <w:sz w:val="24"/>
          <w:highlight w:val="none"/>
          <w:lang w:eastAsia="zh-CN"/>
        </w:rPr>
        <w:t>可结合第三章“评审办法”和第五章“供货需求”中的内容提供资料</w:t>
      </w:r>
      <w:r>
        <w:rPr>
          <w:rFonts w:hint="eastAsia" w:cs="仿宋" w:asciiTheme="minorEastAsia" w:hAnsiTheme="minorEastAsia" w:eastAsiaTheme="minorEastAsia"/>
          <w:sz w:val="24"/>
          <w:highlight w:val="none"/>
        </w:rPr>
        <w:t>）</w:t>
      </w:r>
    </w:p>
    <w:p>
      <w:pPr>
        <w:numPr>
          <w:ilvl w:val="0"/>
          <w:numId w:val="9"/>
        </w:numPr>
        <w:adjustRightInd w:val="0"/>
        <w:snapToGrid w:val="0"/>
        <w:spacing w:line="600" w:lineRule="exact"/>
        <w:ind w:firstLine="480" w:firstLineChars="200"/>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相关服务计划（</w:t>
      </w:r>
      <w:r>
        <w:rPr>
          <w:rFonts w:hint="eastAsia" w:cs="仿宋" w:asciiTheme="minorEastAsia" w:hAnsiTheme="minorEastAsia" w:eastAsiaTheme="minorEastAsia"/>
          <w:sz w:val="24"/>
          <w:highlight w:val="none"/>
          <w:lang w:eastAsia="zh-CN"/>
        </w:rPr>
        <w:t>可结合第三章“评审办法”和第五章“供货需求”中的内容制定服务计划</w:t>
      </w:r>
      <w:r>
        <w:rPr>
          <w:rFonts w:hint="eastAsia" w:cs="仿宋" w:asciiTheme="minorEastAsia" w:hAnsiTheme="minorEastAsia" w:eastAsiaTheme="minorEastAsia"/>
          <w:sz w:val="24"/>
          <w:highlight w:val="none"/>
        </w:rPr>
        <w:t>）</w:t>
      </w:r>
    </w:p>
    <w:p>
      <w:pPr>
        <w:jc w:val="both"/>
        <w:rPr>
          <w:rFonts w:hint="eastAsia"/>
          <w:highlight w:val="none"/>
          <w:lang w:eastAsia="zh-CN"/>
        </w:rPr>
      </w:pPr>
      <w:r>
        <w:rPr>
          <w:rFonts w:hint="eastAsia" w:cs="仿宋" w:asciiTheme="minorEastAsia" w:hAnsiTheme="minorEastAsia" w:eastAsiaTheme="minorEastAsia"/>
          <w:sz w:val="24"/>
          <w:highlight w:val="none"/>
        </w:rPr>
        <w:br w:type="page"/>
      </w:r>
    </w:p>
    <w:p>
      <w:pPr>
        <w:adjustRightInd w:val="0"/>
        <w:snapToGrid w:val="0"/>
        <w:spacing w:line="600" w:lineRule="exact"/>
        <w:jc w:val="center"/>
        <w:outlineLvl w:val="1"/>
        <w:rPr>
          <w:rFonts w:ascii="黑体" w:hAnsi="黑体" w:eastAsia="黑体" w:cs="仿宋"/>
          <w:sz w:val="36"/>
          <w:szCs w:val="36"/>
          <w:highlight w:val="none"/>
        </w:rPr>
      </w:pPr>
      <w:bookmarkStart w:id="128" w:name="_Toc9584"/>
      <w:bookmarkStart w:id="129" w:name="_Toc19128"/>
      <w:bookmarkStart w:id="130" w:name="_Toc26784"/>
      <w:bookmarkStart w:id="131" w:name="_Toc8921"/>
      <w:bookmarkStart w:id="132" w:name="_Toc18030"/>
      <w:bookmarkStart w:id="133" w:name="_Toc16151"/>
      <w:bookmarkStart w:id="134" w:name="_Toc17564"/>
      <w:r>
        <w:rPr>
          <w:rFonts w:hint="eastAsia" w:ascii="黑体" w:hAnsi="黑体" w:eastAsia="黑体" w:cs="仿宋"/>
          <w:sz w:val="36"/>
          <w:szCs w:val="36"/>
          <w:highlight w:val="none"/>
          <w:lang w:eastAsia="zh-CN"/>
        </w:rPr>
        <w:t>七</w:t>
      </w:r>
      <w:r>
        <w:rPr>
          <w:rFonts w:hint="eastAsia" w:ascii="黑体" w:hAnsi="黑体" w:eastAsia="黑体" w:cs="仿宋"/>
          <w:sz w:val="36"/>
          <w:szCs w:val="36"/>
          <w:highlight w:val="none"/>
        </w:rPr>
        <w:t>、其他资料</w:t>
      </w:r>
      <w:bookmarkEnd w:id="128"/>
      <w:bookmarkEnd w:id="129"/>
      <w:bookmarkEnd w:id="130"/>
      <w:bookmarkEnd w:id="131"/>
      <w:bookmarkEnd w:id="132"/>
      <w:bookmarkEnd w:id="133"/>
      <w:bookmarkEnd w:id="134"/>
    </w:p>
    <w:p>
      <w:pPr>
        <w:adjustRightInd w:val="0"/>
        <w:snapToGrid w:val="0"/>
        <w:spacing w:line="600" w:lineRule="exact"/>
        <w:ind w:left="420" w:leftChars="200"/>
        <w:jc w:val="both"/>
        <w:rPr>
          <w:rFonts w:cs="仿宋" w:asciiTheme="minorEastAsia" w:hAnsiTheme="minorEastAsia" w:eastAsiaTheme="minorEastAsia"/>
          <w:sz w:val="24"/>
          <w:highlight w:val="none"/>
        </w:rPr>
      </w:pPr>
    </w:p>
    <w:p>
      <w:pPr>
        <w:adjustRightInd w:val="0"/>
        <w:snapToGrid w:val="0"/>
        <w:spacing w:line="600" w:lineRule="exact"/>
        <w:ind w:left="420" w:leftChars="200"/>
        <w:jc w:val="center"/>
        <w:rPr>
          <w:rFonts w:hint="eastAsia"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供应商需提交的其他资料。</w:t>
      </w:r>
    </w:p>
    <w:p>
      <w:pPr>
        <w:adjustRightInd w:val="0"/>
        <w:snapToGrid w:val="0"/>
        <w:spacing w:line="600" w:lineRule="exact"/>
        <w:ind w:left="420" w:leftChars="200"/>
        <w:jc w:val="center"/>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lang w:eastAsia="zh-CN"/>
        </w:rPr>
        <w:t>可结合第三章“评审办法”和第五章“供货需求”中的内容进行补充</w:t>
      </w:r>
    </w:p>
    <w:p>
      <w:pPr>
        <w:spacing w:line="240" w:lineRule="auto"/>
        <w:jc w:val="both"/>
        <w:rPr>
          <w:rFonts w:asciiTheme="minorEastAsia" w:hAnsiTheme="minorEastAsia" w:eastAsiaTheme="minorEastAsia"/>
          <w:sz w:val="24"/>
          <w:highlight w:val="none"/>
        </w:rPr>
      </w:pPr>
    </w:p>
    <w:sectPr>
      <w:footerReference r:id="rId5" w:type="default"/>
      <w:pgSz w:w="11906" w:h="16838"/>
      <w:pgMar w:top="1440" w:right="1080" w:bottom="1440" w:left="1080" w:header="851" w:footer="1344" w:gutter="0"/>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p>
  </w:endnote>
  <w:endnote w:type="continuationSeparator" w:id="1">
    <w:p>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Wingdings 2">
    <w:altName w:val="Wingdings"/>
    <w:panose1 w:val="05020102010507070707"/>
    <w:charset w:val="00"/>
    <w:family w:val="auto"/>
    <w:pitch w:val="default"/>
    <w:sig w:usb0="00000000" w:usb1="00000000" w:usb2="00000000" w:usb3="00000000" w:csb0="80000000" w:csb1="00000000"/>
  </w:font>
  <w:font w:name="华文中宋">
    <w:altName w:val="宋体"/>
    <w:panose1 w:val="02010600040101010101"/>
    <w:charset w:val="86"/>
    <w:family w:val="auto"/>
    <w:pitch w:val="default"/>
    <w:sig w:usb0="00000000" w:usb1="00000000" w:usb2="00000000" w:usb3="00000000" w:csb0="0004009F" w:csb1="DFD70000"/>
  </w:font>
  <w:font w:name="Verdana">
    <w:panose1 w:val="020B0604030504040204"/>
    <w:charset w:val="00"/>
    <w:family w:val="swiss"/>
    <w:pitch w:val="default"/>
    <w:sig w:usb0="A10006FF" w:usb1="4000205B" w:usb2="00000010" w:usb3="00000000" w:csb0="2000019F" w:csb1="00000000"/>
  </w:font>
  <w:font w:name="方正小标宋_GBK">
    <w:altName w:val="微软雅黑"/>
    <w:panose1 w:val="02000000000000000000"/>
    <w:charset w:val="86"/>
    <w:family w:val="auto"/>
    <w:pitch w:val="default"/>
    <w:sig w:usb0="00000000" w:usb1="00000000" w:usb2="00082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561331"/>
    </w:sdtPr>
    <w:sdtEndPr>
      <w:rPr>
        <w:sz w:val="20"/>
      </w:rPr>
    </w:sdtEndPr>
    <w:sdtContent>
      <w:p>
        <w:pPr>
          <w:pStyle w:val="23"/>
          <w:spacing w:before="120" w:after="120"/>
          <w:jc w:val="center"/>
        </w:pPr>
        <w:r>
          <w:rPr>
            <w:sz w:val="20"/>
          </w:rPr>
          <w:fldChar w:fldCharType="begin"/>
        </w:r>
        <w:r>
          <w:rPr>
            <w:sz w:val="20"/>
          </w:rPr>
          <w:instrText xml:space="preserve"> PAGE   \* MERGEFORMAT </w:instrText>
        </w:r>
        <w:r>
          <w:rPr>
            <w:sz w:val="20"/>
          </w:rPr>
          <w:fldChar w:fldCharType="separate"/>
        </w:r>
        <w:r>
          <w:rPr>
            <w:sz w:val="20"/>
            <w:lang w:val="zh-CN"/>
          </w:rPr>
          <w:t>2</w:t>
        </w:r>
        <w:r>
          <w:rPr>
            <w:sz w:val="20"/>
          </w:rPr>
          <w:fldChar w:fldCharType="end"/>
        </w:r>
      </w:p>
    </w:sdtContent>
  </w:sdt>
  <w:p>
    <w:pPr>
      <w:pStyle w:val="2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p>
  </w:footnote>
  <w:footnote w:type="continuationSeparator" w:id="1">
    <w:p>
      <w:pPr>
        <w:spacing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2B6446"/>
    <w:multiLevelType w:val="singleLevel"/>
    <w:tmpl w:val="9E2B6446"/>
    <w:lvl w:ilvl="0" w:tentative="0">
      <w:start w:val="1"/>
      <w:numFmt w:val="chineseCounting"/>
      <w:suff w:val="nothing"/>
      <w:lvlText w:val="（%1）"/>
      <w:lvlJc w:val="left"/>
      <w:rPr>
        <w:rFonts w:hint="eastAsia"/>
      </w:rPr>
    </w:lvl>
  </w:abstractNum>
  <w:abstractNum w:abstractNumId="1">
    <w:nsid w:val="B654ED93"/>
    <w:multiLevelType w:val="singleLevel"/>
    <w:tmpl w:val="B654ED93"/>
    <w:lvl w:ilvl="0" w:tentative="0">
      <w:start w:val="2"/>
      <w:numFmt w:val="decimal"/>
      <w:suff w:val="nothing"/>
      <w:lvlText w:val="（%1）"/>
      <w:lvlJc w:val="left"/>
    </w:lvl>
  </w:abstractNum>
  <w:abstractNum w:abstractNumId="2">
    <w:nsid w:val="BE15A2A9"/>
    <w:multiLevelType w:val="singleLevel"/>
    <w:tmpl w:val="BE15A2A9"/>
    <w:lvl w:ilvl="0" w:tentative="0">
      <w:start w:val="2"/>
      <w:numFmt w:val="chineseCounting"/>
      <w:suff w:val="nothing"/>
      <w:lvlText w:val="（%1）"/>
      <w:lvlJc w:val="left"/>
      <w:rPr>
        <w:rFonts w:hint="eastAsia"/>
      </w:rPr>
    </w:lvl>
  </w:abstractNum>
  <w:abstractNum w:abstractNumId="3">
    <w:nsid w:val="DBA4F26E"/>
    <w:multiLevelType w:val="singleLevel"/>
    <w:tmpl w:val="DBA4F26E"/>
    <w:lvl w:ilvl="0" w:tentative="0">
      <w:start w:val="1"/>
      <w:numFmt w:val="decimal"/>
      <w:suff w:val="nothing"/>
      <w:lvlText w:val="（%1）"/>
      <w:lvlJc w:val="left"/>
    </w:lvl>
  </w:abstractNum>
  <w:abstractNum w:abstractNumId="4">
    <w:nsid w:val="ED5AEE46"/>
    <w:multiLevelType w:val="singleLevel"/>
    <w:tmpl w:val="ED5AEE46"/>
    <w:lvl w:ilvl="0" w:tentative="0">
      <w:start w:val="3"/>
      <w:numFmt w:val="chineseCounting"/>
      <w:suff w:val="nothing"/>
      <w:lvlText w:val="（%1）"/>
      <w:lvlJc w:val="left"/>
      <w:rPr>
        <w:rFonts w:hint="eastAsia"/>
      </w:rPr>
    </w:lvl>
  </w:abstractNum>
  <w:abstractNum w:abstractNumId="5">
    <w:nsid w:val="03ECED67"/>
    <w:multiLevelType w:val="singleLevel"/>
    <w:tmpl w:val="03ECED67"/>
    <w:lvl w:ilvl="0" w:tentative="0">
      <w:start w:val="4"/>
      <w:numFmt w:val="decimal"/>
      <w:lvlText w:val="%1."/>
      <w:lvlJc w:val="left"/>
      <w:pPr>
        <w:tabs>
          <w:tab w:val="left" w:pos="312"/>
        </w:tabs>
      </w:pPr>
    </w:lvl>
  </w:abstractNum>
  <w:abstractNum w:abstractNumId="6">
    <w:nsid w:val="1F6DBE5D"/>
    <w:multiLevelType w:val="singleLevel"/>
    <w:tmpl w:val="1F6DBE5D"/>
    <w:lvl w:ilvl="0" w:tentative="0">
      <w:start w:val="1"/>
      <w:numFmt w:val="decimal"/>
      <w:lvlText w:val="%1."/>
      <w:lvlJc w:val="left"/>
      <w:pPr>
        <w:tabs>
          <w:tab w:val="left" w:pos="312"/>
        </w:tabs>
      </w:pPr>
    </w:lvl>
  </w:abstractNum>
  <w:abstractNum w:abstractNumId="7">
    <w:nsid w:val="3601A173"/>
    <w:multiLevelType w:val="singleLevel"/>
    <w:tmpl w:val="3601A173"/>
    <w:lvl w:ilvl="0" w:tentative="0">
      <w:start w:val="1"/>
      <w:numFmt w:val="chineseCounting"/>
      <w:suff w:val="nothing"/>
      <w:lvlText w:val="%1、"/>
      <w:lvlJc w:val="left"/>
      <w:rPr>
        <w:rFonts w:hint="eastAsia"/>
      </w:rPr>
    </w:lvl>
  </w:abstractNum>
  <w:abstractNum w:abstractNumId="8">
    <w:nsid w:val="5EE95D1C"/>
    <w:multiLevelType w:val="multilevel"/>
    <w:tmpl w:val="5EE95D1C"/>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3"/>
  </w:num>
  <w:num w:numId="3">
    <w:abstractNumId w:val="0"/>
  </w:num>
  <w:num w:numId="4">
    <w:abstractNumId w:val="8"/>
  </w:num>
  <w:num w:numId="5">
    <w:abstractNumId w:val="4"/>
  </w:num>
  <w:num w:numId="6">
    <w:abstractNumId w:val="7"/>
  </w:num>
  <w:num w:numId="7">
    <w:abstractNumId w:val="5"/>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hideSpellingErrors/>
  <w:trackRevisions w:val="1"/>
  <w:documentProtection w:formatting="1"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EA9"/>
    <w:rsid w:val="000021E0"/>
    <w:rsid w:val="00002637"/>
    <w:rsid w:val="00004047"/>
    <w:rsid w:val="00010F56"/>
    <w:rsid w:val="00024612"/>
    <w:rsid w:val="00044051"/>
    <w:rsid w:val="00045372"/>
    <w:rsid w:val="00045996"/>
    <w:rsid w:val="00053E1B"/>
    <w:rsid w:val="000675CC"/>
    <w:rsid w:val="00077817"/>
    <w:rsid w:val="00080B47"/>
    <w:rsid w:val="000A0047"/>
    <w:rsid w:val="000A7926"/>
    <w:rsid w:val="000B4936"/>
    <w:rsid w:val="000C4E44"/>
    <w:rsid w:val="000C5689"/>
    <w:rsid w:val="000D3A07"/>
    <w:rsid w:val="000E5829"/>
    <w:rsid w:val="000F2F60"/>
    <w:rsid w:val="000F3D59"/>
    <w:rsid w:val="000F65C5"/>
    <w:rsid w:val="00101210"/>
    <w:rsid w:val="00124EA9"/>
    <w:rsid w:val="00133753"/>
    <w:rsid w:val="00141200"/>
    <w:rsid w:val="001421A1"/>
    <w:rsid w:val="0014231F"/>
    <w:rsid w:val="001429F5"/>
    <w:rsid w:val="00144A0B"/>
    <w:rsid w:val="00155F5F"/>
    <w:rsid w:val="0016577A"/>
    <w:rsid w:val="00172E5F"/>
    <w:rsid w:val="00175066"/>
    <w:rsid w:val="00186D78"/>
    <w:rsid w:val="001A1831"/>
    <w:rsid w:val="001A77A4"/>
    <w:rsid w:val="001B2C90"/>
    <w:rsid w:val="001B336A"/>
    <w:rsid w:val="001D03F9"/>
    <w:rsid w:val="001F28D4"/>
    <w:rsid w:val="001F55EE"/>
    <w:rsid w:val="00200C8B"/>
    <w:rsid w:val="0020642B"/>
    <w:rsid w:val="00210B19"/>
    <w:rsid w:val="0021628B"/>
    <w:rsid w:val="00240105"/>
    <w:rsid w:val="00244E9B"/>
    <w:rsid w:val="0026094B"/>
    <w:rsid w:val="00281C9C"/>
    <w:rsid w:val="002832EF"/>
    <w:rsid w:val="0028390B"/>
    <w:rsid w:val="00292A27"/>
    <w:rsid w:val="002A13A6"/>
    <w:rsid w:val="002A3646"/>
    <w:rsid w:val="002A69B8"/>
    <w:rsid w:val="002B225E"/>
    <w:rsid w:val="002B7B11"/>
    <w:rsid w:val="002D3DCC"/>
    <w:rsid w:val="002D460A"/>
    <w:rsid w:val="002E1D5F"/>
    <w:rsid w:val="002F4C12"/>
    <w:rsid w:val="0031048F"/>
    <w:rsid w:val="003220EE"/>
    <w:rsid w:val="003276E9"/>
    <w:rsid w:val="00333AC7"/>
    <w:rsid w:val="003346E3"/>
    <w:rsid w:val="00335C6C"/>
    <w:rsid w:val="00340982"/>
    <w:rsid w:val="00341BE1"/>
    <w:rsid w:val="00343219"/>
    <w:rsid w:val="003536C1"/>
    <w:rsid w:val="00371495"/>
    <w:rsid w:val="00392340"/>
    <w:rsid w:val="003A008A"/>
    <w:rsid w:val="003A21A4"/>
    <w:rsid w:val="003A35E6"/>
    <w:rsid w:val="003A47A2"/>
    <w:rsid w:val="003A7BE3"/>
    <w:rsid w:val="003B1B7D"/>
    <w:rsid w:val="003C0E8A"/>
    <w:rsid w:val="003C71AC"/>
    <w:rsid w:val="003E7A6F"/>
    <w:rsid w:val="004179C4"/>
    <w:rsid w:val="004212E9"/>
    <w:rsid w:val="00445025"/>
    <w:rsid w:val="004477E9"/>
    <w:rsid w:val="004528FC"/>
    <w:rsid w:val="004529AE"/>
    <w:rsid w:val="00464986"/>
    <w:rsid w:val="00470510"/>
    <w:rsid w:val="00474349"/>
    <w:rsid w:val="00477005"/>
    <w:rsid w:val="00480E54"/>
    <w:rsid w:val="00482A85"/>
    <w:rsid w:val="0048561B"/>
    <w:rsid w:val="00494772"/>
    <w:rsid w:val="004A6BC6"/>
    <w:rsid w:val="004B2465"/>
    <w:rsid w:val="004B24C9"/>
    <w:rsid w:val="004B3E4A"/>
    <w:rsid w:val="004D1DCD"/>
    <w:rsid w:val="004D2DC8"/>
    <w:rsid w:val="004D702E"/>
    <w:rsid w:val="004F03C7"/>
    <w:rsid w:val="004F1CF3"/>
    <w:rsid w:val="004F7BD5"/>
    <w:rsid w:val="004F7F0C"/>
    <w:rsid w:val="0050258D"/>
    <w:rsid w:val="0051116B"/>
    <w:rsid w:val="00514DA0"/>
    <w:rsid w:val="00527EEC"/>
    <w:rsid w:val="005307B3"/>
    <w:rsid w:val="005458F8"/>
    <w:rsid w:val="0054718F"/>
    <w:rsid w:val="0055203E"/>
    <w:rsid w:val="0057297F"/>
    <w:rsid w:val="0057563C"/>
    <w:rsid w:val="00580488"/>
    <w:rsid w:val="0058176A"/>
    <w:rsid w:val="005864F4"/>
    <w:rsid w:val="005932FF"/>
    <w:rsid w:val="005A24DF"/>
    <w:rsid w:val="005A70E0"/>
    <w:rsid w:val="005B251E"/>
    <w:rsid w:val="005C4BCE"/>
    <w:rsid w:val="005E5529"/>
    <w:rsid w:val="005F29AC"/>
    <w:rsid w:val="005F3C29"/>
    <w:rsid w:val="005F499C"/>
    <w:rsid w:val="00602185"/>
    <w:rsid w:val="00612206"/>
    <w:rsid w:val="00617F38"/>
    <w:rsid w:val="006417A4"/>
    <w:rsid w:val="006435FD"/>
    <w:rsid w:val="00645395"/>
    <w:rsid w:val="0065638A"/>
    <w:rsid w:val="00656CED"/>
    <w:rsid w:val="00660D70"/>
    <w:rsid w:val="00665B3C"/>
    <w:rsid w:val="00673382"/>
    <w:rsid w:val="00676BDB"/>
    <w:rsid w:val="00686532"/>
    <w:rsid w:val="00690B7C"/>
    <w:rsid w:val="006A12CE"/>
    <w:rsid w:val="006A499F"/>
    <w:rsid w:val="006B1EC2"/>
    <w:rsid w:val="006B3F31"/>
    <w:rsid w:val="006C735F"/>
    <w:rsid w:val="006D3E72"/>
    <w:rsid w:val="006E037A"/>
    <w:rsid w:val="006E0909"/>
    <w:rsid w:val="006E37CB"/>
    <w:rsid w:val="006E4993"/>
    <w:rsid w:val="006E5C39"/>
    <w:rsid w:val="00702A69"/>
    <w:rsid w:val="007265BE"/>
    <w:rsid w:val="00734D60"/>
    <w:rsid w:val="007555FC"/>
    <w:rsid w:val="007623DE"/>
    <w:rsid w:val="00767FCD"/>
    <w:rsid w:val="00770FF3"/>
    <w:rsid w:val="00771629"/>
    <w:rsid w:val="00773441"/>
    <w:rsid w:val="00773E3D"/>
    <w:rsid w:val="00784672"/>
    <w:rsid w:val="00784F8A"/>
    <w:rsid w:val="00785C21"/>
    <w:rsid w:val="007964EF"/>
    <w:rsid w:val="007C2355"/>
    <w:rsid w:val="007C74E8"/>
    <w:rsid w:val="007D0497"/>
    <w:rsid w:val="007D29D4"/>
    <w:rsid w:val="007D3081"/>
    <w:rsid w:val="007E1F23"/>
    <w:rsid w:val="007F3D4A"/>
    <w:rsid w:val="0080745B"/>
    <w:rsid w:val="00822A51"/>
    <w:rsid w:val="00824B55"/>
    <w:rsid w:val="00855A14"/>
    <w:rsid w:val="00867D79"/>
    <w:rsid w:val="008705DF"/>
    <w:rsid w:val="008762E6"/>
    <w:rsid w:val="00883782"/>
    <w:rsid w:val="00892349"/>
    <w:rsid w:val="00892DCC"/>
    <w:rsid w:val="008933B7"/>
    <w:rsid w:val="00896688"/>
    <w:rsid w:val="008A4531"/>
    <w:rsid w:val="008A6664"/>
    <w:rsid w:val="008B2D72"/>
    <w:rsid w:val="008C623B"/>
    <w:rsid w:val="008F6B51"/>
    <w:rsid w:val="0090589A"/>
    <w:rsid w:val="009315C2"/>
    <w:rsid w:val="00935E41"/>
    <w:rsid w:val="00935ED2"/>
    <w:rsid w:val="00954F74"/>
    <w:rsid w:val="00955643"/>
    <w:rsid w:val="009573B9"/>
    <w:rsid w:val="00965E94"/>
    <w:rsid w:val="00983877"/>
    <w:rsid w:val="009A1BD2"/>
    <w:rsid w:val="009A24B1"/>
    <w:rsid w:val="009B084E"/>
    <w:rsid w:val="009B5405"/>
    <w:rsid w:val="009B626F"/>
    <w:rsid w:val="009B66AE"/>
    <w:rsid w:val="00A02DDD"/>
    <w:rsid w:val="00A12741"/>
    <w:rsid w:val="00A15750"/>
    <w:rsid w:val="00A2148B"/>
    <w:rsid w:val="00A2462C"/>
    <w:rsid w:val="00A27204"/>
    <w:rsid w:val="00A33D67"/>
    <w:rsid w:val="00A3767B"/>
    <w:rsid w:val="00A41388"/>
    <w:rsid w:val="00A477C0"/>
    <w:rsid w:val="00A507DC"/>
    <w:rsid w:val="00A54E02"/>
    <w:rsid w:val="00A67EC8"/>
    <w:rsid w:val="00A81F80"/>
    <w:rsid w:val="00A868EF"/>
    <w:rsid w:val="00A906E2"/>
    <w:rsid w:val="00AA0F15"/>
    <w:rsid w:val="00AD2A48"/>
    <w:rsid w:val="00AD2C8A"/>
    <w:rsid w:val="00AD6819"/>
    <w:rsid w:val="00AE15F3"/>
    <w:rsid w:val="00AF4CC2"/>
    <w:rsid w:val="00B01BCC"/>
    <w:rsid w:val="00B25D89"/>
    <w:rsid w:val="00B3664B"/>
    <w:rsid w:val="00B439A9"/>
    <w:rsid w:val="00B4446C"/>
    <w:rsid w:val="00B60605"/>
    <w:rsid w:val="00B64A25"/>
    <w:rsid w:val="00B6591E"/>
    <w:rsid w:val="00B66C84"/>
    <w:rsid w:val="00B80BE7"/>
    <w:rsid w:val="00B82043"/>
    <w:rsid w:val="00B91731"/>
    <w:rsid w:val="00B9193D"/>
    <w:rsid w:val="00B92BED"/>
    <w:rsid w:val="00B938D9"/>
    <w:rsid w:val="00B95169"/>
    <w:rsid w:val="00BA4291"/>
    <w:rsid w:val="00BA6815"/>
    <w:rsid w:val="00BA6DC7"/>
    <w:rsid w:val="00BA783A"/>
    <w:rsid w:val="00BB00AF"/>
    <w:rsid w:val="00BB1B83"/>
    <w:rsid w:val="00BB53FF"/>
    <w:rsid w:val="00BC08B5"/>
    <w:rsid w:val="00BC5446"/>
    <w:rsid w:val="00BD7A21"/>
    <w:rsid w:val="00BF2669"/>
    <w:rsid w:val="00C03C07"/>
    <w:rsid w:val="00C12666"/>
    <w:rsid w:val="00C14B63"/>
    <w:rsid w:val="00C16814"/>
    <w:rsid w:val="00C22565"/>
    <w:rsid w:val="00C52E06"/>
    <w:rsid w:val="00C53A90"/>
    <w:rsid w:val="00C54AC5"/>
    <w:rsid w:val="00C7182C"/>
    <w:rsid w:val="00C80A31"/>
    <w:rsid w:val="00C938B5"/>
    <w:rsid w:val="00C94DBF"/>
    <w:rsid w:val="00CB2271"/>
    <w:rsid w:val="00CB35D3"/>
    <w:rsid w:val="00CE020B"/>
    <w:rsid w:val="00CE71D2"/>
    <w:rsid w:val="00CE7226"/>
    <w:rsid w:val="00CE7D8E"/>
    <w:rsid w:val="00CF36EE"/>
    <w:rsid w:val="00D1160E"/>
    <w:rsid w:val="00D1328D"/>
    <w:rsid w:val="00D26E74"/>
    <w:rsid w:val="00D27461"/>
    <w:rsid w:val="00D30D7D"/>
    <w:rsid w:val="00D32AD3"/>
    <w:rsid w:val="00D35B47"/>
    <w:rsid w:val="00D44DE9"/>
    <w:rsid w:val="00D4514A"/>
    <w:rsid w:val="00D52D42"/>
    <w:rsid w:val="00D5313A"/>
    <w:rsid w:val="00D56D4E"/>
    <w:rsid w:val="00D812B2"/>
    <w:rsid w:val="00D841AD"/>
    <w:rsid w:val="00D86B1B"/>
    <w:rsid w:val="00D90F37"/>
    <w:rsid w:val="00D92EB2"/>
    <w:rsid w:val="00D962D6"/>
    <w:rsid w:val="00DA2E85"/>
    <w:rsid w:val="00DA3A70"/>
    <w:rsid w:val="00DA6572"/>
    <w:rsid w:val="00DB2007"/>
    <w:rsid w:val="00DC3790"/>
    <w:rsid w:val="00DC758D"/>
    <w:rsid w:val="00DD03AC"/>
    <w:rsid w:val="00DD081E"/>
    <w:rsid w:val="00DD63AD"/>
    <w:rsid w:val="00DD7197"/>
    <w:rsid w:val="00DF2B35"/>
    <w:rsid w:val="00E006FA"/>
    <w:rsid w:val="00E07092"/>
    <w:rsid w:val="00E10A95"/>
    <w:rsid w:val="00E25112"/>
    <w:rsid w:val="00E263FD"/>
    <w:rsid w:val="00E30201"/>
    <w:rsid w:val="00E44E6A"/>
    <w:rsid w:val="00E5145F"/>
    <w:rsid w:val="00E5459C"/>
    <w:rsid w:val="00E61B4A"/>
    <w:rsid w:val="00E65DCA"/>
    <w:rsid w:val="00E828A3"/>
    <w:rsid w:val="00E839E1"/>
    <w:rsid w:val="00E8703F"/>
    <w:rsid w:val="00EA3253"/>
    <w:rsid w:val="00EB3032"/>
    <w:rsid w:val="00EB36F8"/>
    <w:rsid w:val="00EB3D32"/>
    <w:rsid w:val="00EC1A38"/>
    <w:rsid w:val="00EC394D"/>
    <w:rsid w:val="00EC5AF3"/>
    <w:rsid w:val="00EE75AA"/>
    <w:rsid w:val="00F014DF"/>
    <w:rsid w:val="00F067FF"/>
    <w:rsid w:val="00F138CF"/>
    <w:rsid w:val="00F142AB"/>
    <w:rsid w:val="00F17C9D"/>
    <w:rsid w:val="00F31726"/>
    <w:rsid w:val="00F40991"/>
    <w:rsid w:val="00F449A4"/>
    <w:rsid w:val="00F51761"/>
    <w:rsid w:val="00F51B37"/>
    <w:rsid w:val="00F552F8"/>
    <w:rsid w:val="00F725CC"/>
    <w:rsid w:val="00F76C2C"/>
    <w:rsid w:val="00F86C0E"/>
    <w:rsid w:val="00FA688E"/>
    <w:rsid w:val="00FB7FEC"/>
    <w:rsid w:val="00FC0CDA"/>
    <w:rsid w:val="00FC2557"/>
    <w:rsid w:val="00FC3155"/>
    <w:rsid w:val="00FD0360"/>
    <w:rsid w:val="00FD4D0F"/>
    <w:rsid w:val="00FD78D6"/>
    <w:rsid w:val="00FE3439"/>
    <w:rsid w:val="00FE5003"/>
    <w:rsid w:val="00FF43B1"/>
    <w:rsid w:val="013B2481"/>
    <w:rsid w:val="01AC7279"/>
    <w:rsid w:val="02264C41"/>
    <w:rsid w:val="023D67D9"/>
    <w:rsid w:val="0261662C"/>
    <w:rsid w:val="02A77AAD"/>
    <w:rsid w:val="02B52725"/>
    <w:rsid w:val="03645C3B"/>
    <w:rsid w:val="03D34A61"/>
    <w:rsid w:val="03D87341"/>
    <w:rsid w:val="040C7938"/>
    <w:rsid w:val="042B1F79"/>
    <w:rsid w:val="04C11074"/>
    <w:rsid w:val="052B3E10"/>
    <w:rsid w:val="0542770C"/>
    <w:rsid w:val="05BE0B8F"/>
    <w:rsid w:val="05C54445"/>
    <w:rsid w:val="05EC7396"/>
    <w:rsid w:val="05EF1FFE"/>
    <w:rsid w:val="071C2DD7"/>
    <w:rsid w:val="07B2792A"/>
    <w:rsid w:val="07C34CBD"/>
    <w:rsid w:val="07E54AE5"/>
    <w:rsid w:val="082A6E89"/>
    <w:rsid w:val="08A61D2B"/>
    <w:rsid w:val="098B35FE"/>
    <w:rsid w:val="098E11E0"/>
    <w:rsid w:val="09C6304D"/>
    <w:rsid w:val="09FB4864"/>
    <w:rsid w:val="0A341DB3"/>
    <w:rsid w:val="0A5F1209"/>
    <w:rsid w:val="0A7333A0"/>
    <w:rsid w:val="0AC54477"/>
    <w:rsid w:val="0AED2D32"/>
    <w:rsid w:val="0AF370C7"/>
    <w:rsid w:val="0B092EC7"/>
    <w:rsid w:val="0B1F52D6"/>
    <w:rsid w:val="0C172764"/>
    <w:rsid w:val="0C1C4C65"/>
    <w:rsid w:val="0C420709"/>
    <w:rsid w:val="0C4750D3"/>
    <w:rsid w:val="0C4A6F8F"/>
    <w:rsid w:val="0C905B62"/>
    <w:rsid w:val="0CFC192A"/>
    <w:rsid w:val="0D075C10"/>
    <w:rsid w:val="0D300E32"/>
    <w:rsid w:val="0DB759FC"/>
    <w:rsid w:val="0DE32198"/>
    <w:rsid w:val="0E867935"/>
    <w:rsid w:val="0E891CDE"/>
    <w:rsid w:val="0F19423A"/>
    <w:rsid w:val="0F7429D6"/>
    <w:rsid w:val="0FB04764"/>
    <w:rsid w:val="0FC72DCF"/>
    <w:rsid w:val="0FCB48F0"/>
    <w:rsid w:val="0FEC5F04"/>
    <w:rsid w:val="0FFE358E"/>
    <w:rsid w:val="101A14EC"/>
    <w:rsid w:val="103C6183"/>
    <w:rsid w:val="10690CB6"/>
    <w:rsid w:val="10742617"/>
    <w:rsid w:val="119E5E08"/>
    <w:rsid w:val="11E60E50"/>
    <w:rsid w:val="129B2454"/>
    <w:rsid w:val="12FB710D"/>
    <w:rsid w:val="1312127D"/>
    <w:rsid w:val="131A4757"/>
    <w:rsid w:val="13207ADB"/>
    <w:rsid w:val="1330592A"/>
    <w:rsid w:val="138E59C9"/>
    <w:rsid w:val="13DB2254"/>
    <w:rsid w:val="13E426A1"/>
    <w:rsid w:val="13E94417"/>
    <w:rsid w:val="1405436A"/>
    <w:rsid w:val="141F32C8"/>
    <w:rsid w:val="142D323B"/>
    <w:rsid w:val="150E7398"/>
    <w:rsid w:val="152656AD"/>
    <w:rsid w:val="152E3E26"/>
    <w:rsid w:val="158A3C94"/>
    <w:rsid w:val="16314BAD"/>
    <w:rsid w:val="16FF0D21"/>
    <w:rsid w:val="17594306"/>
    <w:rsid w:val="17946694"/>
    <w:rsid w:val="179B4103"/>
    <w:rsid w:val="17D539F2"/>
    <w:rsid w:val="181642C1"/>
    <w:rsid w:val="183F1D4F"/>
    <w:rsid w:val="19097045"/>
    <w:rsid w:val="193350BD"/>
    <w:rsid w:val="19583388"/>
    <w:rsid w:val="19ED43C7"/>
    <w:rsid w:val="1A1354CC"/>
    <w:rsid w:val="1AE33DC6"/>
    <w:rsid w:val="1AE4441E"/>
    <w:rsid w:val="1AEB7DCD"/>
    <w:rsid w:val="1B0015BA"/>
    <w:rsid w:val="1B404634"/>
    <w:rsid w:val="1B730995"/>
    <w:rsid w:val="1CD15240"/>
    <w:rsid w:val="1D0460DA"/>
    <w:rsid w:val="1D1E168F"/>
    <w:rsid w:val="1D56294D"/>
    <w:rsid w:val="1D807CC2"/>
    <w:rsid w:val="1D9B5F8A"/>
    <w:rsid w:val="1E0D0FBE"/>
    <w:rsid w:val="1E1F3B60"/>
    <w:rsid w:val="1E547359"/>
    <w:rsid w:val="1F0A7E75"/>
    <w:rsid w:val="1F2E0BFF"/>
    <w:rsid w:val="1F42113B"/>
    <w:rsid w:val="1F6E3CDF"/>
    <w:rsid w:val="1FB634A5"/>
    <w:rsid w:val="1FBF76D7"/>
    <w:rsid w:val="205F1151"/>
    <w:rsid w:val="211A3DCF"/>
    <w:rsid w:val="212E078A"/>
    <w:rsid w:val="218C6892"/>
    <w:rsid w:val="219D5CF4"/>
    <w:rsid w:val="21AB0E3F"/>
    <w:rsid w:val="221A4E98"/>
    <w:rsid w:val="232366E2"/>
    <w:rsid w:val="235C03EE"/>
    <w:rsid w:val="23EF1922"/>
    <w:rsid w:val="23F03CBC"/>
    <w:rsid w:val="249E1555"/>
    <w:rsid w:val="25650937"/>
    <w:rsid w:val="25690520"/>
    <w:rsid w:val="261E0E45"/>
    <w:rsid w:val="264E6DB9"/>
    <w:rsid w:val="26760E30"/>
    <w:rsid w:val="26951EB3"/>
    <w:rsid w:val="26A05072"/>
    <w:rsid w:val="26E9294A"/>
    <w:rsid w:val="26F63D58"/>
    <w:rsid w:val="2701109A"/>
    <w:rsid w:val="27637C9C"/>
    <w:rsid w:val="27BE7C81"/>
    <w:rsid w:val="2872440F"/>
    <w:rsid w:val="287E141B"/>
    <w:rsid w:val="28F37DC5"/>
    <w:rsid w:val="29126D48"/>
    <w:rsid w:val="292C44DD"/>
    <w:rsid w:val="296566F6"/>
    <w:rsid w:val="29922FB4"/>
    <w:rsid w:val="29AC17D0"/>
    <w:rsid w:val="2A10685C"/>
    <w:rsid w:val="2A4B117A"/>
    <w:rsid w:val="2B40081F"/>
    <w:rsid w:val="2B434DC2"/>
    <w:rsid w:val="2BF10955"/>
    <w:rsid w:val="2C804123"/>
    <w:rsid w:val="2CAD05EE"/>
    <w:rsid w:val="2CD51B1F"/>
    <w:rsid w:val="2D2B2103"/>
    <w:rsid w:val="2D2B6018"/>
    <w:rsid w:val="2D940373"/>
    <w:rsid w:val="2E03661D"/>
    <w:rsid w:val="2E117C41"/>
    <w:rsid w:val="2E2858F9"/>
    <w:rsid w:val="2E41641E"/>
    <w:rsid w:val="2E944985"/>
    <w:rsid w:val="2EE56E18"/>
    <w:rsid w:val="2EE63114"/>
    <w:rsid w:val="2F171107"/>
    <w:rsid w:val="2F2D7BEB"/>
    <w:rsid w:val="2F8357DB"/>
    <w:rsid w:val="2FB7729F"/>
    <w:rsid w:val="2FCD22B4"/>
    <w:rsid w:val="2FD26F55"/>
    <w:rsid w:val="30096558"/>
    <w:rsid w:val="303473CB"/>
    <w:rsid w:val="30375714"/>
    <w:rsid w:val="303E7016"/>
    <w:rsid w:val="30D42A97"/>
    <w:rsid w:val="30DB7368"/>
    <w:rsid w:val="30DE2DAE"/>
    <w:rsid w:val="313C2583"/>
    <w:rsid w:val="3144745F"/>
    <w:rsid w:val="32756EB2"/>
    <w:rsid w:val="33185351"/>
    <w:rsid w:val="335A360E"/>
    <w:rsid w:val="335E6981"/>
    <w:rsid w:val="339248A7"/>
    <w:rsid w:val="34346E4D"/>
    <w:rsid w:val="34543D40"/>
    <w:rsid w:val="34874156"/>
    <w:rsid w:val="35032B89"/>
    <w:rsid w:val="357A0925"/>
    <w:rsid w:val="35C90328"/>
    <w:rsid w:val="36650530"/>
    <w:rsid w:val="36B415A1"/>
    <w:rsid w:val="36C908FD"/>
    <w:rsid w:val="371C4AA3"/>
    <w:rsid w:val="3721487A"/>
    <w:rsid w:val="37503903"/>
    <w:rsid w:val="379B30ED"/>
    <w:rsid w:val="37C7159C"/>
    <w:rsid w:val="37E36BED"/>
    <w:rsid w:val="37FC5235"/>
    <w:rsid w:val="38832B12"/>
    <w:rsid w:val="393D49F6"/>
    <w:rsid w:val="3A183991"/>
    <w:rsid w:val="3AA10350"/>
    <w:rsid w:val="3B182151"/>
    <w:rsid w:val="3B2B40CB"/>
    <w:rsid w:val="3C0F436B"/>
    <w:rsid w:val="3C4A5418"/>
    <w:rsid w:val="3D151117"/>
    <w:rsid w:val="3D8851EC"/>
    <w:rsid w:val="3E874381"/>
    <w:rsid w:val="3E943809"/>
    <w:rsid w:val="3F9F1F66"/>
    <w:rsid w:val="3FB93C81"/>
    <w:rsid w:val="3FFD0817"/>
    <w:rsid w:val="400139BB"/>
    <w:rsid w:val="40095643"/>
    <w:rsid w:val="40230F3B"/>
    <w:rsid w:val="40254B82"/>
    <w:rsid w:val="40BE496E"/>
    <w:rsid w:val="419E1DAA"/>
    <w:rsid w:val="41C812D5"/>
    <w:rsid w:val="41F60AD4"/>
    <w:rsid w:val="4329746D"/>
    <w:rsid w:val="43482FF1"/>
    <w:rsid w:val="4352550E"/>
    <w:rsid w:val="43707135"/>
    <w:rsid w:val="43CF0282"/>
    <w:rsid w:val="43F36D22"/>
    <w:rsid w:val="44C30DA7"/>
    <w:rsid w:val="44D14A1F"/>
    <w:rsid w:val="4503099B"/>
    <w:rsid w:val="452939E9"/>
    <w:rsid w:val="453D7EFA"/>
    <w:rsid w:val="45FF20BF"/>
    <w:rsid w:val="46480423"/>
    <w:rsid w:val="46846D82"/>
    <w:rsid w:val="46A43C59"/>
    <w:rsid w:val="46C44BD5"/>
    <w:rsid w:val="46DF0E9A"/>
    <w:rsid w:val="46FD0ED7"/>
    <w:rsid w:val="476C4ABA"/>
    <w:rsid w:val="476F3222"/>
    <w:rsid w:val="478E2BD5"/>
    <w:rsid w:val="47A36F39"/>
    <w:rsid w:val="47D44A52"/>
    <w:rsid w:val="4847426C"/>
    <w:rsid w:val="48776595"/>
    <w:rsid w:val="488C6E00"/>
    <w:rsid w:val="48994C3D"/>
    <w:rsid w:val="48B3466B"/>
    <w:rsid w:val="48F9097E"/>
    <w:rsid w:val="49CB6069"/>
    <w:rsid w:val="4A064990"/>
    <w:rsid w:val="4A722DBC"/>
    <w:rsid w:val="4A8B21F5"/>
    <w:rsid w:val="4AC71C2F"/>
    <w:rsid w:val="4AD81BC7"/>
    <w:rsid w:val="4BA96423"/>
    <w:rsid w:val="4BB73BE9"/>
    <w:rsid w:val="4BBA6D06"/>
    <w:rsid w:val="4BDA5D89"/>
    <w:rsid w:val="4BEB2031"/>
    <w:rsid w:val="4CE3351A"/>
    <w:rsid w:val="4D53614A"/>
    <w:rsid w:val="4DA03ACE"/>
    <w:rsid w:val="4DD3727F"/>
    <w:rsid w:val="4E5F0909"/>
    <w:rsid w:val="4E6200BB"/>
    <w:rsid w:val="4F220617"/>
    <w:rsid w:val="4F5A267E"/>
    <w:rsid w:val="4FA14080"/>
    <w:rsid w:val="4FD14C30"/>
    <w:rsid w:val="50203001"/>
    <w:rsid w:val="50C04DB4"/>
    <w:rsid w:val="510A3AE2"/>
    <w:rsid w:val="51BD44CE"/>
    <w:rsid w:val="520F7B42"/>
    <w:rsid w:val="52AD048D"/>
    <w:rsid w:val="53643AB2"/>
    <w:rsid w:val="543D29FC"/>
    <w:rsid w:val="547F7967"/>
    <w:rsid w:val="54FB776D"/>
    <w:rsid w:val="554E4622"/>
    <w:rsid w:val="55570796"/>
    <w:rsid w:val="55B508C6"/>
    <w:rsid w:val="561E1D4C"/>
    <w:rsid w:val="567C397C"/>
    <w:rsid w:val="56820D5B"/>
    <w:rsid w:val="569C7E17"/>
    <w:rsid w:val="57096D7C"/>
    <w:rsid w:val="5712700E"/>
    <w:rsid w:val="57B13C22"/>
    <w:rsid w:val="58073A71"/>
    <w:rsid w:val="5897543F"/>
    <w:rsid w:val="5902400A"/>
    <w:rsid w:val="592B61C1"/>
    <w:rsid w:val="592C37B3"/>
    <w:rsid w:val="59495AF7"/>
    <w:rsid w:val="5993283A"/>
    <w:rsid w:val="5A9E7F4D"/>
    <w:rsid w:val="5AE55AC7"/>
    <w:rsid w:val="5B803117"/>
    <w:rsid w:val="5B8D4F11"/>
    <w:rsid w:val="5BB12FFE"/>
    <w:rsid w:val="5BBB76FB"/>
    <w:rsid w:val="5C7B3E82"/>
    <w:rsid w:val="5D42374A"/>
    <w:rsid w:val="5D4915CA"/>
    <w:rsid w:val="5D68704D"/>
    <w:rsid w:val="5DDC5BCF"/>
    <w:rsid w:val="5E007081"/>
    <w:rsid w:val="5F2E56D4"/>
    <w:rsid w:val="5F9511E7"/>
    <w:rsid w:val="5FC5301A"/>
    <w:rsid w:val="5FDB6B12"/>
    <w:rsid w:val="5FF46551"/>
    <w:rsid w:val="61860651"/>
    <w:rsid w:val="62525166"/>
    <w:rsid w:val="625B2CEE"/>
    <w:rsid w:val="62685D90"/>
    <w:rsid w:val="6286659E"/>
    <w:rsid w:val="629C0F95"/>
    <w:rsid w:val="62A16AD4"/>
    <w:rsid w:val="63310F09"/>
    <w:rsid w:val="63497883"/>
    <w:rsid w:val="63506F50"/>
    <w:rsid w:val="63B84F56"/>
    <w:rsid w:val="640840D5"/>
    <w:rsid w:val="65544D07"/>
    <w:rsid w:val="663E10C6"/>
    <w:rsid w:val="664072DD"/>
    <w:rsid w:val="666C0620"/>
    <w:rsid w:val="667045AA"/>
    <w:rsid w:val="667563BF"/>
    <w:rsid w:val="676A6106"/>
    <w:rsid w:val="67CC5E75"/>
    <w:rsid w:val="67DB2C51"/>
    <w:rsid w:val="68562B5B"/>
    <w:rsid w:val="686B311E"/>
    <w:rsid w:val="68887CE0"/>
    <w:rsid w:val="68AF6D8E"/>
    <w:rsid w:val="69005E02"/>
    <w:rsid w:val="696B5355"/>
    <w:rsid w:val="69E555EA"/>
    <w:rsid w:val="6AE51477"/>
    <w:rsid w:val="6AFB2FDA"/>
    <w:rsid w:val="6B34534A"/>
    <w:rsid w:val="6B533C17"/>
    <w:rsid w:val="6B800D53"/>
    <w:rsid w:val="6C7F75C8"/>
    <w:rsid w:val="6C8E2BF9"/>
    <w:rsid w:val="6CD935ED"/>
    <w:rsid w:val="6D2066D5"/>
    <w:rsid w:val="6D826ED6"/>
    <w:rsid w:val="6D8C18DB"/>
    <w:rsid w:val="6E981B84"/>
    <w:rsid w:val="6EB6609E"/>
    <w:rsid w:val="6ECC2885"/>
    <w:rsid w:val="6ECD2046"/>
    <w:rsid w:val="6F0A0010"/>
    <w:rsid w:val="6F2B4E91"/>
    <w:rsid w:val="6F374B81"/>
    <w:rsid w:val="6F7C10CD"/>
    <w:rsid w:val="6FD45398"/>
    <w:rsid w:val="7064403B"/>
    <w:rsid w:val="70A628A5"/>
    <w:rsid w:val="70BF7DA7"/>
    <w:rsid w:val="71637F00"/>
    <w:rsid w:val="71CD4AC2"/>
    <w:rsid w:val="727D7EA3"/>
    <w:rsid w:val="728A52C1"/>
    <w:rsid w:val="72D462DE"/>
    <w:rsid w:val="72F138C0"/>
    <w:rsid w:val="731A121F"/>
    <w:rsid w:val="73502634"/>
    <w:rsid w:val="739461CE"/>
    <w:rsid w:val="73BC5AD9"/>
    <w:rsid w:val="749D7500"/>
    <w:rsid w:val="74B26027"/>
    <w:rsid w:val="7563400B"/>
    <w:rsid w:val="756629B6"/>
    <w:rsid w:val="76080457"/>
    <w:rsid w:val="76217731"/>
    <w:rsid w:val="764D1C01"/>
    <w:rsid w:val="77467AA9"/>
    <w:rsid w:val="77AA0ABF"/>
    <w:rsid w:val="77AF6AAE"/>
    <w:rsid w:val="77F93C74"/>
    <w:rsid w:val="78AF606F"/>
    <w:rsid w:val="78C2533B"/>
    <w:rsid w:val="78DC0F15"/>
    <w:rsid w:val="79CE527C"/>
    <w:rsid w:val="79DB130F"/>
    <w:rsid w:val="7A845D87"/>
    <w:rsid w:val="7AF27FBE"/>
    <w:rsid w:val="7B0B5C51"/>
    <w:rsid w:val="7BAE5B7E"/>
    <w:rsid w:val="7BC556A2"/>
    <w:rsid w:val="7C457EE7"/>
    <w:rsid w:val="7CB830DF"/>
    <w:rsid w:val="7D6E2F64"/>
    <w:rsid w:val="7D7F0E62"/>
    <w:rsid w:val="7D8B3E0D"/>
    <w:rsid w:val="7D9F1F2C"/>
    <w:rsid w:val="7DB1356C"/>
    <w:rsid w:val="7DB31270"/>
    <w:rsid w:val="7E7C25CB"/>
    <w:rsid w:val="7F0D0FE7"/>
    <w:rsid w:val="7F1A5FD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name="toc 1"/>
    <w:lsdException w:qFormat="1" w:unhideWhenUsed="0" w:uiPriority="39" w:semiHidden="0" w:name="toc 2"/>
    <w:lsdException w:qFormat="1" w:uiPriority="0" w:name="toc 3"/>
    <w:lsdException w:uiPriority="0" w:name="toc 4"/>
    <w:lsdException w:uiPriority="0" w:name="toc 5"/>
    <w:lsdException w:uiPriority="0" w:name="toc 6"/>
    <w:lsdException w:uiPriority="0" w:name="toc 7"/>
    <w:lsdException w:uiPriority="0" w:name="toc 8"/>
    <w:lsdException w:uiPriority="0" w:name="toc 9"/>
    <w:lsdException w:uiPriority="99" w:name="Normal Indent"/>
    <w:lsdException w:qFormat="1" w:unhideWhenUsed="0" w:uiPriority="0" w:semiHidden="0" w:name="footnote text"/>
    <w:lsdException w:qFormat="1" w:unhideWhenUsed="0" w:uiPriority="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uiPriority="0" w:name="annotation reference"/>
    <w:lsdException w:uiPriority="99" w:name="line number"/>
    <w:lsdException w:qFormat="1" w:unhideWhenUsed="0" w:uiPriority="99" w:semiHidden="0" w:name="page number"/>
    <w:lsdException w:uiPriority="0" w:name="endnote reference"/>
    <w:lsdException w:qFormat="1" w:unhideWhenUsed="0" w:uiPriority="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nhideWhenUsed="0" w:uiPriority="0" w:semiHidden="0" w:name="Body Text First Indent"/>
    <w:lsdException w:uiPriority="99" w:name="Body Text First Indent 2"/>
    <w:lsdException w:uiPriority="99" w:name="Note Heading"/>
    <w:lsdException w:uiPriority="99" w:name="Body Text 2"/>
    <w:lsdException w:qFormat="1" w:uiPriority="99" w:name="Body Text 3"/>
    <w:lsdException w:qFormat="1" w:unhideWhenUsed="0" w:uiPriority="99" w:semiHidden="0"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360" w:lineRule="exact"/>
    </w:pPr>
    <w:rPr>
      <w:rFonts w:ascii="Times New Roman" w:hAnsi="Times New Roman" w:eastAsia="宋体" w:cs="Times New Roman"/>
      <w:kern w:val="2"/>
      <w:sz w:val="21"/>
      <w:szCs w:val="24"/>
      <w:lang w:val="en-US" w:eastAsia="zh-CN" w:bidi="ar-SA"/>
    </w:rPr>
  </w:style>
  <w:style w:type="paragraph" w:styleId="4">
    <w:name w:val="heading 1"/>
    <w:basedOn w:val="1"/>
    <w:next w:val="1"/>
    <w:link w:val="47"/>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48"/>
    <w:qFormat/>
    <w:uiPriority w:val="0"/>
    <w:pPr>
      <w:spacing w:before="100" w:beforeAutospacing="1" w:after="100" w:afterAutospacing="1"/>
      <w:outlineLvl w:val="1"/>
    </w:pPr>
    <w:rPr>
      <w:rFonts w:ascii="宋体" w:hAnsi="宋体"/>
      <w:b/>
      <w:bCs/>
      <w:kern w:val="0"/>
      <w:sz w:val="36"/>
      <w:szCs w:val="36"/>
    </w:rPr>
  </w:style>
  <w:style w:type="paragraph" w:styleId="6">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7">
    <w:name w:val="heading 4"/>
    <w:basedOn w:val="1"/>
    <w:next w:val="1"/>
    <w:link w:val="183"/>
    <w:semiHidden/>
    <w:unhideWhenUsed/>
    <w:qFormat/>
    <w:uiPriority w:val="9"/>
    <w:pPr>
      <w:keepNext/>
      <w:keepLines/>
      <w:spacing w:before="280" w:after="290" w:line="376" w:lineRule="atLeast"/>
      <w:outlineLvl w:val="3"/>
    </w:pPr>
    <w:rPr>
      <w:rFonts w:asciiTheme="majorHAnsi" w:hAnsiTheme="majorHAnsi" w:eastAsiaTheme="majorEastAsia" w:cstheme="majorBidi"/>
      <w:b/>
      <w:bCs/>
      <w:sz w:val="28"/>
      <w:szCs w:val="28"/>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181"/>
    <w:semiHidden/>
    <w:unhideWhenUsed/>
    <w:qFormat/>
    <w:uiPriority w:val="99"/>
    <w:pPr>
      <w:spacing w:after="120"/>
    </w:pPr>
  </w:style>
  <w:style w:type="paragraph" w:customStyle="1" w:styleId="3">
    <w:name w:val="Default"/>
    <w:basedOn w:val="1"/>
    <w:qFormat/>
    <w:uiPriority w:val="0"/>
    <w:pPr>
      <w:widowControl w:val="0"/>
      <w:autoSpaceDE w:val="0"/>
      <w:autoSpaceDN w:val="0"/>
      <w:adjustRightInd w:val="0"/>
      <w:spacing w:line="240" w:lineRule="auto"/>
    </w:pPr>
    <w:rPr>
      <w:rFonts w:ascii="黑体" w:hAnsi="黑体" w:eastAsia="黑体" w:cs="宋体"/>
      <w:kern w:val="0"/>
      <w:sz w:val="24"/>
    </w:rPr>
  </w:style>
  <w:style w:type="paragraph" w:styleId="8">
    <w:name w:val="index 8"/>
    <w:basedOn w:val="1"/>
    <w:next w:val="1"/>
    <w:qFormat/>
    <w:uiPriority w:val="0"/>
    <w:pPr>
      <w:ind w:left="1680" w:hanging="210"/>
    </w:pPr>
    <w:rPr>
      <w:rFonts w:ascii="Calibri" w:hAnsi="Calibri"/>
      <w:sz w:val="20"/>
      <w:szCs w:val="20"/>
    </w:rPr>
  </w:style>
  <w:style w:type="paragraph" w:styleId="9">
    <w:name w:val="caption"/>
    <w:basedOn w:val="1"/>
    <w:next w:val="1"/>
    <w:qFormat/>
    <w:uiPriority w:val="0"/>
    <w:pPr>
      <w:spacing w:before="152" w:after="160"/>
    </w:pPr>
    <w:rPr>
      <w:rFonts w:ascii="Arial" w:hAnsi="Arial" w:eastAsia="黑体" w:cs="Arial"/>
      <w:sz w:val="20"/>
      <w:szCs w:val="20"/>
    </w:rPr>
  </w:style>
  <w:style w:type="paragraph" w:styleId="10">
    <w:name w:val="index 5"/>
    <w:basedOn w:val="1"/>
    <w:next w:val="1"/>
    <w:qFormat/>
    <w:uiPriority w:val="0"/>
    <w:pPr>
      <w:ind w:left="1050" w:hanging="210"/>
    </w:pPr>
    <w:rPr>
      <w:rFonts w:ascii="Calibri" w:hAnsi="Calibri"/>
      <w:sz w:val="20"/>
      <w:szCs w:val="20"/>
    </w:rPr>
  </w:style>
  <w:style w:type="paragraph" w:styleId="11">
    <w:name w:val="Document Map"/>
    <w:basedOn w:val="1"/>
    <w:link w:val="168"/>
    <w:semiHidden/>
    <w:qFormat/>
    <w:uiPriority w:val="0"/>
    <w:pPr>
      <w:shd w:val="clear" w:color="auto" w:fill="000080"/>
    </w:pPr>
    <w:rPr>
      <w:rFonts w:asciiTheme="minorHAnsi" w:hAnsiTheme="minorHAnsi" w:eastAsiaTheme="minorEastAsia" w:cstheme="minorBidi"/>
    </w:rPr>
  </w:style>
  <w:style w:type="paragraph" w:styleId="12">
    <w:name w:val="annotation text"/>
    <w:basedOn w:val="1"/>
    <w:link w:val="165"/>
    <w:semiHidden/>
    <w:qFormat/>
    <w:uiPriority w:val="0"/>
    <w:rPr>
      <w:rFonts w:asciiTheme="minorHAnsi" w:hAnsiTheme="minorHAnsi" w:eastAsiaTheme="minorEastAsia" w:cstheme="minorBidi"/>
    </w:rPr>
  </w:style>
  <w:style w:type="paragraph" w:styleId="13">
    <w:name w:val="index 6"/>
    <w:basedOn w:val="1"/>
    <w:next w:val="1"/>
    <w:qFormat/>
    <w:uiPriority w:val="0"/>
    <w:pPr>
      <w:ind w:left="1260" w:hanging="210"/>
    </w:pPr>
    <w:rPr>
      <w:rFonts w:ascii="Calibri" w:hAnsi="Calibri"/>
      <w:sz w:val="20"/>
      <w:szCs w:val="20"/>
    </w:rPr>
  </w:style>
  <w:style w:type="paragraph" w:styleId="14">
    <w:name w:val="Body Text 3"/>
    <w:basedOn w:val="1"/>
    <w:link w:val="176"/>
    <w:semiHidden/>
    <w:unhideWhenUsed/>
    <w:qFormat/>
    <w:uiPriority w:val="99"/>
    <w:pPr>
      <w:spacing w:after="120"/>
    </w:pPr>
    <w:rPr>
      <w:sz w:val="16"/>
      <w:szCs w:val="16"/>
    </w:rPr>
  </w:style>
  <w:style w:type="paragraph" w:styleId="15">
    <w:name w:val="index 4"/>
    <w:basedOn w:val="1"/>
    <w:next w:val="1"/>
    <w:qFormat/>
    <w:uiPriority w:val="0"/>
    <w:pPr>
      <w:ind w:left="840" w:hanging="210"/>
    </w:pPr>
    <w:rPr>
      <w:rFonts w:ascii="Calibri" w:hAnsi="Calibri"/>
      <w:sz w:val="20"/>
      <w:szCs w:val="20"/>
    </w:rPr>
  </w:style>
  <w:style w:type="paragraph" w:styleId="16">
    <w:name w:val="toc 3"/>
    <w:basedOn w:val="1"/>
    <w:next w:val="1"/>
    <w:semiHidden/>
    <w:unhideWhenUsed/>
    <w:qFormat/>
    <w:uiPriority w:val="0"/>
    <w:pPr>
      <w:ind w:left="840" w:leftChars="400"/>
    </w:pPr>
  </w:style>
  <w:style w:type="paragraph" w:styleId="17">
    <w:name w:val="Plain Text"/>
    <w:basedOn w:val="1"/>
    <w:link w:val="179"/>
    <w:unhideWhenUsed/>
    <w:qFormat/>
    <w:uiPriority w:val="99"/>
    <w:pPr>
      <w:widowControl w:val="0"/>
      <w:spacing w:line="240" w:lineRule="auto"/>
      <w:jc w:val="both"/>
    </w:pPr>
    <w:rPr>
      <w:rFonts w:ascii="宋体" w:hAnsi="Courier New" w:cs="Courier New"/>
      <w:szCs w:val="21"/>
    </w:rPr>
  </w:style>
  <w:style w:type="paragraph" w:styleId="18">
    <w:name w:val="index 3"/>
    <w:basedOn w:val="1"/>
    <w:next w:val="1"/>
    <w:qFormat/>
    <w:uiPriority w:val="0"/>
    <w:pPr>
      <w:ind w:left="630" w:hanging="210"/>
    </w:pPr>
    <w:rPr>
      <w:rFonts w:ascii="Calibri" w:hAnsi="Calibri"/>
      <w:sz w:val="20"/>
      <w:szCs w:val="20"/>
    </w:rPr>
  </w:style>
  <w:style w:type="paragraph" w:styleId="19">
    <w:name w:val="Date"/>
    <w:basedOn w:val="1"/>
    <w:next w:val="1"/>
    <w:link w:val="167"/>
    <w:qFormat/>
    <w:uiPriority w:val="99"/>
    <w:pPr>
      <w:ind w:left="100" w:leftChars="2500"/>
    </w:pPr>
    <w:rPr>
      <w:rFonts w:asciiTheme="minorHAnsi" w:hAnsiTheme="minorHAnsi" w:eastAsiaTheme="minorEastAsia" w:cstheme="minorBidi"/>
    </w:rPr>
  </w:style>
  <w:style w:type="paragraph" w:styleId="20">
    <w:name w:val="Body Text Indent 2"/>
    <w:basedOn w:val="1"/>
    <w:link w:val="157"/>
    <w:qFormat/>
    <w:uiPriority w:val="99"/>
    <w:pPr>
      <w:spacing w:after="120" w:line="480" w:lineRule="auto"/>
      <w:ind w:left="420" w:leftChars="200"/>
    </w:pPr>
    <w:rPr>
      <w:rFonts w:asciiTheme="minorHAnsi" w:hAnsiTheme="minorHAnsi" w:eastAsiaTheme="minorEastAsia" w:cstheme="minorBidi"/>
    </w:rPr>
  </w:style>
  <w:style w:type="paragraph" w:styleId="21">
    <w:name w:val="endnote text"/>
    <w:basedOn w:val="1"/>
    <w:link w:val="174"/>
    <w:semiHidden/>
    <w:qFormat/>
    <w:uiPriority w:val="0"/>
    <w:pPr>
      <w:snapToGrid w:val="0"/>
    </w:pPr>
    <w:rPr>
      <w:rFonts w:asciiTheme="minorHAnsi" w:hAnsiTheme="minorHAnsi" w:eastAsiaTheme="minorEastAsia" w:cstheme="minorBidi"/>
    </w:rPr>
  </w:style>
  <w:style w:type="paragraph" w:styleId="22">
    <w:name w:val="Balloon Text"/>
    <w:basedOn w:val="1"/>
    <w:link w:val="143"/>
    <w:qFormat/>
    <w:uiPriority w:val="99"/>
    <w:rPr>
      <w:rFonts w:asciiTheme="minorHAnsi" w:hAnsiTheme="minorHAnsi" w:eastAsiaTheme="minorEastAsia" w:cstheme="minorBidi"/>
      <w:sz w:val="18"/>
      <w:szCs w:val="18"/>
    </w:rPr>
  </w:style>
  <w:style w:type="paragraph" w:styleId="23">
    <w:name w:val="footer"/>
    <w:basedOn w:val="1"/>
    <w:link w:val="164"/>
    <w:qFormat/>
    <w:uiPriority w:val="99"/>
    <w:pPr>
      <w:snapToGrid w:val="0"/>
      <w:ind w:right="210" w:rightChars="100"/>
      <w:jc w:val="right"/>
    </w:pPr>
    <w:rPr>
      <w:rFonts w:asciiTheme="minorHAnsi" w:hAnsiTheme="minorHAnsi" w:eastAsiaTheme="minorEastAsia" w:cstheme="minorBidi"/>
      <w:sz w:val="18"/>
      <w:szCs w:val="18"/>
    </w:rPr>
  </w:style>
  <w:style w:type="paragraph" w:styleId="24">
    <w:name w:val="header"/>
    <w:basedOn w:val="1"/>
    <w:link w:val="146"/>
    <w:qFormat/>
    <w:uiPriority w:val="99"/>
    <w:pPr>
      <w:snapToGrid w:val="0"/>
    </w:pPr>
    <w:rPr>
      <w:rFonts w:asciiTheme="minorHAnsi" w:hAnsiTheme="minorHAnsi" w:eastAsiaTheme="minorEastAsia" w:cstheme="minorBidi"/>
      <w:sz w:val="18"/>
      <w:szCs w:val="18"/>
    </w:rPr>
  </w:style>
  <w:style w:type="paragraph" w:styleId="25">
    <w:name w:val="toc 1"/>
    <w:basedOn w:val="1"/>
    <w:next w:val="1"/>
    <w:semiHidden/>
    <w:qFormat/>
    <w:uiPriority w:val="0"/>
    <w:pPr>
      <w:tabs>
        <w:tab w:val="right" w:leader="dot" w:pos="9242"/>
      </w:tabs>
      <w:spacing w:beforeLines="25" w:afterLines="25"/>
    </w:pPr>
    <w:rPr>
      <w:rFonts w:ascii="宋体"/>
      <w:szCs w:val="21"/>
    </w:rPr>
  </w:style>
  <w:style w:type="paragraph" w:styleId="26">
    <w:name w:val="index heading"/>
    <w:basedOn w:val="1"/>
    <w:next w:val="27"/>
    <w:qFormat/>
    <w:uiPriority w:val="0"/>
    <w:pPr>
      <w:spacing w:before="120" w:after="120"/>
      <w:jc w:val="center"/>
    </w:pPr>
    <w:rPr>
      <w:rFonts w:ascii="Calibri" w:hAnsi="Calibri"/>
      <w:b/>
      <w:bCs/>
      <w:iCs/>
      <w:szCs w:val="20"/>
    </w:rPr>
  </w:style>
  <w:style w:type="paragraph" w:styleId="27">
    <w:name w:val="index 1"/>
    <w:basedOn w:val="1"/>
    <w:next w:val="1"/>
    <w:unhideWhenUsed/>
    <w:qFormat/>
    <w:uiPriority w:val="0"/>
  </w:style>
  <w:style w:type="paragraph" w:styleId="28">
    <w:name w:val="footnote text"/>
    <w:basedOn w:val="1"/>
    <w:link w:val="153"/>
    <w:qFormat/>
    <w:uiPriority w:val="0"/>
    <w:pPr>
      <w:tabs>
        <w:tab w:val="left" w:pos="0"/>
      </w:tabs>
      <w:snapToGrid w:val="0"/>
      <w:ind w:left="720" w:hanging="357"/>
    </w:pPr>
    <w:rPr>
      <w:rFonts w:ascii="宋体" w:hAnsiTheme="minorHAnsi" w:eastAsiaTheme="minorEastAsia" w:cstheme="minorBidi"/>
      <w:sz w:val="18"/>
      <w:szCs w:val="18"/>
    </w:rPr>
  </w:style>
  <w:style w:type="paragraph" w:styleId="29">
    <w:name w:val="index 7"/>
    <w:basedOn w:val="1"/>
    <w:next w:val="1"/>
    <w:qFormat/>
    <w:uiPriority w:val="0"/>
    <w:pPr>
      <w:ind w:left="1470" w:hanging="210"/>
    </w:pPr>
    <w:rPr>
      <w:rFonts w:ascii="Calibri" w:hAnsi="Calibri"/>
      <w:sz w:val="20"/>
      <w:szCs w:val="20"/>
    </w:rPr>
  </w:style>
  <w:style w:type="paragraph" w:styleId="30">
    <w:name w:val="index 9"/>
    <w:basedOn w:val="1"/>
    <w:next w:val="1"/>
    <w:qFormat/>
    <w:uiPriority w:val="0"/>
    <w:pPr>
      <w:ind w:left="1890" w:hanging="210"/>
    </w:pPr>
    <w:rPr>
      <w:rFonts w:ascii="Calibri" w:hAnsi="Calibri"/>
      <w:sz w:val="20"/>
      <w:szCs w:val="20"/>
    </w:rPr>
  </w:style>
  <w:style w:type="paragraph" w:styleId="31">
    <w:name w:val="toc 2"/>
    <w:next w:val="1"/>
    <w:qFormat/>
    <w:uiPriority w:val="39"/>
    <w:pPr>
      <w:spacing w:after="6" w:line="257" w:lineRule="auto"/>
      <w:ind w:left="430" w:right="61" w:hanging="10"/>
      <w:jc w:val="both"/>
    </w:pPr>
    <w:rPr>
      <w:rFonts w:ascii="Calibri" w:hAnsi="Calibri" w:eastAsia="Calibri" w:cs="Calibri"/>
      <w:color w:val="000000"/>
      <w:kern w:val="2"/>
      <w:sz w:val="21"/>
      <w:szCs w:val="22"/>
      <w:lang w:val="en-US" w:eastAsia="zh-CN" w:bidi="ar-SA"/>
    </w:rPr>
  </w:style>
  <w:style w:type="paragraph" w:styleId="32">
    <w:name w:val="HTML Preformatted"/>
    <w:basedOn w:val="1"/>
    <w:link w:val="151"/>
    <w:qFormat/>
    <w:uiPriority w:val="0"/>
    <w:rPr>
      <w:rFonts w:ascii="Courier New" w:hAnsi="Courier New" w:cs="Courier New" w:eastAsiaTheme="minorEastAsia"/>
      <w:szCs w:val="22"/>
    </w:rPr>
  </w:style>
  <w:style w:type="paragraph" w:styleId="33">
    <w:name w:val="Normal (Web)"/>
    <w:basedOn w:val="1"/>
    <w:unhideWhenUsed/>
    <w:qFormat/>
    <w:uiPriority w:val="99"/>
    <w:pPr>
      <w:spacing w:before="100" w:beforeAutospacing="1" w:after="100" w:afterAutospacing="1"/>
    </w:pPr>
    <w:rPr>
      <w:rFonts w:ascii="宋体" w:hAnsi="宋体" w:cs="宋体"/>
      <w:kern w:val="0"/>
      <w:sz w:val="24"/>
    </w:rPr>
  </w:style>
  <w:style w:type="paragraph" w:styleId="34">
    <w:name w:val="index 2"/>
    <w:basedOn w:val="1"/>
    <w:next w:val="1"/>
    <w:qFormat/>
    <w:uiPriority w:val="0"/>
    <w:pPr>
      <w:ind w:left="420" w:hanging="210"/>
    </w:pPr>
    <w:rPr>
      <w:rFonts w:ascii="Calibri" w:hAnsi="Calibri"/>
      <w:sz w:val="20"/>
      <w:szCs w:val="20"/>
    </w:rPr>
  </w:style>
  <w:style w:type="paragraph" w:styleId="35">
    <w:name w:val="Title"/>
    <w:basedOn w:val="1"/>
    <w:link w:val="177"/>
    <w:qFormat/>
    <w:uiPriority w:val="0"/>
    <w:pPr>
      <w:widowControl w:val="0"/>
      <w:adjustRightInd w:val="0"/>
      <w:spacing w:before="240" w:after="60" w:line="420" w:lineRule="atLeast"/>
      <w:jc w:val="center"/>
      <w:textAlignment w:val="baseline"/>
      <w:outlineLvl w:val="0"/>
    </w:pPr>
    <w:rPr>
      <w:rFonts w:ascii="Arial" w:hAnsi="Arial"/>
      <w:b/>
      <w:kern w:val="0"/>
      <w:sz w:val="32"/>
      <w:szCs w:val="20"/>
    </w:rPr>
  </w:style>
  <w:style w:type="paragraph" w:styleId="36">
    <w:name w:val="annotation subject"/>
    <w:basedOn w:val="12"/>
    <w:next w:val="12"/>
    <w:link w:val="173"/>
    <w:semiHidden/>
    <w:qFormat/>
    <w:uiPriority w:val="0"/>
    <w:rPr>
      <w:b/>
      <w:bCs/>
    </w:rPr>
  </w:style>
  <w:style w:type="paragraph" w:styleId="37">
    <w:name w:val="Body Text First Indent"/>
    <w:basedOn w:val="2"/>
    <w:qFormat/>
    <w:uiPriority w:val="0"/>
    <w:pPr>
      <w:spacing w:after="120" w:line="240" w:lineRule="auto"/>
      <w:ind w:firstLine="420"/>
    </w:pPr>
    <w:rPr>
      <w:rFonts w:ascii="Calibri" w:hAnsi="Calibri"/>
      <w:sz w:val="21"/>
    </w:rPr>
  </w:style>
  <w:style w:type="table" w:styleId="39">
    <w:name w:val="Table Grid"/>
    <w:basedOn w:val="38"/>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Strong"/>
    <w:qFormat/>
    <w:uiPriority w:val="22"/>
    <w:rPr>
      <w:b/>
      <w:bCs/>
    </w:rPr>
  </w:style>
  <w:style w:type="character" w:styleId="42">
    <w:name w:val="page number"/>
    <w:qFormat/>
    <w:uiPriority w:val="99"/>
    <w:rPr>
      <w:rFonts w:ascii="Times New Roman" w:hAnsi="Times New Roman" w:eastAsia="宋体"/>
      <w:sz w:val="18"/>
    </w:rPr>
  </w:style>
  <w:style w:type="character" w:styleId="43">
    <w:name w:val="FollowedHyperlink"/>
    <w:qFormat/>
    <w:uiPriority w:val="0"/>
    <w:rPr>
      <w:color w:val="800080"/>
      <w:u w:val="single"/>
    </w:rPr>
  </w:style>
  <w:style w:type="character" w:styleId="44">
    <w:name w:val="Emphasis"/>
    <w:qFormat/>
    <w:uiPriority w:val="20"/>
    <w:rPr>
      <w:color w:val="CC0000"/>
    </w:rPr>
  </w:style>
  <w:style w:type="character" w:styleId="45">
    <w:name w:val="Hyperlink"/>
    <w:qFormat/>
    <w:uiPriority w:val="99"/>
    <w:rPr>
      <w:color w:val="0000FF"/>
      <w:spacing w:val="0"/>
      <w:w w:val="100"/>
      <w:szCs w:val="21"/>
      <w:u w:val="single"/>
      <w:lang w:val="en-US" w:eastAsia="zh-CN"/>
    </w:rPr>
  </w:style>
  <w:style w:type="character" w:styleId="46">
    <w:name w:val="footnote reference"/>
    <w:qFormat/>
    <w:uiPriority w:val="0"/>
    <w:rPr>
      <w:vertAlign w:val="superscript"/>
    </w:rPr>
  </w:style>
  <w:style w:type="character" w:customStyle="1" w:styleId="47">
    <w:name w:val="标题 1 字符"/>
    <w:basedOn w:val="40"/>
    <w:link w:val="4"/>
    <w:qFormat/>
    <w:uiPriority w:val="0"/>
    <w:rPr>
      <w:rFonts w:ascii="Times New Roman" w:hAnsi="Times New Roman" w:eastAsia="宋体" w:cs="Times New Roman"/>
      <w:b/>
      <w:bCs/>
      <w:kern w:val="44"/>
      <w:sz w:val="44"/>
      <w:szCs w:val="44"/>
    </w:rPr>
  </w:style>
  <w:style w:type="character" w:customStyle="1" w:styleId="48">
    <w:name w:val="标题 2 字符"/>
    <w:basedOn w:val="40"/>
    <w:link w:val="5"/>
    <w:qFormat/>
    <w:uiPriority w:val="0"/>
    <w:rPr>
      <w:rFonts w:ascii="宋体" w:hAnsi="宋体" w:eastAsia="宋体" w:cs="Times New Roman"/>
      <w:b/>
      <w:bCs/>
      <w:kern w:val="0"/>
      <w:sz w:val="36"/>
      <w:szCs w:val="36"/>
    </w:rPr>
  </w:style>
  <w:style w:type="character" w:customStyle="1" w:styleId="49">
    <w:name w:val="批注文字 Char"/>
    <w:semiHidden/>
    <w:qFormat/>
    <w:uiPriority w:val="0"/>
    <w:rPr>
      <w:szCs w:val="24"/>
    </w:rPr>
  </w:style>
  <w:style w:type="character" w:customStyle="1" w:styleId="50">
    <w:name w:val="批注主题 Char"/>
    <w:semiHidden/>
    <w:qFormat/>
    <w:uiPriority w:val="0"/>
    <w:rPr>
      <w:b/>
      <w:bCs/>
      <w:szCs w:val="24"/>
    </w:rPr>
  </w:style>
  <w:style w:type="character" w:customStyle="1" w:styleId="51">
    <w:name w:val="文档结构图 Char"/>
    <w:semiHidden/>
    <w:qFormat/>
    <w:uiPriority w:val="0"/>
    <w:rPr>
      <w:szCs w:val="24"/>
      <w:shd w:val="clear" w:color="auto" w:fill="000080"/>
    </w:rPr>
  </w:style>
  <w:style w:type="character" w:customStyle="1" w:styleId="52">
    <w:name w:val="脚注文本 Char"/>
    <w:qFormat/>
    <w:uiPriority w:val="0"/>
    <w:rPr>
      <w:rFonts w:ascii="宋体"/>
      <w:sz w:val="18"/>
      <w:szCs w:val="18"/>
    </w:rPr>
  </w:style>
  <w:style w:type="character" w:customStyle="1" w:styleId="53">
    <w:name w:val="con"/>
    <w:qFormat/>
    <w:uiPriority w:val="0"/>
  </w:style>
  <w:style w:type="character" w:customStyle="1" w:styleId="54">
    <w:name w:val="bar-label2"/>
    <w:qFormat/>
    <w:uiPriority w:val="99"/>
  </w:style>
  <w:style w:type="character" w:customStyle="1" w:styleId="55">
    <w:name w:val="正文文本缩进 2 Char"/>
    <w:qFormat/>
    <w:uiPriority w:val="99"/>
    <w:rPr>
      <w:szCs w:val="24"/>
    </w:rPr>
  </w:style>
  <w:style w:type="character" w:customStyle="1" w:styleId="56">
    <w:name w:val="日期 Char"/>
    <w:qFormat/>
    <w:uiPriority w:val="99"/>
    <w:rPr>
      <w:szCs w:val="24"/>
    </w:rPr>
  </w:style>
  <w:style w:type="character" w:customStyle="1" w:styleId="57">
    <w:name w:val="页脚 Char"/>
    <w:qFormat/>
    <w:locked/>
    <w:uiPriority w:val="99"/>
    <w:rPr>
      <w:sz w:val="18"/>
      <w:szCs w:val="18"/>
    </w:rPr>
  </w:style>
  <w:style w:type="character" w:customStyle="1" w:styleId="58">
    <w:name w:val="apple-converted-space"/>
    <w:basedOn w:val="40"/>
    <w:qFormat/>
    <w:uiPriority w:val="0"/>
  </w:style>
  <w:style w:type="character" w:customStyle="1" w:styleId="59">
    <w:name w:val="批注框文本 Char"/>
    <w:qFormat/>
    <w:uiPriority w:val="99"/>
    <w:rPr>
      <w:sz w:val="18"/>
      <w:szCs w:val="18"/>
    </w:rPr>
  </w:style>
  <w:style w:type="character" w:customStyle="1" w:styleId="60">
    <w:name w:val="页眉 Char"/>
    <w:qFormat/>
    <w:locked/>
    <w:uiPriority w:val="99"/>
    <w:rPr>
      <w:sz w:val="18"/>
      <w:szCs w:val="18"/>
    </w:rPr>
  </w:style>
  <w:style w:type="character" w:customStyle="1" w:styleId="61">
    <w:name w:val="首示例 Char"/>
    <w:link w:val="62"/>
    <w:qFormat/>
    <w:uiPriority w:val="0"/>
    <w:rPr>
      <w:rFonts w:ascii="宋体" w:hAnsi="宋体"/>
      <w:sz w:val="18"/>
      <w:szCs w:val="18"/>
    </w:rPr>
  </w:style>
  <w:style w:type="paragraph" w:customStyle="1" w:styleId="62">
    <w:name w:val="首示例"/>
    <w:next w:val="63"/>
    <w:link w:val="61"/>
    <w:qFormat/>
    <w:uiPriority w:val="0"/>
    <w:pPr>
      <w:tabs>
        <w:tab w:val="left" w:pos="360"/>
      </w:tabs>
      <w:spacing w:line="360" w:lineRule="exact"/>
    </w:pPr>
    <w:rPr>
      <w:rFonts w:ascii="宋体" w:hAnsi="宋体" w:eastAsiaTheme="minorEastAsia" w:cstheme="minorBidi"/>
      <w:kern w:val="2"/>
      <w:sz w:val="18"/>
      <w:szCs w:val="18"/>
      <w:lang w:val="en-US" w:eastAsia="zh-CN" w:bidi="ar-SA"/>
    </w:rPr>
  </w:style>
  <w:style w:type="paragraph" w:customStyle="1" w:styleId="63">
    <w:name w:val="段"/>
    <w:link w:val="64"/>
    <w:qFormat/>
    <w:uiPriority w:val="0"/>
    <w:pPr>
      <w:tabs>
        <w:tab w:val="center" w:pos="4201"/>
        <w:tab w:val="right" w:leader="dot" w:pos="9298"/>
      </w:tabs>
      <w:autoSpaceDE w:val="0"/>
      <w:autoSpaceDN w:val="0"/>
      <w:spacing w:line="360" w:lineRule="exact"/>
      <w:ind w:firstLine="420" w:firstLineChars="200"/>
      <w:jc w:val="both"/>
    </w:pPr>
    <w:rPr>
      <w:rFonts w:ascii="宋体" w:hAnsiTheme="minorHAnsi" w:eastAsiaTheme="minorEastAsia" w:cstheme="minorBidi"/>
      <w:kern w:val="2"/>
      <w:sz w:val="21"/>
      <w:szCs w:val="22"/>
      <w:lang w:val="en-US" w:eastAsia="zh-CN" w:bidi="ar-SA"/>
    </w:rPr>
  </w:style>
  <w:style w:type="character" w:customStyle="1" w:styleId="64">
    <w:name w:val="段 Char"/>
    <w:link w:val="63"/>
    <w:qFormat/>
    <w:uiPriority w:val="0"/>
    <w:rPr>
      <w:rFonts w:ascii="宋体"/>
    </w:rPr>
  </w:style>
  <w:style w:type="character" w:customStyle="1" w:styleId="65">
    <w:name w:val="附录公式 Char"/>
    <w:basedOn w:val="64"/>
    <w:link w:val="66"/>
    <w:qFormat/>
    <w:uiPriority w:val="0"/>
    <w:rPr>
      <w:rFonts w:ascii="宋体"/>
    </w:rPr>
  </w:style>
  <w:style w:type="paragraph" w:customStyle="1" w:styleId="66">
    <w:name w:val="附录公式"/>
    <w:basedOn w:val="63"/>
    <w:next w:val="63"/>
    <w:link w:val="65"/>
    <w:qFormat/>
    <w:uiPriority w:val="0"/>
  </w:style>
  <w:style w:type="character" w:customStyle="1" w:styleId="67">
    <w:name w:val="发布"/>
    <w:qFormat/>
    <w:uiPriority w:val="0"/>
    <w:rPr>
      <w:rFonts w:ascii="黑体" w:eastAsia="黑体"/>
      <w:spacing w:val="85"/>
      <w:w w:val="100"/>
      <w:position w:val="3"/>
      <w:sz w:val="28"/>
      <w:szCs w:val="28"/>
    </w:rPr>
  </w:style>
  <w:style w:type="character" w:customStyle="1" w:styleId="68">
    <w:name w:val="一级条标题 Char"/>
    <w:link w:val="69"/>
    <w:qFormat/>
    <w:uiPriority w:val="0"/>
    <w:rPr>
      <w:rFonts w:ascii="黑体" w:eastAsia="黑体"/>
      <w:szCs w:val="21"/>
    </w:rPr>
  </w:style>
  <w:style w:type="paragraph" w:customStyle="1" w:styleId="69">
    <w:name w:val="一级条标题"/>
    <w:next w:val="63"/>
    <w:link w:val="68"/>
    <w:qFormat/>
    <w:uiPriority w:val="0"/>
    <w:pPr>
      <w:spacing w:beforeLines="50" w:afterLines="50" w:line="360" w:lineRule="exact"/>
      <w:ind w:left="851"/>
      <w:outlineLvl w:val="2"/>
    </w:pPr>
    <w:rPr>
      <w:rFonts w:ascii="黑体" w:eastAsia="黑体" w:hAnsiTheme="minorHAnsi" w:cstheme="minorBidi"/>
      <w:kern w:val="2"/>
      <w:sz w:val="21"/>
      <w:szCs w:val="21"/>
      <w:lang w:val="en-US" w:eastAsia="zh-CN" w:bidi="ar-SA"/>
    </w:rPr>
  </w:style>
  <w:style w:type="character" w:customStyle="1" w:styleId="70">
    <w:name w:val="HTML 预设格式 Char"/>
    <w:qFormat/>
    <w:uiPriority w:val="0"/>
    <w:rPr>
      <w:rFonts w:ascii="Courier New" w:hAnsi="Courier New" w:cs="Courier New"/>
    </w:rPr>
  </w:style>
  <w:style w:type="character" w:customStyle="1" w:styleId="71">
    <w:name w:val="尾注文本 Char"/>
    <w:semiHidden/>
    <w:qFormat/>
    <w:uiPriority w:val="0"/>
    <w:rPr>
      <w:szCs w:val="24"/>
    </w:rPr>
  </w:style>
  <w:style w:type="paragraph" w:customStyle="1" w:styleId="72">
    <w:name w:val="trs_editor"/>
    <w:basedOn w:val="1"/>
    <w:qFormat/>
    <w:uiPriority w:val="0"/>
    <w:pPr>
      <w:spacing w:before="100" w:beforeAutospacing="1" w:after="100" w:afterAutospacing="1" w:line="240" w:lineRule="auto"/>
    </w:pPr>
    <w:rPr>
      <w:rFonts w:ascii="宋体" w:hAnsi="宋体" w:cs="宋体"/>
      <w:kern w:val="0"/>
      <w:sz w:val="24"/>
    </w:rPr>
  </w:style>
  <w:style w:type="paragraph" w:customStyle="1" w:styleId="73">
    <w:name w:val="reader-word-layer"/>
    <w:basedOn w:val="1"/>
    <w:qFormat/>
    <w:uiPriority w:val="0"/>
    <w:pPr>
      <w:spacing w:before="100" w:beforeAutospacing="1" w:after="100" w:afterAutospacing="1" w:line="240" w:lineRule="auto"/>
    </w:pPr>
    <w:rPr>
      <w:rFonts w:ascii="宋体" w:hAnsi="宋体" w:cs="宋体"/>
      <w:kern w:val="0"/>
      <w:sz w:val="24"/>
    </w:rPr>
  </w:style>
  <w:style w:type="paragraph" w:styleId="74">
    <w:name w:val="List Paragraph"/>
    <w:basedOn w:val="1"/>
    <w:qFormat/>
    <w:uiPriority w:val="34"/>
    <w:pPr>
      <w:ind w:firstLine="420" w:firstLineChars="200"/>
    </w:pPr>
    <w:rPr>
      <w:rFonts w:ascii="宋体" w:hAnsi="宋体" w:cs="宋体"/>
      <w:kern w:val="0"/>
      <w:sz w:val="24"/>
    </w:rPr>
  </w:style>
  <w:style w:type="paragraph" w:customStyle="1" w:styleId="75">
    <w:name w:val="封面一致性程度标识2"/>
    <w:basedOn w:val="76"/>
    <w:qFormat/>
    <w:uiPriority w:val="0"/>
    <w:pPr>
      <w:framePr w:wrap="around" w:y="4469"/>
    </w:pPr>
  </w:style>
  <w:style w:type="paragraph" w:customStyle="1" w:styleId="76">
    <w:name w:val="封面一致性程度标识"/>
    <w:basedOn w:val="77"/>
    <w:qFormat/>
    <w:uiPriority w:val="0"/>
    <w:pPr>
      <w:framePr w:wrap="around"/>
      <w:spacing w:before="440"/>
    </w:pPr>
    <w:rPr>
      <w:rFonts w:ascii="宋体" w:eastAsia="宋体"/>
    </w:rPr>
  </w:style>
  <w:style w:type="paragraph" w:customStyle="1" w:styleId="77">
    <w:name w:val="封面标准英文名称"/>
    <w:basedOn w:val="78"/>
    <w:qFormat/>
    <w:uiPriority w:val="0"/>
    <w:pPr>
      <w:framePr w:wrap="around"/>
      <w:spacing w:before="370" w:line="400" w:lineRule="exact"/>
    </w:pPr>
    <w:rPr>
      <w:rFonts w:ascii="Times New Roman"/>
      <w:sz w:val="28"/>
      <w:szCs w:val="28"/>
    </w:rPr>
  </w:style>
  <w:style w:type="paragraph" w:customStyle="1" w:styleId="78">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79">
    <w:name w:val="封面标准英文名称2"/>
    <w:basedOn w:val="77"/>
    <w:qFormat/>
    <w:uiPriority w:val="0"/>
    <w:pPr>
      <w:framePr w:wrap="around" w:y="4469"/>
    </w:pPr>
  </w:style>
  <w:style w:type="paragraph" w:customStyle="1" w:styleId="80">
    <w:name w:val="其他发布日期"/>
    <w:basedOn w:val="81"/>
    <w:qFormat/>
    <w:uiPriority w:val="0"/>
    <w:pPr>
      <w:framePr w:wrap="around" w:vAnchor="page" w:hAnchor="text" w:x="1419"/>
    </w:pPr>
  </w:style>
  <w:style w:type="paragraph" w:customStyle="1" w:styleId="81">
    <w:name w:val="发布日期"/>
    <w:qFormat/>
    <w:uiPriority w:val="0"/>
    <w:pPr>
      <w:framePr w:w="3997" w:h="471" w:hRule="exact" w:vSpace="181" w:wrap="around" w:vAnchor="margin" w:hAnchor="page" w:x="7089" w:y="14097" w:anchorLock="1"/>
      <w:spacing w:line="360" w:lineRule="exact"/>
    </w:pPr>
    <w:rPr>
      <w:rFonts w:ascii="Times New Roman" w:hAnsi="Times New Roman" w:eastAsia="黑体" w:cs="Times New Roman"/>
      <w:sz w:val="28"/>
      <w:lang w:val="en-US" w:eastAsia="zh-CN" w:bidi="ar-SA"/>
    </w:rPr>
  </w:style>
  <w:style w:type="paragraph" w:customStyle="1" w:styleId="82">
    <w:name w:val="正文公式编号制表符"/>
    <w:basedOn w:val="63"/>
    <w:next w:val="63"/>
    <w:qFormat/>
    <w:uiPriority w:val="0"/>
    <w:pPr>
      <w:ind w:firstLine="0" w:firstLineChars="0"/>
    </w:pPr>
  </w:style>
  <w:style w:type="paragraph" w:customStyle="1" w:styleId="83">
    <w:name w:val="正文表标题"/>
    <w:next w:val="63"/>
    <w:qFormat/>
    <w:uiPriority w:val="0"/>
    <w:pPr>
      <w:tabs>
        <w:tab w:val="left" w:pos="360"/>
      </w:tabs>
      <w:spacing w:beforeLines="50" w:afterLines="50" w:line="360" w:lineRule="exact"/>
      <w:jc w:val="center"/>
    </w:pPr>
    <w:rPr>
      <w:rFonts w:ascii="黑体" w:hAnsi="Times New Roman" w:eastAsia="黑体" w:cs="Times New Roman"/>
      <w:sz w:val="21"/>
      <w:lang w:val="en-US" w:eastAsia="zh-CN" w:bidi="ar-SA"/>
    </w:rPr>
  </w:style>
  <w:style w:type="paragraph" w:customStyle="1" w:styleId="84">
    <w:name w:val="文献分类号"/>
    <w:qFormat/>
    <w:uiPriority w:val="0"/>
    <w:pPr>
      <w:framePr w:hSpace="180" w:vSpace="180" w:wrap="around" w:vAnchor="margin" w:hAnchor="margin" w:y="1" w:anchorLock="1"/>
      <w:widowControl w:val="0"/>
      <w:spacing w:line="360" w:lineRule="exact"/>
      <w:textAlignment w:val="center"/>
    </w:pPr>
    <w:rPr>
      <w:rFonts w:ascii="黑体" w:hAnsi="Times New Roman" w:eastAsia="黑体" w:cs="Times New Roman"/>
      <w:sz w:val="21"/>
      <w:szCs w:val="21"/>
      <w:lang w:val="en-US" w:eastAsia="zh-CN" w:bidi="ar-SA"/>
    </w:rPr>
  </w:style>
  <w:style w:type="paragraph" w:customStyle="1" w:styleId="85">
    <w:name w:val="一级无"/>
    <w:basedOn w:val="69"/>
    <w:qFormat/>
    <w:uiPriority w:val="0"/>
  </w:style>
  <w:style w:type="paragraph" w:customStyle="1" w:styleId="86">
    <w:name w:val="图的脚注"/>
    <w:next w:val="63"/>
    <w:qFormat/>
    <w:uiPriority w:val="0"/>
    <w:pPr>
      <w:widowControl w:val="0"/>
      <w:spacing w:line="360" w:lineRule="exact"/>
      <w:ind w:left="840" w:leftChars="200" w:hanging="420" w:hangingChars="200"/>
      <w:jc w:val="both"/>
    </w:pPr>
    <w:rPr>
      <w:rFonts w:ascii="宋体" w:hAnsi="Times New Roman" w:eastAsia="宋体" w:cs="Times New Roman"/>
      <w:sz w:val="18"/>
      <w:lang w:val="en-US" w:eastAsia="zh-CN" w:bidi="ar-SA"/>
    </w:rPr>
  </w:style>
  <w:style w:type="paragraph" w:customStyle="1" w:styleId="87">
    <w:name w:val="图标脚注说明"/>
    <w:basedOn w:val="63"/>
    <w:qFormat/>
    <w:uiPriority w:val="0"/>
    <w:pPr>
      <w:ind w:left="840" w:hanging="420" w:firstLineChars="0"/>
    </w:pPr>
    <w:rPr>
      <w:sz w:val="18"/>
      <w:szCs w:val="18"/>
    </w:rPr>
  </w:style>
  <w:style w:type="paragraph" w:customStyle="1" w:styleId="88">
    <w:name w:val="示例后文字"/>
    <w:basedOn w:val="63"/>
    <w:next w:val="63"/>
    <w:qFormat/>
    <w:uiPriority w:val="0"/>
    <w:pPr>
      <w:ind w:firstLine="360"/>
    </w:pPr>
    <w:rPr>
      <w:sz w:val="18"/>
    </w:rPr>
  </w:style>
  <w:style w:type="paragraph" w:customStyle="1" w:styleId="89">
    <w:name w:val="实施日期"/>
    <w:basedOn w:val="81"/>
    <w:qFormat/>
    <w:uiPriority w:val="0"/>
    <w:pPr>
      <w:framePr w:wrap="around" w:vAnchor="page" w:hAnchor="text"/>
      <w:jc w:val="right"/>
    </w:pPr>
  </w:style>
  <w:style w:type="paragraph" w:customStyle="1" w:styleId="90">
    <w:name w:val="前言、引言标题"/>
    <w:next w:val="63"/>
    <w:qFormat/>
    <w:uiPriority w:val="0"/>
    <w:pPr>
      <w:keepNext/>
      <w:pageBreakBefore/>
      <w:shd w:val="clear" w:color="FFFFFF" w:fill="FFFFFF"/>
      <w:spacing w:before="640" w:after="560" w:line="360" w:lineRule="exact"/>
      <w:jc w:val="center"/>
      <w:outlineLvl w:val="0"/>
    </w:pPr>
    <w:rPr>
      <w:rFonts w:ascii="黑体" w:hAnsi="Times New Roman" w:eastAsia="黑体" w:cs="Times New Roman"/>
      <w:sz w:val="32"/>
      <w:lang w:val="en-US" w:eastAsia="zh-CN" w:bidi="ar-SA"/>
    </w:rPr>
  </w:style>
  <w:style w:type="paragraph" w:customStyle="1" w:styleId="91">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92">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93">
    <w:name w:val="列出段落1"/>
    <w:basedOn w:val="1"/>
    <w:qFormat/>
    <w:uiPriority w:val="0"/>
    <w:pPr>
      <w:widowControl w:val="0"/>
      <w:spacing w:line="240" w:lineRule="auto"/>
      <w:ind w:firstLine="420" w:firstLineChars="200"/>
      <w:jc w:val="both"/>
    </w:pPr>
    <w:rPr>
      <w:rFonts w:ascii="Calibri" w:hAnsi="Calibri"/>
      <w:szCs w:val="22"/>
    </w:rPr>
  </w:style>
  <w:style w:type="paragraph" w:customStyle="1" w:styleId="94">
    <w:name w:val="列项说明"/>
    <w:basedOn w:val="1"/>
    <w:qFormat/>
    <w:uiPriority w:val="0"/>
    <w:pPr>
      <w:adjustRightInd w:val="0"/>
      <w:spacing w:line="320" w:lineRule="exact"/>
      <w:ind w:left="400" w:leftChars="200" w:hanging="200" w:hangingChars="200"/>
      <w:textAlignment w:val="baseline"/>
    </w:pPr>
    <w:rPr>
      <w:rFonts w:ascii="宋体"/>
      <w:kern w:val="0"/>
      <w:szCs w:val="20"/>
    </w:rPr>
  </w:style>
  <w:style w:type="paragraph" w:customStyle="1" w:styleId="95">
    <w:name w:val="附录字母编号列项（一级）"/>
    <w:qFormat/>
    <w:uiPriority w:val="0"/>
    <w:pPr>
      <w:tabs>
        <w:tab w:val="left" w:pos="839"/>
      </w:tabs>
      <w:spacing w:line="360" w:lineRule="exact"/>
      <w:ind w:left="839" w:hanging="419"/>
    </w:pPr>
    <w:rPr>
      <w:rFonts w:ascii="宋体" w:hAnsi="Times New Roman" w:eastAsia="宋体" w:cs="Times New Roman"/>
      <w:sz w:val="21"/>
      <w:lang w:val="en-US" w:eastAsia="zh-CN" w:bidi="ar-SA"/>
    </w:rPr>
  </w:style>
  <w:style w:type="paragraph" w:customStyle="1" w:styleId="96">
    <w:name w:val="条文脚注"/>
    <w:basedOn w:val="28"/>
    <w:qFormat/>
    <w:uiPriority w:val="0"/>
    <w:pPr>
      <w:ind w:left="0" w:firstLine="0"/>
      <w:jc w:val="both"/>
    </w:pPr>
  </w:style>
  <w:style w:type="paragraph" w:customStyle="1" w:styleId="97">
    <w:name w:val="附录一级无"/>
    <w:basedOn w:val="98"/>
    <w:qFormat/>
    <w:uiPriority w:val="0"/>
    <w:pPr>
      <w:tabs>
        <w:tab w:val="left" w:pos="360"/>
      </w:tabs>
      <w:spacing w:beforeLines="0" w:afterLines="0"/>
    </w:pPr>
    <w:rPr>
      <w:rFonts w:ascii="宋体" w:eastAsia="宋体"/>
      <w:szCs w:val="21"/>
    </w:rPr>
  </w:style>
  <w:style w:type="paragraph" w:customStyle="1" w:styleId="98">
    <w:name w:val="附录一级条标题"/>
    <w:basedOn w:val="99"/>
    <w:next w:val="63"/>
    <w:qFormat/>
    <w:uiPriority w:val="0"/>
    <w:pPr>
      <w:tabs>
        <w:tab w:val="left" w:pos="360"/>
      </w:tabs>
      <w:autoSpaceDN w:val="0"/>
      <w:spacing w:beforeLines="50" w:afterLines="50"/>
      <w:outlineLvl w:val="2"/>
    </w:pPr>
  </w:style>
  <w:style w:type="paragraph" w:customStyle="1" w:styleId="99">
    <w:name w:val="附录章标题"/>
    <w:next w:val="63"/>
    <w:qFormat/>
    <w:uiPriority w:val="0"/>
    <w:pPr>
      <w:tabs>
        <w:tab w:val="left" w:pos="360"/>
      </w:tabs>
      <w:wordWrap w:val="0"/>
      <w:overflowPunct w:val="0"/>
      <w:autoSpaceDE w:val="0"/>
      <w:spacing w:beforeLines="100" w:afterLines="100" w:line="360" w:lineRule="exact"/>
      <w:jc w:val="both"/>
      <w:textAlignment w:val="baseline"/>
      <w:outlineLvl w:val="1"/>
    </w:pPr>
    <w:rPr>
      <w:rFonts w:ascii="黑体" w:hAnsi="Times New Roman" w:eastAsia="黑体" w:cs="Times New Roman"/>
      <w:kern w:val="21"/>
      <w:sz w:val="21"/>
      <w:lang w:val="en-US" w:eastAsia="zh-CN" w:bidi="ar-SA"/>
    </w:rPr>
  </w:style>
  <w:style w:type="paragraph" w:customStyle="1" w:styleId="100">
    <w:name w:val="附录五级无"/>
    <w:basedOn w:val="101"/>
    <w:qFormat/>
    <w:uiPriority w:val="0"/>
    <w:pPr>
      <w:tabs>
        <w:tab w:val="left" w:pos="360"/>
      </w:tabs>
      <w:spacing w:beforeLines="0" w:afterLines="0"/>
    </w:pPr>
    <w:rPr>
      <w:rFonts w:ascii="宋体" w:eastAsia="宋体"/>
      <w:szCs w:val="21"/>
    </w:rPr>
  </w:style>
  <w:style w:type="paragraph" w:customStyle="1" w:styleId="101">
    <w:name w:val="附录五级条标题"/>
    <w:basedOn w:val="102"/>
    <w:next w:val="63"/>
    <w:qFormat/>
    <w:uiPriority w:val="0"/>
    <w:pPr>
      <w:tabs>
        <w:tab w:val="left" w:pos="360"/>
      </w:tabs>
      <w:outlineLvl w:val="6"/>
    </w:pPr>
  </w:style>
  <w:style w:type="paragraph" w:customStyle="1" w:styleId="102">
    <w:name w:val="附录四级条标题"/>
    <w:basedOn w:val="103"/>
    <w:next w:val="63"/>
    <w:qFormat/>
    <w:uiPriority w:val="0"/>
    <w:pPr>
      <w:tabs>
        <w:tab w:val="left" w:pos="360"/>
      </w:tabs>
    </w:pPr>
  </w:style>
  <w:style w:type="paragraph" w:customStyle="1" w:styleId="103">
    <w:name w:val="附录三级条标题"/>
    <w:basedOn w:val="104"/>
    <w:next w:val="63"/>
    <w:qFormat/>
    <w:uiPriority w:val="0"/>
    <w:pPr>
      <w:tabs>
        <w:tab w:val="left" w:pos="360"/>
      </w:tabs>
    </w:pPr>
  </w:style>
  <w:style w:type="paragraph" w:customStyle="1" w:styleId="104">
    <w:name w:val="附录二级条标题"/>
    <w:basedOn w:val="1"/>
    <w:next w:val="63"/>
    <w:qFormat/>
    <w:uiPriority w:val="0"/>
    <w:p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105">
    <w:name w:val="附录图标题"/>
    <w:basedOn w:val="1"/>
    <w:next w:val="63"/>
    <w:qFormat/>
    <w:uiPriority w:val="0"/>
    <w:pPr>
      <w:tabs>
        <w:tab w:val="left" w:pos="363"/>
      </w:tabs>
      <w:spacing w:beforeLines="50" w:afterLines="50"/>
      <w:jc w:val="center"/>
    </w:pPr>
    <w:rPr>
      <w:rFonts w:ascii="黑体" w:eastAsia="黑体"/>
      <w:szCs w:val="21"/>
    </w:rPr>
  </w:style>
  <w:style w:type="paragraph" w:customStyle="1" w:styleId="106">
    <w:name w:val="附录图标号"/>
    <w:basedOn w:val="1"/>
    <w:qFormat/>
    <w:uiPriority w:val="0"/>
    <w:pPr>
      <w:keepNext/>
      <w:pageBreakBefore/>
      <w:spacing w:line="14" w:lineRule="exact"/>
      <w:ind w:firstLine="363"/>
      <w:jc w:val="center"/>
      <w:outlineLvl w:val="0"/>
    </w:pPr>
    <w:rPr>
      <w:color w:val="FFFFFF"/>
    </w:rPr>
  </w:style>
  <w:style w:type="paragraph" w:customStyle="1" w:styleId="107">
    <w:name w:val="附录四级无"/>
    <w:basedOn w:val="102"/>
    <w:qFormat/>
    <w:uiPriority w:val="0"/>
    <w:pPr>
      <w:tabs>
        <w:tab w:val="clear" w:pos="360"/>
      </w:tabs>
      <w:spacing w:beforeLines="0" w:afterLines="0"/>
      <w:outlineLvl w:val="5"/>
    </w:pPr>
    <w:rPr>
      <w:rFonts w:ascii="宋体" w:eastAsia="宋体"/>
      <w:szCs w:val="21"/>
    </w:rPr>
  </w:style>
  <w:style w:type="paragraph" w:customStyle="1" w:styleId="108">
    <w:name w:val="附录三级无"/>
    <w:basedOn w:val="103"/>
    <w:qFormat/>
    <w:uiPriority w:val="0"/>
  </w:style>
  <w:style w:type="paragraph" w:customStyle="1" w:styleId="109">
    <w:name w:val="注："/>
    <w:next w:val="63"/>
    <w:qFormat/>
    <w:uiPriority w:val="0"/>
    <w:pPr>
      <w:widowControl w:val="0"/>
      <w:autoSpaceDE w:val="0"/>
      <w:autoSpaceDN w:val="0"/>
      <w:spacing w:line="360" w:lineRule="exact"/>
      <w:ind w:left="726" w:hanging="363"/>
      <w:jc w:val="both"/>
    </w:pPr>
    <w:rPr>
      <w:rFonts w:ascii="宋体" w:hAnsi="Times New Roman" w:eastAsia="宋体" w:cs="Times New Roman"/>
      <w:sz w:val="18"/>
      <w:szCs w:val="18"/>
      <w:lang w:val="en-US" w:eastAsia="zh-CN" w:bidi="ar-SA"/>
    </w:rPr>
  </w:style>
  <w:style w:type="paragraph" w:customStyle="1" w:styleId="110">
    <w:name w:val="附录公式编号制表符"/>
    <w:basedOn w:val="1"/>
    <w:next w:val="63"/>
    <w:qFormat/>
    <w:uiPriority w:val="0"/>
    <w:pPr>
      <w:tabs>
        <w:tab w:val="center" w:pos="4201"/>
        <w:tab w:val="right" w:leader="dot" w:pos="9298"/>
      </w:tabs>
      <w:autoSpaceDE w:val="0"/>
      <w:autoSpaceDN w:val="0"/>
    </w:pPr>
    <w:rPr>
      <w:rFonts w:ascii="宋体"/>
      <w:kern w:val="0"/>
      <w:szCs w:val="20"/>
    </w:rPr>
  </w:style>
  <w:style w:type="paragraph" w:customStyle="1" w:styleId="111">
    <w:name w:val="附录二级无"/>
    <w:basedOn w:val="104"/>
    <w:qFormat/>
    <w:uiPriority w:val="0"/>
  </w:style>
  <w:style w:type="paragraph" w:customStyle="1" w:styleId="112">
    <w:name w:val="附录标题"/>
    <w:basedOn w:val="63"/>
    <w:next w:val="63"/>
    <w:qFormat/>
    <w:uiPriority w:val="0"/>
    <w:pPr>
      <w:ind w:firstLine="0" w:firstLineChars="0"/>
      <w:jc w:val="center"/>
    </w:pPr>
    <w:rPr>
      <w:rFonts w:ascii="黑体" w:eastAsia="黑体"/>
    </w:rPr>
  </w:style>
  <w:style w:type="paragraph" w:customStyle="1" w:styleId="113">
    <w:name w:val="参考文献"/>
    <w:basedOn w:val="1"/>
    <w:next w:val="63"/>
    <w:qFormat/>
    <w:uiPriority w:val="0"/>
    <w:pPr>
      <w:keepNext/>
      <w:pageBreakBefore/>
      <w:shd w:val="clear" w:color="FFFFFF" w:fill="FFFFFF"/>
      <w:spacing w:before="640" w:after="200"/>
      <w:jc w:val="center"/>
      <w:outlineLvl w:val="0"/>
    </w:pPr>
    <w:rPr>
      <w:rFonts w:ascii="黑体" w:eastAsia="黑体"/>
      <w:kern w:val="0"/>
      <w:szCs w:val="20"/>
    </w:rPr>
  </w:style>
  <w:style w:type="paragraph" w:customStyle="1" w:styleId="114">
    <w:name w:val="封面正文"/>
    <w:qFormat/>
    <w:uiPriority w:val="0"/>
    <w:pPr>
      <w:spacing w:line="360" w:lineRule="exact"/>
      <w:jc w:val="both"/>
    </w:pPr>
    <w:rPr>
      <w:rFonts w:ascii="Times New Roman" w:hAnsi="Times New Roman" w:eastAsia="宋体" w:cs="Times New Roman"/>
      <w:lang w:val="en-US" w:eastAsia="zh-CN" w:bidi="ar-SA"/>
    </w:rPr>
  </w:style>
  <w:style w:type="paragraph" w:customStyle="1" w:styleId="115">
    <w:name w:val="封面标准文稿类别"/>
    <w:basedOn w:val="76"/>
    <w:qFormat/>
    <w:uiPriority w:val="0"/>
    <w:pPr>
      <w:framePr w:wrap="around"/>
      <w:spacing w:after="160" w:line="240" w:lineRule="auto"/>
    </w:pPr>
    <w:rPr>
      <w:sz w:val="24"/>
    </w:rPr>
  </w:style>
  <w:style w:type="paragraph" w:customStyle="1" w:styleId="116">
    <w:name w:val="封面标准号1"/>
    <w:qFormat/>
    <w:uiPriority w:val="0"/>
    <w:pPr>
      <w:widowControl w:val="0"/>
      <w:kinsoku w:val="0"/>
      <w:overflowPunct w:val="0"/>
      <w:autoSpaceDE w:val="0"/>
      <w:autoSpaceDN w:val="0"/>
      <w:spacing w:before="308" w:line="360" w:lineRule="exact"/>
      <w:jc w:val="right"/>
      <w:textAlignment w:val="center"/>
    </w:pPr>
    <w:rPr>
      <w:rFonts w:ascii="Times New Roman" w:hAnsi="Times New Roman" w:eastAsia="宋体" w:cs="Times New Roman"/>
      <w:sz w:val="28"/>
      <w:lang w:val="en-US" w:eastAsia="zh-CN" w:bidi="ar-SA"/>
    </w:rPr>
  </w:style>
  <w:style w:type="paragraph" w:customStyle="1" w:styleId="117">
    <w:name w:val="其他实施日期"/>
    <w:basedOn w:val="89"/>
    <w:qFormat/>
    <w:uiPriority w:val="0"/>
    <w:pPr>
      <w:framePr w:wrap="around" w:vAnchor="margin" w:hAnchor="page"/>
    </w:pPr>
  </w:style>
  <w:style w:type="paragraph" w:customStyle="1" w:styleId="118">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119">
    <w:name w:val="发布部门"/>
    <w:next w:val="63"/>
    <w:qFormat/>
    <w:uiPriority w:val="0"/>
    <w:pPr>
      <w:framePr w:w="7938" w:h="1134" w:hRule="exact" w:hSpace="125" w:vSpace="181" w:wrap="around" w:vAnchor="page" w:hAnchor="page" w:x="2150" w:y="14630" w:anchorLock="1"/>
      <w:spacing w:line="360" w:lineRule="exact"/>
      <w:jc w:val="center"/>
    </w:pPr>
    <w:rPr>
      <w:rFonts w:ascii="宋体" w:hAnsi="Times New Roman" w:eastAsia="宋体" w:cs="Times New Roman"/>
      <w:b/>
      <w:spacing w:val="20"/>
      <w:w w:val="135"/>
      <w:sz w:val="28"/>
      <w:lang w:val="en-US" w:eastAsia="zh-CN" w:bidi="ar-SA"/>
    </w:rPr>
  </w:style>
  <w:style w:type="paragraph" w:customStyle="1" w:styleId="120">
    <w:name w:val="注：（正文）"/>
    <w:basedOn w:val="109"/>
    <w:next w:val="63"/>
    <w:qFormat/>
    <w:uiPriority w:val="0"/>
  </w:style>
  <w:style w:type="paragraph" w:customStyle="1" w:styleId="121">
    <w:name w:val="参考文献、索引标题"/>
    <w:basedOn w:val="1"/>
    <w:next w:val="63"/>
    <w:qFormat/>
    <w:uiPriority w:val="0"/>
    <w:pPr>
      <w:keepNext/>
      <w:pageBreakBefore/>
      <w:shd w:val="clear" w:color="FFFFFF" w:fill="FFFFFF"/>
      <w:spacing w:before="640" w:after="200"/>
      <w:jc w:val="center"/>
      <w:outlineLvl w:val="0"/>
    </w:pPr>
    <w:rPr>
      <w:rFonts w:ascii="黑体" w:eastAsia="黑体"/>
      <w:kern w:val="0"/>
      <w:szCs w:val="20"/>
    </w:rPr>
  </w:style>
  <w:style w:type="paragraph" w:customStyle="1" w:styleId="122">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123">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124">
    <w:name w:val="附录数字编号列项（二级）"/>
    <w:qFormat/>
    <w:uiPriority w:val="0"/>
    <w:pPr>
      <w:tabs>
        <w:tab w:val="left" w:pos="840"/>
      </w:tabs>
      <w:spacing w:line="360" w:lineRule="exact"/>
      <w:ind w:left="839" w:hanging="419"/>
    </w:pPr>
    <w:rPr>
      <w:rFonts w:ascii="宋体" w:hAnsi="Times New Roman" w:eastAsia="宋体" w:cs="Times New Roman"/>
      <w:sz w:val="21"/>
      <w:lang w:val="en-US" w:eastAsia="zh-CN" w:bidi="ar-SA"/>
    </w:rPr>
  </w:style>
  <w:style w:type="paragraph" w:customStyle="1" w:styleId="125">
    <w:name w:val="注×：（正文）"/>
    <w:qFormat/>
    <w:uiPriority w:val="0"/>
    <w:pPr>
      <w:spacing w:line="360" w:lineRule="exact"/>
      <w:ind w:left="811" w:hanging="448"/>
      <w:jc w:val="both"/>
    </w:pPr>
    <w:rPr>
      <w:rFonts w:ascii="宋体" w:hAnsi="Times New Roman" w:eastAsia="宋体" w:cs="Times New Roman"/>
      <w:sz w:val="18"/>
      <w:szCs w:val="18"/>
      <w:lang w:val="en-US" w:eastAsia="zh-CN" w:bidi="ar-SA"/>
    </w:rPr>
  </w:style>
  <w:style w:type="paragraph" w:customStyle="1" w:styleId="126">
    <w:name w:val="示例内容"/>
    <w:qFormat/>
    <w:uiPriority w:val="0"/>
    <w:pPr>
      <w:spacing w:line="360" w:lineRule="exact"/>
      <w:ind w:firstLine="200" w:firstLineChars="200"/>
    </w:pPr>
    <w:rPr>
      <w:rFonts w:ascii="宋体" w:hAnsi="Times New Roman" w:eastAsia="宋体" w:cs="Times New Roman"/>
      <w:sz w:val="18"/>
      <w:szCs w:val="18"/>
      <w:lang w:val="en-US" w:eastAsia="zh-CN" w:bidi="ar-SA"/>
    </w:rPr>
  </w:style>
  <w:style w:type="paragraph" w:customStyle="1" w:styleId="127">
    <w:name w:val="示例×："/>
    <w:basedOn w:val="128"/>
    <w:qFormat/>
    <w:uiPriority w:val="0"/>
    <w:pPr>
      <w:spacing w:beforeLines="0" w:afterLines="0"/>
      <w:ind w:firstLine="363"/>
      <w:outlineLvl w:val="9"/>
    </w:pPr>
    <w:rPr>
      <w:rFonts w:ascii="宋体" w:eastAsia="宋体"/>
      <w:sz w:val="18"/>
      <w:szCs w:val="18"/>
    </w:rPr>
  </w:style>
  <w:style w:type="paragraph" w:customStyle="1" w:styleId="128">
    <w:name w:val="章标题"/>
    <w:next w:val="63"/>
    <w:qFormat/>
    <w:uiPriority w:val="0"/>
    <w:pPr>
      <w:spacing w:beforeLines="100" w:afterLines="100" w:line="360" w:lineRule="exact"/>
      <w:jc w:val="both"/>
      <w:outlineLvl w:val="1"/>
    </w:pPr>
    <w:rPr>
      <w:rFonts w:ascii="黑体" w:hAnsi="Times New Roman" w:eastAsia="黑体" w:cs="Times New Roman"/>
      <w:sz w:val="21"/>
      <w:lang w:val="en-US" w:eastAsia="zh-CN" w:bidi="ar-SA"/>
    </w:rPr>
  </w:style>
  <w:style w:type="paragraph" w:customStyle="1" w:styleId="129">
    <w:name w:val="编号列项（三级）"/>
    <w:qFormat/>
    <w:uiPriority w:val="99"/>
    <w:pPr>
      <w:tabs>
        <w:tab w:val="left" w:pos="0"/>
      </w:tabs>
      <w:spacing w:line="360" w:lineRule="exact"/>
      <w:ind w:left="1679" w:hanging="420"/>
    </w:pPr>
    <w:rPr>
      <w:rFonts w:ascii="宋体" w:hAnsi="Times New Roman" w:eastAsia="宋体" w:cs="Times New Roman"/>
      <w:sz w:val="21"/>
      <w:lang w:val="en-US" w:eastAsia="zh-CN" w:bidi="ar-SA"/>
    </w:rPr>
  </w:style>
  <w:style w:type="paragraph" w:customStyle="1" w:styleId="130">
    <w:name w:val="注×："/>
    <w:qFormat/>
    <w:uiPriority w:val="0"/>
    <w:pPr>
      <w:widowControl w:val="0"/>
      <w:autoSpaceDE w:val="0"/>
      <w:autoSpaceDN w:val="0"/>
      <w:spacing w:line="360" w:lineRule="exact"/>
      <w:ind w:left="811" w:hanging="448"/>
      <w:jc w:val="both"/>
    </w:pPr>
    <w:rPr>
      <w:rFonts w:ascii="宋体" w:hAnsi="Times New Roman" w:eastAsia="宋体" w:cs="Times New Roman"/>
      <w:sz w:val="18"/>
      <w:szCs w:val="18"/>
      <w:lang w:val="en-US" w:eastAsia="zh-CN" w:bidi="ar-SA"/>
    </w:rPr>
  </w:style>
  <w:style w:type="paragraph" w:customStyle="1" w:styleId="131">
    <w:name w:val="数字编号列项（二级）"/>
    <w:qFormat/>
    <w:uiPriority w:val="99"/>
    <w:pPr>
      <w:tabs>
        <w:tab w:val="left" w:pos="1260"/>
      </w:tabs>
      <w:spacing w:line="360" w:lineRule="exact"/>
      <w:ind w:left="1259" w:hanging="419"/>
      <w:jc w:val="both"/>
    </w:pPr>
    <w:rPr>
      <w:rFonts w:ascii="宋体" w:hAnsi="Times New Roman" w:eastAsia="宋体" w:cs="Times New Roman"/>
      <w:sz w:val="21"/>
      <w:lang w:val="en-US" w:eastAsia="zh-CN" w:bidi="ar-SA"/>
    </w:rPr>
  </w:style>
  <w:style w:type="paragraph" w:customStyle="1" w:styleId="132">
    <w:name w:val="五级无"/>
    <w:basedOn w:val="133"/>
    <w:qFormat/>
    <w:uiPriority w:val="0"/>
    <w:pPr>
      <w:spacing w:beforeLines="0" w:afterLines="0"/>
      <w:outlineLvl w:val="6"/>
    </w:pPr>
    <w:rPr>
      <w:rFonts w:ascii="宋体" w:eastAsia="宋体"/>
    </w:rPr>
  </w:style>
  <w:style w:type="paragraph" w:customStyle="1" w:styleId="133">
    <w:name w:val="五级条标题"/>
    <w:basedOn w:val="134"/>
    <w:next w:val="63"/>
    <w:qFormat/>
    <w:uiPriority w:val="0"/>
  </w:style>
  <w:style w:type="paragraph" w:customStyle="1" w:styleId="134">
    <w:name w:val="四级条标题"/>
    <w:basedOn w:val="135"/>
    <w:next w:val="63"/>
    <w:qFormat/>
    <w:uiPriority w:val="0"/>
  </w:style>
  <w:style w:type="paragraph" w:customStyle="1" w:styleId="135">
    <w:name w:val="三级条标题"/>
    <w:basedOn w:val="136"/>
    <w:next w:val="63"/>
    <w:qFormat/>
    <w:uiPriority w:val="0"/>
  </w:style>
  <w:style w:type="paragraph" w:customStyle="1" w:styleId="136">
    <w:name w:val="二级条标题"/>
    <w:basedOn w:val="69"/>
    <w:next w:val="63"/>
    <w:qFormat/>
    <w:uiPriority w:val="0"/>
  </w:style>
  <w:style w:type="paragraph" w:customStyle="1" w:styleId="137">
    <w:name w:val="四级无"/>
    <w:basedOn w:val="134"/>
    <w:qFormat/>
    <w:uiPriority w:val="0"/>
  </w:style>
  <w:style w:type="paragraph" w:customStyle="1" w:styleId="138">
    <w:name w:val="三级无"/>
    <w:basedOn w:val="135"/>
    <w:qFormat/>
    <w:uiPriority w:val="0"/>
  </w:style>
  <w:style w:type="paragraph" w:customStyle="1" w:styleId="139">
    <w:name w:val="其他标准标志"/>
    <w:basedOn w:val="123"/>
    <w:qFormat/>
    <w:uiPriority w:val="0"/>
    <w:pPr>
      <w:framePr w:w="6101" w:wrap="around" w:vAnchor="page" w:hAnchor="page" w:x="4673" w:y="942"/>
    </w:pPr>
    <w:rPr>
      <w:w w:val="130"/>
    </w:rPr>
  </w:style>
  <w:style w:type="paragraph" w:customStyle="1" w:styleId="140">
    <w:name w:val="目次、标准名称标题"/>
    <w:basedOn w:val="1"/>
    <w:next w:val="63"/>
    <w:qFormat/>
    <w:uiPriority w:val="0"/>
    <w:pPr>
      <w:keepNext/>
      <w:pageBreakBefore/>
      <w:shd w:val="clear" w:color="FFFFFF" w:fill="FFFFFF"/>
      <w:spacing w:before="640" w:after="560" w:line="460" w:lineRule="exact"/>
      <w:jc w:val="center"/>
      <w:outlineLvl w:val="0"/>
    </w:pPr>
    <w:rPr>
      <w:rFonts w:ascii="黑体" w:eastAsia="黑体"/>
      <w:kern w:val="0"/>
      <w:sz w:val="32"/>
      <w:szCs w:val="20"/>
    </w:rPr>
  </w:style>
  <w:style w:type="paragraph" w:customStyle="1" w:styleId="141">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142">
    <w:name w:val="列项——（一级）"/>
    <w:qFormat/>
    <w:uiPriority w:val="99"/>
    <w:pPr>
      <w:widowControl w:val="0"/>
      <w:spacing w:line="360" w:lineRule="exact"/>
      <w:ind w:left="1260" w:hanging="408"/>
      <w:jc w:val="both"/>
    </w:pPr>
    <w:rPr>
      <w:rFonts w:ascii="宋体" w:hAnsi="Times New Roman" w:eastAsia="宋体" w:cs="Times New Roman"/>
      <w:sz w:val="21"/>
      <w:lang w:val="en-US" w:eastAsia="zh-CN" w:bidi="ar-SA"/>
    </w:rPr>
  </w:style>
  <w:style w:type="character" w:customStyle="1" w:styleId="143">
    <w:name w:val="批注框文本 字符"/>
    <w:basedOn w:val="40"/>
    <w:link w:val="22"/>
    <w:semiHidden/>
    <w:qFormat/>
    <w:uiPriority w:val="99"/>
    <w:rPr>
      <w:rFonts w:ascii="Times New Roman" w:hAnsi="Times New Roman" w:eastAsia="宋体" w:cs="Times New Roman"/>
      <w:sz w:val="18"/>
      <w:szCs w:val="18"/>
    </w:rPr>
  </w:style>
  <w:style w:type="paragraph" w:customStyle="1" w:styleId="144">
    <w:name w:val="列项◆（三级）"/>
    <w:basedOn w:val="1"/>
    <w:qFormat/>
    <w:uiPriority w:val="99"/>
    <w:pPr>
      <w:tabs>
        <w:tab w:val="left" w:pos="969"/>
      </w:tabs>
      <w:ind w:left="969" w:hanging="414"/>
    </w:pPr>
    <w:rPr>
      <w:rFonts w:ascii="宋体"/>
      <w:szCs w:val="21"/>
    </w:rPr>
  </w:style>
  <w:style w:type="paragraph" w:customStyle="1" w:styleId="145">
    <w:name w:val="标准书眉_奇数页"/>
    <w:next w:val="1"/>
    <w:qFormat/>
    <w:uiPriority w:val="0"/>
    <w:pPr>
      <w:tabs>
        <w:tab w:val="center" w:pos="4154"/>
        <w:tab w:val="right" w:pos="8306"/>
      </w:tabs>
      <w:spacing w:after="220" w:line="360" w:lineRule="exact"/>
      <w:jc w:val="right"/>
    </w:pPr>
    <w:rPr>
      <w:rFonts w:ascii="黑体" w:hAnsi="Times New Roman" w:eastAsia="黑体" w:cs="Times New Roman"/>
      <w:sz w:val="21"/>
      <w:szCs w:val="21"/>
      <w:lang w:val="en-US" w:eastAsia="zh-CN" w:bidi="ar-SA"/>
    </w:rPr>
  </w:style>
  <w:style w:type="character" w:customStyle="1" w:styleId="146">
    <w:name w:val="页眉 字符"/>
    <w:basedOn w:val="40"/>
    <w:link w:val="24"/>
    <w:semiHidden/>
    <w:qFormat/>
    <w:uiPriority w:val="99"/>
    <w:rPr>
      <w:rFonts w:ascii="Times New Roman" w:hAnsi="Times New Roman" w:eastAsia="宋体" w:cs="Times New Roman"/>
      <w:sz w:val="18"/>
      <w:szCs w:val="18"/>
    </w:rPr>
  </w:style>
  <w:style w:type="paragraph" w:customStyle="1" w:styleId="147">
    <w:name w:val="标准书脚_奇数页"/>
    <w:qFormat/>
    <w:uiPriority w:val="0"/>
    <w:pPr>
      <w:spacing w:before="120" w:line="360" w:lineRule="exact"/>
      <w:ind w:right="198"/>
      <w:jc w:val="right"/>
    </w:pPr>
    <w:rPr>
      <w:rFonts w:ascii="宋体" w:hAnsi="Times New Roman" w:eastAsia="宋体" w:cs="Times New Roman"/>
      <w:sz w:val="18"/>
      <w:szCs w:val="18"/>
      <w:lang w:val="en-US" w:eastAsia="zh-CN" w:bidi="ar-SA"/>
    </w:rPr>
  </w:style>
  <w:style w:type="paragraph" w:customStyle="1" w:styleId="148">
    <w:name w:val="其他发布部门"/>
    <w:basedOn w:val="119"/>
    <w:qFormat/>
    <w:uiPriority w:val="0"/>
    <w:pPr>
      <w:framePr w:wrap="around" w:y="15310"/>
      <w:spacing w:line="0" w:lineRule="atLeast"/>
    </w:pPr>
    <w:rPr>
      <w:rFonts w:ascii="黑体" w:eastAsia="黑体"/>
      <w:b w:val="0"/>
    </w:rPr>
  </w:style>
  <w:style w:type="paragraph" w:customStyle="1" w:styleId="149">
    <w:name w:val="列项说明数字编号"/>
    <w:qFormat/>
    <w:uiPriority w:val="0"/>
    <w:pPr>
      <w:spacing w:line="360" w:lineRule="exact"/>
      <w:ind w:left="600" w:leftChars="400" w:hanging="200" w:hangingChars="200"/>
    </w:pPr>
    <w:rPr>
      <w:rFonts w:ascii="宋体" w:hAnsi="Times New Roman" w:eastAsia="宋体" w:cs="Times New Roman"/>
      <w:sz w:val="21"/>
      <w:lang w:val="en-US" w:eastAsia="zh-CN" w:bidi="ar-SA"/>
    </w:rPr>
  </w:style>
  <w:style w:type="paragraph" w:customStyle="1" w:styleId="150">
    <w:name w:val="正文图标题"/>
    <w:next w:val="63"/>
    <w:qFormat/>
    <w:uiPriority w:val="0"/>
    <w:pPr>
      <w:tabs>
        <w:tab w:val="left" w:pos="360"/>
      </w:tabs>
      <w:spacing w:beforeLines="50" w:afterLines="50" w:line="360" w:lineRule="exact"/>
      <w:jc w:val="center"/>
    </w:pPr>
    <w:rPr>
      <w:rFonts w:ascii="黑体" w:hAnsi="Times New Roman" w:eastAsia="黑体" w:cs="Times New Roman"/>
      <w:sz w:val="21"/>
      <w:lang w:val="en-US" w:eastAsia="zh-CN" w:bidi="ar-SA"/>
    </w:rPr>
  </w:style>
  <w:style w:type="character" w:customStyle="1" w:styleId="151">
    <w:name w:val="HTML 预设格式 字符"/>
    <w:basedOn w:val="40"/>
    <w:link w:val="32"/>
    <w:semiHidden/>
    <w:qFormat/>
    <w:uiPriority w:val="99"/>
    <w:rPr>
      <w:rFonts w:ascii="Courier New" w:hAnsi="Courier New" w:eastAsia="宋体" w:cs="Courier New"/>
      <w:sz w:val="20"/>
      <w:szCs w:val="20"/>
    </w:rPr>
  </w:style>
  <w:style w:type="paragraph" w:customStyle="1" w:styleId="152">
    <w:name w:val="附录标识"/>
    <w:basedOn w:val="1"/>
    <w:next w:val="63"/>
    <w:qFormat/>
    <w:uiPriority w:val="0"/>
    <w:pPr>
      <w:keepNext/>
      <w:shd w:val="clear" w:color="FFFFFF" w:fill="FFFFFF"/>
      <w:tabs>
        <w:tab w:val="left" w:pos="6405"/>
      </w:tabs>
      <w:spacing w:before="640" w:after="280"/>
      <w:jc w:val="center"/>
      <w:outlineLvl w:val="0"/>
    </w:pPr>
    <w:rPr>
      <w:rFonts w:ascii="黑体" w:eastAsia="黑体"/>
      <w:kern w:val="0"/>
      <w:szCs w:val="20"/>
    </w:rPr>
  </w:style>
  <w:style w:type="character" w:customStyle="1" w:styleId="153">
    <w:name w:val="脚注文本 字符"/>
    <w:basedOn w:val="40"/>
    <w:link w:val="28"/>
    <w:semiHidden/>
    <w:qFormat/>
    <w:uiPriority w:val="99"/>
    <w:rPr>
      <w:rFonts w:ascii="Times New Roman" w:hAnsi="Times New Roman" w:eastAsia="宋体" w:cs="Times New Roman"/>
      <w:sz w:val="18"/>
      <w:szCs w:val="18"/>
    </w:rPr>
  </w:style>
  <w:style w:type="paragraph" w:customStyle="1" w:styleId="154">
    <w:name w:val="字母编号列项（一级）"/>
    <w:qFormat/>
    <w:uiPriority w:val="99"/>
    <w:pPr>
      <w:tabs>
        <w:tab w:val="left" w:pos="840"/>
      </w:tabs>
      <w:spacing w:line="360" w:lineRule="exact"/>
      <w:ind w:left="839" w:hanging="419"/>
      <w:jc w:val="both"/>
    </w:pPr>
    <w:rPr>
      <w:rFonts w:ascii="宋体" w:hAnsi="Times New Roman" w:eastAsia="宋体" w:cs="Times New Roman"/>
      <w:sz w:val="21"/>
      <w:lang w:val="en-US" w:eastAsia="zh-CN" w:bidi="ar-SA"/>
    </w:rPr>
  </w:style>
  <w:style w:type="paragraph" w:customStyle="1" w:styleId="155">
    <w:name w:val="二级无"/>
    <w:basedOn w:val="136"/>
    <w:qFormat/>
    <w:uiPriority w:val="0"/>
  </w:style>
  <w:style w:type="paragraph" w:customStyle="1" w:styleId="156">
    <w:name w:val="列项●（二级）"/>
    <w:qFormat/>
    <w:uiPriority w:val="99"/>
    <w:pPr>
      <w:tabs>
        <w:tab w:val="left" w:pos="51"/>
        <w:tab w:val="left" w:pos="840"/>
      </w:tabs>
      <w:spacing w:line="360" w:lineRule="exact"/>
      <w:ind w:left="555" w:hanging="413"/>
      <w:jc w:val="both"/>
    </w:pPr>
    <w:rPr>
      <w:rFonts w:ascii="宋体" w:hAnsi="Times New Roman" w:eastAsia="宋体" w:cs="Times New Roman"/>
      <w:sz w:val="21"/>
      <w:lang w:val="en-US" w:eastAsia="zh-CN" w:bidi="ar-SA"/>
    </w:rPr>
  </w:style>
  <w:style w:type="character" w:customStyle="1" w:styleId="157">
    <w:name w:val="正文文本缩进 2 字符"/>
    <w:basedOn w:val="40"/>
    <w:link w:val="20"/>
    <w:semiHidden/>
    <w:qFormat/>
    <w:uiPriority w:val="99"/>
    <w:rPr>
      <w:rFonts w:ascii="Times New Roman" w:hAnsi="Times New Roman" w:eastAsia="宋体" w:cs="Times New Roman"/>
      <w:szCs w:val="24"/>
    </w:rPr>
  </w:style>
  <w:style w:type="paragraph" w:customStyle="1" w:styleId="158">
    <w:name w:val="封面标准文稿编辑信息2"/>
    <w:basedOn w:val="159"/>
    <w:qFormat/>
    <w:uiPriority w:val="0"/>
    <w:pPr>
      <w:framePr w:wrap="around" w:y="4469"/>
    </w:pPr>
  </w:style>
  <w:style w:type="paragraph" w:customStyle="1" w:styleId="159">
    <w:name w:val="封面标准文稿编辑信息"/>
    <w:basedOn w:val="115"/>
    <w:qFormat/>
    <w:uiPriority w:val="0"/>
    <w:pPr>
      <w:framePr w:wrap="around"/>
      <w:spacing w:before="180" w:line="180" w:lineRule="exact"/>
    </w:pPr>
    <w:rPr>
      <w:sz w:val="21"/>
    </w:rPr>
  </w:style>
  <w:style w:type="paragraph" w:customStyle="1" w:styleId="160">
    <w:name w:val="附录表标题"/>
    <w:basedOn w:val="1"/>
    <w:next w:val="63"/>
    <w:qFormat/>
    <w:uiPriority w:val="0"/>
    <w:pPr>
      <w:tabs>
        <w:tab w:val="left" w:pos="180"/>
      </w:tabs>
      <w:spacing w:beforeLines="50" w:afterLines="50"/>
      <w:jc w:val="center"/>
    </w:pPr>
    <w:rPr>
      <w:rFonts w:ascii="黑体" w:eastAsia="黑体"/>
      <w:szCs w:val="21"/>
    </w:rPr>
  </w:style>
  <w:style w:type="paragraph" w:customStyle="1" w:styleId="161">
    <w:name w:val="标准书眉_偶数页"/>
    <w:basedOn w:val="145"/>
    <w:next w:val="1"/>
    <w:qFormat/>
    <w:uiPriority w:val="0"/>
    <w:pPr>
      <w:jc w:val="left"/>
    </w:pPr>
  </w:style>
  <w:style w:type="paragraph" w:customStyle="1" w:styleId="162">
    <w:name w:val="附录表标号"/>
    <w:basedOn w:val="1"/>
    <w:next w:val="63"/>
    <w:qFormat/>
    <w:uiPriority w:val="0"/>
    <w:pPr>
      <w:spacing w:line="14" w:lineRule="exact"/>
      <w:ind w:left="811" w:hanging="448"/>
      <w:jc w:val="center"/>
      <w:outlineLvl w:val="0"/>
    </w:pPr>
    <w:rPr>
      <w:color w:val="FFFFFF"/>
    </w:rPr>
  </w:style>
  <w:style w:type="paragraph" w:customStyle="1" w:styleId="163">
    <w:name w:val="图表脚注说明"/>
    <w:basedOn w:val="1"/>
    <w:qFormat/>
    <w:uiPriority w:val="0"/>
    <w:pPr>
      <w:ind w:left="544" w:hanging="181"/>
    </w:pPr>
    <w:rPr>
      <w:rFonts w:ascii="宋体"/>
      <w:sz w:val="18"/>
      <w:szCs w:val="18"/>
    </w:rPr>
  </w:style>
  <w:style w:type="character" w:customStyle="1" w:styleId="164">
    <w:name w:val="页脚 字符"/>
    <w:basedOn w:val="40"/>
    <w:link w:val="23"/>
    <w:semiHidden/>
    <w:qFormat/>
    <w:uiPriority w:val="99"/>
    <w:rPr>
      <w:rFonts w:ascii="Times New Roman" w:hAnsi="Times New Roman" w:eastAsia="宋体" w:cs="Times New Roman"/>
      <w:sz w:val="18"/>
      <w:szCs w:val="18"/>
    </w:rPr>
  </w:style>
  <w:style w:type="character" w:customStyle="1" w:styleId="165">
    <w:name w:val="批注文字 字符"/>
    <w:basedOn w:val="40"/>
    <w:link w:val="12"/>
    <w:semiHidden/>
    <w:qFormat/>
    <w:uiPriority w:val="99"/>
    <w:rPr>
      <w:rFonts w:ascii="Times New Roman" w:hAnsi="Times New Roman" w:eastAsia="宋体" w:cs="Times New Roman"/>
      <w:szCs w:val="24"/>
    </w:rPr>
  </w:style>
  <w:style w:type="paragraph" w:customStyle="1" w:styleId="166">
    <w:name w:val="封面标准名称2"/>
    <w:basedOn w:val="78"/>
    <w:qFormat/>
    <w:uiPriority w:val="0"/>
    <w:pPr>
      <w:framePr w:wrap="around" w:y="4469"/>
      <w:spacing w:beforeLines="630"/>
    </w:pPr>
  </w:style>
  <w:style w:type="character" w:customStyle="1" w:styleId="167">
    <w:name w:val="日期 字符"/>
    <w:basedOn w:val="40"/>
    <w:link w:val="19"/>
    <w:semiHidden/>
    <w:qFormat/>
    <w:uiPriority w:val="99"/>
    <w:rPr>
      <w:rFonts w:ascii="Times New Roman" w:hAnsi="Times New Roman" w:eastAsia="宋体" w:cs="Times New Roman"/>
      <w:szCs w:val="24"/>
    </w:rPr>
  </w:style>
  <w:style w:type="character" w:customStyle="1" w:styleId="168">
    <w:name w:val="文档结构图 字符"/>
    <w:basedOn w:val="40"/>
    <w:link w:val="11"/>
    <w:semiHidden/>
    <w:qFormat/>
    <w:uiPriority w:val="99"/>
    <w:rPr>
      <w:rFonts w:ascii="宋体" w:hAnsi="Times New Roman" w:eastAsia="宋体" w:cs="Times New Roman"/>
      <w:sz w:val="18"/>
      <w:szCs w:val="18"/>
    </w:rPr>
  </w:style>
  <w:style w:type="paragraph" w:customStyle="1" w:styleId="169">
    <w:name w:val="标准书眉一"/>
    <w:qFormat/>
    <w:uiPriority w:val="0"/>
    <w:pPr>
      <w:spacing w:line="360" w:lineRule="exact"/>
      <w:jc w:val="both"/>
    </w:pPr>
    <w:rPr>
      <w:rFonts w:ascii="Times New Roman" w:hAnsi="Times New Roman" w:eastAsia="宋体" w:cs="Times New Roman"/>
      <w:lang w:val="en-US" w:eastAsia="zh-CN" w:bidi="ar-SA"/>
    </w:rPr>
  </w:style>
  <w:style w:type="paragraph" w:customStyle="1" w:styleId="170">
    <w:name w:val="封面标准文稿类别2"/>
    <w:basedOn w:val="115"/>
    <w:qFormat/>
    <w:uiPriority w:val="0"/>
    <w:pPr>
      <w:framePr w:wrap="around" w:y="4469"/>
    </w:pPr>
  </w:style>
  <w:style w:type="paragraph" w:customStyle="1" w:styleId="171">
    <w:name w:val="标准书脚_偶数页"/>
    <w:qFormat/>
    <w:uiPriority w:val="0"/>
    <w:pPr>
      <w:spacing w:before="120" w:line="360" w:lineRule="exact"/>
      <w:ind w:left="221"/>
    </w:pPr>
    <w:rPr>
      <w:rFonts w:ascii="宋体" w:hAnsi="Times New Roman" w:eastAsia="宋体" w:cs="Times New Roman"/>
      <w:sz w:val="18"/>
      <w:szCs w:val="18"/>
      <w:lang w:val="en-US" w:eastAsia="zh-CN" w:bidi="ar-SA"/>
    </w:rPr>
  </w:style>
  <w:style w:type="paragraph" w:customStyle="1" w:styleId="172">
    <w:name w:val="终结线"/>
    <w:basedOn w:val="1"/>
    <w:qFormat/>
    <w:uiPriority w:val="0"/>
    <w:pPr>
      <w:framePr w:hSpace="181" w:vSpace="181" w:wrap="around" w:vAnchor="text" w:hAnchor="margin" w:xAlign="center" w:y="285"/>
    </w:pPr>
  </w:style>
  <w:style w:type="character" w:customStyle="1" w:styleId="173">
    <w:name w:val="批注主题 字符"/>
    <w:basedOn w:val="165"/>
    <w:link w:val="36"/>
    <w:semiHidden/>
    <w:qFormat/>
    <w:uiPriority w:val="99"/>
    <w:rPr>
      <w:rFonts w:ascii="Times New Roman" w:hAnsi="Times New Roman" w:eastAsia="宋体" w:cs="Times New Roman"/>
      <w:b/>
      <w:bCs/>
      <w:szCs w:val="24"/>
    </w:rPr>
  </w:style>
  <w:style w:type="character" w:customStyle="1" w:styleId="174">
    <w:name w:val="尾注文本 字符"/>
    <w:basedOn w:val="40"/>
    <w:link w:val="21"/>
    <w:semiHidden/>
    <w:qFormat/>
    <w:uiPriority w:val="99"/>
    <w:rPr>
      <w:rFonts w:ascii="Times New Roman" w:hAnsi="Times New Roman" w:eastAsia="宋体" w:cs="Times New Roman"/>
      <w:szCs w:val="24"/>
    </w:rPr>
  </w:style>
  <w:style w:type="paragraph" w:customStyle="1" w:styleId="175">
    <w:name w:val="示例"/>
    <w:next w:val="126"/>
    <w:qFormat/>
    <w:uiPriority w:val="0"/>
    <w:pPr>
      <w:widowControl w:val="0"/>
      <w:spacing w:line="360" w:lineRule="exact"/>
      <w:ind w:firstLine="363"/>
      <w:jc w:val="both"/>
    </w:pPr>
    <w:rPr>
      <w:rFonts w:ascii="宋体" w:hAnsi="Times New Roman" w:eastAsia="宋体" w:cs="Times New Roman"/>
      <w:sz w:val="18"/>
      <w:szCs w:val="18"/>
      <w:lang w:val="en-US" w:eastAsia="zh-CN" w:bidi="ar-SA"/>
    </w:rPr>
  </w:style>
  <w:style w:type="character" w:customStyle="1" w:styleId="176">
    <w:name w:val="正文文本 3 字符"/>
    <w:basedOn w:val="40"/>
    <w:link w:val="14"/>
    <w:semiHidden/>
    <w:qFormat/>
    <w:uiPriority w:val="99"/>
    <w:rPr>
      <w:rFonts w:ascii="Times New Roman" w:hAnsi="Times New Roman" w:eastAsia="宋体" w:cs="Times New Roman"/>
      <w:sz w:val="16"/>
      <w:szCs w:val="16"/>
    </w:rPr>
  </w:style>
  <w:style w:type="character" w:customStyle="1" w:styleId="177">
    <w:name w:val="标题 字符"/>
    <w:basedOn w:val="40"/>
    <w:link w:val="35"/>
    <w:qFormat/>
    <w:uiPriority w:val="0"/>
    <w:rPr>
      <w:rFonts w:ascii="Arial" w:hAnsi="Arial" w:eastAsia="宋体" w:cs="Times New Roman"/>
      <w:b/>
      <w:kern w:val="0"/>
      <w:sz w:val="32"/>
      <w:szCs w:val="20"/>
    </w:rPr>
  </w:style>
  <w:style w:type="paragraph" w:customStyle="1" w:styleId="178">
    <w:name w:val="p0"/>
    <w:basedOn w:val="1"/>
    <w:qFormat/>
    <w:uiPriority w:val="0"/>
    <w:pPr>
      <w:spacing w:line="240" w:lineRule="auto"/>
      <w:jc w:val="both"/>
    </w:pPr>
    <w:rPr>
      <w:kern w:val="0"/>
      <w:szCs w:val="21"/>
    </w:rPr>
  </w:style>
  <w:style w:type="character" w:customStyle="1" w:styleId="179">
    <w:name w:val="纯文本 字符"/>
    <w:basedOn w:val="40"/>
    <w:link w:val="17"/>
    <w:qFormat/>
    <w:uiPriority w:val="99"/>
    <w:rPr>
      <w:rFonts w:ascii="宋体" w:hAnsi="Courier New" w:eastAsia="宋体" w:cs="Courier New"/>
      <w:szCs w:val="21"/>
    </w:rPr>
  </w:style>
  <w:style w:type="paragraph" w:customStyle="1" w:styleId="180">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character" w:customStyle="1" w:styleId="181">
    <w:name w:val="正文文本 字符"/>
    <w:basedOn w:val="40"/>
    <w:link w:val="2"/>
    <w:semiHidden/>
    <w:qFormat/>
    <w:uiPriority w:val="99"/>
    <w:rPr>
      <w:kern w:val="2"/>
      <w:sz w:val="21"/>
      <w:szCs w:val="24"/>
    </w:rPr>
  </w:style>
  <w:style w:type="paragraph" w:customStyle="1" w:styleId="182">
    <w:name w:val="Table Paragraph"/>
    <w:basedOn w:val="1"/>
    <w:qFormat/>
    <w:uiPriority w:val="1"/>
    <w:pPr>
      <w:widowControl w:val="0"/>
      <w:autoSpaceDE w:val="0"/>
      <w:autoSpaceDN w:val="0"/>
      <w:spacing w:line="240" w:lineRule="auto"/>
    </w:pPr>
    <w:rPr>
      <w:rFonts w:ascii="仿宋" w:hAnsi="仿宋" w:eastAsia="仿宋" w:cs="仿宋"/>
      <w:kern w:val="0"/>
      <w:sz w:val="22"/>
      <w:szCs w:val="22"/>
      <w:lang w:val="zh-CN" w:bidi="zh-CN"/>
    </w:rPr>
  </w:style>
  <w:style w:type="character" w:customStyle="1" w:styleId="183">
    <w:name w:val="标题 4 字符"/>
    <w:basedOn w:val="40"/>
    <w:link w:val="7"/>
    <w:semiHidden/>
    <w:qFormat/>
    <w:uiPriority w:val="9"/>
    <w:rPr>
      <w:rFonts w:asciiTheme="majorHAnsi" w:hAnsiTheme="majorHAnsi" w:eastAsiaTheme="majorEastAsia" w:cstheme="majorBidi"/>
      <w:b/>
      <w:bCs/>
      <w:kern w:val="2"/>
      <w:sz w:val="28"/>
      <w:szCs w:val="28"/>
    </w:rPr>
  </w:style>
  <w:style w:type="paragraph" w:customStyle="1" w:styleId="184">
    <w:name w:val="_Style 2"/>
    <w:basedOn w:val="4"/>
    <w:next w:val="1"/>
    <w:qFormat/>
    <w:uiPriority w:val="0"/>
    <w:pPr>
      <w:spacing w:before="480" w:after="0" w:line="276" w:lineRule="auto"/>
      <w:outlineLvl w:val="9"/>
    </w:pPr>
    <w:rPr>
      <w:rFonts w:ascii="Cambria" w:hAnsi="Cambria"/>
      <w:color w:val="365F91"/>
      <w:kern w:val="0"/>
      <w:sz w:val="28"/>
      <w:szCs w:val="28"/>
    </w:rPr>
  </w:style>
  <w:style w:type="character" w:customStyle="1" w:styleId="185">
    <w:name w:val="font21"/>
    <w:basedOn w:val="40"/>
    <w:qFormat/>
    <w:uiPriority w:val="0"/>
    <w:rPr>
      <w:rFonts w:hint="eastAsia" w:ascii="微软雅黑" w:hAnsi="微软雅黑" w:eastAsia="微软雅黑" w:cs="微软雅黑"/>
      <w:color w:val="000000"/>
      <w:sz w:val="21"/>
      <w:szCs w:val="21"/>
      <w:u w:val="none"/>
    </w:rPr>
  </w:style>
  <w:style w:type="character" w:customStyle="1" w:styleId="186">
    <w:name w:val="font31"/>
    <w:basedOn w:val="40"/>
    <w:qFormat/>
    <w:uiPriority w:val="0"/>
    <w:rPr>
      <w:rFonts w:hint="eastAsia" w:ascii="微软雅黑" w:hAnsi="微软雅黑" w:eastAsia="微软雅黑" w:cs="微软雅黑"/>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83312DD-0A11-47BF-848C-E81F3A827B96}">
  <ds:schemaRefs/>
</ds:datastoreItem>
</file>

<file path=docProps/app.xml><?xml version="1.0" encoding="utf-8"?>
<Properties xmlns="http://schemas.openxmlformats.org/officeDocument/2006/extended-properties" xmlns:vt="http://schemas.openxmlformats.org/officeDocument/2006/docPropsVTypes">
  <Template>8148D4D9</Template>
  <Company>china</Company>
  <Pages>65</Pages>
  <Words>22315</Words>
  <Characters>8829</Characters>
  <Lines>73</Lines>
  <Paragraphs>62</Paragraphs>
  <TotalTime>2</TotalTime>
  <ScaleCrop>false</ScaleCrop>
  <LinksUpToDate>false</LinksUpToDate>
  <CharactersWithSpaces>31082</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2021-09-07T07:24:00Z</dcterms:created>
  <dc:creator>杨玲</dc:creator>
  <cp:lastModifiedBy>LILY</cp:lastModifiedBy>
  <cp:lastPrinted>2021-09-06T09:12:00Z</cp:lastPrinted>
  <dcterms:modified xsi:type="dcterms:W3CDTF">2021-12-30T08:45:02Z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20187E4216284010B8E0511CEEBBDBFD</vt:lpwstr>
  </property>
</Properties>
</file>