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hint="eastAsia" w:ascii="黑体" w:hAnsi="黑体" w:eastAsia="黑体"/>
          <w:b/>
          <w:bCs w:val="0"/>
          <w:sz w:val="48"/>
          <w:szCs w:val="48"/>
        </w:rPr>
      </w:pPr>
    </w:p>
    <w:p>
      <w:pPr>
        <w:snapToGrid w:val="0"/>
        <w:spacing w:line="900" w:lineRule="exact"/>
        <w:jc w:val="center"/>
        <w:rPr>
          <w:rFonts w:hint="eastAsia" w:ascii="黑体" w:hAnsi="黑体" w:eastAsia="黑体"/>
          <w:b/>
          <w:bCs w:val="0"/>
          <w:sz w:val="36"/>
          <w:szCs w:val="36"/>
        </w:rPr>
      </w:pPr>
      <w:r>
        <w:rPr>
          <w:rFonts w:hint="eastAsia" w:ascii="黑体" w:hAnsi="黑体" w:eastAsia="黑体"/>
          <w:b/>
          <w:bCs w:val="0"/>
          <w:sz w:val="36"/>
          <w:szCs w:val="36"/>
        </w:rPr>
        <w:t>湖南省</w:t>
      </w:r>
      <w:r>
        <w:rPr>
          <w:rFonts w:hint="eastAsia" w:ascii="黑体" w:hAnsi="黑体" w:eastAsia="黑体"/>
          <w:b/>
          <w:bCs w:val="0"/>
          <w:sz w:val="36"/>
          <w:szCs w:val="36"/>
          <w:lang w:val="en-US" w:eastAsia="zh-CN"/>
        </w:rPr>
        <w:t>港务</w:t>
      </w:r>
      <w:r>
        <w:rPr>
          <w:rFonts w:hint="eastAsia" w:ascii="黑体" w:hAnsi="黑体" w:eastAsia="黑体"/>
          <w:b/>
          <w:bCs w:val="0"/>
          <w:sz w:val="36"/>
          <w:szCs w:val="36"/>
        </w:rPr>
        <w:t>集团有限公司</w:t>
      </w:r>
    </w:p>
    <w:p>
      <w:pPr>
        <w:snapToGrid w:val="0"/>
        <w:spacing w:before="0" w:line="900" w:lineRule="exact"/>
        <w:ind w:left="0" w:right="0" w:firstLine="0"/>
        <w:jc w:val="center"/>
        <w:rPr>
          <w:rFonts w:hint="eastAsia" w:ascii="黑体" w:hAnsi="黑体" w:eastAsia="黑体"/>
          <w:b/>
          <w:sz w:val="36"/>
          <w:szCs w:val="36"/>
          <w:lang w:val="en-US"/>
        </w:rPr>
      </w:pPr>
      <w:r>
        <w:rPr>
          <w:rFonts w:hint="eastAsia" w:ascii="黑体" w:hAnsi="黑体" w:eastAsia="黑体"/>
          <w:b/>
          <w:color w:val="auto"/>
          <w:sz w:val="36"/>
          <w:szCs w:val="36"/>
          <w:lang w:val="en-US" w:eastAsia="zh-CN" w:bidi="ar"/>
        </w:rPr>
        <w:t xml:space="preserve"> </w:t>
      </w:r>
      <w:r>
        <w:rPr>
          <w:rFonts w:hint="eastAsia" w:ascii="黑体" w:hAnsi="黑体" w:eastAsia="黑体"/>
          <w:b/>
          <w:color w:val="auto"/>
          <w:sz w:val="36"/>
          <w:szCs w:val="36"/>
          <w:lang w:bidi="ar"/>
        </w:rPr>
        <w:t>岳阳市沿江环湖岸线综合整治</w:t>
      </w:r>
      <w:r>
        <w:rPr>
          <w:rFonts w:hint="eastAsia" w:ascii="黑体" w:hAnsi="黑体" w:eastAsia="黑体"/>
          <w:b/>
          <w:color w:val="auto"/>
          <w:sz w:val="36"/>
          <w:szCs w:val="36"/>
          <w:lang w:val="en-US" w:eastAsia="zh-CN" w:bidi="ar"/>
        </w:rPr>
        <w:t>及</w:t>
      </w:r>
      <w:r>
        <w:rPr>
          <w:rFonts w:hint="eastAsia" w:ascii="黑体" w:hAnsi="黑体" w:eastAsia="黑体"/>
          <w:b/>
          <w:sz w:val="36"/>
          <w:szCs w:val="36"/>
          <w:lang w:val="en-US"/>
        </w:rPr>
        <w:t>生态廊道项目</w:t>
      </w:r>
    </w:p>
    <w:p>
      <w:pPr>
        <w:snapToGrid w:val="0"/>
        <w:spacing w:before="0" w:line="900" w:lineRule="exact"/>
        <w:ind w:left="0" w:right="0" w:firstLine="0"/>
        <w:jc w:val="center"/>
        <w:rPr>
          <w:rFonts w:hint="eastAsia" w:ascii="黑体" w:eastAsia="黑体"/>
          <w:b/>
          <w:sz w:val="36"/>
          <w:szCs w:val="36"/>
          <w:lang w:val="en-US" w:eastAsia="zh-CN"/>
        </w:rPr>
      </w:pPr>
      <w:r>
        <w:rPr>
          <w:rFonts w:hint="eastAsia" w:ascii="黑体" w:hAnsi="黑体" w:eastAsia="黑体"/>
          <w:b/>
          <w:sz w:val="36"/>
          <w:szCs w:val="36"/>
          <w:lang w:val="en-US"/>
        </w:rPr>
        <w:t>（城陵矶老港、城陵矶新港）</w:t>
      </w:r>
      <w:r>
        <w:rPr>
          <w:rFonts w:hint="eastAsia" w:ascii="黑体" w:eastAsia="黑体"/>
          <w:b/>
          <w:sz w:val="36"/>
          <w:szCs w:val="36"/>
        </w:rPr>
        <w:t>跟踪审计</w:t>
      </w:r>
      <w:r>
        <w:rPr>
          <w:rFonts w:hint="eastAsia" w:ascii="黑体" w:eastAsia="黑体"/>
          <w:b/>
          <w:sz w:val="36"/>
          <w:szCs w:val="36"/>
          <w:lang w:val="en-US" w:eastAsia="zh-CN"/>
        </w:rPr>
        <w:t>业务</w:t>
      </w:r>
    </w:p>
    <w:p>
      <w:pPr>
        <w:pStyle w:val="16"/>
        <w:jc w:val="center"/>
        <w:rPr>
          <w:rFonts w:ascii="黑体"/>
          <w:b/>
          <w:sz w:val="20"/>
        </w:rPr>
      </w:pPr>
    </w:p>
    <w:p>
      <w:pPr>
        <w:jc w:val="center"/>
        <w:rPr>
          <w:rFonts w:ascii="宋体" w:hAnsi="宋体" w:cs="宋体"/>
          <w:b/>
          <w:color w:val="000000"/>
          <w:kern w:val="0"/>
          <w:sz w:val="28"/>
          <w:szCs w:val="28"/>
        </w:rPr>
      </w:pPr>
    </w:p>
    <w:p>
      <w:pPr>
        <w:snapToGrid w:val="0"/>
        <w:spacing w:line="900" w:lineRule="exact"/>
        <w:jc w:val="center"/>
        <w:rPr>
          <w:rFonts w:hint="eastAsia" w:ascii="黑体" w:hAnsi="黑体" w:eastAsia="黑体"/>
          <w:b/>
          <w:bCs/>
          <w:sz w:val="48"/>
          <w:szCs w:val="48"/>
          <w:lang w:val="en-US" w:eastAsia="zh-CN"/>
        </w:rPr>
      </w:pPr>
      <w:r>
        <w:rPr>
          <w:rFonts w:hint="eastAsia" w:ascii="黑体" w:hAnsi="黑体" w:eastAsia="黑体" w:cs="Times New Roman"/>
          <w:b/>
          <w:bCs/>
          <w:color w:val="auto"/>
          <w:kern w:val="2"/>
          <w:sz w:val="48"/>
          <w:szCs w:val="48"/>
          <w:u w:val="none"/>
          <w:lang w:val="en-US" w:eastAsia="zh-CN" w:bidi="ar"/>
        </w:rPr>
        <w:t>询</w:t>
      </w:r>
      <w:bookmarkStart w:id="52" w:name="_GoBack"/>
      <w:bookmarkEnd w:id="52"/>
      <w:r>
        <w:rPr>
          <w:rFonts w:hint="eastAsia" w:ascii="黑体" w:hAnsi="黑体" w:eastAsia="黑体" w:cs="Times New Roman"/>
          <w:b/>
          <w:bCs/>
          <w:color w:val="auto"/>
          <w:kern w:val="2"/>
          <w:sz w:val="48"/>
          <w:szCs w:val="48"/>
          <w:u w:val="none"/>
          <w:lang w:val="en-US" w:eastAsia="zh-CN" w:bidi="ar"/>
        </w:rPr>
        <w:t xml:space="preserve"> 价 </w:t>
      </w:r>
      <w:r>
        <w:rPr>
          <w:rFonts w:hint="eastAsia" w:ascii="黑体" w:hAnsi="黑体" w:eastAsia="黑体"/>
          <w:b/>
          <w:bCs/>
          <w:sz w:val="48"/>
          <w:szCs w:val="48"/>
          <w:u w:val="none"/>
        </w:rPr>
        <w:t>采</w:t>
      </w:r>
      <w:r>
        <w:rPr>
          <w:rFonts w:hint="eastAsia" w:ascii="黑体" w:hAnsi="黑体" w:eastAsia="黑体"/>
          <w:b/>
          <w:bCs/>
          <w:sz w:val="48"/>
          <w:szCs w:val="48"/>
          <w:u w:val="none"/>
          <w:lang w:val="en-US" w:eastAsia="zh-CN"/>
        </w:rPr>
        <w:t xml:space="preserve"> </w:t>
      </w:r>
      <w:r>
        <w:rPr>
          <w:rFonts w:hint="eastAsia" w:ascii="黑体" w:hAnsi="黑体" w:eastAsia="黑体"/>
          <w:b/>
          <w:bCs/>
          <w:sz w:val="48"/>
          <w:szCs w:val="48"/>
          <w:u w:val="none"/>
        </w:rPr>
        <w:t>购</w:t>
      </w:r>
      <w:r>
        <w:rPr>
          <w:rFonts w:hint="eastAsia" w:ascii="黑体" w:hAnsi="黑体" w:eastAsia="黑体"/>
          <w:b/>
          <w:bCs/>
          <w:sz w:val="48"/>
          <w:szCs w:val="48"/>
          <w:u w:val="none"/>
          <w:lang w:val="en-US" w:eastAsia="zh-CN"/>
        </w:rPr>
        <w:t xml:space="preserve"> 文 件</w:t>
      </w:r>
    </w:p>
    <w:p>
      <w:pPr>
        <w:jc w:val="center"/>
        <w:rPr>
          <w:rFonts w:ascii="宋体" w:hAnsi="宋体" w:cs="宋体"/>
          <w:b/>
          <w:color w:val="000000"/>
          <w:kern w:val="0"/>
          <w:sz w:val="28"/>
          <w:szCs w:val="28"/>
        </w:rPr>
      </w:pPr>
    </w:p>
    <w:p>
      <w:pPr>
        <w:spacing w:line="360" w:lineRule="auto"/>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采购编号：省港服（2021）年询第8号【省港】</w:t>
      </w: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pStyle w:val="16"/>
        <w:rPr>
          <w:rFonts w:ascii="宋体" w:hAnsi="宋体" w:cs="宋体"/>
          <w:b/>
          <w:color w:val="000000"/>
          <w:kern w:val="0"/>
          <w:sz w:val="28"/>
          <w:szCs w:val="28"/>
        </w:rPr>
      </w:pPr>
    </w:p>
    <w:p>
      <w:pPr>
        <w:pStyle w:val="17"/>
      </w:pPr>
    </w:p>
    <w:p>
      <w:pPr>
        <w:snapToGrid w:val="0"/>
        <w:spacing w:line="480" w:lineRule="auto"/>
        <w:jc w:val="center"/>
        <w:rPr>
          <w:b/>
          <w:bCs/>
          <w:sz w:val="48"/>
          <w:szCs w:val="48"/>
        </w:rPr>
      </w:pPr>
    </w:p>
    <w:p>
      <w:pPr>
        <w:pStyle w:val="2"/>
        <w:outlineLvl w:val="9"/>
      </w:pPr>
    </w:p>
    <w:p/>
    <w:p>
      <w:pPr>
        <w:pStyle w:val="17"/>
      </w:pPr>
    </w:p>
    <w:p>
      <w:pPr>
        <w:pStyle w:val="17"/>
      </w:pPr>
    </w:p>
    <w:p>
      <w:pPr>
        <w:pStyle w:val="17"/>
      </w:pPr>
    </w:p>
    <w:p>
      <w:pPr>
        <w:pStyle w:val="17"/>
      </w:pPr>
    </w:p>
    <w:p>
      <w:pPr>
        <w:tabs>
          <w:tab w:val="left" w:pos="0"/>
          <w:tab w:val="left" w:pos="4185"/>
        </w:tabs>
        <w:spacing w:line="288" w:lineRule="auto"/>
        <w:ind w:right="-6" w:firstLine="0" w:firstLineChars="0"/>
        <w:jc w:val="center"/>
        <w:rPr>
          <w:rFonts w:ascii="黑体" w:hAnsi="黑体" w:eastAsia="黑体"/>
          <w:bCs/>
          <w:sz w:val="44"/>
          <w:szCs w:val="44"/>
        </w:rPr>
      </w:pPr>
      <w:r>
        <w:rPr>
          <w:rFonts w:hint="eastAsia" w:ascii="黑体" w:hAnsi="黑体" w:eastAsia="黑体"/>
          <w:bCs/>
          <w:sz w:val="44"/>
          <w:szCs w:val="44"/>
        </w:rPr>
        <w:t>二О二一年</w:t>
      </w:r>
      <w:r>
        <w:rPr>
          <w:rFonts w:hint="eastAsia" w:ascii="黑体" w:hAnsi="黑体" w:eastAsia="黑体"/>
          <w:bCs/>
          <w:sz w:val="44"/>
          <w:szCs w:val="44"/>
          <w:lang w:val="en-US" w:eastAsia="zh-CN"/>
        </w:rPr>
        <w:t>十二</w:t>
      </w:r>
      <w:r>
        <w:rPr>
          <w:rFonts w:hint="eastAsia" w:ascii="黑体" w:hAnsi="黑体" w:eastAsia="黑体"/>
          <w:bCs/>
          <w:sz w:val="44"/>
          <w:szCs w:val="44"/>
        </w:rPr>
        <w:t>月</w:t>
      </w:r>
    </w:p>
    <w:p>
      <w:pPr>
        <w:pStyle w:val="27"/>
        <w:tabs>
          <w:tab w:val="right" w:leader="dot" w:pos="8948"/>
          <w:tab w:val="clear" w:pos="9242"/>
        </w:tabs>
        <w:adjustRightInd w:val="0"/>
        <w:snapToGrid w:val="0"/>
        <w:spacing w:before="60" w:beforeLines="0" w:after="6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footerReference r:id="rId5" w:type="default"/>
          <w:pgSz w:w="11906" w:h="16838"/>
          <w:pgMar w:top="1440" w:right="1800" w:bottom="1440" w:left="1800" w:header="851" w:footer="1344" w:gutter="0"/>
          <w:pgNumType w:fmt="decimal" w:start="1"/>
          <w:cols w:space="720" w:num="1"/>
          <w:docGrid w:linePitch="312" w:charSpace="0"/>
        </w:sectPr>
      </w:pPr>
    </w:p>
    <w:sdt>
      <w:sdtPr>
        <w:rPr>
          <w:rFonts w:ascii="宋体" w:hAnsi="宋体" w:eastAsia="宋体" w:cs="Times New Roman"/>
          <w:kern w:val="2"/>
          <w:sz w:val="21"/>
          <w:szCs w:val="24"/>
          <w:lang w:val="en-US" w:eastAsia="zh-CN" w:bidi="ar-SA"/>
        </w:rPr>
        <w:id w:val="14748002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目</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录</w:t>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"1-1"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_Toc10269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第一章 采购公告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_Toc10269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_Toc31767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第二章 供应商须知</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_Toc31767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_Toc22053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z w:val="24"/>
              <w:szCs w:val="24"/>
            </w:rPr>
            <w:t>第三章 评审办法</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_Toc22053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_Toc19834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en-US" w:eastAsia="zh-CN"/>
            </w:rPr>
            <w:t>第四章</w:t>
          </w:r>
          <w:r>
            <w:rPr>
              <w:rFonts w:hint="eastAsia" w:asciiTheme="majorEastAsia" w:hAnsiTheme="majorEastAsia" w:eastAsiaTheme="majorEastAsia" w:cstheme="majorEastAsia"/>
              <w:sz w:val="24"/>
              <w:szCs w:val="24"/>
            </w:rPr>
            <w:t xml:space="preserve"> 合同条款及格式</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_Toc19834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_Toc176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第五章 采购需求</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_Toc176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_Toc24160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第六章 响应文件格式</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_Toc24160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_Toc31594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一、 响应函</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_Toc31594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_Toc16026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二、授权委托书</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_Toc16026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_Toc1652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eastAsia="zh-CN"/>
            </w:rPr>
            <w:t>三</w:t>
          </w:r>
          <w:r>
            <w:rPr>
              <w:rFonts w:hint="eastAsia" w:asciiTheme="majorEastAsia" w:hAnsiTheme="majorEastAsia" w:eastAsiaTheme="majorEastAsia" w:cstheme="majorEastAsia"/>
              <w:sz w:val="24"/>
              <w:szCs w:val="24"/>
            </w:rPr>
            <w:t>、商务和技术偏差表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_Toc1652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_Toc3541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eastAsia="zh-CN"/>
            </w:rPr>
            <w:t>四</w:t>
          </w:r>
          <w:r>
            <w:rPr>
              <w:rFonts w:hint="eastAsia" w:asciiTheme="majorEastAsia" w:hAnsiTheme="majorEastAsia" w:eastAsiaTheme="majorEastAsia" w:cstheme="majorEastAsia"/>
              <w:sz w:val="24"/>
              <w:szCs w:val="24"/>
            </w:rPr>
            <w:t>、报价表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_Toc3541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_Toc24917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eastAsia="zh-CN"/>
            </w:rPr>
            <w:t>五</w:t>
          </w:r>
          <w:r>
            <w:rPr>
              <w:rFonts w:hint="eastAsia" w:asciiTheme="majorEastAsia" w:hAnsiTheme="majorEastAsia" w:eastAsiaTheme="majorEastAsia" w:cstheme="majorEastAsia"/>
              <w:sz w:val="24"/>
              <w:szCs w:val="24"/>
            </w:rPr>
            <w:t>、资格审查资料</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_Toc24917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_Toc24932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eastAsia="zh-CN"/>
            </w:rPr>
            <w:t>六</w:t>
          </w:r>
          <w:r>
            <w:rPr>
              <w:rFonts w:hint="eastAsia" w:asciiTheme="majorEastAsia" w:hAnsiTheme="majorEastAsia" w:eastAsiaTheme="majorEastAsia" w:cstheme="majorEastAsia"/>
              <w:sz w:val="24"/>
              <w:szCs w:val="24"/>
            </w:rPr>
            <w:t>、响应方案</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_Toc24932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187"/>
            <w:tabs>
              <w:tab w:val="right" w:leader="dot" w:pos="8310"/>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_Toc4960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eastAsia="zh-CN"/>
            </w:rPr>
            <w:t>七</w:t>
          </w:r>
          <w:r>
            <w:rPr>
              <w:rFonts w:hint="eastAsia" w:asciiTheme="majorEastAsia" w:hAnsiTheme="majorEastAsia" w:eastAsiaTheme="majorEastAsia" w:cstheme="majorEastAsia"/>
              <w:sz w:val="24"/>
              <w:szCs w:val="24"/>
            </w:rPr>
            <w:t>、其他资料</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_Toc4960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r>
            <w:rPr>
              <w:rFonts w:hint="eastAsia" w:asciiTheme="majorEastAsia" w:hAnsiTheme="majorEastAsia" w:eastAsiaTheme="majorEastAsia" w:cstheme="majorEastAsia"/>
              <w:sz w:val="28"/>
              <w:szCs w:val="28"/>
            </w:rPr>
            <w:fldChar w:fldCharType="end"/>
          </w:r>
        </w:p>
      </w:sdtContent>
    </w:sdt>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16"/>
        <w:rPr>
          <w:szCs w:val="21"/>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pStyle w:val="2"/>
        <w:outlineLvl w:val="9"/>
        <w:rPr>
          <w:rFonts w:hint="eastAsia" w:ascii="黑体" w:hAnsi="黑体" w:eastAsia="黑体" w:cs="Times New Roman"/>
          <w:color w:val="000000"/>
          <w:kern w:val="2"/>
          <w:sz w:val="32"/>
          <w:szCs w:val="32"/>
          <w:u w:val="none"/>
          <w:lang w:val="en-US" w:eastAsia="zh-CN" w:bidi="ar"/>
        </w:rPr>
      </w:pPr>
    </w:p>
    <w:p>
      <w:pPr>
        <w:rPr>
          <w:rFonts w:hint="eastAsia"/>
          <w:lang w:val="en-US" w:eastAsia="zh-CN"/>
        </w:rPr>
      </w:pPr>
    </w:p>
    <w:p>
      <w:pPr>
        <w:rPr>
          <w:rFonts w:hint="eastAsia" w:ascii="黑体" w:hAnsi="黑体" w:eastAsia="黑体" w:cs="Times New Roman"/>
          <w:color w:val="000000"/>
          <w:kern w:val="2"/>
          <w:sz w:val="32"/>
          <w:szCs w:val="32"/>
          <w:u w:val="none"/>
          <w:lang w:val="en-US" w:eastAsia="zh-CN" w:bidi="ar"/>
        </w:rPr>
      </w:pPr>
    </w:p>
    <w:p>
      <w:pPr>
        <w:pStyle w:val="2"/>
        <w:outlineLvl w:val="9"/>
        <w:rPr>
          <w:rFonts w:hint="eastAsia" w:ascii="黑体" w:hAnsi="黑体" w:eastAsia="黑体" w:cs="Times New Roman"/>
          <w:color w:val="000000"/>
          <w:kern w:val="2"/>
          <w:sz w:val="32"/>
          <w:szCs w:val="32"/>
          <w:u w:val="none"/>
          <w:lang w:val="en-US" w:eastAsia="zh-CN" w:bidi="ar"/>
        </w:rPr>
      </w:pPr>
    </w:p>
    <w:p>
      <w:pP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pStyle w:val="76"/>
        <w:numPr>
          <w:ilvl w:val="0"/>
          <w:numId w:val="1"/>
        </w:numPr>
        <w:spacing w:line="600" w:lineRule="exact"/>
        <w:ind w:firstLineChars="0"/>
        <w:jc w:val="center"/>
        <w:outlineLvl w:val="0"/>
        <w:rPr>
          <w:rFonts w:ascii="黑体" w:hAnsi="黑体" w:eastAsia="黑体" w:cs="仿宋"/>
          <w:b/>
          <w:color w:val="000000"/>
          <w:sz w:val="36"/>
          <w:szCs w:val="36"/>
        </w:rPr>
      </w:pPr>
      <w:bookmarkStart w:id="0" w:name="_Toc10269"/>
      <w:r>
        <w:rPr>
          <w:rFonts w:hint="eastAsia" w:ascii="黑体" w:hAnsi="黑体" w:eastAsia="黑体" w:cs="仿宋"/>
          <w:b/>
          <w:color w:val="000000"/>
          <w:sz w:val="36"/>
          <w:szCs w:val="36"/>
        </w:rPr>
        <w:t>采购公告</w:t>
      </w:r>
      <w:bookmarkEnd w:id="0"/>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napToGrid/>
        <w:spacing w:line="240" w:lineRule="auto"/>
        <w:jc w:val="center"/>
        <w:rPr>
          <w:rFonts w:hint="eastAsia" w:ascii="黑体" w:hAnsi="黑体" w:eastAsia="黑体"/>
          <w:b w:val="0"/>
          <w:bCs w:val="0"/>
          <w:color w:val="000000"/>
          <w:sz w:val="32"/>
          <w:szCs w:val="32"/>
          <w:u w:val="none"/>
          <w:lang w:bidi="ar"/>
        </w:rPr>
      </w:pPr>
      <w:r>
        <w:rPr>
          <w:rFonts w:hint="eastAsia" w:ascii="黑体" w:hAnsi="黑体" w:eastAsia="黑体"/>
          <w:b w:val="0"/>
          <w:bCs w:val="0"/>
          <w:color w:val="000000"/>
          <w:sz w:val="32"/>
          <w:szCs w:val="32"/>
          <w:u w:val="none"/>
          <w:lang w:bidi="ar"/>
        </w:rPr>
        <w:t>湖南省</w:t>
      </w:r>
      <w:r>
        <w:rPr>
          <w:rFonts w:hint="eastAsia" w:ascii="黑体" w:hAnsi="黑体" w:eastAsia="黑体"/>
          <w:b w:val="0"/>
          <w:bCs w:val="0"/>
          <w:color w:val="000000"/>
          <w:sz w:val="32"/>
          <w:szCs w:val="32"/>
          <w:u w:val="none"/>
          <w:lang w:val="en-US" w:eastAsia="zh-CN" w:bidi="ar"/>
        </w:rPr>
        <w:t>港务</w:t>
      </w:r>
      <w:r>
        <w:rPr>
          <w:rFonts w:hint="eastAsia" w:ascii="黑体" w:hAnsi="黑体" w:eastAsia="黑体"/>
          <w:b w:val="0"/>
          <w:bCs w:val="0"/>
          <w:color w:val="000000"/>
          <w:sz w:val="32"/>
          <w:szCs w:val="32"/>
          <w:u w:val="none"/>
          <w:lang w:bidi="ar"/>
        </w:rPr>
        <w:t>集团有限公司</w:t>
      </w:r>
    </w:p>
    <w:p>
      <w:pPr>
        <w:snapToGrid/>
        <w:spacing w:before="0" w:line="240" w:lineRule="auto"/>
        <w:ind w:left="0" w:right="0" w:firstLine="0"/>
        <w:jc w:val="center"/>
        <w:rPr>
          <w:rFonts w:hint="eastAsia" w:ascii="黑体" w:hAnsi="黑体" w:eastAsia="黑体"/>
          <w:b w:val="0"/>
          <w:color w:val="000000"/>
          <w:sz w:val="32"/>
          <w:szCs w:val="32"/>
          <w:u w:val="none"/>
          <w:lang w:val="en-US" w:bidi="ar"/>
        </w:rPr>
      </w:pPr>
      <w:r>
        <w:rPr>
          <w:rFonts w:hint="eastAsia" w:ascii="黑体" w:hAnsi="黑体" w:eastAsia="黑体"/>
          <w:color w:val="000000"/>
          <w:sz w:val="32"/>
          <w:szCs w:val="32"/>
          <w:u w:val="none"/>
          <w:lang w:val="en-US" w:eastAsia="zh-CN" w:bidi="ar"/>
        </w:rPr>
        <w:t xml:space="preserve"> </w:t>
      </w:r>
      <w:r>
        <w:rPr>
          <w:rFonts w:hint="eastAsia" w:ascii="黑体" w:hAnsi="黑体" w:eastAsia="黑体"/>
          <w:color w:val="000000"/>
          <w:sz w:val="32"/>
          <w:szCs w:val="32"/>
          <w:u w:val="none"/>
          <w:lang w:bidi="ar"/>
        </w:rPr>
        <w:t>岳阳市沿江环湖岸线综合整治</w:t>
      </w:r>
      <w:r>
        <w:rPr>
          <w:rFonts w:hint="eastAsia" w:ascii="黑体" w:hAnsi="黑体" w:eastAsia="黑体"/>
          <w:color w:val="000000"/>
          <w:sz w:val="32"/>
          <w:szCs w:val="32"/>
          <w:u w:val="none"/>
          <w:lang w:val="en-US" w:eastAsia="zh-CN" w:bidi="ar"/>
        </w:rPr>
        <w:t>及</w:t>
      </w:r>
      <w:r>
        <w:rPr>
          <w:rFonts w:hint="eastAsia" w:ascii="黑体" w:hAnsi="黑体" w:eastAsia="黑体"/>
          <w:b w:val="0"/>
          <w:color w:val="000000"/>
          <w:sz w:val="32"/>
          <w:szCs w:val="32"/>
          <w:u w:val="none"/>
          <w:lang w:val="en-US" w:bidi="ar"/>
        </w:rPr>
        <w:t>生态廊道项目</w:t>
      </w:r>
    </w:p>
    <w:p>
      <w:pPr>
        <w:snapToGrid/>
        <w:spacing w:before="0" w:line="240" w:lineRule="auto"/>
        <w:ind w:left="0" w:right="0" w:firstLine="0"/>
        <w:jc w:val="center"/>
        <w:rPr>
          <w:rFonts w:hint="eastAsia" w:ascii="黑体" w:hAnsi="黑体" w:eastAsia="黑体"/>
          <w:b w:val="0"/>
          <w:color w:val="000000"/>
          <w:sz w:val="32"/>
          <w:szCs w:val="32"/>
          <w:u w:val="none"/>
          <w:lang w:bidi="ar"/>
        </w:rPr>
      </w:pPr>
      <w:r>
        <w:rPr>
          <w:rFonts w:hint="eastAsia" w:ascii="黑体" w:hAnsi="黑体" w:eastAsia="黑体"/>
          <w:b w:val="0"/>
          <w:color w:val="000000"/>
          <w:sz w:val="32"/>
          <w:szCs w:val="32"/>
          <w:u w:val="none"/>
          <w:lang w:val="en-US" w:bidi="ar"/>
        </w:rPr>
        <w:t>（城陵矶老港、城陵矶新港）</w:t>
      </w:r>
      <w:r>
        <w:rPr>
          <w:rFonts w:hint="eastAsia" w:ascii="黑体" w:hAnsi="黑体" w:eastAsia="黑体"/>
          <w:b w:val="0"/>
          <w:color w:val="000000"/>
          <w:sz w:val="32"/>
          <w:szCs w:val="32"/>
          <w:u w:val="none"/>
          <w:lang w:bidi="ar"/>
        </w:rPr>
        <w:t>跟踪审计</w:t>
      </w:r>
      <w:r>
        <w:rPr>
          <w:rFonts w:hint="eastAsia" w:ascii="黑体" w:hAnsi="黑体" w:eastAsia="黑体"/>
          <w:b w:val="0"/>
          <w:color w:val="000000"/>
          <w:sz w:val="32"/>
          <w:szCs w:val="32"/>
          <w:u w:val="none"/>
          <w:lang w:val="en-US" w:eastAsia="zh-CN" w:bidi="ar"/>
        </w:rPr>
        <w:t>业务</w:t>
      </w:r>
    </w:p>
    <w:p>
      <w:pPr>
        <w:spacing w:before="0" w:beforeAutospacing="0" w:after="0" w:afterAutospacing="0" w:line="240" w:lineRule="auto"/>
        <w:ind w:firstLine="0" w:firstLineChars="0"/>
        <w:jc w:val="center"/>
        <w:rPr>
          <w:rFonts w:ascii="黑体" w:hAnsi="黑体" w:eastAsia="黑体"/>
          <w:sz w:val="32"/>
          <w:szCs w:val="32"/>
          <w:u w:val="none"/>
        </w:rPr>
      </w:pPr>
      <w:r>
        <w:rPr>
          <w:rFonts w:hint="eastAsia" w:ascii="黑体" w:hAnsi="黑体" w:eastAsia="黑体" w:cs="Times New Roman"/>
          <w:b w:val="0"/>
          <w:bCs w:val="0"/>
          <w:color w:val="000000"/>
          <w:kern w:val="2"/>
          <w:sz w:val="32"/>
          <w:szCs w:val="32"/>
          <w:u w:val="none"/>
          <w:lang w:val="en-US" w:eastAsia="zh-CN" w:bidi="ar"/>
        </w:rPr>
        <w:t xml:space="preserve">询 价 </w:t>
      </w:r>
      <w:r>
        <w:rPr>
          <w:rFonts w:hint="eastAsia" w:ascii="黑体" w:hAnsi="黑体" w:eastAsia="黑体"/>
          <w:b w:val="0"/>
          <w:bCs w:val="0"/>
          <w:color w:val="000000"/>
          <w:sz w:val="32"/>
          <w:szCs w:val="32"/>
          <w:u w:val="none"/>
          <w:lang w:bidi="ar"/>
        </w:rPr>
        <w:t>采</w:t>
      </w:r>
      <w:r>
        <w:rPr>
          <w:rFonts w:hint="eastAsia" w:ascii="黑体" w:hAnsi="黑体" w:eastAsia="黑体"/>
          <w:b w:val="0"/>
          <w:bCs w:val="0"/>
          <w:color w:val="000000"/>
          <w:sz w:val="32"/>
          <w:szCs w:val="32"/>
          <w:u w:val="none"/>
          <w:lang w:val="en-US" w:eastAsia="zh-CN" w:bidi="ar"/>
        </w:rPr>
        <w:t xml:space="preserve"> </w:t>
      </w:r>
      <w:r>
        <w:rPr>
          <w:rFonts w:hint="eastAsia" w:ascii="黑体" w:hAnsi="黑体" w:eastAsia="黑体"/>
          <w:b w:val="0"/>
          <w:bCs w:val="0"/>
          <w:color w:val="000000"/>
          <w:sz w:val="32"/>
          <w:szCs w:val="32"/>
          <w:u w:val="none"/>
          <w:lang w:bidi="ar"/>
        </w:rPr>
        <w:t>购</w:t>
      </w:r>
      <w:r>
        <w:rPr>
          <w:rFonts w:hint="eastAsia" w:ascii="黑体" w:hAnsi="黑体" w:eastAsia="黑体"/>
          <w:b w:val="0"/>
          <w:bCs w:val="0"/>
          <w:color w:val="000000"/>
          <w:sz w:val="32"/>
          <w:szCs w:val="32"/>
          <w:u w:val="none"/>
          <w:lang w:val="en-US" w:eastAsia="zh-CN" w:bidi="ar"/>
        </w:rPr>
        <w:t xml:space="preserve"> </w:t>
      </w:r>
      <w:r>
        <w:rPr>
          <w:rFonts w:hint="eastAsia" w:ascii="黑体" w:hAnsi="黑体" w:eastAsia="黑体"/>
          <w:sz w:val="32"/>
          <w:szCs w:val="32"/>
          <w:u w:val="none"/>
        </w:rPr>
        <w:t>公</w:t>
      </w:r>
      <w:r>
        <w:rPr>
          <w:rFonts w:hint="eastAsia" w:ascii="黑体" w:hAnsi="黑体" w:eastAsia="黑体"/>
          <w:sz w:val="32"/>
          <w:szCs w:val="32"/>
          <w:u w:val="none"/>
          <w:lang w:val="en-US" w:eastAsia="zh-CN"/>
        </w:rPr>
        <w:t xml:space="preserve"> </w:t>
      </w:r>
      <w:r>
        <w:rPr>
          <w:rFonts w:hint="eastAsia" w:ascii="黑体" w:hAnsi="黑体" w:eastAsia="黑体"/>
          <w:sz w:val="32"/>
          <w:szCs w:val="32"/>
          <w:u w:val="none"/>
        </w:rPr>
        <w:t>告</w:t>
      </w:r>
    </w:p>
    <w:p>
      <w:pPr>
        <w:pStyle w:val="35"/>
        <w:spacing w:before="0" w:beforeAutospacing="0" w:after="0" w:afterAutospacing="0"/>
        <w:ind w:firstLine="2880" w:firstLineChars="1200"/>
        <w:jc w:val="both"/>
      </w:pPr>
      <w:r>
        <w:rPr>
          <w:rFonts w:hint="eastAsia"/>
        </w:rPr>
        <w:t xml:space="preserve"> </w:t>
      </w:r>
    </w:p>
    <w:p>
      <w:pPr>
        <w:autoSpaceDE/>
        <w:spacing w:line="240" w:lineRule="auto"/>
        <w:jc w:val="left"/>
        <w:rPr>
          <w:rFonts w:ascii="宋体" w:hAnsi="宋体"/>
          <w:sz w:val="24"/>
        </w:rPr>
      </w:pPr>
      <w:r>
        <w:rPr>
          <w:rFonts w:hint="eastAsia" w:ascii="宋体" w:hAnsi="宋体"/>
          <w:color w:val="auto"/>
          <w:sz w:val="24"/>
          <w:lang w:bidi="ar"/>
        </w:rPr>
        <w:t xml:space="preserve">  </w:t>
      </w:r>
      <w:r>
        <w:rPr>
          <w:rFonts w:hint="eastAsia" w:ascii="宋体" w:hAnsi="宋体"/>
          <w:color w:val="auto"/>
          <w:sz w:val="24"/>
          <w:lang w:val="en-US" w:eastAsia="zh-CN" w:bidi="ar"/>
        </w:rPr>
        <w:t xml:space="preserve">   </w:t>
      </w:r>
      <w:r>
        <w:rPr>
          <w:rFonts w:hint="eastAsia" w:ascii="宋体" w:hAnsi="宋体" w:eastAsia="宋体"/>
          <w:color w:val="auto"/>
          <w:sz w:val="24"/>
          <w:szCs w:val="24"/>
          <w:lang w:bidi="ar"/>
        </w:rPr>
        <w:t>岳阳市沿江环湖岸线综合整治</w:t>
      </w:r>
      <w:r>
        <w:rPr>
          <w:rFonts w:hint="eastAsia" w:ascii="宋体" w:hAnsi="宋体"/>
          <w:color w:val="auto"/>
          <w:sz w:val="24"/>
          <w:szCs w:val="24"/>
          <w:lang w:val="en-US" w:eastAsia="zh-CN" w:bidi="ar"/>
        </w:rPr>
        <w:t>及</w:t>
      </w:r>
      <w:r>
        <w:rPr>
          <w:rFonts w:hint="eastAsia" w:ascii="宋体" w:hAnsi="宋体" w:eastAsia="宋体"/>
          <w:b w:val="0"/>
          <w:color w:val="auto"/>
          <w:sz w:val="24"/>
          <w:szCs w:val="24"/>
          <w:u w:val="none"/>
          <w:lang w:val="en-US" w:bidi="ar"/>
        </w:rPr>
        <w:t>生态廊道项目（城陵矶老港、城陵矶新港）</w:t>
      </w:r>
      <w:r>
        <w:rPr>
          <w:rFonts w:hint="eastAsia" w:ascii="宋体" w:hAnsi="宋体" w:cs="Times New Roman"/>
          <w:color w:val="auto"/>
          <w:kern w:val="2"/>
          <w:sz w:val="24"/>
          <w:szCs w:val="24"/>
          <w:lang w:val="en-US" w:eastAsia="zh-CN" w:bidi="ar"/>
        </w:rPr>
        <w:t>跟踪审计经湖南省港务集团有限公司批准</w:t>
      </w:r>
      <w:r>
        <w:rPr>
          <w:rFonts w:hint="eastAsia" w:ascii="宋体" w:hAnsi="宋体"/>
          <w:sz w:val="24"/>
        </w:rPr>
        <w:t xml:space="preserve">已具备采购条件，现公开邀请供应商参加采购活动。 </w:t>
      </w:r>
    </w:p>
    <w:p>
      <w:pPr>
        <w:pStyle w:val="5"/>
        <w:jc w:val="both"/>
        <w:rPr>
          <w:rFonts w:ascii="Arial" w:hAnsi="Arial"/>
        </w:rPr>
      </w:pPr>
      <w:r>
        <w:rPr>
          <w:rFonts w:hint="eastAsia"/>
          <w:lang w:val="en-US" w:eastAsia="zh-CN"/>
        </w:rPr>
        <w:t>一、</w:t>
      </w:r>
      <w:r>
        <w:rPr>
          <w:rFonts w:hint="eastAsia" w:ascii="黑体" w:hAnsi="黑体"/>
        </w:rPr>
        <w:t xml:space="preserve">采购项目简介 </w:t>
      </w:r>
    </w:p>
    <w:p>
      <w:pPr>
        <w:keepNext w:val="0"/>
        <w:keepLines w:val="0"/>
        <w:widowControl/>
        <w:suppressLineNumbers w:val="0"/>
        <w:autoSpaceDE w:val="0"/>
        <w:spacing w:line="400" w:lineRule="exact"/>
        <w:jc w:val="both"/>
        <w:rPr>
          <w:rFonts w:hint="eastAsia" w:ascii="宋体" w:hAnsi="宋体"/>
          <w:sz w:val="24"/>
          <w:lang w:bidi="ar"/>
        </w:rPr>
      </w:pPr>
      <w:r>
        <w:rPr>
          <w:rFonts w:hint="eastAsia" w:ascii="宋体" w:hAnsi="宋体"/>
          <w:b w:val="0"/>
          <w:bCs w:val="0"/>
          <w:sz w:val="24"/>
          <w:lang w:eastAsia="zh-CN" w:bidi="ar"/>
        </w:rPr>
        <w:t>（</w:t>
      </w:r>
      <w:r>
        <w:rPr>
          <w:rFonts w:hint="eastAsia" w:ascii="宋体" w:hAnsi="宋体"/>
          <w:b w:val="0"/>
          <w:bCs w:val="0"/>
          <w:sz w:val="24"/>
          <w:lang w:val="en-US" w:eastAsia="zh-CN" w:bidi="ar"/>
        </w:rPr>
        <w:t>一</w:t>
      </w:r>
      <w:r>
        <w:rPr>
          <w:rFonts w:hint="eastAsia" w:ascii="宋体" w:hAnsi="宋体"/>
          <w:b w:val="0"/>
          <w:bCs w:val="0"/>
          <w:sz w:val="24"/>
          <w:lang w:eastAsia="zh-CN" w:bidi="ar"/>
        </w:rPr>
        <w:t>）</w:t>
      </w:r>
      <w:r>
        <w:rPr>
          <w:rFonts w:hint="eastAsia" w:ascii="宋体" w:hAnsi="宋体"/>
          <w:sz w:val="24"/>
          <w:lang w:bidi="ar"/>
        </w:rPr>
        <w:t>采购项目名称:</w:t>
      </w:r>
      <w:r>
        <w:rPr>
          <w:rFonts w:hint="eastAsia" w:ascii="宋体" w:hAnsi="宋体" w:eastAsia="宋体"/>
          <w:color w:val="auto"/>
          <w:sz w:val="24"/>
          <w:szCs w:val="24"/>
          <w:lang w:bidi="ar"/>
        </w:rPr>
        <w:t>岳阳市沿江环湖岸线综合整治</w:t>
      </w:r>
      <w:r>
        <w:rPr>
          <w:rFonts w:hint="eastAsia" w:ascii="宋体" w:hAnsi="宋体"/>
          <w:color w:val="auto"/>
          <w:sz w:val="24"/>
          <w:szCs w:val="24"/>
          <w:lang w:val="en-US" w:eastAsia="zh-CN" w:bidi="ar"/>
        </w:rPr>
        <w:t>及</w:t>
      </w:r>
      <w:r>
        <w:rPr>
          <w:rFonts w:hint="eastAsia" w:ascii="宋体" w:hAnsi="宋体" w:eastAsia="宋体"/>
          <w:b w:val="0"/>
          <w:color w:val="auto"/>
          <w:sz w:val="24"/>
          <w:szCs w:val="24"/>
          <w:u w:val="none"/>
          <w:lang w:val="en-US" w:bidi="ar"/>
        </w:rPr>
        <w:t>生态廊道项目（城陵矶老港、城陵矶新港）</w:t>
      </w:r>
      <w:r>
        <w:rPr>
          <w:rFonts w:hint="eastAsia" w:ascii="宋体" w:hAnsi="宋体" w:cs="Times New Roman"/>
          <w:color w:val="auto"/>
          <w:kern w:val="2"/>
          <w:sz w:val="24"/>
          <w:szCs w:val="24"/>
          <w:lang w:val="en-US" w:eastAsia="zh-CN" w:bidi="ar"/>
        </w:rPr>
        <w:t>跟踪审计</w:t>
      </w:r>
    </w:p>
    <w:p>
      <w:pPr>
        <w:autoSpaceDE w:val="0"/>
        <w:spacing w:line="400" w:lineRule="exact"/>
        <w:jc w:val="both"/>
        <w:rPr>
          <w:rFonts w:hint="eastAsia" w:ascii="宋体" w:hAnsi="宋体"/>
          <w:b w:val="0"/>
          <w:bCs w:val="0"/>
          <w:color w:val="auto"/>
          <w:sz w:val="24"/>
          <w:lang w:bidi="ar"/>
        </w:rPr>
      </w:pPr>
      <w:r>
        <w:rPr>
          <w:rFonts w:hint="eastAsia" w:ascii="宋体" w:hAnsi="宋体"/>
          <w:b w:val="0"/>
          <w:bCs w:val="0"/>
          <w:sz w:val="24"/>
          <w:lang w:eastAsia="zh-CN" w:bidi="ar"/>
        </w:rPr>
        <w:t>（</w:t>
      </w:r>
      <w:r>
        <w:rPr>
          <w:rFonts w:hint="eastAsia" w:ascii="宋体" w:hAnsi="宋体"/>
          <w:b w:val="0"/>
          <w:bCs w:val="0"/>
          <w:sz w:val="24"/>
          <w:lang w:val="en-US" w:eastAsia="zh-CN" w:bidi="ar"/>
        </w:rPr>
        <w:t>二</w:t>
      </w:r>
      <w:r>
        <w:rPr>
          <w:rFonts w:hint="eastAsia" w:ascii="宋体" w:hAnsi="宋体"/>
          <w:b w:val="0"/>
          <w:bCs w:val="0"/>
          <w:sz w:val="24"/>
          <w:lang w:eastAsia="zh-CN" w:bidi="ar"/>
        </w:rPr>
        <w:t>）</w:t>
      </w:r>
      <w:r>
        <w:rPr>
          <w:rFonts w:hint="eastAsia" w:ascii="宋体" w:hAnsi="宋体"/>
          <w:sz w:val="24"/>
          <w:lang w:bidi="ar"/>
        </w:rPr>
        <w:t>采购人:</w:t>
      </w:r>
      <w:r>
        <w:rPr>
          <w:rFonts w:hint="eastAsia" w:ascii="宋体" w:hAnsi="宋体" w:eastAsia="宋体"/>
          <w:b w:val="0"/>
          <w:bCs w:val="0"/>
          <w:color w:val="auto"/>
          <w:sz w:val="24"/>
          <w:szCs w:val="24"/>
          <w:lang w:bidi="ar"/>
        </w:rPr>
        <w:t>湖南省</w:t>
      </w:r>
      <w:r>
        <w:rPr>
          <w:rFonts w:hint="eastAsia" w:ascii="宋体" w:hAnsi="宋体" w:eastAsia="宋体"/>
          <w:b w:val="0"/>
          <w:bCs w:val="0"/>
          <w:color w:val="auto"/>
          <w:sz w:val="24"/>
          <w:szCs w:val="24"/>
          <w:lang w:val="en-US" w:eastAsia="zh-CN" w:bidi="ar"/>
        </w:rPr>
        <w:t>港务</w:t>
      </w:r>
      <w:r>
        <w:rPr>
          <w:rFonts w:hint="eastAsia" w:ascii="宋体" w:hAnsi="宋体" w:eastAsia="宋体"/>
          <w:b w:val="0"/>
          <w:bCs w:val="0"/>
          <w:color w:val="auto"/>
          <w:sz w:val="24"/>
          <w:szCs w:val="24"/>
          <w:lang w:bidi="ar"/>
        </w:rPr>
        <w:t>集团有限公司</w:t>
      </w:r>
    </w:p>
    <w:p>
      <w:pPr>
        <w:autoSpaceDE w:val="0"/>
        <w:spacing w:line="400" w:lineRule="exact"/>
        <w:jc w:val="both"/>
        <w:rPr>
          <w:rFonts w:hint="eastAsia" w:ascii="宋体" w:hAnsi="宋体"/>
          <w:sz w:val="24"/>
          <w:lang w:bidi="ar"/>
        </w:rPr>
      </w:pPr>
      <w:r>
        <w:rPr>
          <w:rFonts w:hint="eastAsia" w:ascii="宋体" w:hAnsi="宋体"/>
          <w:b w:val="0"/>
          <w:bCs w:val="0"/>
          <w:sz w:val="24"/>
          <w:lang w:eastAsia="zh-CN" w:bidi="ar"/>
        </w:rPr>
        <w:t>（</w:t>
      </w:r>
      <w:r>
        <w:rPr>
          <w:rFonts w:hint="eastAsia" w:ascii="宋体" w:hAnsi="宋体"/>
          <w:b w:val="0"/>
          <w:bCs w:val="0"/>
          <w:sz w:val="24"/>
          <w:lang w:val="en-US" w:eastAsia="zh-CN" w:bidi="ar"/>
        </w:rPr>
        <w:t>三</w:t>
      </w:r>
      <w:r>
        <w:rPr>
          <w:rFonts w:hint="eastAsia" w:ascii="宋体" w:hAnsi="宋体"/>
          <w:b w:val="0"/>
          <w:bCs w:val="0"/>
          <w:sz w:val="24"/>
          <w:lang w:eastAsia="zh-CN" w:bidi="ar"/>
        </w:rPr>
        <w:t>）</w:t>
      </w:r>
      <w:r>
        <w:rPr>
          <w:rFonts w:hint="eastAsia" w:ascii="宋体" w:hAnsi="宋体"/>
          <w:sz w:val="24"/>
          <w:lang w:bidi="ar"/>
        </w:rPr>
        <w:t>采购代理机构:</w:t>
      </w:r>
      <w:r>
        <w:rPr>
          <w:rFonts w:hint="eastAsia" w:ascii="宋体" w:hAnsi="宋体"/>
          <w:sz w:val="24"/>
          <w:u w:val="none"/>
          <w:lang w:eastAsia="zh-CN" w:bidi="ar"/>
        </w:rPr>
        <w:t>无</w:t>
      </w:r>
    </w:p>
    <w:p>
      <w:pPr>
        <w:autoSpaceDE w:val="0"/>
        <w:spacing w:line="400" w:lineRule="exact"/>
        <w:jc w:val="both"/>
        <w:rPr>
          <w:rFonts w:hint="eastAsia" w:ascii="宋体" w:hAnsi="宋体"/>
          <w:sz w:val="24"/>
          <w:lang w:bidi="ar"/>
        </w:rPr>
      </w:pPr>
      <w:r>
        <w:rPr>
          <w:rFonts w:hint="eastAsia" w:ascii="宋体" w:hAnsi="宋体"/>
          <w:b w:val="0"/>
          <w:bCs w:val="0"/>
          <w:sz w:val="24"/>
          <w:lang w:eastAsia="zh-CN" w:bidi="ar"/>
        </w:rPr>
        <w:t>（</w:t>
      </w:r>
      <w:r>
        <w:rPr>
          <w:rFonts w:hint="eastAsia" w:ascii="宋体" w:hAnsi="宋体"/>
          <w:b w:val="0"/>
          <w:bCs w:val="0"/>
          <w:sz w:val="24"/>
          <w:lang w:val="en-US" w:eastAsia="zh-CN" w:bidi="ar"/>
        </w:rPr>
        <w:t>四</w:t>
      </w:r>
      <w:r>
        <w:rPr>
          <w:rFonts w:hint="eastAsia" w:ascii="宋体" w:hAnsi="宋体"/>
          <w:b w:val="0"/>
          <w:bCs w:val="0"/>
          <w:sz w:val="24"/>
          <w:lang w:eastAsia="zh-CN" w:bidi="ar"/>
        </w:rPr>
        <w:t>）</w:t>
      </w:r>
      <w:r>
        <w:rPr>
          <w:rFonts w:hint="eastAsia" w:ascii="宋体" w:hAnsi="宋体"/>
          <w:sz w:val="24"/>
          <w:lang w:bidi="ar"/>
        </w:rPr>
        <w:t>采购项目资金落实情况:</w:t>
      </w:r>
      <w:r>
        <w:rPr>
          <w:rFonts w:hint="eastAsia" w:ascii="宋体" w:hAnsi="宋体"/>
          <w:sz w:val="24"/>
          <w:u w:val="none"/>
          <w:lang w:eastAsia="zh-CN" w:bidi="ar"/>
        </w:rPr>
        <w:t>已落实</w:t>
      </w:r>
    </w:p>
    <w:p>
      <w:pPr>
        <w:spacing w:line="600" w:lineRule="exact"/>
        <w:ind w:firstLine="0" w:firstLineChars="0"/>
        <w:rPr>
          <w:rFonts w:ascii="仿宋" w:hAnsi="仿宋" w:eastAsia="仿宋"/>
          <w:sz w:val="32"/>
          <w:szCs w:val="32"/>
        </w:rPr>
      </w:pPr>
      <w:r>
        <w:rPr>
          <w:rFonts w:hint="eastAsia" w:ascii="宋体" w:hAnsi="宋体" w:eastAsia="宋体" w:cs="Times New Roman"/>
          <w:color w:val="auto"/>
          <w:sz w:val="24"/>
          <w:u w:val="none"/>
          <w:lang w:eastAsia="zh-CN" w:bidi="ar"/>
        </w:rPr>
        <w:t>（</w:t>
      </w:r>
      <w:r>
        <w:rPr>
          <w:rFonts w:hint="eastAsia" w:ascii="宋体" w:hAnsi="宋体" w:eastAsia="宋体" w:cs="Times New Roman"/>
          <w:color w:val="auto"/>
          <w:sz w:val="24"/>
          <w:u w:val="none"/>
          <w:lang w:val="en-US" w:eastAsia="zh-CN" w:bidi="ar"/>
        </w:rPr>
        <w:t>五</w:t>
      </w:r>
      <w:r>
        <w:rPr>
          <w:rFonts w:hint="eastAsia" w:ascii="宋体" w:hAnsi="宋体" w:eastAsia="宋体" w:cs="Times New Roman"/>
          <w:color w:val="auto"/>
          <w:sz w:val="24"/>
          <w:u w:val="none"/>
          <w:lang w:eastAsia="zh-CN" w:bidi="ar"/>
        </w:rPr>
        <w:t>）</w:t>
      </w:r>
      <w:r>
        <w:rPr>
          <w:rFonts w:hint="eastAsia" w:ascii="宋体" w:hAnsi="宋体"/>
          <w:color w:val="auto"/>
          <w:sz w:val="24"/>
          <w:u w:val="none"/>
          <w:lang w:bidi="ar"/>
        </w:rPr>
        <w:t xml:space="preserve">采购项目概况: </w:t>
      </w:r>
      <w:r>
        <w:rPr>
          <w:rFonts w:hint="eastAsia" w:ascii="宋体" w:hAnsi="宋体" w:eastAsia="宋体"/>
          <w:sz w:val="24"/>
          <w:szCs w:val="24"/>
          <w:u w:val="none"/>
          <w:lang w:bidi="ar"/>
        </w:rPr>
        <w:t>生态廊道穿越老港的AK1+564.792-AK2+928.95段及新港 AK6+331.008-AK7+940段建设。</w:t>
      </w:r>
      <w:r>
        <w:rPr>
          <w:rFonts w:hint="eastAsia" w:ascii="宋体" w:hAnsi="宋体" w:eastAsia="宋体"/>
          <w:b w:val="0"/>
          <w:sz w:val="24"/>
          <w:szCs w:val="24"/>
          <w:u w:val="none"/>
          <w:lang w:bidi="ar"/>
        </w:rPr>
        <w:t>其中老港段1364米，新港段1609米</w:t>
      </w:r>
      <w:r>
        <w:rPr>
          <w:rFonts w:hint="eastAsia" w:ascii="宋体" w:hAnsi="宋体" w:eastAsia="宋体"/>
          <w:sz w:val="24"/>
          <w:szCs w:val="24"/>
          <w:u w:val="none"/>
          <w:lang w:bidi="ar"/>
        </w:rPr>
        <w:t>，总长约2.97千米，涉及省港的</w:t>
      </w:r>
      <w:r>
        <w:rPr>
          <w:rFonts w:hint="eastAsia" w:ascii="宋体" w:hAnsi="宋体" w:eastAsia="宋体"/>
          <w:b w:val="0"/>
          <w:sz w:val="24"/>
          <w:szCs w:val="24"/>
          <w:u w:val="none"/>
          <w:lang w:bidi="ar"/>
        </w:rPr>
        <w:t>概算总投资约4200万元</w:t>
      </w:r>
      <w:r>
        <w:rPr>
          <w:rFonts w:hint="eastAsia" w:ascii="宋体" w:hAnsi="宋体" w:eastAsia="宋体"/>
          <w:sz w:val="24"/>
          <w:szCs w:val="24"/>
          <w:u w:val="none"/>
          <w:lang w:bidi="ar"/>
        </w:rPr>
        <w:t>。</w:t>
      </w:r>
    </w:p>
    <w:p>
      <w:pPr>
        <w:pStyle w:val="5"/>
        <w:jc w:val="both"/>
        <w:rPr>
          <w:rFonts w:hint="eastAsia" w:ascii="宋体" w:hAnsi="宋体" w:eastAsia="宋体" w:cs="Times New Roman"/>
          <w:b w:val="0"/>
          <w:bCs w:val="0"/>
          <w:color w:val="auto"/>
          <w:sz w:val="24"/>
          <w:szCs w:val="24"/>
          <w:u w:val="none"/>
          <w:lang w:bidi="ar"/>
        </w:rPr>
      </w:pPr>
      <w:r>
        <w:rPr>
          <w:rFonts w:hint="eastAsia"/>
          <w:lang w:val="en-US" w:eastAsia="zh-CN"/>
        </w:rPr>
        <w:t>二、</w:t>
      </w:r>
      <w:r>
        <w:rPr>
          <w:rFonts w:hint="eastAsia" w:ascii="黑体" w:hAnsi="黑体"/>
        </w:rPr>
        <w:t>采购范围及相关</w:t>
      </w:r>
      <w:r>
        <w:rPr>
          <w:rFonts w:hint="eastAsia" w:ascii="黑体" w:hAnsi="黑体" w:eastAsiaTheme="majorEastAsia" w:cstheme="majorBidi"/>
          <w:b/>
          <w:bCs/>
          <w:color w:val="auto"/>
          <w:sz w:val="28"/>
          <w:szCs w:val="28"/>
          <w:u w:val="none"/>
          <w:lang w:bidi="ar"/>
        </w:rPr>
        <w:t xml:space="preserve">要求 </w:t>
      </w:r>
    </w:p>
    <w:p>
      <w:pPr>
        <w:autoSpaceDE w:val="0"/>
        <w:spacing w:line="400" w:lineRule="exact"/>
        <w:jc w:val="both"/>
        <w:rPr>
          <w:rFonts w:hint="eastAsia" w:ascii="宋体" w:hAnsi="宋体"/>
          <w:sz w:val="24"/>
          <w:lang w:bidi="ar"/>
        </w:rPr>
      </w:pPr>
      <w:r>
        <w:rPr>
          <w:rFonts w:hint="eastAsia" w:ascii="宋体" w:hAnsi="宋体"/>
          <w:b w:val="0"/>
          <w:bCs w:val="0"/>
          <w:sz w:val="24"/>
          <w:lang w:eastAsia="zh-CN" w:bidi="ar"/>
        </w:rPr>
        <w:t>（</w:t>
      </w:r>
      <w:r>
        <w:rPr>
          <w:rFonts w:hint="eastAsia" w:ascii="宋体" w:hAnsi="宋体"/>
          <w:b w:val="0"/>
          <w:bCs w:val="0"/>
          <w:sz w:val="24"/>
          <w:lang w:val="en-US" w:eastAsia="zh-CN" w:bidi="ar"/>
        </w:rPr>
        <w:t>一</w:t>
      </w:r>
      <w:r>
        <w:rPr>
          <w:rFonts w:hint="eastAsia" w:ascii="宋体" w:hAnsi="宋体"/>
          <w:b w:val="0"/>
          <w:bCs w:val="0"/>
          <w:sz w:val="24"/>
          <w:lang w:eastAsia="zh-CN" w:bidi="ar"/>
        </w:rPr>
        <w:t>）</w:t>
      </w:r>
      <w:r>
        <w:rPr>
          <w:rFonts w:hint="eastAsia" w:ascii="宋体" w:hAnsi="宋体"/>
          <w:b w:val="0"/>
          <w:bCs w:val="0"/>
          <w:sz w:val="24"/>
          <w:lang w:bidi="ar"/>
        </w:rPr>
        <w:t xml:space="preserve"> 采购范围: </w:t>
      </w:r>
      <w:r>
        <w:rPr>
          <w:rFonts w:hint="eastAsia" w:ascii="宋体" w:hAnsi="宋体"/>
          <w:spacing w:val="0"/>
          <w:sz w:val="24"/>
          <w:lang w:bidi="ar"/>
        </w:rPr>
        <w:t>从施工单位进场到竣工结算经济管理活动的真实、合法、效益进行</w:t>
      </w:r>
      <w:r>
        <w:rPr>
          <w:rFonts w:hint="eastAsia" w:ascii="宋体" w:hAnsi="宋体"/>
          <w:sz w:val="24"/>
          <w:lang w:bidi="ar"/>
        </w:rPr>
        <w:t xml:space="preserve">审查、监督、鉴证和评价，包括施工期现场跟踪审计、分阶段工程结算审计和项目竣工工程结算审计。 </w:t>
      </w:r>
    </w:p>
    <w:p>
      <w:pPr>
        <w:autoSpaceDE w:val="0"/>
        <w:spacing w:line="400" w:lineRule="exact"/>
        <w:jc w:val="both"/>
        <w:rPr>
          <w:rFonts w:hint="eastAsia" w:ascii="宋体" w:hAnsi="宋体"/>
          <w:b w:val="0"/>
          <w:bCs w:val="0"/>
          <w:sz w:val="24"/>
          <w:lang w:eastAsia="zh-CN" w:bidi="ar"/>
        </w:rPr>
      </w:pPr>
      <w:r>
        <w:rPr>
          <w:rFonts w:hint="eastAsia" w:ascii="宋体" w:hAnsi="宋体"/>
          <w:b w:val="0"/>
          <w:bCs w:val="0"/>
          <w:sz w:val="24"/>
          <w:lang w:eastAsia="zh-CN" w:bidi="ar"/>
        </w:rPr>
        <w:t>（</w:t>
      </w:r>
      <w:r>
        <w:rPr>
          <w:rFonts w:hint="eastAsia" w:ascii="宋体" w:hAnsi="宋体"/>
          <w:b w:val="0"/>
          <w:bCs w:val="0"/>
          <w:sz w:val="24"/>
          <w:lang w:val="en-US" w:eastAsia="zh-CN" w:bidi="ar"/>
        </w:rPr>
        <w:t>二</w:t>
      </w:r>
      <w:r>
        <w:rPr>
          <w:rFonts w:hint="eastAsia" w:ascii="宋体" w:hAnsi="宋体"/>
          <w:b w:val="0"/>
          <w:bCs w:val="0"/>
          <w:sz w:val="24"/>
          <w:lang w:eastAsia="zh-CN" w:bidi="ar"/>
        </w:rPr>
        <w:t>）</w:t>
      </w:r>
      <w:r>
        <w:rPr>
          <w:rFonts w:hint="eastAsia" w:ascii="宋体" w:hAnsi="宋体"/>
          <w:b w:val="0"/>
          <w:bCs w:val="0"/>
          <w:sz w:val="24"/>
          <w:lang w:bidi="ar"/>
        </w:rPr>
        <w:t xml:space="preserve"> 服务期限: </w:t>
      </w:r>
      <w:r>
        <w:rPr>
          <w:rFonts w:hint="eastAsia" w:ascii="宋体" w:hAnsi="宋体"/>
          <w:spacing w:val="0"/>
          <w:sz w:val="24"/>
          <w:lang w:val="en-US" w:eastAsia="zh-CN" w:bidi="ar"/>
        </w:rPr>
        <w:t>预计</w:t>
      </w:r>
      <w:r>
        <w:rPr>
          <w:rFonts w:hint="eastAsia" w:ascii="宋体" w:hAnsi="宋体"/>
          <w:spacing w:val="0"/>
          <w:sz w:val="24"/>
          <w:lang w:bidi="ar"/>
        </w:rPr>
        <w:t>202</w:t>
      </w:r>
      <w:r>
        <w:rPr>
          <w:rFonts w:hint="eastAsia" w:ascii="宋体" w:hAnsi="宋体"/>
          <w:spacing w:val="0"/>
          <w:sz w:val="24"/>
          <w:lang w:val="en-US" w:eastAsia="zh-CN" w:bidi="ar"/>
        </w:rPr>
        <w:t>1</w:t>
      </w:r>
      <w:r>
        <w:rPr>
          <w:rFonts w:hint="eastAsia" w:ascii="宋体" w:hAnsi="宋体"/>
          <w:spacing w:val="0"/>
          <w:sz w:val="24"/>
          <w:lang w:bidi="ar"/>
        </w:rPr>
        <w:t>年12月</w:t>
      </w:r>
      <w:r>
        <w:rPr>
          <w:rFonts w:hint="eastAsia" w:ascii="宋体" w:hAnsi="宋体"/>
          <w:spacing w:val="0"/>
          <w:sz w:val="24"/>
          <w:lang w:val="en-US" w:eastAsia="zh-CN" w:bidi="ar"/>
        </w:rPr>
        <w:t>-</w:t>
      </w:r>
      <w:r>
        <w:rPr>
          <w:rFonts w:hint="eastAsia" w:ascii="宋体" w:hAnsi="宋体"/>
          <w:spacing w:val="0"/>
          <w:sz w:val="24"/>
          <w:lang w:bidi="ar"/>
        </w:rPr>
        <w:t>2022年</w:t>
      </w:r>
      <w:r>
        <w:rPr>
          <w:rFonts w:hint="eastAsia" w:ascii="宋体" w:hAnsi="宋体"/>
          <w:spacing w:val="0"/>
          <w:sz w:val="24"/>
          <w:lang w:val="en-US" w:eastAsia="zh-CN" w:bidi="ar"/>
        </w:rPr>
        <w:t>3</w:t>
      </w:r>
      <w:r>
        <w:rPr>
          <w:rFonts w:hint="eastAsia" w:ascii="宋体" w:hAnsi="宋体"/>
          <w:spacing w:val="0"/>
          <w:sz w:val="24"/>
          <w:lang w:bidi="ar"/>
        </w:rPr>
        <w:t>月</w:t>
      </w:r>
    </w:p>
    <w:p>
      <w:pPr>
        <w:autoSpaceDE w:val="0"/>
        <w:spacing w:line="400" w:lineRule="exact"/>
        <w:jc w:val="both"/>
        <w:rPr>
          <w:rFonts w:hint="default" w:ascii="宋体" w:hAnsi="宋体" w:cs="Times New Roman"/>
          <w:kern w:val="2"/>
          <w:sz w:val="24"/>
          <w:szCs w:val="24"/>
          <w:lang w:val="en-US" w:eastAsia="zh-CN" w:bidi="ar"/>
        </w:rPr>
      </w:pPr>
      <w:r>
        <w:rPr>
          <w:rFonts w:hint="eastAsia" w:ascii="宋体" w:hAnsi="宋体"/>
          <w:b w:val="0"/>
          <w:bCs w:val="0"/>
          <w:sz w:val="24"/>
          <w:lang w:eastAsia="zh-CN"/>
        </w:rPr>
        <w:t>（</w:t>
      </w:r>
      <w:r>
        <w:rPr>
          <w:rFonts w:hint="eastAsia" w:ascii="宋体" w:hAnsi="宋体"/>
          <w:b w:val="0"/>
          <w:bCs w:val="0"/>
          <w:sz w:val="24"/>
          <w:lang w:val="en-US" w:eastAsia="zh-CN"/>
        </w:rPr>
        <w:t>三</w:t>
      </w:r>
      <w:r>
        <w:rPr>
          <w:rFonts w:hint="eastAsia" w:ascii="宋体" w:hAnsi="宋体"/>
          <w:b w:val="0"/>
          <w:bCs w:val="0"/>
          <w:sz w:val="24"/>
          <w:lang w:eastAsia="zh-CN"/>
        </w:rPr>
        <w:t>）</w:t>
      </w:r>
      <w:r>
        <w:rPr>
          <w:rFonts w:hint="eastAsia" w:ascii="宋体" w:hAnsi="宋体"/>
          <w:b w:val="0"/>
          <w:bCs w:val="0"/>
          <w:sz w:val="24"/>
          <w:lang w:val="en-US" w:eastAsia="zh-CN"/>
        </w:rPr>
        <w:t xml:space="preserve"> </w:t>
      </w:r>
      <w:r>
        <w:rPr>
          <w:rFonts w:hint="eastAsia" w:ascii="宋体" w:hAnsi="宋体"/>
          <w:b w:val="0"/>
          <w:bCs w:val="0"/>
          <w:sz w:val="24"/>
        </w:rPr>
        <w:t xml:space="preserve">服务地点: </w:t>
      </w:r>
      <w:r>
        <w:rPr>
          <w:rFonts w:hint="eastAsia" w:ascii="宋体" w:hAnsi="宋体" w:cs="Times New Roman"/>
          <w:kern w:val="2"/>
          <w:sz w:val="24"/>
          <w:szCs w:val="24"/>
          <w:lang w:val="en-US" w:eastAsia="zh-CN" w:bidi="ar"/>
        </w:rPr>
        <w:t>湖南省岳阳市城陵矶老港区、新港区</w:t>
      </w:r>
    </w:p>
    <w:p>
      <w:pPr>
        <w:autoSpaceDE w:val="0"/>
        <w:spacing w:line="400" w:lineRule="exact"/>
        <w:jc w:val="both"/>
        <w:rPr>
          <w:rFonts w:hint="eastAsia" w:ascii="宋体" w:hAnsi="宋体"/>
          <w:spacing w:val="0"/>
          <w:sz w:val="24"/>
        </w:rPr>
      </w:pPr>
      <w:r>
        <w:rPr>
          <w:rFonts w:hint="eastAsia" w:ascii="宋体" w:hAnsi="宋体"/>
          <w:b w:val="0"/>
          <w:bCs w:val="0"/>
          <w:sz w:val="24"/>
          <w:lang w:eastAsia="zh-CN"/>
        </w:rPr>
        <w:t>（</w:t>
      </w:r>
      <w:r>
        <w:rPr>
          <w:rFonts w:hint="eastAsia" w:ascii="宋体" w:hAnsi="宋体"/>
          <w:b w:val="0"/>
          <w:bCs w:val="0"/>
          <w:sz w:val="24"/>
          <w:lang w:val="en-US" w:eastAsia="zh-CN"/>
        </w:rPr>
        <w:t>四</w:t>
      </w:r>
      <w:r>
        <w:rPr>
          <w:rFonts w:hint="eastAsia" w:ascii="宋体" w:hAnsi="宋体"/>
          <w:b w:val="0"/>
          <w:bCs w:val="0"/>
          <w:sz w:val="24"/>
          <w:lang w:eastAsia="zh-CN"/>
        </w:rPr>
        <w:t>）</w:t>
      </w:r>
      <w:r>
        <w:rPr>
          <w:rFonts w:hint="eastAsia" w:ascii="宋体" w:hAnsi="宋体"/>
          <w:b w:val="0"/>
          <w:bCs w:val="0"/>
          <w:sz w:val="24"/>
        </w:rPr>
        <w:t xml:space="preserve"> 质量要</w:t>
      </w:r>
      <w:r>
        <w:rPr>
          <w:rFonts w:hint="eastAsia" w:ascii="宋体" w:hAnsi="宋体"/>
          <w:sz w:val="24"/>
        </w:rPr>
        <w:t>求或服务标准</w:t>
      </w:r>
      <w:r>
        <w:rPr>
          <w:rFonts w:hint="eastAsia" w:ascii="宋体" w:hAnsi="宋体"/>
          <w:sz w:val="24"/>
          <w:lang w:eastAsia="zh-CN"/>
        </w:rPr>
        <w:t>：</w:t>
      </w:r>
      <w:r>
        <w:rPr>
          <w:rFonts w:hint="eastAsia" w:ascii="宋体" w:hAnsi="宋体"/>
          <w:spacing w:val="0"/>
          <w:sz w:val="24"/>
        </w:rPr>
        <w:t xml:space="preserve">符合《中华人民共和国审计法》、《公路水运基本建设项目内部审计管理办法》（交财审发〔2017〕196 号）和《湖南省建设工程造价管理办法》（2004 年省政府 192号令）等法律、法规的有关规定，遵循独立、客观、公正的工作原则。 </w:t>
      </w:r>
    </w:p>
    <w:p>
      <w:pPr>
        <w:pStyle w:val="5"/>
        <w:autoSpaceDE w:val="0"/>
        <w:spacing w:line="400" w:lineRule="exact"/>
        <w:jc w:val="both"/>
        <w:rPr>
          <w:rFonts w:hint="eastAsia" w:asciiTheme="majorHAnsi" w:hAnsiTheme="majorHAnsi"/>
        </w:rPr>
      </w:pPr>
      <w:r>
        <w:rPr>
          <w:rFonts w:hint="eastAsia"/>
          <w:lang w:val="en-US" w:eastAsia="zh-CN"/>
        </w:rPr>
        <w:t>三、</w:t>
      </w:r>
      <w:r>
        <w:rPr>
          <w:rFonts w:hint="eastAsia" w:asciiTheme="majorHAnsi" w:hAnsiTheme="majorHAnsi"/>
        </w:rPr>
        <w:t>供应商资格要求</w:t>
      </w:r>
    </w:p>
    <w:p>
      <w:pPr>
        <w:autoSpaceDE w:val="0"/>
        <w:spacing w:line="400" w:lineRule="exact"/>
        <w:ind w:firstLine="0" w:firstLineChars="0"/>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sz w:val="24"/>
        </w:rPr>
        <w:t>供应商不得存在下列情形之一:</w:t>
      </w:r>
    </w:p>
    <w:p>
      <w:pPr>
        <w:autoSpaceDE w:val="0"/>
        <w:spacing w:line="400" w:lineRule="exact"/>
        <w:ind w:firstLine="480" w:firstLineChars="200"/>
        <w:jc w:val="both"/>
        <w:rPr>
          <w:rFonts w:ascii="宋体" w:hAnsi="宋体"/>
          <w:sz w:val="24"/>
        </w:rPr>
      </w:pPr>
      <w:r>
        <w:rPr>
          <w:rFonts w:hint="eastAsia" w:ascii="宋体" w:hAnsi="宋体"/>
          <w:sz w:val="24"/>
          <w:lang w:val="en-US" w:eastAsia="zh-CN"/>
        </w:rPr>
        <w:t>1.</w:t>
      </w:r>
      <w:r>
        <w:rPr>
          <w:rFonts w:hint="eastAsia" w:ascii="宋体" w:hAnsi="宋体"/>
          <w:sz w:val="24"/>
        </w:rPr>
        <w:t>处于被责令停产停业、暂扣或者吊销执照、暂扣或者吊销许可证、吊销资质证书状态;</w:t>
      </w:r>
    </w:p>
    <w:p>
      <w:pPr>
        <w:autoSpaceDE w:val="0"/>
        <w:spacing w:line="400" w:lineRule="exact"/>
        <w:ind w:firstLine="480" w:firstLineChars="200"/>
        <w:jc w:val="both"/>
        <w:rPr>
          <w:rFonts w:ascii="宋体" w:hAnsi="宋体"/>
          <w:sz w:val="24"/>
        </w:rPr>
      </w:pPr>
      <w:r>
        <w:rPr>
          <w:rFonts w:hint="eastAsia" w:ascii="宋体" w:hAnsi="宋体"/>
          <w:sz w:val="24"/>
          <w:lang w:val="en-US" w:eastAsia="zh-CN"/>
        </w:rPr>
        <w:t>2.</w:t>
      </w:r>
      <w:r>
        <w:rPr>
          <w:rFonts w:hint="eastAsia" w:ascii="宋体" w:hAnsi="宋体"/>
          <w:sz w:val="24"/>
        </w:rPr>
        <w:t>进入清算程序，或被宣告破产，或其他丧失履约能力的情形;</w:t>
      </w:r>
    </w:p>
    <w:p>
      <w:pPr>
        <w:autoSpaceDE w:val="0"/>
        <w:spacing w:line="400" w:lineRule="exact"/>
        <w:ind w:firstLine="480" w:firstLineChars="200"/>
        <w:jc w:val="both"/>
        <w:rPr>
          <w:rFonts w:hint="eastAsia" w:ascii="宋体" w:hAnsi="宋体" w:eastAsia="宋体"/>
          <w:sz w:val="24"/>
          <w:lang w:eastAsia="zh-CN"/>
        </w:rPr>
      </w:pPr>
      <w:r>
        <w:rPr>
          <w:rFonts w:hint="eastAsia" w:ascii="宋体" w:hAnsi="宋体"/>
          <w:sz w:val="24"/>
          <w:lang w:val="en-US" w:eastAsia="zh-CN"/>
        </w:rPr>
        <w:t>3.</w:t>
      </w:r>
      <w:r>
        <w:rPr>
          <w:rFonts w:hint="eastAsia" w:ascii="宋体" w:hAnsi="宋体"/>
          <w:sz w:val="24"/>
        </w:rPr>
        <w:t>被采购人或采购人上级单位纳入黑名单</w:t>
      </w:r>
      <w:r>
        <w:rPr>
          <w:rFonts w:hint="eastAsia" w:ascii="宋体" w:hAnsi="宋体"/>
          <w:sz w:val="24"/>
          <w:lang w:eastAsia="zh-CN"/>
        </w:rPr>
        <w:t>；</w:t>
      </w:r>
    </w:p>
    <w:p>
      <w:pPr>
        <w:autoSpaceDE/>
        <w:spacing w:line="440" w:lineRule="exact"/>
        <w:ind w:firstLine="480" w:firstLineChars="200"/>
        <w:jc w:val="left"/>
        <w:rPr>
          <w:rFonts w:ascii="宋体" w:hAnsi="宋体"/>
          <w:sz w:val="24"/>
        </w:rPr>
      </w:pPr>
      <w:r>
        <w:rPr>
          <w:rFonts w:hint="eastAsia" w:ascii="宋体" w:hAnsi="宋体"/>
          <w:sz w:val="24"/>
          <w:lang w:val="en-US" w:eastAsia="zh-CN"/>
        </w:rPr>
        <w:t>4.</w:t>
      </w:r>
      <w:r>
        <w:rPr>
          <w:rFonts w:hint="eastAsia"/>
          <w:sz w:val="24"/>
          <w:szCs w:val="24"/>
        </w:rPr>
        <w:t>涉及正在诉讼的案件且经审查委员会认定会对承担本项目造成重大影响</w:t>
      </w:r>
      <w:r>
        <w:rPr>
          <w:rFonts w:hint="eastAsia"/>
          <w:sz w:val="24"/>
          <w:szCs w:val="24"/>
          <w:lang w:eastAsia="zh-CN"/>
        </w:rPr>
        <w:t>。</w:t>
      </w:r>
    </w:p>
    <w:tbl>
      <w:tblPr>
        <w:tblStyle w:val="41"/>
        <w:tblpPr w:leftFromText="180" w:rightFromText="180" w:vertAnchor="text" w:horzAnchor="page" w:tblpX="1276" w:tblpY="394"/>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（1）依法设立</w:t>
            </w:r>
          </w:p>
        </w:tc>
        <w:tc>
          <w:tcPr>
            <w:tcW w:w="1786" w:type="dxa"/>
            <w:vAlign w:val="top"/>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b w:val="0"/>
                <w:bCs w:val="0"/>
                <w:sz w:val="21"/>
                <w:szCs w:val="21"/>
              </w:rPr>
            </w:pPr>
            <w:r>
              <w:rPr>
                <w:rStyle w:val="43"/>
                <w:rFonts w:hint="eastAsia"/>
                <w:u w:val="single"/>
                <w:lang w:eastAsia="zh-CN"/>
              </w:rPr>
              <w:t>☑</w:t>
            </w:r>
            <w:r>
              <w:rPr>
                <w:rStyle w:val="43"/>
                <w:rFonts w:hint="eastAsia"/>
                <w:u w:val="single"/>
              </w:rPr>
              <w:t>适用</w:t>
            </w:r>
          </w:p>
        </w:tc>
        <w:tc>
          <w:tcPr>
            <w:tcW w:w="5443" w:type="dxa"/>
          </w:tcPr>
          <w:p>
            <w:pPr>
              <w:widowControl w:val="0"/>
              <w:spacing w:line="320" w:lineRule="exact"/>
              <w:jc w:val="both"/>
              <w:rPr>
                <w:rFonts w:ascii="宋体" w:hAnsi="宋体"/>
                <w:b w:val="0"/>
                <w:bCs w:val="0"/>
                <w:sz w:val="21"/>
                <w:szCs w:val="21"/>
              </w:rPr>
            </w:pPr>
            <w:r>
              <w:rPr>
                <w:rFonts w:hint="default" w:ascii="Times New Roman" w:hAnsi="Times New Roman" w:eastAsia="宋体"/>
                <w:spacing w:val="-4"/>
                <w:sz w:val="21"/>
              </w:rPr>
              <w:t>供应商应提供市场监管部门或其他行政机关颁发的可以合法开展</w:t>
            </w:r>
            <w:r>
              <w:rPr>
                <w:rFonts w:hint="default" w:ascii="Times New Roman" w:hAnsi="Times New Roman" w:eastAsia="宋体"/>
                <w:spacing w:val="-4"/>
                <w:sz w:val="21"/>
                <w:lang w:val="en-US" w:eastAsia="zh-CN"/>
              </w:rPr>
              <w:t>审计</w:t>
            </w:r>
            <w:r>
              <w:rPr>
                <w:rFonts w:hint="default" w:ascii="Times New Roman" w:hAnsi="Times New Roman" w:eastAsia="宋体"/>
                <w:spacing w:val="-4"/>
                <w:sz w:val="21"/>
              </w:rPr>
              <w:t>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（2）资质要求</w:t>
            </w:r>
          </w:p>
        </w:tc>
        <w:tc>
          <w:tcPr>
            <w:tcW w:w="1786" w:type="dxa"/>
            <w:vAlign w:val="top"/>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b w:val="0"/>
                <w:bCs w:val="0"/>
                <w:sz w:val="21"/>
                <w:szCs w:val="21"/>
              </w:rPr>
            </w:pPr>
            <w:r>
              <w:rPr>
                <w:rStyle w:val="43"/>
                <w:rFonts w:hint="eastAsia"/>
                <w:u w:val="single"/>
                <w:lang w:eastAsia="zh-CN"/>
              </w:rPr>
              <w:t>☑</w:t>
            </w:r>
            <w:r>
              <w:rPr>
                <w:rStyle w:val="43"/>
                <w:rFonts w:hint="eastAsia"/>
                <w:u w:val="single"/>
              </w:rPr>
              <w:t>适用</w:t>
            </w:r>
          </w:p>
        </w:tc>
        <w:tc>
          <w:tcPr>
            <w:tcW w:w="5443" w:type="dxa"/>
          </w:tcPr>
          <w:p>
            <w:pPr>
              <w:widowControl w:val="0"/>
              <w:spacing w:line="320" w:lineRule="exact"/>
              <w:jc w:val="both"/>
              <w:rPr>
                <w:rFonts w:ascii="宋体" w:hAnsi="宋体"/>
                <w:b w:val="0"/>
                <w:bCs w:val="0"/>
                <w:sz w:val="21"/>
                <w:szCs w:val="21"/>
              </w:rPr>
            </w:pPr>
            <w:r>
              <w:rPr>
                <w:spacing w:val="-4"/>
                <w:sz w:val="21"/>
              </w:rPr>
              <w:t xml:space="preserve">具备住房城乡建设主管部门颁发的工程造价咨询甲级资质证书，资质证书处于有效期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（3）财务要求</w:t>
            </w:r>
          </w:p>
        </w:tc>
        <w:tc>
          <w:tcPr>
            <w:tcW w:w="1786" w:type="dxa"/>
            <w:vAlign w:val="top"/>
          </w:tcPr>
          <w:p>
            <w:pPr>
              <w:widowControl w:val="0"/>
              <w:spacing w:line="320" w:lineRule="exact"/>
              <w:jc w:val="both"/>
              <w:rPr>
                <w:rStyle w:val="43"/>
                <w:u w:val="single"/>
              </w:rPr>
            </w:pPr>
            <w:r>
              <w:rPr>
                <w:rStyle w:val="43"/>
                <w:rFonts w:hint="eastAsia"/>
                <w:u w:val="single"/>
                <w:lang w:eastAsia="zh-CN"/>
              </w:rPr>
              <w:t>☑</w:t>
            </w:r>
            <w:r>
              <w:rPr>
                <w:rStyle w:val="43"/>
                <w:rFonts w:hint="eastAsia"/>
                <w:u w:val="single"/>
              </w:rPr>
              <w:t xml:space="preserve">不适用  </w:t>
            </w:r>
          </w:p>
          <w:p>
            <w:pPr>
              <w:widowControl w:val="0"/>
              <w:spacing w:line="320" w:lineRule="exact"/>
              <w:jc w:val="both"/>
              <w:rPr>
                <w:rFonts w:ascii="宋体" w:hAnsi="宋体"/>
                <w:b w:val="0"/>
                <w:bCs w:val="0"/>
                <w:sz w:val="21"/>
                <w:szCs w:val="21"/>
              </w:rPr>
            </w:pP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t xml:space="preserve">□不适用  </w:t>
            </w:r>
          </w:p>
          <w:p>
            <w:pPr>
              <w:widowControl/>
              <w:spacing w:line="288" w:lineRule="auto"/>
              <w:jc w:val="both"/>
              <w:rPr>
                <w:rFonts w:ascii="宋体" w:hAnsi="宋体"/>
                <w:b w:val="0"/>
                <w:bCs w:val="0"/>
                <w:sz w:val="21"/>
                <w:szCs w:val="21"/>
              </w:rPr>
            </w:pPr>
            <w:r>
              <w:rPr>
                <w:rStyle w:val="43"/>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（4）业绩要求</w:t>
            </w:r>
          </w:p>
        </w:tc>
        <w:tc>
          <w:tcPr>
            <w:tcW w:w="1786" w:type="dxa"/>
            <w:vAlign w:val="top"/>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b w:val="0"/>
                <w:bCs w:val="0"/>
                <w:sz w:val="21"/>
                <w:szCs w:val="21"/>
              </w:rPr>
            </w:pPr>
            <w:r>
              <w:rPr>
                <w:rStyle w:val="43"/>
                <w:rFonts w:hint="eastAsia"/>
                <w:u w:val="single"/>
                <w:lang w:eastAsia="zh-CN"/>
              </w:rPr>
              <w:t>☑</w:t>
            </w:r>
            <w:r>
              <w:rPr>
                <w:rStyle w:val="43"/>
                <w:rFonts w:hint="eastAsia"/>
                <w:u w:val="single"/>
              </w:rPr>
              <w:t>适用</w:t>
            </w:r>
          </w:p>
        </w:tc>
        <w:tc>
          <w:tcPr>
            <w:tcW w:w="5443" w:type="dxa"/>
          </w:tcPr>
          <w:p>
            <w:pPr>
              <w:widowControl w:val="0"/>
              <w:spacing w:line="320" w:lineRule="exact"/>
              <w:jc w:val="both"/>
              <w:rPr>
                <w:rFonts w:hint="default" w:ascii="宋体" w:hAnsi="宋体" w:eastAsia="宋体"/>
                <w:b w:val="0"/>
                <w:bCs w:val="0"/>
                <w:sz w:val="21"/>
                <w:szCs w:val="21"/>
                <w:lang w:val="en-US" w:eastAsia="zh-CN"/>
              </w:rPr>
            </w:pPr>
            <w:r>
              <w:rPr>
                <w:rFonts w:hint="default" w:cs="Times New Roman"/>
                <w:spacing w:val="-4"/>
                <w:sz w:val="21"/>
                <w:u w:val="none"/>
                <w:lang w:val="en-US" w:eastAsia="zh-CN"/>
              </w:rPr>
              <w:t>提供</w:t>
            </w:r>
            <w:r>
              <w:rPr>
                <w:rFonts w:hint="eastAsia" w:cs="Times New Roman"/>
                <w:spacing w:val="-4"/>
                <w:sz w:val="21"/>
                <w:u w:val="none"/>
                <w:lang w:val="en-US" w:eastAsia="zh-CN"/>
              </w:rPr>
              <w:t>1</w:t>
            </w:r>
            <w:r>
              <w:rPr>
                <w:rFonts w:hint="default" w:cs="Times New Roman"/>
                <w:spacing w:val="-4"/>
                <w:sz w:val="21"/>
                <w:u w:val="none"/>
                <w:lang w:val="en-US" w:eastAsia="zh-CN"/>
              </w:rPr>
              <w:t>份与</w:t>
            </w:r>
            <w:r>
              <w:rPr>
                <w:rFonts w:hint="eastAsia" w:cs="Times New Roman"/>
                <w:spacing w:val="-4"/>
                <w:sz w:val="21"/>
                <w:u w:val="none"/>
                <w:lang w:val="en-US" w:eastAsia="zh-CN"/>
              </w:rPr>
              <w:t>3000万</w:t>
            </w:r>
            <w:r>
              <w:rPr>
                <w:rFonts w:hint="default" w:cs="Times New Roman"/>
                <w:spacing w:val="-4"/>
                <w:sz w:val="21"/>
                <w:u w:val="none"/>
                <w:lang w:val="en-US" w:eastAsia="zh-CN"/>
              </w:rPr>
              <w:t>或以上规模的</w:t>
            </w:r>
            <w:r>
              <w:rPr>
                <w:rFonts w:hint="eastAsia" w:cs="Times New Roman"/>
                <w:color w:val="auto"/>
                <w:spacing w:val="-4"/>
                <w:sz w:val="21"/>
                <w:u w:val="none"/>
                <w:lang w:val="en-US" w:eastAsia="zh-CN"/>
              </w:rPr>
              <w:t>市政工程</w:t>
            </w:r>
            <w:r>
              <w:rPr>
                <w:rFonts w:hint="default" w:ascii="Times New Roman" w:hAnsi="Times New Roman" w:eastAsia="宋体" w:cs="Times New Roman"/>
                <w:color w:val="auto"/>
                <w:spacing w:val="-4"/>
                <w:sz w:val="21"/>
                <w:u w:val="none"/>
              </w:rPr>
              <w:t>类跟踪审计咨询服务项目或跟踪审计工程咨询服务（含造价咨询）业绩</w:t>
            </w:r>
            <w:r>
              <w:rPr>
                <w:rFonts w:hint="default" w:ascii="Times New Roman" w:hAnsi="Times New Roman"/>
                <w:b w:val="0"/>
                <w:bCs w:val="0"/>
                <w:spacing w:val="-4"/>
                <w:sz w:val="21"/>
                <w:szCs w:val="24"/>
                <w:lang w:val="en-US" w:eastAsia="zh-CN"/>
              </w:rPr>
              <w:t>。</w:t>
            </w:r>
            <w:r>
              <w:rPr>
                <w:rFonts w:hint="default"/>
                <w:b w:val="0"/>
                <w:bCs w:val="0"/>
                <w:spacing w:val="-4"/>
                <w:sz w:val="21"/>
                <w:szCs w:val="24"/>
                <w:lang w:val="en-US" w:eastAsia="zh-CN"/>
              </w:rPr>
              <w:t>业绩时间为</w:t>
            </w:r>
            <w:r>
              <w:rPr>
                <w:rFonts w:hint="default" w:cs="Times New Roman"/>
                <w:spacing w:val="-4"/>
                <w:sz w:val="21"/>
                <w:u w:val="none"/>
                <w:lang w:val="en-US" w:eastAsia="zh-CN"/>
              </w:rPr>
              <w:t>201</w:t>
            </w:r>
            <w:r>
              <w:rPr>
                <w:rFonts w:hint="eastAsia" w:cs="Times New Roman"/>
                <w:spacing w:val="-4"/>
                <w:sz w:val="21"/>
                <w:u w:val="none"/>
                <w:lang w:val="en-US" w:eastAsia="zh-CN"/>
              </w:rPr>
              <w:t>6</w:t>
            </w:r>
            <w:r>
              <w:rPr>
                <w:rFonts w:hint="default" w:cs="Times New Roman"/>
                <w:spacing w:val="-4"/>
                <w:sz w:val="21"/>
                <w:u w:val="none"/>
                <w:lang w:val="en-US" w:eastAsia="zh-CN"/>
              </w:rPr>
              <w:t>年</w:t>
            </w:r>
            <w:r>
              <w:rPr>
                <w:rFonts w:hint="eastAsia" w:cs="Times New Roman"/>
                <w:spacing w:val="-4"/>
                <w:sz w:val="21"/>
                <w:u w:val="none"/>
                <w:lang w:val="en-US" w:eastAsia="zh-CN"/>
              </w:rPr>
              <w:t>1</w:t>
            </w:r>
            <w:r>
              <w:rPr>
                <w:rFonts w:hint="default" w:cs="Times New Roman"/>
                <w:spacing w:val="-4"/>
                <w:sz w:val="21"/>
                <w:u w:val="none"/>
                <w:lang w:val="en-US" w:eastAsia="zh-CN"/>
              </w:rPr>
              <w:t>1月份-2021年11月份，</w:t>
            </w:r>
            <w:r>
              <w:rPr>
                <w:rFonts w:hint="default"/>
                <w:b w:val="0"/>
                <w:bCs w:val="0"/>
                <w:spacing w:val="-4"/>
                <w:sz w:val="21"/>
                <w:szCs w:val="24"/>
                <w:lang w:val="en-US" w:eastAsia="zh-CN"/>
              </w:rPr>
              <w:t>以甲方签字为准。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（5）信誉要求</w:t>
            </w:r>
          </w:p>
        </w:tc>
        <w:tc>
          <w:tcPr>
            <w:tcW w:w="1786" w:type="dxa"/>
            <w:vAlign w:val="top"/>
          </w:tcPr>
          <w:p>
            <w:pPr>
              <w:widowControl w:val="0"/>
              <w:spacing w:line="320" w:lineRule="exact"/>
              <w:jc w:val="both"/>
              <w:rPr>
                <w:rStyle w:val="43"/>
                <w:u w:val="single"/>
              </w:rPr>
            </w:pPr>
            <w:r>
              <w:rPr>
                <w:rStyle w:val="43"/>
                <w:rFonts w:hint="eastAsia"/>
                <w:u w:val="single"/>
                <w:lang w:eastAsia="zh-CN"/>
              </w:rPr>
              <w:t>□</w:t>
            </w:r>
            <w:r>
              <w:rPr>
                <w:rStyle w:val="43"/>
                <w:rFonts w:hint="eastAsia"/>
                <w:u w:val="single"/>
              </w:rPr>
              <w:t xml:space="preserve">不适用  </w:t>
            </w:r>
          </w:p>
          <w:p>
            <w:pPr>
              <w:widowControl w:val="0"/>
              <w:spacing w:line="320" w:lineRule="exact"/>
              <w:jc w:val="both"/>
              <w:rPr>
                <w:rFonts w:ascii="宋体" w:hAnsi="宋体"/>
                <w:b w:val="0"/>
                <w:bCs w:val="0"/>
                <w:sz w:val="21"/>
                <w:szCs w:val="21"/>
              </w:rPr>
            </w:pPr>
            <w:r>
              <w:rPr>
                <w:rStyle w:val="43"/>
                <w:rFonts w:hint="eastAsia"/>
                <w:u w:val="single"/>
                <w:lang w:eastAsia="zh-CN"/>
              </w:rPr>
              <w:t>☑</w:t>
            </w:r>
            <w:r>
              <w:rPr>
                <w:rStyle w:val="43"/>
                <w:rFonts w:hint="eastAsia"/>
                <w:u w:val="single"/>
              </w:rPr>
              <w:t>适用</w:t>
            </w:r>
          </w:p>
        </w:tc>
        <w:tc>
          <w:tcPr>
            <w:tcW w:w="5443" w:type="dxa"/>
          </w:tcPr>
          <w:p>
            <w:pPr>
              <w:widowControl w:val="0"/>
              <w:spacing w:line="320" w:lineRule="exact"/>
              <w:jc w:val="both"/>
              <w:rPr>
                <w:rStyle w:val="42"/>
                <w:b w:val="0"/>
                <w:bCs w:val="0"/>
                <w:spacing w:val="-4"/>
                <w:szCs w:val="24"/>
                <w:u w:val="none"/>
              </w:rPr>
            </w:pPr>
            <w:r>
              <w:rPr>
                <w:rStyle w:val="42"/>
                <w:rFonts w:hint="default"/>
                <w:b w:val="0"/>
                <w:bCs w:val="0"/>
                <w:spacing w:val="-4"/>
                <w:szCs w:val="24"/>
                <w:u w:val="none"/>
                <w:lang w:eastAsia="zh-CN"/>
              </w:rPr>
              <w:t>□</w:t>
            </w:r>
            <w:r>
              <w:rPr>
                <w:rStyle w:val="42"/>
                <w:rFonts w:hint="default"/>
                <w:b w:val="0"/>
                <w:bCs w:val="0"/>
                <w:spacing w:val="-4"/>
                <w:szCs w:val="24"/>
                <w:u w:val="none"/>
              </w:rPr>
              <w:t xml:space="preserve">不适用  </w:t>
            </w:r>
          </w:p>
          <w:p>
            <w:pPr>
              <w:widowControl w:val="0"/>
              <w:spacing w:line="320" w:lineRule="exact"/>
              <w:jc w:val="both"/>
              <w:rPr>
                <w:rFonts w:ascii="Times New Roman" w:hAnsi="Times New Roman"/>
                <w:b w:val="0"/>
                <w:bCs w:val="0"/>
                <w:spacing w:val="-4"/>
                <w:sz w:val="21"/>
                <w:szCs w:val="24"/>
              </w:rPr>
            </w:pPr>
            <w:r>
              <w:rPr>
                <w:rStyle w:val="42"/>
                <w:rFonts w:hint="default"/>
                <w:b w:val="0"/>
                <w:bCs w:val="0"/>
                <w:spacing w:val="-4"/>
                <w:szCs w:val="24"/>
                <w:u w:val="none"/>
                <w:lang w:eastAsia="zh-CN"/>
              </w:rPr>
              <w:t>☑</w:t>
            </w:r>
            <w:r>
              <w:rPr>
                <w:rStyle w:val="42"/>
                <w:rFonts w:hint="default"/>
                <w:b w:val="0"/>
                <w:bCs w:val="0"/>
                <w:spacing w:val="-4"/>
                <w:szCs w:val="24"/>
                <w:u w:val="none"/>
              </w:rPr>
              <w:t>适用,</w:t>
            </w:r>
            <w:r>
              <w:rPr>
                <w:rFonts w:hint="default" w:ascii="Times New Roman" w:hAnsi="Times New Roman" w:eastAsia="宋体" w:cs="Times New Roman"/>
                <w:color w:val="auto"/>
                <w:spacing w:val="-4"/>
                <w:sz w:val="21"/>
                <w:u w:val="none"/>
              </w:rPr>
              <w:t xml:space="preserve"> </w:t>
            </w:r>
            <w:r>
              <w:rPr>
                <w:rFonts w:hint="default" w:ascii="Times New Roman" w:hAnsi="Times New Roman" w:eastAsia="宋体" w:cs="Times New Roman"/>
                <w:color w:val="auto"/>
                <w:spacing w:val="-4"/>
                <w:sz w:val="21"/>
                <w:u w:val="none"/>
                <w:lang w:val="en-US" w:eastAsia="zh-CN"/>
              </w:rPr>
              <w:t>提供承诺函和</w:t>
            </w:r>
            <w:r>
              <w:rPr>
                <w:rFonts w:hint="default" w:ascii="Times New Roman" w:hAnsi="Times New Roman" w:eastAsia="宋体" w:cs="Times New Roman"/>
                <w:color w:val="auto"/>
                <w:spacing w:val="-4"/>
                <w:sz w:val="21"/>
                <w:u w:val="none"/>
              </w:rPr>
              <w:t xml:space="preserve">投标人未被最高人民法院在“信用中国”网（www.creditchina.gov.cn） 或各级信用信息共享平台中列入失信被执行人名单。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b w:val="0"/>
                <w:bCs w:val="0"/>
                <w:sz w:val="21"/>
                <w:szCs w:val="21"/>
              </w:rPr>
            </w:pPr>
            <w:r>
              <w:rPr>
                <w:rFonts w:hint="eastAsia" w:ascii="宋体" w:hAnsi="宋体"/>
                <w:b w:val="0"/>
                <w:bCs w:val="0"/>
                <w:sz w:val="21"/>
                <w:szCs w:val="21"/>
              </w:rPr>
              <w:t>（6）承担本项目的主要人员要求</w:t>
            </w:r>
          </w:p>
        </w:tc>
        <w:tc>
          <w:tcPr>
            <w:tcW w:w="1786" w:type="dxa"/>
            <w:vAlign w:val="top"/>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b w:val="0"/>
                <w:bCs w:val="0"/>
                <w:sz w:val="21"/>
                <w:szCs w:val="21"/>
              </w:rPr>
            </w:pPr>
            <w:r>
              <w:rPr>
                <w:rStyle w:val="43"/>
                <w:rFonts w:hint="eastAsia"/>
                <w:u w:val="single"/>
                <w:lang w:eastAsia="zh-CN"/>
              </w:rPr>
              <w:t>☑</w:t>
            </w:r>
            <w:r>
              <w:rPr>
                <w:rStyle w:val="43"/>
                <w:rFonts w:hint="eastAsia"/>
                <w:u w:val="single"/>
              </w:rPr>
              <w:t>适用</w:t>
            </w:r>
          </w:p>
        </w:tc>
        <w:tc>
          <w:tcPr>
            <w:tcW w:w="5443" w:type="dxa"/>
          </w:tcPr>
          <w:p>
            <w:pPr>
              <w:widowControl w:val="0"/>
              <w:spacing w:line="320" w:lineRule="exact"/>
              <w:jc w:val="both"/>
              <w:rPr>
                <w:rFonts w:hint="default" w:ascii="Times New Roman" w:hAnsi="Times New Roman" w:eastAsia="宋体" w:cs="Times New Roman"/>
                <w:color w:val="auto"/>
                <w:spacing w:val="-4"/>
                <w:sz w:val="21"/>
                <w:u w:val="none"/>
              </w:rPr>
            </w:pPr>
            <w:r>
              <w:rPr>
                <w:rFonts w:hint="eastAsia" w:ascii="Times New Roman" w:hAnsi="Times New Roman" w:eastAsia="宋体" w:cs="Times New Roman"/>
                <w:color w:val="auto"/>
                <w:spacing w:val="-4"/>
                <w:sz w:val="21"/>
                <w:u w:val="none"/>
              </w:rPr>
              <w:t xml:space="preserve"> </w:t>
            </w:r>
            <w:r>
              <w:rPr>
                <w:rFonts w:hint="default" w:ascii="Times New Roman" w:hAnsi="Times New Roman" w:eastAsia="宋体" w:cs="Times New Roman"/>
                <w:color w:val="auto"/>
                <w:spacing w:val="-4"/>
                <w:sz w:val="21"/>
                <w:u w:val="none"/>
                <w:lang w:val="en-US" w:eastAsia="zh-CN"/>
              </w:rPr>
              <w:t>项目负责人要求</w:t>
            </w:r>
            <w:r>
              <w:rPr>
                <w:rFonts w:hint="default" w:ascii="Times New Roman" w:hAnsi="Times New Roman" w:eastAsia="宋体" w:cs="Times New Roman"/>
                <w:color w:val="auto"/>
                <w:spacing w:val="-4"/>
                <w:sz w:val="21"/>
                <w:u w:val="none"/>
              </w:rPr>
              <w:t>须具有建设行政主管部门颁发的注册在本单位全国注册造价工程师执业资格证和高级职称。</w:t>
            </w:r>
          </w:p>
          <w:p>
            <w:pPr>
              <w:widowControl w:val="0"/>
              <w:spacing w:line="320" w:lineRule="exact"/>
              <w:jc w:val="both"/>
              <w:rPr>
                <w:rFonts w:hint="default" w:ascii="Times New Roman" w:hAnsi="Times New Roman" w:eastAsia="宋体" w:cs="Times New Roman"/>
                <w:color w:val="auto"/>
                <w:spacing w:val="-4"/>
                <w:sz w:val="21"/>
                <w:u w:val="none"/>
              </w:rPr>
            </w:pPr>
            <w:r>
              <w:rPr>
                <w:rFonts w:hint="default" w:ascii="Times New Roman" w:hAnsi="Times New Roman" w:eastAsia="宋体" w:cs="Times New Roman"/>
                <w:color w:val="auto"/>
                <w:spacing w:val="-4"/>
                <w:sz w:val="21"/>
                <w:u w:val="none"/>
              </w:rPr>
              <w:t>其他主要人员要求：①投标人拟投入本项目专业技术人员最低配备为 4 人，其中项目负责人 1 人，驻场专业人员 1 人（</w:t>
            </w:r>
            <w:r>
              <w:rPr>
                <w:rFonts w:hint="eastAsia" w:cs="Times New Roman"/>
                <w:color w:val="auto"/>
                <w:spacing w:val="-4"/>
                <w:sz w:val="21"/>
                <w:u w:val="none"/>
                <w:lang w:val="en-US" w:eastAsia="zh-CN"/>
              </w:rPr>
              <w:t>土建</w:t>
            </w:r>
            <w:r>
              <w:rPr>
                <w:rFonts w:hint="default" w:ascii="Times New Roman" w:hAnsi="Times New Roman" w:eastAsia="宋体" w:cs="Times New Roman"/>
                <w:color w:val="auto"/>
                <w:spacing w:val="-4"/>
                <w:sz w:val="21"/>
                <w:u w:val="none"/>
              </w:rPr>
              <w:t xml:space="preserve">专业），其他人员 2 人（拟任本项目关键岗位人员和授权委托人须为本企业在职人员，需提供劳动保障部门出具的投标文件递交截止时间前半年内连续三个月缴纳社保的证明）。 </w:t>
            </w:r>
          </w:p>
          <w:p>
            <w:pPr>
              <w:widowControl w:val="0"/>
              <w:spacing w:line="320" w:lineRule="exact"/>
              <w:jc w:val="both"/>
              <w:rPr>
                <w:rFonts w:ascii="宋体" w:hAnsi="宋体"/>
                <w:b w:val="0"/>
                <w:bCs w:val="0"/>
                <w:color w:val="auto"/>
                <w:sz w:val="21"/>
                <w:szCs w:val="21"/>
              </w:rPr>
            </w:pPr>
            <w:r>
              <w:rPr>
                <w:rFonts w:hint="default" w:ascii="Times New Roman" w:hAnsi="Times New Roman" w:eastAsia="宋体" w:cs="Times New Roman"/>
                <w:color w:val="auto"/>
                <w:spacing w:val="-4"/>
                <w:sz w:val="21"/>
                <w:u w:val="none"/>
              </w:rPr>
              <w:t>②驻场专业人员须具有建设行政主管部门颁发的注册在本单位的全国</w:t>
            </w:r>
            <w:r>
              <w:rPr>
                <w:rFonts w:hint="eastAsia" w:cs="Times New Roman"/>
                <w:color w:val="auto"/>
                <w:spacing w:val="-4"/>
                <w:sz w:val="21"/>
                <w:u w:val="none"/>
                <w:lang w:val="en-US" w:eastAsia="zh-CN"/>
              </w:rPr>
              <w:t>一级</w:t>
            </w:r>
            <w:r>
              <w:rPr>
                <w:rFonts w:hint="default" w:ascii="Times New Roman" w:hAnsi="Times New Roman" w:eastAsia="宋体" w:cs="Times New Roman"/>
                <w:color w:val="auto"/>
                <w:spacing w:val="-4"/>
                <w:sz w:val="21"/>
                <w:u w:val="none"/>
              </w:rPr>
              <w:t>注册造价工程师执业资格证。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（7）其他要求</w:t>
            </w:r>
          </w:p>
        </w:tc>
        <w:tc>
          <w:tcPr>
            <w:tcW w:w="1786" w:type="dxa"/>
            <w:vAlign w:val="top"/>
          </w:tcPr>
          <w:p>
            <w:pPr>
              <w:widowControl w:val="0"/>
              <w:spacing w:line="320" w:lineRule="exact"/>
              <w:jc w:val="both"/>
              <w:rPr>
                <w:rStyle w:val="43"/>
                <w:u w:val="single"/>
              </w:rPr>
            </w:pPr>
            <w:r>
              <w:rPr>
                <w:rStyle w:val="43"/>
                <w:rFonts w:hint="eastAsia"/>
                <w:u w:val="single"/>
                <w:lang w:eastAsia="zh-CN"/>
              </w:rPr>
              <w:t>□</w:t>
            </w:r>
            <w:r>
              <w:rPr>
                <w:rStyle w:val="43"/>
                <w:rFonts w:hint="eastAsia"/>
                <w:u w:val="single"/>
              </w:rPr>
              <w:t xml:space="preserve">不适用  </w:t>
            </w:r>
          </w:p>
          <w:p>
            <w:pPr>
              <w:widowControl w:val="0"/>
              <w:spacing w:line="320" w:lineRule="exact"/>
              <w:jc w:val="both"/>
              <w:rPr>
                <w:rFonts w:ascii="宋体" w:hAnsi="宋体"/>
                <w:b w:val="0"/>
                <w:bCs w:val="0"/>
                <w:sz w:val="21"/>
                <w:szCs w:val="21"/>
              </w:rPr>
            </w:pPr>
            <w:r>
              <w:rPr>
                <w:rStyle w:val="43"/>
                <w:rFonts w:hint="eastAsia"/>
                <w:u w:val="single"/>
              </w:rPr>
              <w:t>□适用</w:t>
            </w:r>
          </w:p>
        </w:tc>
        <w:tc>
          <w:tcPr>
            <w:tcW w:w="5443" w:type="dxa"/>
          </w:tcPr>
          <w:p>
            <w:pPr>
              <w:widowControl w:val="0"/>
              <w:spacing w:line="320" w:lineRule="exact"/>
              <w:jc w:val="both"/>
              <w:rPr>
                <w:rStyle w:val="43"/>
                <w:b/>
                <w:bCs/>
                <w:szCs w:val="21"/>
                <w:u w:val="single"/>
              </w:rPr>
            </w:pPr>
            <w:r>
              <w:rPr>
                <w:rStyle w:val="43"/>
                <w:rFonts w:hint="eastAsia"/>
                <w:b/>
                <w:bCs/>
                <w:szCs w:val="21"/>
                <w:u w:val="single"/>
                <w:lang w:eastAsia="zh-CN"/>
              </w:rPr>
              <w:t>☑</w:t>
            </w:r>
            <w:r>
              <w:rPr>
                <w:rStyle w:val="43"/>
                <w:rFonts w:hint="eastAsia"/>
                <w:b/>
                <w:bCs/>
                <w:szCs w:val="21"/>
                <w:u w:val="single"/>
              </w:rPr>
              <w:t xml:space="preserve">不适用  </w:t>
            </w:r>
          </w:p>
          <w:p>
            <w:pPr>
              <w:widowControl w:val="0"/>
              <w:spacing w:line="320" w:lineRule="exact"/>
              <w:jc w:val="both"/>
              <w:rPr>
                <w:rFonts w:ascii="宋体" w:hAnsi="宋体"/>
                <w:b/>
                <w:bCs/>
                <w:sz w:val="21"/>
                <w:szCs w:val="21"/>
              </w:rPr>
            </w:pPr>
            <w:r>
              <w:rPr>
                <w:rStyle w:val="43"/>
                <w:rFonts w:hint="eastAsia"/>
                <w:b/>
                <w:bCs/>
                <w:szCs w:val="21"/>
                <w:u w:val="single"/>
                <w:lang w:eastAsia="zh-CN"/>
              </w:rPr>
              <w:t>□</w:t>
            </w:r>
            <w:r>
              <w:rPr>
                <w:rStyle w:val="43"/>
                <w:rFonts w:hint="eastAsia"/>
                <w:b/>
                <w:bCs/>
                <w:szCs w:val="21"/>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b w:val="0"/>
                <w:bCs w:val="0"/>
                <w:sz w:val="21"/>
                <w:szCs w:val="21"/>
              </w:rPr>
            </w:pPr>
            <w:r>
              <w:rPr>
                <w:rFonts w:hint="eastAsia" w:ascii="宋体" w:hAnsi="宋体"/>
                <w:b w:val="0"/>
                <w:bCs w:val="0"/>
                <w:sz w:val="21"/>
                <w:szCs w:val="21"/>
              </w:rPr>
              <w:t>（8）供应商不存在第一章3.1款情形的证明材料</w:t>
            </w:r>
          </w:p>
        </w:tc>
        <w:tc>
          <w:tcPr>
            <w:tcW w:w="1786" w:type="dxa"/>
            <w:vAlign w:val="top"/>
          </w:tcPr>
          <w:p>
            <w:pPr>
              <w:widowControl w:val="0"/>
              <w:spacing w:line="320" w:lineRule="exact"/>
              <w:jc w:val="both"/>
              <w:rPr>
                <w:rStyle w:val="43"/>
                <w:u w:val="single"/>
              </w:rPr>
            </w:pPr>
            <w:r>
              <w:rPr>
                <w:rStyle w:val="43"/>
                <w:rFonts w:hint="eastAsia"/>
                <w:u w:val="single"/>
                <w:lang w:eastAsia="zh-CN"/>
              </w:rPr>
              <w:t>☑</w:t>
            </w:r>
            <w:r>
              <w:rPr>
                <w:rStyle w:val="43"/>
                <w:rFonts w:hint="eastAsia"/>
                <w:u w:val="single"/>
              </w:rPr>
              <w:t xml:space="preserve">不适用  </w:t>
            </w:r>
          </w:p>
          <w:p>
            <w:pPr>
              <w:widowControl w:val="0"/>
              <w:spacing w:line="320" w:lineRule="exact"/>
              <w:jc w:val="both"/>
              <w:rPr>
                <w:rFonts w:ascii="宋体" w:hAnsi="宋体"/>
                <w:b w:val="0"/>
                <w:bCs w:val="0"/>
                <w:sz w:val="21"/>
                <w:szCs w:val="21"/>
              </w:rPr>
            </w:pP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lang w:eastAsia="zh-CN"/>
              </w:rPr>
              <w:t>☑</w:t>
            </w:r>
            <w:r>
              <w:rPr>
                <w:rStyle w:val="43"/>
                <w:rFonts w:hint="eastAsia"/>
                <w:u w:val="single"/>
              </w:rPr>
              <w:t xml:space="preserve">不适用  </w:t>
            </w:r>
          </w:p>
          <w:p>
            <w:pPr>
              <w:widowControl w:val="0"/>
              <w:spacing w:line="320" w:lineRule="exact"/>
              <w:jc w:val="both"/>
              <w:rPr>
                <w:rFonts w:ascii="宋体" w:hAnsi="宋体"/>
                <w:b/>
                <w:bCs/>
                <w:sz w:val="21"/>
                <w:szCs w:val="21"/>
              </w:rPr>
            </w:pPr>
            <w:r>
              <w:rPr>
                <w:rStyle w:val="43"/>
                <w:rFonts w:hint="eastAsia"/>
                <w:u w:val="single"/>
              </w:rPr>
              <w:t>□适用,见采购文件供应商须知前附表3.5（8）。</w:t>
            </w:r>
          </w:p>
        </w:tc>
      </w:tr>
    </w:tbl>
    <w:p>
      <w:pPr>
        <w:autoSpaceDE w:val="0"/>
        <w:spacing w:line="400" w:lineRule="exact"/>
        <w:jc w:val="both"/>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供应商应满足如下要求:</w:t>
      </w:r>
    </w:p>
    <w:tbl>
      <w:tblPr>
        <w:tblStyle w:val="41"/>
        <w:tblpPr w:leftFromText="180" w:rightFromText="180" w:vertAnchor="text" w:horzAnchor="page" w:tblpX="1251" w:tblpY="663"/>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widowControl w:val="0"/>
              <w:autoSpaceDE w:val="0"/>
              <w:spacing w:line="400" w:lineRule="exact"/>
              <w:jc w:val="both"/>
              <w:rPr>
                <w:rFonts w:ascii="黑体" w:hAnsi="黑体"/>
                <w:szCs w:val="21"/>
              </w:rPr>
            </w:pPr>
            <w:r>
              <w:rPr>
                <w:rFonts w:hint="eastAsia" w:ascii="黑体" w:hAnsi="黑体"/>
                <w:szCs w:val="21"/>
              </w:rPr>
              <w:t>响应</w:t>
            </w:r>
            <w:r>
              <w:rPr>
                <w:rFonts w:hint="eastAsia" w:ascii="宋体" w:hAnsi="宋体"/>
                <w:sz w:val="21"/>
                <w:szCs w:val="21"/>
              </w:rPr>
              <w:t>保证金的递交</w:t>
            </w:r>
          </w:p>
        </w:tc>
        <w:tc>
          <w:tcPr>
            <w:tcW w:w="3597" w:type="dxa"/>
          </w:tcPr>
          <w:p>
            <w:pPr>
              <w:widowControl w:val="0"/>
              <w:autoSpaceDE w:val="0"/>
              <w:spacing w:line="400" w:lineRule="exact"/>
              <w:jc w:val="both"/>
              <w:rPr>
                <w:rFonts w:ascii="黑体" w:hAnsi="黑体"/>
                <w:szCs w:val="21"/>
              </w:rPr>
            </w:pPr>
            <w:r>
              <w:rPr>
                <w:rFonts w:hint="eastAsia" w:ascii="宋体" w:hAnsi="宋体"/>
                <w:sz w:val="21"/>
                <w:szCs w:val="21"/>
              </w:rPr>
              <w:t>不退还响应保证金的其他情形</w:t>
            </w:r>
          </w:p>
        </w:tc>
        <w:tc>
          <w:tcPr>
            <w:tcW w:w="3285" w:type="dxa"/>
          </w:tcPr>
          <w:p>
            <w:pPr>
              <w:widowControl w:val="0"/>
              <w:autoSpaceDE w:val="0"/>
              <w:spacing w:line="400" w:lineRule="exact"/>
              <w:jc w:val="both"/>
              <w:rPr>
                <w:rFonts w:ascii="黑体" w:hAnsi="黑体"/>
                <w:szCs w:val="21"/>
              </w:rPr>
            </w:pPr>
            <w:r>
              <w:rPr>
                <w:rFonts w:hint="eastAsia" w:ascii="宋体" w:hAnsi="宋体"/>
                <w:sz w:val="21"/>
                <w:szCs w:val="21"/>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1"/>
                <w:szCs w:val="21"/>
              </w:rPr>
            </w:pPr>
            <w:r>
              <w:rPr>
                <w:rStyle w:val="43"/>
                <w:rFonts w:hint="eastAsia"/>
                <w:szCs w:val="21"/>
                <w:lang w:eastAsia="zh-CN"/>
              </w:rPr>
              <w:t>☑</w:t>
            </w:r>
            <w:r>
              <w:rPr>
                <w:rFonts w:hint="eastAsia" w:ascii="宋体" w:hAnsi="宋体"/>
                <w:sz w:val="21"/>
                <w:szCs w:val="21"/>
              </w:rPr>
              <w:t>不要求递交</w:t>
            </w:r>
          </w:p>
          <w:p>
            <w:pPr>
              <w:widowControl w:val="0"/>
              <w:autoSpaceDE w:val="0"/>
              <w:spacing w:line="400" w:lineRule="exact"/>
              <w:jc w:val="both"/>
              <w:rPr>
                <w:rFonts w:ascii="宋体" w:hAnsi="宋体"/>
                <w:sz w:val="21"/>
                <w:szCs w:val="21"/>
              </w:rPr>
            </w:pPr>
            <w:r>
              <w:rPr>
                <w:rStyle w:val="43"/>
                <w:rFonts w:hint="eastAsia"/>
                <w:szCs w:val="21"/>
                <w:lang w:eastAsia="zh-CN"/>
              </w:rPr>
              <w:t>□</w:t>
            </w:r>
            <w:r>
              <w:rPr>
                <w:rFonts w:hint="eastAsia" w:ascii="宋体" w:hAnsi="宋体"/>
                <w:sz w:val="21"/>
                <w:szCs w:val="21"/>
              </w:rPr>
              <w:t>要求递交</w:t>
            </w:r>
          </w:p>
          <w:p>
            <w:pPr>
              <w:widowControl w:val="0"/>
              <w:autoSpaceDE w:val="0"/>
              <w:spacing w:line="400" w:lineRule="exact"/>
              <w:jc w:val="both"/>
              <w:rPr>
                <w:rFonts w:ascii="宋体" w:hAnsi="宋体"/>
                <w:sz w:val="21"/>
                <w:szCs w:val="21"/>
              </w:rPr>
            </w:pPr>
            <w:r>
              <w:rPr>
                <w:rFonts w:hint="eastAsia" w:ascii="宋体" w:hAnsi="宋体"/>
                <w:sz w:val="21"/>
                <w:szCs w:val="21"/>
              </w:rPr>
              <w:t>保证金金额：_________；</w:t>
            </w:r>
          </w:p>
          <w:p>
            <w:pPr>
              <w:widowControl w:val="0"/>
              <w:autoSpaceDE w:val="0"/>
              <w:spacing w:line="400" w:lineRule="exact"/>
              <w:jc w:val="both"/>
              <w:rPr>
                <w:rFonts w:ascii="宋体" w:hAnsi="宋体"/>
                <w:sz w:val="21"/>
                <w:szCs w:val="21"/>
              </w:rPr>
            </w:pPr>
            <w:r>
              <w:rPr>
                <w:rFonts w:hint="eastAsia" w:ascii="宋体" w:hAnsi="宋体"/>
                <w:sz w:val="21"/>
                <w:szCs w:val="21"/>
              </w:rPr>
              <w:t>保证金形式：________；</w:t>
            </w:r>
          </w:p>
        </w:tc>
        <w:tc>
          <w:tcPr>
            <w:tcW w:w="3597" w:type="dxa"/>
          </w:tcPr>
          <w:p>
            <w:pPr>
              <w:widowControl w:val="0"/>
              <w:autoSpaceDE w:val="0"/>
              <w:spacing w:line="400" w:lineRule="exact"/>
              <w:jc w:val="both"/>
              <w:rPr>
                <w:rFonts w:ascii="宋体" w:hAnsi="宋体"/>
                <w:sz w:val="21"/>
                <w:szCs w:val="21"/>
              </w:rPr>
            </w:pPr>
            <w:r>
              <w:rPr>
                <w:rStyle w:val="43"/>
                <w:rFonts w:hint="eastAsia"/>
                <w:szCs w:val="21"/>
                <w:lang w:eastAsia="zh-CN"/>
              </w:rPr>
              <w:t>☑</w:t>
            </w:r>
            <w:r>
              <w:rPr>
                <w:rStyle w:val="43"/>
                <w:rFonts w:hint="eastAsia"/>
                <w:szCs w:val="21"/>
              </w:rPr>
              <w:t>不</w:t>
            </w:r>
            <w:r>
              <w:rPr>
                <w:rFonts w:hint="eastAsia" w:ascii="宋体" w:hAnsi="宋体"/>
                <w:sz w:val="21"/>
                <w:szCs w:val="21"/>
              </w:rPr>
              <w:t>适用</w:t>
            </w:r>
          </w:p>
          <w:p>
            <w:pPr>
              <w:widowControl w:val="0"/>
              <w:autoSpaceDE w:val="0"/>
              <w:spacing w:line="400" w:lineRule="exact"/>
              <w:jc w:val="both"/>
              <w:rPr>
                <w:rFonts w:ascii="宋体" w:hAnsi="宋体"/>
                <w:sz w:val="21"/>
                <w:szCs w:val="21"/>
              </w:rPr>
            </w:pPr>
            <w:r>
              <w:rPr>
                <w:rStyle w:val="43"/>
                <w:rFonts w:hint="eastAsia"/>
                <w:szCs w:val="21"/>
              </w:rPr>
              <w:t>□</w:t>
            </w:r>
            <w:r>
              <w:rPr>
                <w:rFonts w:hint="eastAsia" w:ascii="宋体" w:hAnsi="宋体"/>
                <w:sz w:val="21"/>
                <w:szCs w:val="21"/>
              </w:rPr>
              <w:t>适用，具体如下：</w:t>
            </w:r>
          </w:p>
          <w:p>
            <w:pPr>
              <w:widowControl w:val="0"/>
              <w:autoSpaceDE w:val="0"/>
              <w:spacing w:line="400" w:lineRule="exact"/>
              <w:jc w:val="both"/>
              <w:rPr>
                <w:rFonts w:ascii="宋体" w:hAnsi="宋体"/>
                <w:sz w:val="21"/>
                <w:szCs w:val="21"/>
              </w:rPr>
            </w:pPr>
          </w:p>
          <w:p>
            <w:pPr>
              <w:widowControl w:val="0"/>
              <w:autoSpaceDE w:val="0"/>
              <w:spacing w:line="400" w:lineRule="exact"/>
              <w:jc w:val="both"/>
              <w:rPr>
                <w:rFonts w:ascii="黑体" w:hAnsi="黑体"/>
                <w:szCs w:val="21"/>
              </w:rPr>
            </w:pPr>
          </w:p>
        </w:tc>
        <w:tc>
          <w:tcPr>
            <w:tcW w:w="3285" w:type="dxa"/>
          </w:tcPr>
          <w:p>
            <w:pPr>
              <w:widowControl w:val="0"/>
              <w:autoSpaceDE w:val="0"/>
              <w:spacing w:line="400" w:lineRule="exact"/>
              <w:jc w:val="both"/>
              <w:rPr>
                <w:rFonts w:ascii="宋体" w:hAnsi="宋体"/>
                <w:sz w:val="21"/>
                <w:szCs w:val="21"/>
              </w:rPr>
            </w:pPr>
            <w:r>
              <w:rPr>
                <w:rStyle w:val="43"/>
                <w:rFonts w:hint="eastAsia"/>
                <w:szCs w:val="21"/>
                <w:lang w:eastAsia="zh-CN"/>
              </w:rPr>
              <w:t>☑</w:t>
            </w:r>
            <w:r>
              <w:rPr>
                <w:rFonts w:hint="eastAsia" w:ascii="宋体" w:hAnsi="宋体"/>
                <w:sz w:val="21"/>
                <w:szCs w:val="21"/>
              </w:rPr>
              <w:t>不适用</w:t>
            </w:r>
          </w:p>
          <w:p>
            <w:pPr>
              <w:widowControl w:val="0"/>
              <w:autoSpaceDE w:val="0"/>
              <w:spacing w:line="400" w:lineRule="exact"/>
              <w:jc w:val="both"/>
              <w:rPr>
                <w:rFonts w:ascii="宋体" w:hAnsi="宋体"/>
                <w:sz w:val="21"/>
                <w:szCs w:val="21"/>
              </w:rPr>
            </w:pPr>
            <w:r>
              <w:rPr>
                <w:rStyle w:val="43"/>
                <w:rFonts w:hint="eastAsia"/>
                <w:szCs w:val="21"/>
              </w:rPr>
              <w:t>□</w:t>
            </w:r>
            <w:r>
              <w:rPr>
                <w:rFonts w:hint="eastAsia" w:ascii="宋体" w:hAnsi="宋体"/>
                <w:sz w:val="21"/>
                <w:szCs w:val="21"/>
              </w:rPr>
              <w:t>适用，具体如下：</w:t>
            </w:r>
          </w:p>
          <w:p>
            <w:pPr>
              <w:widowControl w:val="0"/>
              <w:autoSpaceDE w:val="0"/>
              <w:spacing w:line="400" w:lineRule="exact"/>
              <w:jc w:val="both"/>
              <w:rPr>
                <w:rFonts w:ascii="宋体" w:hAnsi="宋体"/>
                <w:sz w:val="21"/>
                <w:szCs w:val="21"/>
              </w:rPr>
            </w:pPr>
          </w:p>
          <w:p>
            <w:pPr>
              <w:widowControl w:val="0"/>
              <w:autoSpaceDE w:val="0"/>
              <w:spacing w:line="400" w:lineRule="exact"/>
              <w:jc w:val="both"/>
              <w:rPr>
                <w:rFonts w:ascii="黑体" w:hAnsi="黑体"/>
                <w:szCs w:val="21"/>
              </w:rPr>
            </w:pPr>
          </w:p>
        </w:tc>
      </w:tr>
    </w:tbl>
    <w:p>
      <w:pPr>
        <w:pStyle w:val="5"/>
        <w:pageBreakBefore w:val="0"/>
        <w:kinsoku/>
        <w:wordWrap/>
        <w:overflowPunct/>
        <w:topLinePunct w:val="0"/>
        <w:bidi w:val="0"/>
        <w:spacing w:line="312" w:lineRule="auto"/>
        <w:jc w:val="both"/>
        <w:rPr>
          <w:rFonts w:ascii="Arial" w:hAnsi="Arial"/>
        </w:rPr>
      </w:pPr>
      <w:r>
        <w:rPr>
          <w:rFonts w:hint="eastAsia"/>
        </w:rPr>
        <w:t xml:space="preserve">4 </w:t>
      </w:r>
      <w:r>
        <w:rPr>
          <w:rFonts w:hint="eastAsia" w:ascii="黑体" w:hAnsi="黑体"/>
        </w:rPr>
        <w:t>响应保证金</w:t>
      </w:r>
    </w:p>
    <w:tbl>
      <w:tblPr>
        <w:tblStyle w:val="41"/>
        <w:tblW w:w="955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3441"/>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993" w:type="dxa"/>
            <w:vAlign w:val="center"/>
          </w:tcPr>
          <w:p>
            <w:pPr>
              <w:pageBreakBefore w:val="0"/>
              <w:widowControl w:val="0"/>
              <w:kinsoku/>
              <w:wordWrap/>
              <w:overflowPunct/>
              <w:topLinePunct w:val="0"/>
              <w:autoSpaceDE w:val="0"/>
              <w:bidi w:val="0"/>
              <w:spacing w:line="312" w:lineRule="auto"/>
              <w:jc w:val="center"/>
              <w:rPr>
                <w:rFonts w:ascii="黑体" w:hAnsi="黑体"/>
                <w:b/>
                <w:bCs/>
                <w:sz w:val="24"/>
                <w:szCs w:val="24"/>
              </w:rPr>
            </w:pPr>
            <w:r>
              <w:rPr>
                <w:rFonts w:hint="eastAsia" w:ascii="黑体" w:hAnsi="黑体"/>
                <w:b/>
                <w:bCs/>
                <w:sz w:val="24"/>
                <w:szCs w:val="24"/>
              </w:rPr>
              <w:t>响应</w:t>
            </w:r>
            <w:r>
              <w:rPr>
                <w:rFonts w:hint="eastAsia" w:ascii="宋体" w:hAnsi="宋体"/>
                <w:b/>
                <w:bCs/>
                <w:sz w:val="24"/>
                <w:szCs w:val="24"/>
              </w:rPr>
              <w:t>保证金的递交</w:t>
            </w:r>
          </w:p>
        </w:tc>
        <w:tc>
          <w:tcPr>
            <w:tcW w:w="3441" w:type="dxa"/>
            <w:vAlign w:val="center"/>
          </w:tcPr>
          <w:p>
            <w:pPr>
              <w:pageBreakBefore w:val="0"/>
              <w:widowControl w:val="0"/>
              <w:kinsoku/>
              <w:wordWrap/>
              <w:overflowPunct/>
              <w:topLinePunct w:val="0"/>
              <w:autoSpaceDE w:val="0"/>
              <w:bidi w:val="0"/>
              <w:spacing w:line="312" w:lineRule="auto"/>
              <w:jc w:val="center"/>
              <w:rPr>
                <w:rFonts w:ascii="黑体" w:hAnsi="黑体"/>
                <w:b/>
                <w:bCs/>
                <w:sz w:val="24"/>
                <w:szCs w:val="24"/>
              </w:rPr>
            </w:pPr>
            <w:r>
              <w:rPr>
                <w:rFonts w:hint="eastAsia" w:ascii="宋体" w:hAnsi="宋体"/>
                <w:b/>
                <w:bCs/>
                <w:sz w:val="24"/>
                <w:szCs w:val="24"/>
              </w:rPr>
              <w:t>不退还响应保证金的其他情形</w:t>
            </w:r>
          </w:p>
        </w:tc>
        <w:tc>
          <w:tcPr>
            <w:tcW w:w="3124" w:type="dxa"/>
            <w:vAlign w:val="center"/>
          </w:tcPr>
          <w:p>
            <w:pPr>
              <w:pageBreakBefore w:val="0"/>
              <w:widowControl w:val="0"/>
              <w:kinsoku/>
              <w:wordWrap/>
              <w:overflowPunct/>
              <w:topLinePunct w:val="0"/>
              <w:autoSpaceDE w:val="0"/>
              <w:bidi w:val="0"/>
              <w:spacing w:line="312" w:lineRule="auto"/>
              <w:jc w:val="center"/>
              <w:rPr>
                <w:rFonts w:ascii="黑体" w:hAnsi="黑体"/>
                <w:b/>
                <w:bCs/>
                <w:sz w:val="24"/>
                <w:szCs w:val="24"/>
              </w:rPr>
            </w:pPr>
            <w:r>
              <w:rPr>
                <w:rFonts w:hint="eastAsia" w:ascii="宋体" w:hAnsi="宋体"/>
                <w:b/>
                <w:bCs/>
                <w:sz w:val="24"/>
                <w:szCs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993" w:type="dxa"/>
            <w:vAlign w:val="center"/>
          </w:tcPr>
          <w:p>
            <w:pPr>
              <w:pageBreakBefore w:val="0"/>
              <w:widowControl w:val="0"/>
              <w:kinsoku/>
              <w:wordWrap/>
              <w:overflowPunct/>
              <w:topLinePunct w:val="0"/>
              <w:autoSpaceDE w:val="0"/>
              <w:bidi w:val="0"/>
              <w:spacing w:line="312" w:lineRule="auto"/>
              <w:jc w:val="center"/>
              <w:rPr>
                <w:rFonts w:ascii="宋体" w:hAnsi="宋体"/>
                <w:b w:val="0"/>
                <w:bCs w:val="0"/>
                <w:color w:val="auto"/>
                <w:sz w:val="21"/>
                <w:szCs w:val="21"/>
              </w:rPr>
            </w:pPr>
            <w:r>
              <w:rPr>
                <w:rStyle w:val="43"/>
                <w:rFonts w:hint="eastAsia"/>
                <w:b w:val="0"/>
                <w:bCs w:val="0"/>
                <w:color w:val="auto"/>
                <w:sz w:val="21"/>
                <w:szCs w:val="21"/>
                <w:u w:val="none"/>
              </w:rPr>
              <w:t>☑</w:t>
            </w:r>
            <w:r>
              <w:rPr>
                <w:rFonts w:hint="eastAsia" w:ascii="宋体" w:hAnsi="宋体"/>
                <w:b w:val="0"/>
                <w:bCs w:val="0"/>
                <w:color w:val="auto"/>
                <w:sz w:val="21"/>
                <w:szCs w:val="21"/>
                <w:u w:val="none"/>
              </w:rPr>
              <w:t>不要求</w:t>
            </w:r>
            <w:r>
              <w:rPr>
                <w:rFonts w:hint="eastAsia" w:ascii="宋体" w:hAnsi="宋体"/>
                <w:b w:val="0"/>
                <w:bCs w:val="0"/>
                <w:color w:val="auto"/>
                <w:sz w:val="21"/>
                <w:szCs w:val="21"/>
              </w:rPr>
              <w:t>递交</w:t>
            </w:r>
          </w:p>
        </w:tc>
        <w:tc>
          <w:tcPr>
            <w:tcW w:w="3441" w:type="dxa"/>
            <w:vAlign w:val="center"/>
          </w:tcPr>
          <w:p>
            <w:pPr>
              <w:pageBreakBefore w:val="0"/>
              <w:widowControl w:val="0"/>
              <w:kinsoku/>
              <w:wordWrap/>
              <w:overflowPunct/>
              <w:topLinePunct w:val="0"/>
              <w:autoSpaceDE w:val="0"/>
              <w:bidi w:val="0"/>
              <w:spacing w:line="312" w:lineRule="auto"/>
              <w:jc w:val="center"/>
              <w:rPr>
                <w:rFonts w:ascii="黑体" w:hAnsi="黑体"/>
                <w:b w:val="0"/>
                <w:bCs w:val="0"/>
                <w:color w:val="auto"/>
                <w:sz w:val="21"/>
                <w:szCs w:val="21"/>
              </w:rPr>
            </w:pPr>
            <w:r>
              <w:rPr>
                <w:rStyle w:val="43"/>
                <w:rFonts w:hint="eastAsia"/>
                <w:b w:val="0"/>
                <w:bCs w:val="0"/>
                <w:color w:val="auto"/>
                <w:sz w:val="21"/>
                <w:szCs w:val="21"/>
              </w:rPr>
              <w:t>☑不</w:t>
            </w:r>
            <w:r>
              <w:rPr>
                <w:rFonts w:hint="eastAsia" w:ascii="宋体" w:hAnsi="宋体"/>
                <w:b w:val="0"/>
                <w:bCs w:val="0"/>
                <w:color w:val="auto"/>
                <w:sz w:val="21"/>
                <w:szCs w:val="21"/>
              </w:rPr>
              <w:t>适用</w:t>
            </w:r>
          </w:p>
        </w:tc>
        <w:tc>
          <w:tcPr>
            <w:tcW w:w="3124" w:type="dxa"/>
            <w:vAlign w:val="center"/>
          </w:tcPr>
          <w:p>
            <w:pPr>
              <w:pageBreakBefore w:val="0"/>
              <w:widowControl w:val="0"/>
              <w:kinsoku/>
              <w:wordWrap/>
              <w:overflowPunct/>
              <w:topLinePunct w:val="0"/>
              <w:autoSpaceDE w:val="0"/>
              <w:bidi w:val="0"/>
              <w:spacing w:line="312" w:lineRule="auto"/>
              <w:jc w:val="center"/>
              <w:rPr>
                <w:rFonts w:ascii="黑体" w:hAnsi="黑体"/>
                <w:b w:val="0"/>
                <w:bCs w:val="0"/>
                <w:color w:val="auto"/>
                <w:sz w:val="21"/>
                <w:szCs w:val="21"/>
              </w:rPr>
            </w:pPr>
            <w:r>
              <w:rPr>
                <w:rStyle w:val="43"/>
                <w:rFonts w:hint="eastAsia"/>
                <w:b w:val="0"/>
                <w:bCs w:val="0"/>
                <w:color w:val="auto"/>
                <w:sz w:val="21"/>
                <w:szCs w:val="21"/>
              </w:rPr>
              <w:t>☑</w:t>
            </w:r>
            <w:r>
              <w:rPr>
                <w:rFonts w:hint="eastAsia" w:ascii="宋体" w:hAnsi="宋体"/>
                <w:b w:val="0"/>
                <w:bCs w:val="0"/>
                <w:color w:val="auto"/>
                <w:sz w:val="21"/>
                <w:szCs w:val="21"/>
              </w:rPr>
              <w:t>不适用</w:t>
            </w:r>
          </w:p>
        </w:tc>
      </w:tr>
    </w:tbl>
    <w:p/>
    <w:p>
      <w:pPr>
        <w:pStyle w:val="5"/>
        <w:jc w:val="both"/>
        <w:rPr>
          <w:rFonts w:ascii="Arial" w:hAnsi="Arial"/>
        </w:rPr>
      </w:pPr>
      <w:r>
        <w:rPr>
          <w:rFonts w:hint="eastAsia"/>
          <w:lang w:val="en-US" w:eastAsia="zh-CN"/>
        </w:rPr>
        <w:t>五、</w:t>
      </w:r>
      <w:r>
        <w:rPr>
          <w:rFonts w:hint="eastAsia" w:ascii="黑体" w:hAnsi="黑体"/>
        </w:rPr>
        <w:t>确定成交供应商的方法</w:t>
      </w:r>
    </w:p>
    <w:p>
      <w:pPr>
        <w:autoSpaceDE w:val="0"/>
        <w:spacing w:line="400" w:lineRule="exact"/>
        <w:jc w:val="both"/>
        <w:rPr>
          <w:rFonts w:hint="eastAsia"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Style w:val="42"/>
          <w:rFonts w:hint="eastAsia" w:ascii="宋体" w:hAnsi="宋体"/>
          <w:sz w:val="24"/>
        </w:rPr>
        <w:t>最低价法</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sz w:val="24"/>
        </w:rPr>
        <w:t xml:space="preserve">采购人应当确定排名第一的成交候选供应商为成交供应商。若排名第一的成交候选供应商未通过履约能力和报价核查，采购人应按推荐的名单排序依次确定其他成交候选供应商为成交供应商。 </w:t>
      </w:r>
    </w:p>
    <w:p>
      <w:pPr>
        <w:pStyle w:val="5"/>
        <w:jc w:val="both"/>
        <w:rPr>
          <w:rFonts w:ascii="Arial" w:hAnsi="Arial"/>
        </w:rPr>
      </w:pPr>
      <w:r>
        <w:rPr>
          <w:rFonts w:hint="eastAsia" w:ascii="黑体" w:hAnsi="黑体"/>
          <w:lang w:val="en-US" w:eastAsia="zh-CN"/>
        </w:rPr>
        <w:t>六、</w:t>
      </w:r>
      <w:r>
        <w:rPr>
          <w:rFonts w:hint="eastAsia" w:ascii="黑体" w:hAnsi="黑体"/>
        </w:rPr>
        <w:t>采购文件获取</w:t>
      </w:r>
    </w:p>
    <w:p>
      <w:pPr>
        <w:autoSpaceDE w:val="0"/>
        <w:spacing w:line="400" w:lineRule="exact"/>
        <w:jc w:val="both"/>
        <w:rPr>
          <w:rFonts w:hint="eastAsia"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sz w:val="24"/>
        </w:rPr>
        <w:t>供应商应当于</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u w:val="none"/>
          <w:lang w:val="en-US" w:eastAsia="zh-CN"/>
        </w:rPr>
        <w:t xml:space="preserve">12 </w:t>
      </w:r>
      <w:r>
        <w:rPr>
          <w:rFonts w:hint="eastAsia" w:ascii="宋体" w:hAnsi="宋体"/>
          <w:sz w:val="24"/>
        </w:rPr>
        <w:t>月</w:t>
      </w:r>
      <w:r>
        <w:rPr>
          <w:rFonts w:hint="eastAsia" w:ascii="宋体" w:hAnsi="宋体"/>
          <w:sz w:val="24"/>
          <w:lang w:val="en-US" w:eastAsia="zh-CN"/>
        </w:rPr>
        <w:t xml:space="preserve"> 11</w:t>
      </w:r>
      <w:r>
        <w:rPr>
          <w:rFonts w:hint="eastAsia" w:ascii="宋体" w:hAnsi="宋体"/>
          <w:sz w:val="24"/>
          <w:u w:val="none"/>
          <w:lang w:val="en-US" w:eastAsia="zh-CN"/>
        </w:rPr>
        <w:t xml:space="preserve"> </w:t>
      </w:r>
      <w:r>
        <w:rPr>
          <w:rFonts w:hint="eastAsia" w:ascii="宋体" w:hAnsi="宋体"/>
          <w:sz w:val="24"/>
        </w:rPr>
        <w:t>日</w:t>
      </w:r>
      <w:r>
        <w:rPr>
          <w:rFonts w:hint="eastAsia" w:ascii="宋体" w:hAnsi="宋体"/>
          <w:sz w:val="24"/>
          <w:u w:val="none"/>
          <w:lang w:val="en-US" w:eastAsia="zh-CN"/>
        </w:rPr>
        <w:t xml:space="preserve"> 8 </w:t>
      </w:r>
      <w:r>
        <w:rPr>
          <w:rFonts w:hint="eastAsia" w:ascii="宋体" w:hAnsi="宋体"/>
          <w:sz w:val="24"/>
        </w:rPr>
        <w:t>时</w:t>
      </w:r>
      <w:r>
        <w:rPr>
          <w:rFonts w:hint="eastAsia" w:ascii="宋体" w:hAnsi="宋体"/>
          <w:sz w:val="24"/>
          <w:u w:val="none"/>
          <w:lang w:val="en-US" w:eastAsia="zh-CN"/>
        </w:rPr>
        <w:t xml:space="preserve"> 30</w:t>
      </w:r>
      <w:r>
        <w:rPr>
          <w:rFonts w:hint="eastAsia" w:ascii="宋体" w:hAnsi="宋体"/>
          <w:sz w:val="24"/>
        </w:rPr>
        <w:t>分至</w:t>
      </w:r>
      <w:r>
        <w:rPr>
          <w:rFonts w:hint="eastAsia" w:ascii="宋体" w:hAnsi="宋体"/>
          <w:sz w:val="24"/>
          <w:u w:val="none"/>
          <w:lang w:val="en-US" w:eastAsia="zh-CN"/>
        </w:rPr>
        <w:t xml:space="preserve"> 2021 </w:t>
      </w:r>
      <w:r>
        <w:rPr>
          <w:rFonts w:hint="eastAsia" w:ascii="宋体" w:hAnsi="宋体"/>
          <w:sz w:val="24"/>
        </w:rPr>
        <w:t>年</w:t>
      </w:r>
      <w:r>
        <w:rPr>
          <w:rFonts w:hint="eastAsia" w:ascii="宋体" w:hAnsi="宋体"/>
          <w:sz w:val="24"/>
          <w:u w:val="none"/>
          <w:lang w:val="en-US" w:eastAsia="zh-CN"/>
        </w:rPr>
        <w:t xml:space="preserve"> 12 </w:t>
      </w:r>
      <w:r>
        <w:rPr>
          <w:rFonts w:hint="eastAsia" w:ascii="宋体" w:hAnsi="宋体"/>
          <w:sz w:val="24"/>
        </w:rPr>
        <w:t>月</w:t>
      </w:r>
      <w:r>
        <w:rPr>
          <w:rFonts w:hint="eastAsia" w:ascii="宋体" w:hAnsi="宋体"/>
          <w:sz w:val="24"/>
          <w:u w:val="none"/>
          <w:lang w:val="en-US" w:eastAsia="zh-CN"/>
        </w:rPr>
        <w:t xml:space="preserve"> 15 </w:t>
      </w:r>
      <w:r>
        <w:rPr>
          <w:rFonts w:hint="eastAsia" w:ascii="宋体" w:hAnsi="宋体"/>
          <w:sz w:val="24"/>
        </w:rPr>
        <w:t>日</w:t>
      </w:r>
      <w:r>
        <w:rPr>
          <w:rFonts w:hint="eastAsia" w:ascii="宋体" w:hAnsi="宋体"/>
          <w:sz w:val="24"/>
          <w:u w:val="none"/>
          <w:lang w:val="en-US" w:eastAsia="zh-CN"/>
        </w:rPr>
        <w:t xml:space="preserve"> 17 </w:t>
      </w:r>
      <w:r>
        <w:rPr>
          <w:rFonts w:hint="eastAsia" w:ascii="宋体" w:hAnsi="宋体"/>
          <w:sz w:val="24"/>
        </w:rPr>
        <w:t>时</w:t>
      </w:r>
      <w:r>
        <w:rPr>
          <w:rFonts w:hint="eastAsia" w:ascii="宋体" w:hAnsi="宋体"/>
          <w:sz w:val="24"/>
          <w:u w:val="none"/>
          <w:lang w:val="en-US" w:eastAsia="zh-CN"/>
        </w:rPr>
        <w:t xml:space="preserve"> 30 </w:t>
      </w:r>
      <w:r>
        <w:rPr>
          <w:rFonts w:hint="eastAsia" w:ascii="宋体" w:hAnsi="宋体"/>
          <w:sz w:val="24"/>
        </w:rPr>
        <w:t>分，</w:t>
      </w:r>
      <w:r>
        <w:rPr>
          <w:rFonts w:hint="eastAsia" w:ascii="宋体" w:hAnsi="宋体"/>
          <w:sz w:val="24"/>
          <w:lang w:val="en-US" w:eastAsia="zh-CN"/>
        </w:rPr>
        <w:t>在</w:t>
      </w:r>
      <w:r>
        <w:rPr>
          <w:rFonts w:hint="eastAsia" w:ascii="宋体" w:hAnsi="宋体" w:eastAsia="宋体" w:cs="Times New Roman"/>
          <w:b w:val="0"/>
          <w:bCs w:val="0"/>
          <w:sz w:val="24"/>
          <w:szCs w:val="24"/>
        </w:rPr>
        <w:t>中国招标投标公共服务平台（http：//www.cebpubservice.com）、湖南省湘水集团有限公司网站（http：//www.hnsxsjt.com）、</w:t>
      </w:r>
      <w:r>
        <w:rPr>
          <w:rFonts w:hint="eastAsia" w:ascii="宋体" w:hAnsi="宋体" w:eastAsia="宋体" w:cs="Times New Roman"/>
          <w:b w:val="0"/>
          <w:bCs w:val="0"/>
          <w:i w:val="0"/>
          <w:caps w:val="0"/>
          <w:spacing w:val="0"/>
          <w:kern w:val="2"/>
          <w:sz w:val="24"/>
          <w:szCs w:val="24"/>
          <w:lang w:val="en-US" w:eastAsia="zh-CN" w:bidi="ar-SA"/>
        </w:rPr>
        <w:t>湖南省港务集团有限公司（http://www.hnsgwjt.com）</w:t>
      </w:r>
      <w:r>
        <w:rPr>
          <w:rFonts w:hint="eastAsia" w:ascii="宋体" w:hAnsi="宋体" w:eastAsia="宋体" w:cs="Times New Roman"/>
          <w:b w:val="0"/>
          <w:bCs w:val="0"/>
          <w:sz w:val="24"/>
          <w:szCs w:val="24"/>
        </w:rPr>
        <w:t>上</w:t>
      </w:r>
      <w:r>
        <w:rPr>
          <w:rFonts w:hint="eastAsia" w:ascii="宋体" w:hAnsi="宋体"/>
          <w:sz w:val="24"/>
        </w:rPr>
        <w:t>获取采购文件:</w:t>
      </w:r>
    </w:p>
    <w:p>
      <w:pPr>
        <w:pageBreakBefore w:val="0"/>
        <w:kinsoku/>
        <w:wordWrap/>
        <w:overflowPunct/>
        <w:topLinePunct w:val="0"/>
        <w:autoSpaceDE w:val="0"/>
        <w:bidi w:val="0"/>
        <w:spacing w:line="400" w:lineRule="exact"/>
        <w:jc w:val="both"/>
        <w:rPr>
          <w:rFonts w:hint="eastAsia"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b w:val="0"/>
          <w:bCs w:val="0"/>
          <w:sz w:val="24"/>
          <w:lang w:val="en-US" w:eastAsia="zh-CN"/>
        </w:rPr>
        <w:t xml:space="preserve"> </w:t>
      </w:r>
      <w:r>
        <w:rPr>
          <w:rFonts w:hint="eastAsia" w:ascii="宋体" w:hAnsi="宋体"/>
          <w:sz w:val="24"/>
        </w:rPr>
        <w:t>供应商若对本项目采购需求、资格要求等有疑问的，应当于</w:t>
      </w:r>
      <w:r>
        <w:rPr>
          <w:rFonts w:hint="eastAsia" w:ascii="宋体" w:hAnsi="宋体"/>
          <w:sz w:val="24"/>
          <w:u w:val="none"/>
          <w:lang w:val="en-US" w:eastAsia="zh-CN"/>
        </w:rPr>
        <w:t xml:space="preserve"> 2021</w:t>
      </w:r>
      <w:r>
        <w:rPr>
          <w:rFonts w:hint="eastAsia" w:ascii="宋体" w:hAnsi="宋体"/>
          <w:sz w:val="24"/>
        </w:rPr>
        <w:t>年</w:t>
      </w:r>
      <w:r>
        <w:rPr>
          <w:rFonts w:hint="eastAsia" w:ascii="宋体" w:hAnsi="宋体"/>
          <w:sz w:val="24"/>
          <w:u w:val="none"/>
          <w:lang w:val="en-US" w:eastAsia="zh-CN"/>
        </w:rPr>
        <w:t xml:space="preserve">12 </w:t>
      </w:r>
      <w:r>
        <w:rPr>
          <w:rFonts w:hint="eastAsia" w:ascii="宋体" w:hAnsi="宋体"/>
          <w:sz w:val="24"/>
        </w:rPr>
        <w:t>月</w:t>
      </w:r>
      <w:r>
        <w:rPr>
          <w:rFonts w:hint="eastAsia" w:ascii="宋体" w:hAnsi="宋体"/>
          <w:sz w:val="24"/>
          <w:u w:val="none"/>
          <w:lang w:val="en-US" w:eastAsia="zh-CN"/>
        </w:rPr>
        <w:t xml:space="preserve">  16</w:t>
      </w:r>
      <w:r>
        <w:rPr>
          <w:rFonts w:hint="eastAsia" w:ascii="宋体" w:hAnsi="宋体"/>
          <w:sz w:val="24"/>
        </w:rPr>
        <w:t>日</w:t>
      </w:r>
      <w:r>
        <w:rPr>
          <w:rFonts w:hint="eastAsia" w:ascii="宋体" w:hAnsi="宋体"/>
          <w:sz w:val="24"/>
          <w:u w:val="none"/>
          <w:lang w:val="en-US" w:eastAsia="zh-CN"/>
        </w:rPr>
        <w:t xml:space="preserve"> 9</w:t>
      </w:r>
      <w:r>
        <w:rPr>
          <w:rFonts w:hint="eastAsia" w:ascii="宋体" w:hAnsi="宋体"/>
          <w:sz w:val="24"/>
        </w:rPr>
        <w:t>时</w:t>
      </w:r>
      <w:r>
        <w:rPr>
          <w:rFonts w:hint="eastAsia" w:ascii="宋体" w:hAnsi="宋体"/>
          <w:sz w:val="24"/>
          <w:u w:val="none"/>
          <w:lang w:val="en-US" w:eastAsia="zh-CN"/>
        </w:rPr>
        <w:t xml:space="preserve"> 00 </w:t>
      </w:r>
      <w:r>
        <w:rPr>
          <w:rFonts w:hint="eastAsia" w:ascii="宋体" w:hAnsi="宋体"/>
          <w:sz w:val="24"/>
        </w:rPr>
        <w:t>分前向采购人提出澄清要求。</w:t>
      </w:r>
    </w:p>
    <w:p>
      <w:pPr>
        <w:pageBreakBefore w:val="0"/>
        <w:kinsoku/>
        <w:wordWrap/>
        <w:overflowPunct/>
        <w:topLinePunct w:val="0"/>
        <w:autoSpaceDE w:val="0"/>
        <w:bidi w:val="0"/>
        <w:spacing w:line="400" w:lineRule="exact"/>
        <w:jc w:val="both"/>
        <w:rPr>
          <w:rFonts w:hint="default"/>
          <w:lang w:val="en-US" w:eastAsia="zh-CN"/>
        </w:rPr>
      </w:pPr>
      <w:r>
        <w:rPr>
          <w:rFonts w:hint="default"/>
          <w:b/>
          <w:bCs/>
          <w:sz w:val="28"/>
          <w:szCs w:val="28"/>
          <w:lang w:val="en-US" w:eastAsia="zh-CN"/>
        </w:rPr>
        <w:t>七、其他</w:t>
      </w:r>
    </w:p>
    <w:p>
      <w:pPr>
        <w:pageBreakBefore w:val="0"/>
        <w:kinsoku/>
        <w:wordWrap/>
        <w:overflowPunct/>
        <w:topLinePunct w:val="0"/>
        <w:autoSpaceDE/>
        <w:bidi w:val="0"/>
        <w:spacing w:line="240" w:lineRule="auto"/>
        <w:jc w:val="left"/>
        <w:rPr>
          <w:rFonts w:ascii="宋体" w:hAnsi="宋体"/>
          <w:sz w:val="24"/>
          <w:highlight w:val="none"/>
        </w:rPr>
      </w:pPr>
      <w:r>
        <w:rPr>
          <w:rFonts w:hint="eastAsia" w:ascii="宋体" w:hAnsi="宋体" w:eastAsia="宋体" w:cs="Times New Roman"/>
          <w:b w:val="0"/>
          <w:bCs w:val="0"/>
          <w:kern w:val="2"/>
          <w:sz w:val="24"/>
          <w:szCs w:val="24"/>
          <w:highlight w:val="none"/>
          <w:lang w:val="en-US" w:eastAsia="zh-CN" w:bidi="ar-SA"/>
        </w:rPr>
        <w:t>项</w:t>
      </w:r>
      <w:r>
        <w:rPr>
          <w:rFonts w:hint="eastAsia" w:ascii="宋体" w:hAnsi="宋体" w:eastAsia="宋体" w:cs="宋体"/>
          <w:b w:val="0"/>
          <w:bCs w:val="0"/>
          <w:color w:val="auto"/>
          <w:sz w:val="24"/>
          <w:szCs w:val="24"/>
        </w:rPr>
        <w:t>目</w:t>
      </w:r>
      <w:r>
        <w:rPr>
          <w:rFonts w:hint="eastAsia" w:ascii="宋体" w:hAnsi="宋体" w:eastAsia="宋体" w:cs="宋体"/>
          <w:color w:val="auto"/>
          <w:sz w:val="24"/>
          <w:szCs w:val="24"/>
        </w:rPr>
        <w:t>控制价：本项目</w:t>
      </w:r>
      <w:r>
        <w:rPr>
          <w:rFonts w:hint="eastAsia" w:ascii="宋体" w:hAnsi="宋体" w:cs="宋体"/>
          <w:color w:val="auto"/>
          <w:sz w:val="24"/>
          <w:szCs w:val="24"/>
          <w:lang w:val="en-US" w:eastAsia="zh-CN"/>
        </w:rPr>
        <w:t>基本审计费</w:t>
      </w:r>
      <w:r>
        <w:rPr>
          <w:rFonts w:hint="eastAsia" w:ascii="宋体" w:hAnsi="宋体" w:eastAsia="宋体" w:cs="宋体"/>
          <w:color w:val="auto"/>
          <w:sz w:val="24"/>
          <w:szCs w:val="24"/>
        </w:rPr>
        <w:t>最高限价为</w:t>
      </w:r>
      <w:r>
        <w:rPr>
          <w:rFonts w:hint="eastAsia" w:ascii="宋体" w:hAnsi="宋体" w:eastAsia="宋体" w:cs="宋体"/>
          <w:color w:val="auto"/>
          <w:sz w:val="24"/>
          <w:szCs w:val="24"/>
          <w:lang w:eastAsia="zh-CN"/>
        </w:rPr>
        <w:t>人民币</w:t>
      </w:r>
      <w:r>
        <w:rPr>
          <w:rFonts w:hint="eastAsia" w:ascii="宋体" w:hAnsi="宋体" w:cs="宋体"/>
          <w:color w:val="auto"/>
          <w:sz w:val="24"/>
          <w:szCs w:val="24"/>
          <w:highlight w:val="none"/>
          <w:u w:val="single"/>
          <w:lang w:val="en-US" w:eastAsia="zh-CN"/>
        </w:rPr>
        <w:t xml:space="preserve"> 伍万</w:t>
      </w:r>
      <w:r>
        <w:rPr>
          <w:rFonts w:hint="eastAsia" w:ascii="宋体" w:hAnsi="宋体" w:eastAsia="宋体" w:cs="宋体"/>
          <w:color w:val="auto"/>
          <w:sz w:val="24"/>
          <w:szCs w:val="24"/>
          <w:highlight w:val="none"/>
          <w:u w:val="single"/>
          <w:lang w:eastAsia="zh-CN"/>
        </w:rPr>
        <w:t>元</w:t>
      </w:r>
      <w:r>
        <w:rPr>
          <w:rFonts w:hint="eastAsia" w:ascii="宋体" w:hAnsi="宋体" w:eastAsia="宋体" w:cs="宋体"/>
          <w:color w:val="auto"/>
          <w:sz w:val="24"/>
          <w:szCs w:val="24"/>
          <w:highlight w:val="none"/>
          <w:lang w:eastAsia="zh-CN"/>
        </w:rPr>
        <w:t>整（小</w:t>
      </w:r>
      <w:r>
        <w:rPr>
          <w:rFonts w:hint="eastAsia" w:ascii="宋体" w:hAnsi="宋体" w:eastAsia="宋体" w:cs="宋体"/>
          <w:b w:val="0"/>
          <w:bCs w:val="0"/>
          <w:color w:val="auto"/>
          <w:sz w:val="24"/>
          <w:szCs w:val="24"/>
          <w:highlight w:val="none"/>
          <w:lang w:eastAsia="zh-CN"/>
        </w:rPr>
        <w:t>写：¥</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0，000.00</w:t>
      </w:r>
      <w:r>
        <w:rPr>
          <w:rFonts w:hint="eastAsia" w:ascii="宋体" w:hAnsi="宋体" w:eastAsia="宋体" w:cs="宋体"/>
          <w:b w:val="0"/>
          <w:bCs w:val="0"/>
          <w:color w:val="auto"/>
          <w:sz w:val="24"/>
          <w:szCs w:val="24"/>
          <w:highlight w:val="none"/>
        </w:rPr>
        <w:t>元</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提供</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%的增值税专用发票，</w:t>
      </w:r>
      <w:r>
        <w:rPr>
          <w:rFonts w:hint="eastAsia" w:ascii="宋体" w:hAnsi="宋体" w:eastAsia="宋体" w:cs="宋体"/>
          <w:color w:val="auto"/>
          <w:sz w:val="24"/>
          <w:szCs w:val="24"/>
          <w:highlight w:val="none"/>
        </w:rPr>
        <w:t>超过最高限价的作废。</w:t>
      </w:r>
      <w:r>
        <w:rPr>
          <w:rFonts w:hint="eastAsia" w:ascii="宋体" w:hAnsi="宋体"/>
          <w:sz w:val="24"/>
          <w:highlight w:val="none"/>
        </w:rPr>
        <w:t xml:space="preserve"> </w:t>
      </w:r>
    </w:p>
    <w:p>
      <w:pPr>
        <w:pStyle w:val="2"/>
        <w:outlineLvl w:val="9"/>
        <w:rPr>
          <w:rFonts w:hint="eastAsia"/>
        </w:rPr>
      </w:pPr>
    </w:p>
    <w:p>
      <w:pPr>
        <w:pStyle w:val="5"/>
        <w:jc w:val="both"/>
      </w:pPr>
      <w:r>
        <w:rPr>
          <w:rFonts w:hint="eastAsia"/>
          <w:lang w:val="en-US" w:eastAsia="zh-CN"/>
        </w:rPr>
        <w:t>七、</w:t>
      </w:r>
      <w:r>
        <w:t>监督</w:t>
      </w:r>
      <w:r>
        <w:rPr>
          <w:rFonts w:hint="eastAsia"/>
        </w:rPr>
        <w:t>部门</w:t>
      </w:r>
    </w:p>
    <w:p>
      <w:pPr>
        <w:pStyle w:val="35"/>
        <w:widowControl w:val="0"/>
        <w:adjustRightInd w:val="0"/>
        <w:snapToGrid w:val="0"/>
        <w:spacing w:before="0" w:beforeAutospacing="0" w:after="0" w:afterAutospacing="0" w:line="312" w:lineRule="auto"/>
        <w:ind w:firstLine="480" w:firstLineChars="200"/>
        <w:jc w:val="both"/>
        <w:rPr>
          <w:rFonts w:cs="Times New Roman"/>
          <w:u w:val="single"/>
        </w:rPr>
      </w:pPr>
      <w:r>
        <w:rPr>
          <w:rFonts w:cs="Times New Roman"/>
          <w:u w:val="none"/>
        </w:rPr>
        <w:t>本次</w:t>
      </w:r>
      <w:r>
        <w:rPr>
          <w:rFonts w:hint="eastAsia" w:cs="Times New Roman"/>
          <w:u w:val="none"/>
        </w:rPr>
        <w:t>采购</w:t>
      </w:r>
      <w:r>
        <w:rPr>
          <w:rFonts w:cs="Times New Roman"/>
          <w:u w:val="none"/>
        </w:rPr>
        <w:t xml:space="preserve">监督部门为 </w:t>
      </w:r>
      <w:r>
        <w:rPr>
          <w:rFonts w:hint="eastAsia" w:cs="Times New Roman"/>
          <w:u w:val="none"/>
          <w:lang w:eastAsia="zh-CN"/>
        </w:rPr>
        <w:t>湖南省港务集团有限公司</w:t>
      </w:r>
      <w:r>
        <w:rPr>
          <w:rFonts w:hint="eastAsia" w:cs="Times New Roman"/>
          <w:u w:val="none"/>
          <w:lang w:val="en-US" w:eastAsia="zh-CN"/>
        </w:rPr>
        <w:t>纪检监察部，</w:t>
      </w:r>
      <w:r>
        <w:rPr>
          <w:rFonts w:cs="Times New Roman"/>
          <w:u w:val="none"/>
        </w:rPr>
        <w:t>电话：</w:t>
      </w:r>
      <w:r>
        <w:rPr>
          <w:rFonts w:hint="eastAsia" w:hAnsi="宋体" w:eastAsia="宋体" w:cs="Times New Roman"/>
          <w:u w:val="none"/>
        </w:rPr>
        <w:t>073</w:t>
      </w:r>
      <w:r>
        <w:rPr>
          <w:rFonts w:hint="eastAsia" w:hAnsi="宋体" w:eastAsia="宋体" w:cs="Times New Roman"/>
          <w:u w:val="none"/>
          <w:lang w:val="en-US" w:eastAsia="zh-CN"/>
        </w:rPr>
        <w:t>0</w:t>
      </w:r>
      <w:r>
        <w:rPr>
          <w:rFonts w:hint="eastAsia" w:hAnsi="宋体" w:eastAsia="宋体" w:cs="Times New Roman"/>
          <w:u w:val="none"/>
        </w:rPr>
        <w:t>-</w:t>
      </w:r>
      <w:r>
        <w:rPr>
          <w:rFonts w:hint="eastAsia" w:hAnsi="宋体" w:eastAsia="宋体" w:cs="Times New Roman"/>
          <w:u w:val="none"/>
          <w:lang w:val="en-US" w:eastAsia="zh-CN"/>
        </w:rPr>
        <w:t>8426212</w:t>
      </w:r>
    </w:p>
    <w:p>
      <w:pPr>
        <w:pStyle w:val="5"/>
        <w:jc w:val="both"/>
        <w:rPr>
          <w:rFonts w:ascii="Arial" w:hAnsi="Arial"/>
        </w:rPr>
      </w:pPr>
      <w:r>
        <w:rPr>
          <w:rFonts w:hint="eastAsia"/>
          <w:lang w:val="en-US" w:eastAsia="zh-CN"/>
        </w:rPr>
        <w:t>八、</w:t>
      </w:r>
      <w:r>
        <w:rPr>
          <w:rFonts w:hint="eastAsia" w:ascii="黑体" w:hAnsi="黑体"/>
        </w:rPr>
        <w:t>联系方式</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采 购 人: </w:t>
      </w:r>
      <w:r>
        <w:rPr>
          <w:rFonts w:hint="eastAsia" w:ascii="宋体" w:hAnsi="宋体"/>
          <w:sz w:val="24"/>
          <w:u w:val="none"/>
          <w:lang w:val="en-US" w:eastAsia="zh-CN"/>
        </w:rPr>
        <w:t>湖南省港务集团有限公司</w:t>
      </w:r>
      <w:r>
        <w:rPr>
          <w:rFonts w:hint="eastAsia" w:ascii="宋体" w:hAnsi="宋体"/>
          <w:sz w:val="24"/>
          <w:u w:val="none"/>
        </w:rPr>
        <w:t xml:space="preserve">                       </w:t>
      </w:r>
    </w:p>
    <w:p>
      <w:pPr>
        <w:autoSpaceDE w:val="0"/>
        <w:spacing w:line="400" w:lineRule="exact"/>
        <w:ind w:left="1639" w:leftChars="95" w:hanging="1440" w:hangingChars="600"/>
        <w:jc w:val="both"/>
        <w:rPr>
          <w:rFonts w:ascii="宋体" w:hAnsi="宋体"/>
          <w:sz w:val="24"/>
          <w:u w:val="none"/>
        </w:rPr>
      </w:pPr>
      <w:r>
        <w:rPr>
          <w:rFonts w:hint="eastAsia" w:ascii="宋体" w:hAnsi="宋体"/>
          <w:sz w:val="24"/>
          <w:u w:val="none"/>
        </w:rPr>
        <w:t xml:space="preserve">地    址: </w:t>
      </w:r>
      <w:r>
        <w:rPr>
          <w:rFonts w:hint="eastAsia" w:ascii="宋体" w:hAnsi="宋体" w:eastAsia="宋体" w:cs="Times New Roman"/>
          <w:sz w:val="24"/>
          <w:szCs w:val="24"/>
          <w:highlight w:val="none"/>
          <w:u w:val="none"/>
        </w:rPr>
        <w:t>湖南省岳阳市云溪区沿江西路50米湖南省港务集团信息化大</w:t>
      </w:r>
      <w:r>
        <w:rPr>
          <w:rFonts w:hint="eastAsia" w:ascii="宋体" w:hAnsi="宋体" w:cs="Times New Roman"/>
          <w:sz w:val="24"/>
          <w:szCs w:val="24"/>
          <w:highlight w:val="none"/>
          <w:u w:val="none"/>
          <w:lang w:val="en-US" w:eastAsia="zh-CN"/>
        </w:rPr>
        <w:t>楼</w:t>
      </w:r>
      <w:r>
        <w:rPr>
          <w:rFonts w:hint="eastAsia" w:ascii="宋体" w:hAnsi="宋体" w:eastAsia="宋体" w:cs="Times New Roman"/>
          <w:sz w:val="24"/>
          <w:szCs w:val="24"/>
          <w:highlight w:val="none"/>
          <w:u w:val="none"/>
          <w:lang w:val="en-US" w:eastAsia="zh-CN"/>
        </w:rPr>
        <w:t>303室</w:t>
      </w:r>
      <w:r>
        <w:rPr>
          <w:rFonts w:hint="eastAsia" w:ascii="宋体" w:hAnsi="宋体"/>
          <w:sz w:val="24"/>
          <w:u w:val="none"/>
        </w:rPr>
        <w:t xml:space="preserve">                         </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邮政编码: </w:t>
      </w:r>
      <w:r>
        <w:rPr>
          <w:rFonts w:hint="eastAsia" w:ascii="宋体" w:hAnsi="宋体"/>
          <w:sz w:val="24"/>
          <w:u w:val="none"/>
          <w:lang w:val="en-US" w:eastAsia="zh-CN"/>
        </w:rPr>
        <w:t>414000</w:t>
      </w:r>
      <w:r>
        <w:rPr>
          <w:rFonts w:hint="eastAsia" w:ascii="宋体" w:hAnsi="宋体"/>
          <w:sz w:val="24"/>
          <w:u w:val="none"/>
        </w:rPr>
        <w:t xml:space="preserve">                       </w:t>
      </w:r>
    </w:p>
    <w:p>
      <w:pPr>
        <w:autoSpaceDE w:val="0"/>
        <w:spacing w:line="400" w:lineRule="exact"/>
        <w:ind w:firstLine="240" w:firstLineChars="100"/>
        <w:jc w:val="both"/>
        <w:rPr>
          <w:rFonts w:hint="eastAsia" w:ascii="宋体" w:hAnsi="宋体"/>
          <w:sz w:val="24"/>
          <w:u w:val="none"/>
          <w:lang w:val="en-US" w:eastAsia="zh-CN"/>
        </w:rPr>
      </w:pPr>
      <w:r>
        <w:rPr>
          <w:rFonts w:hint="eastAsia" w:ascii="宋体" w:hAnsi="宋体"/>
          <w:sz w:val="24"/>
          <w:u w:val="none"/>
        </w:rPr>
        <w:t xml:space="preserve">联 系 人: </w:t>
      </w:r>
      <w:r>
        <w:rPr>
          <w:rFonts w:hint="eastAsia" w:ascii="宋体" w:hAnsi="宋体"/>
          <w:sz w:val="24"/>
          <w:u w:val="none"/>
          <w:lang w:val="en-US" w:eastAsia="zh-CN"/>
        </w:rPr>
        <w:t>黄女士</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电    话: </w:t>
      </w:r>
      <w:r>
        <w:rPr>
          <w:rFonts w:hint="eastAsia" w:ascii="宋体" w:hAnsi="宋体"/>
          <w:sz w:val="24"/>
          <w:u w:val="none"/>
          <w:lang w:val="en-US" w:eastAsia="zh-CN"/>
        </w:rPr>
        <w:t>18273016850</w:t>
      </w:r>
      <w:r>
        <w:rPr>
          <w:rFonts w:hint="eastAsia" w:ascii="宋体" w:hAnsi="宋体"/>
          <w:sz w:val="24"/>
          <w:u w:val="none"/>
        </w:rPr>
        <w:t xml:space="preserve">                         </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电子邮箱: </w:t>
      </w:r>
      <w:r>
        <w:rPr>
          <w:rFonts w:hint="eastAsia" w:ascii="宋体" w:hAnsi="宋体"/>
          <w:sz w:val="24"/>
          <w:u w:val="none"/>
          <w:lang w:val="en-US" w:eastAsia="zh-CN"/>
        </w:rPr>
        <w:t>657565418@qq.com</w:t>
      </w:r>
      <w:r>
        <w:rPr>
          <w:rFonts w:hint="eastAsia" w:ascii="宋体" w:hAnsi="宋体"/>
          <w:sz w:val="24"/>
          <w:u w:val="none"/>
        </w:rPr>
        <w:t xml:space="preserve">                         </w:t>
      </w:r>
    </w:p>
    <w:p>
      <w:pPr>
        <w:autoSpaceDE w:val="0"/>
        <w:autoSpaceDN/>
        <w:adjustRightInd/>
        <w:snapToGrid/>
        <w:spacing w:line="400" w:lineRule="exact"/>
        <w:ind w:firstLine="240" w:firstLineChars="100"/>
        <w:jc w:val="both"/>
        <w:rPr>
          <w:rFonts w:hint="eastAsia" w:ascii="宋体" w:hAnsi="宋体"/>
          <w:sz w:val="24"/>
          <w:u w:val="none"/>
        </w:rPr>
      </w:pPr>
      <w:r>
        <w:rPr>
          <w:rFonts w:hint="eastAsia" w:ascii="宋体" w:hAnsi="宋体"/>
          <w:sz w:val="24"/>
          <w:u w:val="none"/>
        </w:rPr>
        <w:t xml:space="preserve">开户银行: </w:t>
      </w:r>
      <w:r>
        <w:rPr>
          <w:rFonts w:hint="eastAsia" w:ascii="宋体" w:hAnsi="宋体"/>
          <w:sz w:val="24"/>
          <w:szCs w:val="24"/>
          <w:u w:val="none"/>
        </w:rPr>
        <w:t>中国农业银行岳阳市分行</w:t>
      </w:r>
    </w:p>
    <w:p>
      <w:pPr>
        <w:widowControl/>
        <w:autoSpaceDE w:val="0"/>
        <w:autoSpaceDN/>
        <w:adjustRightInd/>
        <w:snapToGrid/>
        <w:spacing w:line="400" w:lineRule="exact"/>
        <w:ind w:firstLine="240" w:firstLineChars="100"/>
        <w:jc w:val="both"/>
        <w:rPr>
          <w:rFonts w:hint="eastAsia" w:ascii="宋体" w:hAnsi="宋体"/>
          <w:sz w:val="24"/>
          <w:szCs w:val="24"/>
          <w:u w:val="none"/>
        </w:rPr>
      </w:pPr>
      <w:r>
        <w:rPr>
          <w:rFonts w:hint="eastAsia" w:ascii="宋体" w:hAnsi="宋体"/>
          <w:sz w:val="24"/>
          <w:u w:val="none"/>
        </w:rPr>
        <w:t xml:space="preserve">账    号: </w:t>
      </w:r>
      <w:r>
        <w:rPr>
          <w:rFonts w:hint="eastAsia" w:ascii="宋体" w:hAnsi="宋体"/>
          <w:sz w:val="24"/>
          <w:szCs w:val="24"/>
          <w:u w:val="none"/>
        </w:rPr>
        <w:t>18385901040021648</w:t>
      </w:r>
    </w:p>
    <w:p>
      <w:pPr>
        <w:spacing w:line="600" w:lineRule="exact"/>
        <w:jc w:val="center"/>
        <w:rPr>
          <w:rFonts w:ascii="宋体" w:hAnsi="宋体"/>
          <w:sz w:val="36"/>
          <w:szCs w:val="36"/>
          <w:u w:val="none"/>
        </w:rPr>
      </w:pPr>
      <w:r>
        <w:rPr>
          <w:rFonts w:ascii="宋体" w:hAnsi="宋体"/>
          <w:sz w:val="36"/>
          <w:szCs w:val="36"/>
          <w:u w:val="none"/>
        </w:rPr>
        <w:t xml:space="preserve"> </w:t>
      </w:r>
    </w:p>
    <w:p>
      <w:pPr>
        <w:spacing w:line="600" w:lineRule="exact"/>
        <w:jc w:val="center"/>
        <w:rPr>
          <w:rFonts w:ascii="宋体" w:hAnsi="宋体"/>
          <w:sz w:val="36"/>
          <w:szCs w:val="36"/>
          <w:u w:val="none"/>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pStyle w:val="2"/>
      </w:pPr>
    </w:p>
    <w:p>
      <w:pPr>
        <w:spacing w:line="600" w:lineRule="exact"/>
        <w:jc w:val="center"/>
        <w:rPr>
          <w:rFonts w:ascii="宋体" w:hAnsi="宋体"/>
          <w:sz w:val="36"/>
          <w:szCs w:val="36"/>
        </w:rPr>
      </w:pPr>
    </w:p>
    <w:p>
      <w:pPr>
        <w:numPr>
          <w:ilvl w:val="0"/>
          <w:numId w:val="1"/>
        </w:numPr>
        <w:spacing w:line="600" w:lineRule="exact"/>
        <w:ind w:left="0" w:firstLine="0"/>
        <w:jc w:val="center"/>
        <w:outlineLvl w:val="0"/>
        <w:rPr>
          <w:rFonts w:hint="eastAsia" w:ascii="黑体" w:hAnsi="黑体" w:eastAsia="黑体"/>
          <w:sz w:val="36"/>
          <w:szCs w:val="36"/>
        </w:rPr>
      </w:pPr>
      <w:bookmarkStart w:id="1" w:name="_Toc31767"/>
      <w:r>
        <w:rPr>
          <w:rFonts w:hint="eastAsia" w:ascii="黑体" w:hAnsi="黑体" w:eastAsia="黑体"/>
          <w:sz w:val="36"/>
          <w:szCs w:val="36"/>
        </w:rPr>
        <w:t>供应商须知</w:t>
      </w:r>
      <w:bookmarkEnd w:id="1"/>
    </w:p>
    <w:p>
      <w:pPr>
        <w:spacing w:before="240" w:after="240" w:line="24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kern w:val="2"/>
          <w:sz w:val="30"/>
          <w:szCs w:val="30"/>
          <w:lang w:val="en-US" w:eastAsia="zh-CN"/>
        </w:rPr>
        <w:t xml:space="preserve">第一节  </w:t>
      </w:r>
      <w:r>
        <w:rPr>
          <w:rFonts w:hint="eastAsia" w:asciiTheme="minorEastAsia" w:hAnsiTheme="minorEastAsia" w:eastAsiaTheme="minorEastAsia" w:cstheme="minorEastAsia"/>
          <w:b/>
          <w:bCs/>
          <w:sz w:val="30"/>
          <w:szCs w:val="30"/>
        </w:rPr>
        <w:t>供应商须知前附表</w:t>
      </w:r>
    </w:p>
    <w:tbl>
      <w:tblPr>
        <w:tblStyle w:val="40"/>
        <w:tblW w:w="9796" w:type="dxa"/>
        <w:tblInd w:w="58" w:type="dxa"/>
        <w:tblLayout w:type="fixed"/>
        <w:tblCellMar>
          <w:top w:w="0" w:type="dxa"/>
          <w:left w:w="108" w:type="dxa"/>
          <w:bottom w:w="0" w:type="dxa"/>
          <w:right w:w="108" w:type="dxa"/>
        </w:tblCellMar>
      </w:tblPr>
      <w:tblGrid>
        <w:gridCol w:w="1357"/>
        <w:gridCol w:w="3090"/>
        <w:gridCol w:w="5349"/>
      </w:tblGrid>
      <w:tr>
        <w:tblPrEx>
          <w:tblCellMar>
            <w:top w:w="0" w:type="dxa"/>
            <w:left w:w="108" w:type="dxa"/>
            <w:bottom w:w="0" w:type="dxa"/>
            <w:right w:w="108" w:type="dxa"/>
          </w:tblCellMar>
        </w:tblPrEx>
        <w:trPr>
          <w:trHeight w:val="340" w:hRule="atLeast"/>
          <w:tblHeader/>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询价</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最低价法（同质比价法）</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不组织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不召开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w:t>
            </w:r>
            <w:r>
              <w:rPr>
                <w:rFonts w:hint="eastAsia" w:ascii="宋体" w:hAnsi="宋体" w:cs="仿宋"/>
                <w:sz w:val="24"/>
                <w:u w:val="none"/>
                <w:lang w:eastAsia="zh-CN"/>
              </w:rPr>
              <w:t>不允许分包</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允许偏差的范围：</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文件在实质上响应</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文件要求，但存在含义不明确的内容、明显文字或计算错误等情况，并且澄清、说明和补正这些情况不会对其他</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人造成不公平的结果</w:t>
            </w:r>
            <w:r>
              <w:rPr>
                <w:rFonts w:hint="eastAsia" w:asciiTheme="minorEastAsia" w:hAnsiTheme="minorEastAsia" w:eastAsiaTheme="minorEastAsia" w:cstheme="minorEastAsia"/>
                <w:sz w:val="24"/>
                <w:szCs w:val="24"/>
                <w:lang w:eastAsia="zh-CN"/>
              </w:rPr>
              <w:t>。</w:t>
            </w:r>
          </w:p>
          <w:p>
            <w:pPr>
              <w:spacing w:line="288" w:lineRule="auto"/>
              <w:jc w:val="both"/>
              <w:rPr>
                <w:rFonts w:cs="仿宋" w:asciiTheme="minorEastAsia" w:hAnsiTheme="minorEastAsia" w:eastAsiaTheme="minorEastAsia"/>
                <w:sz w:val="24"/>
              </w:rPr>
            </w:pPr>
            <w:r>
              <w:rPr>
                <w:rFonts w:hint="eastAsia" w:asciiTheme="minorEastAsia" w:hAnsiTheme="minorEastAsia" w:eastAsiaTheme="minorEastAsia" w:cstheme="minorEastAsia"/>
                <w:sz w:val="24"/>
              </w:rPr>
              <w:t>允许偏差的项数：</w:t>
            </w:r>
            <w:r>
              <w:rPr>
                <w:rFonts w:hint="eastAsia" w:asciiTheme="minorEastAsia" w:hAnsiTheme="minorEastAsia" w:eastAsiaTheme="minorEastAsia" w:cstheme="minorEastAsia"/>
                <w:sz w:val="24"/>
                <w:lang w:val="en-US" w:eastAsia="zh-CN"/>
              </w:rPr>
              <w:t>2项</w:t>
            </w:r>
            <w:r>
              <w:rPr>
                <w:rFonts w:hint="eastAsia" w:asciiTheme="minorEastAsia" w:hAnsiTheme="minorEastAsia" w:eastAsiaTheme="minorEastAsia" w:cstheme="minorEastAsia"/>
                <w:sz w:val="24"/>
              </w:rPr>
              <w:t xml:space="preserve">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552"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截</w:t>
            </w:r>
            <w:r>
              <w:rPr>
                <w:rFonts w:hint="eastAsia" w:cs="仿宋" w:asciiTheme="minorEastAsia" w:hAnsiTheme="minorEastAsia" w:eastAsiaTheme="minorEastAsia"/>
                <w:sz w:val="24"/>
                <w:highlight w:val="none"/>
              </w:rPr>
              <w:t xml:space="preserve">止时间： </w:t>
            </w:r>
            <w:r>
              <w:rPr>
                <w:rFonts w:hint="eastAsia" w:cs="仿宋" w:asciiTheme="minorEastAsia" w:hAnsiTheme="minorEastAsia" w:eastAsiaTheme="minorEastAsia"/>
                <w:sz w:val="24"/>
                <w:highlight w:val="none"/>
                <w:lang w:val="en-US" w:eastAsia="zh-CN"/>
              </w:rPr>
              <w:t>2021年12月16日9时00分</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yellow"/>
                <w:lang w:val="en-US" w:eastAsia="zh-CN"/>
              </w:rPr>
            </w:pPr>
            <w:r>
              <w:rPr>
                <w:rFonts w:hint="eastAsia" w:cs="仿宋" w:asciiTheme="minorEastAsia" w:hAnsiTheme="minorEastAsia" w:eastAsiaTheme="minorEastAsia"/>
                <w:sz w:val="24"/>
              </w:rPr>
              <w:t>确认的最晚时间：</w:t>
            </w:r>
            <w:r>
              <w:rPr>
                <w:rFonts w:hint="eastAsia" w:cs="仿宋" w:asciiTheme="minorEastAsia" w:hAnsiTheme="minorEastAsia" w:eastAsiaTheme="minorEastAsia"/>
                <w:sz w:val="24"/>
                <w:lang w:val="en-US" w:eastAsia="zh-CN"/>
              </w:rPr>
              <w:t>补充文件发出后24小时</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确定的方式：</w:t>
            </w:r>
            <w:r>
              <w:rPr>
                <w:rFonts w:hint="eastAsia" w:cs="仿宋" w:asciiTheme="minorEastAsia" w:hAnsiTheme="minorEastAsia" w:eastAsiaTheme="minorEastAsia"/>
                <w:sz w:val="24"/>
                <w:lang w:val="en-US" w:eastAsia="zh-CN"/>
              </w:rPr>
              <w:t>补充文件接收确认函</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p>
        </w:tc>
      </w:tr>
      <w:tr>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color w:val="auto"/>
                <w:sz w:val="24"/>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采购标的数量增减幅度：</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ind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adjustRightInd/>
              <w:snapToGrid/>
              <w:spacing w:line="288" w:lineRule="auto"/>
              <w:ind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有，</w:t>
            </w:r>
            <w:r>
              <w:rPr>
                <w:rFonts w:hint="eastAsia" w:asciiTheme="minorEastAsia" w:hAnsiTheme="minorEastAsia" w:eastAsiaTheme="minorEastAsia" w:cstheme="minorEastAsia"/>
                <w:sz w:val="24"/>
              </w:rPr>
              <w:t>最高限价或其计算方法</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固定基本审计费¥</w:t>
            </w:r>
            <w:r>
              <w:rPr>
                <w:rFonts w:hint="eastAsia" w:asciiTheme="minorEastAsia" w:hAnsiTheme="minorEastAsia" w:eastAsiaTheme="minorEastAsia" w:cstheme="minorEastAsia"/>
                <w:sz w:val="24"/>
                <w:lang w:val="en-US" w:eastAsia="zh-CN"/>
              </w:rPr>
              <w:t>50000.00；</w:t>
            </w:r>
            <w:r>
              <w:rPr>
                <w:rFonts w:hint="eastAsia" w:asciiTheme="minorEastAsia" w:hAnsiTheme="minorEastAsia" w:eastAsiaTheme="minorEastAsia" w:cstheme="minorEastAsia"/>
                <w:color w:val="auto"/>
                <w:sz w:val="24"/>
                <w:szCs w:val="24"/>
              </w:rPr>
              <w:t>以上限价为</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%的增值税含税价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提供专用发票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，如果报价人提供其他税率的增值税专用发票，</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rPr>
              <w:t>人按</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%的税率调整报价后参与排序。</w:t>
            </w:r>
            <w:r>
              <w:rPr>
                <w:rFonts w:hint="eastAsia" w:asciiTheme="minorEastAsia" w:hAnsiTheme="minorEastAsia" w:eastAsiaTheme="minorEastAsia" w:cstheme="minorEastAsia"/>
                <w:color w:val="auto"/>
                <w:sz w:val="24"/>
                <w:szCs w:val="24"/>
                <w:lang w:val="en-US" w:eastAsia="zh-CN"/>
              </w:rPr>
              <w:t>效益审计费详见询价文件第四章合同条款及格式</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Theme="minorEastAsia" w:hAnsiTheme="minorEastAsia" w:eastAsiaTheme="minorEastAsia" w:cs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Theme="minorEastAsia" w:hAnsiTheme="minorEastAsia" w:eastAsiaTheme="minorEastAsia" w:cstheme="minorEastAsia"/>
                <w:sz w:val="24"/>
                <w:lang w:val="en-US" w:eastAsia="zh-CN"/>
              </w:rPr>
              <w:t>当固定基本审计费相同时按效益审计费中的折扣率由低到高排序</w:t>
            </w:r>
            <w:r>
              <w:rPr>
                <w:rFonts w:hint="eastAsia" w:asciiTheme="minorEastAsia" w:hAnsiTheme="minorEastAsia" w:eastAsiaTheme="minorEastAsia" w:cstheme="minorEastAsia"/>
                <w:sz w:val="24"/>
              </w:rPr>
              <w:t xml:space="preserve">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递交响应文件截止之日起</w:t>
            </w:r>
            <w:r>
              <w:rPr>
                <w:rFonts w:hint="eastAsia" w:cs="仿宋" w:asciiTheme="minorEastAsia" w:hAnsiTheme="minorEastAsia" w:eastAsiaTheme="minorEastAsia"/>
                <w:sz w:val="24"/>
                <w:lang w:val="en-US" w:eastAsia="zh-CN"/>
              </w:rPr>
              <w:t>90</w:t>
            </w:r>
            <w:r>
              <w:rPr>
                <w:rFonts w:hint="eastAsia" w:cs="仿宋" w:asciiTheme="minorEastAsia" w:hAnsiTheme="minorEastAsia" w:eastAsiaTheme="minorEastAsia"/>
                <w:sz w:val="24"/>
              </w:rPr>
              <w:t xml:space="preserve">日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不要求递交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3"/>
                <w:rFonts w:asciiTheme="minorEastAsia" w:hAnsiTheme="minorEastAsia" w:eastAsiaTheme="minorEastAsia"/>
                <w:b w:val="0"/>
                <w:color w:val="000000"/>
                <w:sz w:val="24"/>
              </w:rPr>
            </w:pPr>
            <w:r>
              <w:rPr>
                <w:rStyle w:val="43"/>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asciiTheme="minorEastAsia" w:hAnsiTheme="minorEastAsia" w:eastAsiaTheme="minorEastAsia"/>
                <w:color w:val="000000"/>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适用。</w:t>
            </w:r>
            <w:r>
              <w:rPr>
                <w:rFonts w:hint="eastAsia" w:asciiTheme="minorEastAsia" w:hAnsiTheme="minorEastAsia" w:eastAsiaTheme="minorEastAsia"/>
                <w:color w:val="000000"/>
                <w:sz w:val="24"/>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43"/>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w:t>
            </w:r>
            <w:r>
              <w:rPr>
                <w:rFonts w:hint="eastAsia" w:cs="宋体" w:asciiTheme="minorEastAsia" w:hAnsiTheme="minorEastAsia" w:eastAsiaTheme="minorEastAsia"/>
                <w:color w:val="000000"/>
                <w:spacing w:val="0"/>
                <w:sz w:val="24"/>
              </w:rPr>
              <w:t>具备住房城乡建设主管部门颁发的工程造价咨询甲级资质证书，资质证书处于有效期</w:t>
            </w:r>
            <w:r>
              <w:rPr>
                <w:rFonts w:hint="eastAsia" w:cs="宋体" w:asciiTheme="minorEastAsia" w:hAnsiTheme="minorEastAsia" w:eastAsiaTheme="minorEastAsia"/>
                <w:color w:val="000000"/>
                <w:spacing w:val="0"/>
                <w:sz w:val="24"/>
                <w:lang w:eastAsia="zh-CN"/>
              </w:rPr>
              <w:t>，</w:t>
            </w:r>
            <w:r>
              <w:rPr>
                <w:rFonts w:hint="eastAsia" w:cs="宋体" w:asciiTheme="minorEastAsia" w:hAnsiTheme="minorEastAsia" w:eastAsiaTheme="minorEastAsia"/>
                <w:color w:val="000000"/>
                <w:sz w:val="24"/>
                <w:lang w:eastAsia="zh-CN"/>
              </w:rPr>
              <w:t>提供证书复印件并加盖单位公章。</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3"/>
                <w:rFonts w:asciiTheme="minorEastAsia" w:hAnsiTheme="minorEastAsia" w:eastAsiaTheme="minorEastAsia"/>
                <w:b w:val="0"/>
                <w:color w:val="000000"/>
                <w:sz w:val="24"/>
              </w:rPr>
            </w:pPr>
            <w:r>
              <w:rPr>
                <w:rStyle w:val="43"/>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2018</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2020</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lang w:val="en-US" w:eastAsia="zh-CN"/>
              </w:rPr>
              <w:t xml:space="preserve">   </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hint="eastAsia" w:cs="宋体" w:asciiTheme="minorEastAsia" w:hAnsiTheme="minorEastAsia" w:eastAsiaTheme="minorEastAsia"/>
                <w:color w:val="000000"/>
                <w:sz w:val="24"/>
                <w:u w:val="none"/>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适用。供应商应提供近年的类似项目情况表（格式见第六章“响应文件格式”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、资格审查资料（三）近年的类似项目情况表），以证明供应商具有承担本项目要求的业绩。近年是指</w:t>
            </w:r>
            <w:r>
              <w:rPr>
                <w:rFonts w:hint="eastAsia" w:cs="宋体" w:asciiTheme="minorEastAsia" w:hAnsiTheme="minorEastAsia" w:eastAsiaTheme="minorEastAsia"/>
                <w:color w:val="000000"/>
                <w:sz w:val="24"/>
                <w:u w:val="none"/>
                <w:lang w:val="en-US" w:eastAsia="zh-CN"/>
              </w:rPr>
              <w:t>2018</w:t>
            </w:r>
            <w:r>
              <w:rPr>
                <w:rFonts w:hint="eastAsia" w:cs="宋体" w:asciiTheme="minorEastAsia" w:hAnsiTheme="minorEastAsia" w:eastAsiaTheme="minorEastAsia"/>
                <w:color w:val="000000"/>
                <w:sz w:val="24"/>
                <w:u w:val="non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none"/>
              </w:rPr>
              <w:t xml:space="preserve">     </w:t>
            </w:r>
            <w:r>
              <w:rPr>
                <w:rFonts w:hint="eastAsia" w:cs="宋体" w:asciiTheme="minorEastAsia" w:hAnsiTheme="minorEastAsia" w:eastAsiaTheme="minorEastAsia"/>
                <w:color w:val="000000"/>
                <w:sz w:val="24"/>
                <w:u w:val="none"/>
                <w:lang w:val="en-US" w:eastAsia="zh-CN"/>
              </w:rPr>
              <w:t>2020</w:t>
            </w:r>
            <w:r>
              <w:rPr>
                <w:rFonts w:hint="eastAsia" w:cs="宋体" w:asciiTheme="minorEastAsia" w:hAnsiTheme="minorEastAsia" w:eastAsiaTheme="minorEastAsia"/>
                <w:color w:val="000000"/>
                <w:sz w:val="24"/>
                <w:u w:val="none"/>
              </w:rPr>
              <w:t>年</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合同/订单</w:t>
            </w:r>
          </w:p>
          <w:p>
            <w:pPr>
              <w:spacing w:line="288" w:lineRule="auto"/>
              <w:jc w:val="both"/>
              <w:rPr>
                <w:rFonts w:hint="eastAsia" w:cs="宋体" w:asciiTheme="minorEastAsia" w:hAnsiTheme="minorEastAsia" w:eastAsiaTheme="minorEastAsia"/>
                <w:color w:val="000000"/>
                <w:sz w:val="24"/>
                <w:u w:val="none"/>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none"/>
                <w:lang w:val="en-US" w:eastAsia="zh-CN"/>
              </w:rPr>
              <w:t>审计报告复印件需加盖单位公章</w:t>
            </w:r>
            <w:r>
              <w:rPr>
                <w:rFonts w:hint="eastAsia" w:cs="宋体" w:asciiTheme="minorEastAsia" w:hAnsiTheme="minorEastAsia" w:eastAsiaTheme="minorEastAsia"/>
                <w:color w:val="000000"/>
                <w:sz w:val="24"/>
                <w:u w:val="none"/>
              </w:rPr>
              <w:t xml:space="preserve">                   </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pacing w:val="0"/>
                <w:sz w:val="24"/>
                <w:u w:val="none"/>
                <w:lang w:val="en-US" w:eastAsia="zh-CN"/>
              </w:rPr>
              <w:t>提供1份与3000万或以上规模的市政工程</w:t>
            </w:r>
            <w:r>
              <w:rPr>
                <w:rFonts w:hint="eastAsia" w:cs="宋体" w:asciiTheme="minorEastAsia" w:hAnsiTheme="minorEastAsia" w:eastAsiaTheme="minorEastAsia"/>
                <w:color w:val="000000"/>
                <w:spacing w:val="0"/>
                <w:sz w:val="24"/>
                <w:u w:val="none"/>
              </w:rPr>
              <w:t>类跟踪审计咨询服务项目或跟踪审计工程咨询服务（含造价咨询）业绩</w:t>
            </w:r>
            <w:r>
              <w:rPr>
                <w:rFonts w:hint="eastAsia" w:cs="宋体" w:asciiTheme="minorEastAsia" w:hAnsiTheme="minorEastAsia" w:eastAsiaTheme="minorEastAsia"/>
                <w:b w:val="0"/>
                <w:bCs w:val="0"/>
                <w:color w:val="000000"/>
                <w:spacing w:val="0"/>
                <w:sz w:val="24"/>
                <w:szCs w:val="24"/>
                <w:lang w:val="en-US" w:eastAsia="zh-CN"/>
              </w:rPr>
              <w:t>。业绩时间为</w:t>
            </w:r>
            <w:r>
              <w:rPr>
                <w:rFonts w:hint="eastAsia" w:cs="宋体" w:asciiTheme="minorEastAsia" w:hAnsiTheme="minorEastAsia" w:eastAsiaTheme="minorEastAsia"/>
                <w:color w:val="000000"/>
                <w:spacing w:val="0"/>
                <w:sz w:val="24"/>
                <w:u w:val="none"/>
                <w:lang w:val="en-US" w:eastAsia="zh-CN"/>
              </w:rPr>
              <w:t>2016年11月份-2021年11月份，</w:t>
            </w:r>
            <w:r>
              <w:rPr>
                <w:rFonts w:hint="eastAsia" w:cs="宋体" w:asciiTheme="minorEastAsia" w:hAnsiTheme="minorEastAsia" w:eastAsiaTheme="minorEastAsia"/>
                <w:b w:val="0"/>
                <w:bCs w:val="0"/>
                <w:color w:val="000000"/>
                <w:spacing w:val="0"/>
                <w:sz w:val="24"/>
                <w:szCs w:val="24"/>
                <w:lang w:val="en-US" w:eastAsia="zh-CN"/>
              </w:rPr>
              <w:t>以甲方签字为准。</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适用。供应商应提供相关信誉情况的证明材料，包括：</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numPr>
                <w:ilvl w:val="0"/>
                <w:numId w:val="2"/>
              </w:numPr>
              <w:spacing w:line="288" w:lineRule="auto"/>
              <w:ind w:firstLine="0" w:firstLineChars="0"/>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适用。供应商应提供拟委任的主要人员汇总表和主要人员简历表（格式见第六章“响应文件格式”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、资格审查资料（四）拟委任的主要人员汇总表和（五）主要人员简历表）。供应商应填报满足第一章“采购公告”规定的项目负责人和其他主要人员的相关信息，并按如下要求提供相关证明文件：</w:t>
            </w:r>
          </w:p>
          <w:p>
            <w:pPr>
              <w:widowControl/>
              <w:numPr>
                <w:ilvl w:val="0"/>
                <w:numId w:val="2"/>
              </w:numPr>
              <w:spacing w:line="288" w:lineRule="auto"/>
              <w:jc w:val="both"/>
              <w:rPr>
                <w:rFonts w:hint="eastAsia" w:cs="宋体" w:asciiTheme="minorEastAsia" w:hAnsiTheme="minorEastAsia" w:eastAsiaTheme="minorEastAsia"/>
                <w:color w:val="000000"/>
                <w:spacing w:val="0"/>
                <w:sz w:val="24"/>
                <w:u w:val="none"/>
              </w:rPr>
            </w:pPr>
            <w:r>
              <w:rPr>
                <w:rFonts w:hint="default" w:ascii="Times New Roman" w:hAnsi="Times New Roman" w:eastAsia="宋体" w:cs="Times New Roman"/>
                <w:spacing w:val="-4"/>
                <w:sz w:val="21"/>
                <w:u w:val="none"/>
                <w:lang w:val="en-US" w:eastAsia="zh-CN"/>
              </w:rPr>
              <w:t>项</w:t>
            </w:r>
            <w:r>
              <w:rPr>
                <w:rFonts w:hint="eastAsia" w:cs="宋体" w:asciiTheme="minorEastAsia" w:hAnsiTheme="minorEastAsia" w:eastAsiaTheme="minorEastAsia"/>
                <w:color w:val="000000"/>
                <w:spacing w:val="0"/>
                <w:sz w:val="24"/>
                <w:u w:val="none"/>
                <w:lang w:val="en-US" w:eastAsia="zh-CN"/>
              </w:rPr>
              <w:t>目负责人要求</w:t>
            </w:r>
            <w:r>
              <w:rPr>
                <w:rFonts w:hint="eastAsia" w:cs="宋体" w:asciiTheme="minorEastAsia" w:hAnsiTheme="minorEastAsia" w:eastAsiaTheme="minorEastAsia"/>
                <w:color w:val="000000"/>
                <w:spacing w:val="0"/>
                <w:sz w:val="24"/>
                <w:u w:val="none"/>
              </w:rPr>
              <w:t>须具有建设行政主管部门颁发的注册在本单位全国注册造价工程师执业资格证和高级职称。</w:t>
            </w:r>
          </w:p>
          <w:p>
            <w:pPr>
              <w:widowControl/>
              <w:numPr>
                <w:ilvl w:val="0"/>
                <w:numId w:val="2"/>
              </w:numPr>
              <w:spacing w:line="288" w:lineRule="auto"/>
              <w:jc w:val="both"/>
              <w:rPr>
                <w:rFonts w:hint="eastAsia" w:cs="宋体" w:asciiTheme="minorEastAsia" w:hAnsiTheme="minorEastAsia" w:eastAsiaTheme="minorEastAsia"/>
                <w:color w:val="000000"/>
                <w:spacing w:val="0"/>
                <w:sz w:val="24"/>
                <w:u w:val="none"/>
              </w:rPr>
            </w:pPr>
            <w:r>
              <w:rPr>
                <w:rFonts w:hint="eastAsia" w:cs="宋体" w:asciiTheme="minorEastAsia" w:hAnsiTheme="minorEastAsia" w:eastAsiaTheme="minorEastAsia"/>
                <w:color w:val="000000"/>
                <w:spacing w:val="0"/>
                <w:sz w:val="24"/>
                <w:u w:val="none"/>
              </w:rPr>
              <w:t>投标人拟投入本项目专业技术人员最低配备为 4 人，其中项目负责人 1 人，驻场专业人员 1 人（</w:t>
            </w:r>
            <w:r>
              <w:rPr>
                <w:rFonts w:hint="eastAsia" w:cs="宋体" w:asciiTheme="minorEastAsia" w:hAnsiTheme="minorEastAsia" w:eastAsiaTheme="minorEastAsia"/>
                <w:color w:val="000000"/>
                <w:spacing w:val="0"/>
                <w:sz w:val="24"/>
                <w:u w:val="none"/>
                <w:lang w:val="en-US" w:eastAsia="zh-CN"/>
              </w:rPr>
              <w:t>土建</w:t>
            </w:r>
            <w:r>
              <w:rPr>
                <w:rFonts w:hint="eastAsia" w:cs="宋体" w:asciiTheme="minorEastAsia" w:hAnsiTheme="minorEastAsia" w:eastAsiaTheme="minorEastAsia"/>
                <w:color w:val="000000"/>
                <w:spacing w:val="0"/>
                <w:sz w:val="24"/>
                <w:u w:val="none"/>
              </w:rPr>
              <w:t xml:space="preserve">专业），其他人员 2 人（拟任本项目关键岗位人员和授权委托人须为本企业在职人员，需提供劳动保障部门出具的投标文件递交截止时间前半年内连续三个月缴纳社保的证明）。 </w:t>
            </w:r>
          </w:p>
          <w:p>
            <w:pPr>
              <w:numPr>
                <w:ilvl w:val="0"/>
                <w:numId w:val="2"/>
              </w:num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pacing w:val="0"/>
                <w:sz w:val="24"/>
                <w:u w:val="none"/>
              </w:rPr>
              <w:t>驻场专业人员须具有建设行政主管部门颁发的注册在本单位的全国</w:t>
            </w:r>
            <w:r>
              <w:rPr>
                <w:rFonts w:hint="eastAsia" w:cs="宋体" w:asciiTheme="minorEastAsia" w:hAnsiTheme="minorEastAsia" w:eastAsiaTheme="minorEastAsia"/>
                <w:color w:val="000000"/>
                <w:spacing w:val="0"/>
                <w:sz w:val="24"/>
                <w:u w:val="none"/>
                <w:lang w:val="en-US" w:eastAsia="zh-CN"/>
              </w:rPr>
              <w:t>一级</w:t>
            </w:r>
            <w:r>
              <w:rPr>
                <w:rFonts w:hint="eastAsia" w:cs="宋体" w:asciiTheme="minorEastAsia" w:hAnsiTheme="minorEastAsia" w:eastAsiaTheme="minorEastAsia"/>
                <w:color w:val="000000"/>
                <w:spacing w:val="0"/>
                <w:sz w:val="24"/>
                <w:u w:val="none"/>
              </w:rPr>
              <w:t>注册造价工程师执业资格证。</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不需要提供证明材料</w:t>
            </w:r>
            <w:r>
              <w:rPr>
                <w:rFonts w:hint="eastAsia" w:cs="宋体" w:asciiTheme="minorEastAsia" w:hAnsiTheme="minorEastAsia" w:eastAsiaTheme="minorEastAsia"/>
                <w:color w:val="000000"/>
                <w:sz w:val="24"/>
                <w:lang w:val="en-US" w:eastAsia="zh-CN"/>
              </w:rPr>
              <w:t>仅提供承诺函</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lang w:val="en-US" w:eastAsia="zh-CN"/>
              </w:rPr>
              <w:t>1.承诺函2.</w:t>
            </w:r>
            <w:r>
              <w:rPr>
                <w:rFonts w:hint="eastAsia" w:cs="宋体" w:asciiTheme="minorEastAsia" w:hAnsiTheme="minorEastAsia" w:eastAsiaTheme="minorEastAsia"/>
                <w:color w:val="000000"/>
                <w:sz w:val="24"/>
                <w:u w:val="none"/>
                <w:lang w:eastAsia="zh-CN"/>
              </w:rPr>
              <w:t>提供信用中国（</w:t>
            </w:r>
            <w:r>
              <w:rPr>
                <w:rFonts w:hint="eastAsia" w:cs="宋体" w:asciiTheme="minorEastAsia" w:hAnsiTheme="minorEastAsia" w:eastAsiaTheme="minorEastAsia"/>
                <w:color w:val="000000"/>
                <w:sz w:val="24"/>
                <w:u w:val="none"/>
                <w:lang w:val="en-US" w:eastAsia="zh-CN"/>
              </w:rPr>
              <w:t>www.creditchina.com</w:t>
            </w:r>
            <w:r>
              <w:rPr>
                <w:rFonts w:hint="eastAsia" w:cs="宋体" w:asciiTheme="minorEastAsia" w:hAnsiTheme="minorEastAsia" w:eastAsiaTheme="minorEastAsia"/>
                <w:color w:val="000000"/>
                <w:sz w:val="24"/>
                <w:u w:val="none"/>
                <w:lang w:eastAsia="zh-CN"/>
              </w:rPr>
              <w:t>）网站查询，投标人未被列入信用记录失信被执行人、重大税收违法案件当事人名单、政府采购严重违法失信行为记录名单的网页截图。</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供应商只能提出唯一响应方案</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不要求</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响应文件须密封包装，并在封套的封口处加盖单位</w:t>
            </w:r>
            <w:r>
              <w:rPr>
                <w:rFonts w:hint="eastAsia" w:cs="宋体" w:asciiTheme="minorEastAsia" w:hAnsiTheme="minorEastAsia" w:eastAsiaTheme="minorEastAsia"/>
                <w:color w:val="000000"/>
                <w:sz w:val="24"/>
                <w:lang w:val="en-US" w:eastAsia="zh-CN"/>
              </w:rPr>
              <w:t>公</w:t>
            </w:r>
            <w:r>
              <w:rPr>
                <w:rFonts w:hint="eastAsia" w:cs="宋体" w:asciiTheme="minorEastAsia" w:hAnsiTheme="minorEastAsia" w:eastAsiaTheme="minorEastAsia"/>
                <w:color w:val="000000"/>
                <w:sz w:val="24"/>
              </w:rPr>
              <w:t>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u w:val="none"/>
              </w:rPr>
              <w:t>供应商名称：                                      （项目名称）响应文件</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u w:val="single"/>
                <w:lang w:val="en-US"/>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color w:val="000000"/>
                <w:sz w:val="24"/>
                <w:highlight w:val="none"/>
                <w:lang w:val="en-US" w:eastAsia="zh-CN"/>
              </w:rPr>
              <w:t>2021年1</w:t>
            </w:r>
            <w:ins w:id="0" w:author="lenovo" w:date="2021-12-13T10:07:18Z">
              <w:r>
                <w:rPr>
                  <w:rFonts w:hint="eastAsia" w:cs="宋体" w:asciiTheme="minorEastAsia" w:hAnsiTheme="minorEastAsia" w:eastAsiaTheme="minorEastAsia"/>
                  <w:color w:val="000000"/>
                  <w:sz w:val="24"/>
                  <w:highlight w:val="none"/>
                  <w:lang w:val="en-US" w:eastAsia="zh-CN"/>
                </w:rPr>
                <w:t>2</w:t>
              </w:r>
            </w:ins>
            <w:r>
              <w:rPr>
                <w:rFonts w:hint="eastAsia" w:cs="宋体" w:asciiTheme="minorEastAsia" w:hAnsiTheme="minorEastAsia" w:eastAsiaTheme="minorEastAsia"/>
                <w:color w:val="000000"/>
                <w:sz w:val="24"/>
                <w:highlight w:val="none"/>
                <w:lang w:val="en-US" w:eastAsia="zh-CN"/>
              </w:rPr>
              <w:t>月 16 日9 时00分</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lang w:eastAsia="zh-CN"/>
              </w:rPr>
              <w:t>湖南省港务集团有限公司办公楼</w:t>
            </w:r>
            <w:r>
              <w:rPr>
                <w:rFonts w:hint="eastAsia" w:cs="宋体" w:asciiTheme="minorEastAsia" w:hAnsiTheme="minorEastAsia" w:eastAsiaTheme="minorEastAsia"/>
                <w:color w:val="000000"/>
                <w:sz w:val="24"/>
                <w:u w:val="single"/>
                <w:lang w:val="en-US" w:eastAsia="zh-CN"/>
              </w:rPr>
              <w:t>303室</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i w:val="0"/>
                <w:caps w:val="0"/>
                <w:color w:val="000000"/>
                <w:spacing w:val="0"/>
                <w:kern w:val="2"/>
                <w:sz w:val="24"/>
                <w:szCs w:val="24"/>
                <w:lang w:val="en-US" w:eastAsia="zh-CN" w:bidi="ar"/>
              </w:rPr>
              <w:t>湖南省港务集团有限公司六楼602开标室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评审小组的组建</w:t>
            </w:r>
            <w:r>
              <w:rPr>
                <w:rStyle w:val="48"/>
                <w:rFonts w:cs="宋体" w:asciiTheme="minorEastAsia" w:hAnsiTheme="minorEastAsia" w:eastAsiaTheme="minorEastAsia"/>
                <w:color w:val="000000"/>
                <w:sz w:val="24"/>
              </w:rPr>
              <w:footnoteReference w:id="0"/>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评标小组构成</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u w:val="single"/>
                <w:lang w:val="en-US" w:eastAsia="zh-CN"/>
              </w:rPr>
              <w:t>3</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评审专家确定方式：</w:t>
            </w:r>
            <w:r>
              <w:rPr>
                <w:rFonts w:hint="eastAsia" w:cs="宋体" w:asciiTheme="minorEastAsia" w:hAnsiTheme="minorEastAsia" w:eastAsiaTheme="minorEastAsia"/>
                <w:color w:val="000000"/>
                <w:sz w:val="24"/>
                <w:u w:val="single"/>
              </w:rPr>
              <w:t>在湖南省湘水集团有限公司综合评标专家库中随机抽取</w:t>
            </w:r>
            <w:r>
              <w:rPr>
                <w:rFonts w:hint="eastAsia" w:cs="宋体" w:asciiTheme="minorEastAsia" w:hAnsiTheme="minorEastAsia" w:eastAsiaTheme="minorEastAsia"/>
                <w:color w:val="000000"/>
                <w:sz w:val="24"/>
              </w:rPr>
              <w:t>。</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val="0"/>
                <w:bCs w:val="0"/>
                <w:color w:val="000000"/>
                <w:sz w:val="24"/>
              </w:rPr>
              <w:t xml:space="preserve"> </w:t>
            </w:r>
            <w:r>
              <w:rPr>
                <w:rFonts w:hint="eastAsia" w:cs="宋体" w:asciiTheme="minorEastAsia" w:hAnsiTheme="minorEastAsia" w:eastAsiaTheme="minorEastAsia"/>
                <w:b w:val="0"/>
                <w:bCs w:val="0"/>
                <w:color w:val="000000"/>
                <w:sz w:val="24"/>
                <w:lang w:val="en-US" w:eastAsia="zh-CN"/>
              </w:rPr>
              <w:t>1-3个</w:t>
            </w:r>
            <w:r>
              <w:rPr>
                <w:rFonts w:hint="eastAsia" w:cs="宋体" w:asciiTheme="minorEastAsia" w:hAnsiTheme="minorEastAsia" w:eastAsiaTheme="minorEastAsia"/>
                <w:color w:val="000000"/>
                <w:sz w:val="24"/>
              </w:rPr>
              <w:t>，并标明推荐顺序。</w:t>
            </w:r>
          </w:p>
        </w:tc>
      </w:tr>
    </w:tbl>
    <w:p>
      <w:pPr>
        <w:spacing w:line="240" w:lineRule="auto"/>
        <w:jc w:val="both"/>
        <w:rPr>
          <w:rFonts w:ascii="仿宋" w:hAnsi="仿宋" w:eastAsia="仿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ascii="仿宋" w:hAnsi="仿宋" w:eastAsia="仿宋" w:cs="仿宋"/>
          <w:sz w:val="30"/>
          <w:szCs w:val="30"/>
        </w:rPr>
      </w:pPr>
      <w:r>
        <w:rPr>
          <w:rFonts w:hint="eastAsia" w:ascii="华文中宋" w:hAnsi="华文中宋" w:eastAsia="华文中宋" w:cs="仿宋"/>
          <w:b/>
          <w:bCs/>
          <w:sz w:val="30"/>
          <w:szCs w:val="30"/>
        </w:rPr>
        <w:t>第二</w:t>
      </w:r>
      <w:r>
        <w:rPr>
          <w:rFonts w:hint="eastAsia" w:ascii="华文中宋" w:hAnsi="华文中宋" w:eastAsia="华文中宋" w:cs="仿宋"/>
          <w:b/>
          <w:bCs/>
          <w:sz w:val="30"/>
          <w:szCs w:val="30"/>
          <w:lang w:val="en-US" w:eastAsia="zh-CN"/>
        </w:rPr>
        <w:t>节</w:t>
      </w:r>
      <w:r>
        <w:rPr>
          <w:rFonts w:hint="eastAsia" w:ascii="华文中宋" w:hAnsi="华文中宋" w:eastAsia="华文中宋" w:cs="仿宋"/>
          <w:b/>
          <w:bCs/>
          <w:sz w:val="30"/>
          <w:szCs w:val="30"/>
        </w:rPr>
        <w:t xml:space="preserve">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71"/>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5"/>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5"/>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w:t>
      </w:r>
      <w:r>
        <w:rPr>
          <w:rFonts w:hint="eastAsia" w:ascii="宋体" w:hAnsi="宋体" w:cs="仿宋"/>
          <w:b/>
          <w:bCs/>
          <w:sz w:val="24"/>
          <w:lang w:eastAsia="zh-CN"/>
        </w:rPr>
        <w:t>本项目不允许分包</w:t>
      </w:r>
      <w:r>
        <w:rPr>
          <w:rFonts w:hint="eastAsia" w:ascii="宋体" w:hAnsi="宋体" w:cs="仿宋"/>
          <w:b/>
          <w:bCs/>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sz w:val="24"/>
        </w:rPr>
        <w:t xml:space="preserve"> </w:t>
      </w:r>
      <w:r>
        <w:rPr>
          <w:rFonts w:hint="eastAsia" w:ascii="宋体" w:hAnsi="宋体" w:cs="仿宋"/>
          <w:color w:val="auto"/>
          <w:sz w:val="24"/>
        </w:rPr>
        <w:t>(1)响应函;</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(2)授权委托书(如有);</w:t>
      </w:r>
    </w:p>
    <w:p>
      <w:pPr>
        <w:adjustRightInd w:val="0"/>
        <w:snapToGrid w:val="0"/>
        <w:spacing w:line="312" w:lineRule="auto"/>
        <w:ind w:firstLine="453" w:firstLineChars="189"/>
        <w:jc w:val="both"/>
        <w:rPr>
          <w:rFonts w:hint="eastAsia"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3</w:t>
      </w:r>
      <w:r>
        <w:rPr>
          <w:rFonts w:hint="eastAsia" w:ascii="宋体" w:hAnsi="宋体" w:cs="仿宋"/>
          <w:color w:val="auto"/>
          <w:sz w:val="24"/>
        </w:rPr>
        <w:t>)商务和技术偏差表;</w:t>
      </w:r>
    </w:p>
    <w:p>
      <w:pPr>
        <w:adjustRightInd w:val="0"/>
        <w:snapToGrid w:val="0"/>
        <w:spacing w:line="312" w:lineRule="auto"/>
        <w:ind w:firstLine="453" w:firstLineChars="189"/>
        <w:jc w:val="both"/>
        <w:rPr>
          <w:rFonts w:hint="default" w:ascii="宋体" w:hAnsi="宋体" w:cs="仿宋"/>
          <w:color w:val="auto"/>
          <w:sz w:val="24"/>
        </w:rPr>
      </w:pPr>
      <w:r>
        <w:rPr>
          <w:rFonts w:hint="eastAsia" w:ascii="宋体" w:hAnsi="宋体" w:cs="仿宋"/>
          <w:color w:val="auto"/>
          <w:sz w:val="24"/>
          <w:lang w:val="en-US" w:eastAsia="zh-CN"/>
        </w:rPr>
        <w:t xml:space="preserve"> </w:t>
      </w:r>
      <w:r>
        <w:rPr>
          <w:rFonts w:hint="eastAsia" w:ascii="宋体" w:hAnsi="宋体" w:cs="仿宋"/>
          <w:color w:val="auto"/>
          <w:sz w:val="24"/>
        </w:rPr>
        <w:t>(</w:t>
      </w:r>
      <w:r>
        <w:rPr>
          <w:rFonts w:hint="eastAsia" w:ascii="宋体" w:hAnsi="宋体" w:cs="仿宋"/>
          <w:color w:val="auto"/>
          <w:sz w:val="24"/>
          <w:lang w:val="en-US" w:eastAsia="zh-CN"/>
        </w:rPr>
        <w:t>4</w:t>
      </w:r>
      <w:r>
        <w:rPr>
          <w:rFonts w:hint="eastAsia" w:ascii="宋体" w:hAnsi="宋体" w:cs="仿宋"/>
          <w:color w:val="auto"/>
          <w:sz w:val="24"/>
        </w:rPr>
        <w:t>)</w:t>
      </w:r>
      <w:r>
        <w:rPr>
          <w:rFonts w:hint="eastAsia" w:ascii="宋体" w:hAnsi="宋体" w:cs="仿宋"/>
          <w:color w:val="auto"/>
          <w:sz w:val="24"/>
          <w:lang w:val="en-US" w:eastAsia="zh-CN"/>
        </w:rPr>
        <w:t>报价</w:t>
      </w:r>
      <w:r>
        <w:rPr>
          <w:rFonts w:hint="eastAsia" w:ascii="宋体" w:hAnsi="宋体" w:cs="仿宋"/>
          <w:color w:val="auto"/>
          <w:sz w:val="24"/>
        </w:rPr>
        <w:t>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5</w:t>
      </w:r>
      <w:r>
        <w:rPr>
          <w:rFonts w:hint="eastAsia" w:ascii="宋体" w:hAnsi="宋体" w:cs="仿宋"/>
          <w:color w:val="auto"/>
          <w:sz w:val="24"/>
        </w:rPr>
        <w:t>)资格审查资料;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6</w:t>
      </w:r>
      <w:r>
        <w:rPr>
          <w:rFonts w:hint="eastAsia" w:ascii="宋体" w:hAnsi="宋体" w:cs="仿宋"/>
          <w:color w:val="auto"/>
          <w:sz w:val="24"/>
        </w:rPr>
        <w:t>)响应方案;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7</w:t>
      </w:r>
      <w:r>
        <w:rPr>
          <w:rFonts w:hint="eastAsia" w:ascii="宋体" w:hAnsi="宋体" w:cs="仿宋"/>
          <w:color w:val="auto"/>
          <w:sz w:val="24"/>
        </w:rPr>
        <w:t>)供应商须知前附表规定的其他资料。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sz w:val="24"/>
          <w:lang w:eastAsia="zh-CN"/>
        </w:rPr>
      </w:pPr>
      <w:r>
        <w:rPr>
          <w:rFonts w:hint="eastAsia" w:ascii="宋体" w:hAnsi="宋体" w:cs="仿宋"/>
          <w:b/>
          <w:bCs/>
          <w:sz w:val="24"/>
        </w:rPr>
        <w:t>3.4响应保证金</w:t>
      </w:r>
      <w:r>
        <w:rPr>
          <w:rFonts w:hint="eastAsia" w:ascii="宋体" w:hAnsi="宋体" w:cs="仿宋"/>
          <w:b/>
          <w:bCs/>
          <w:sz w:val="24"/>
          <w:lang w:eastAsia="zh-CN"/>
        </w:rPr>
        <w:t>（本项目不提交响应保证金）</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w:t>
      </w:r>
      <w:r>
        <w:rPr>
          <w:rFonts w:hint="eastAsia" w:ascii="宋体" w:hAnsi="宋体" w:cs="仿宋"/>
          <w:sz w:val="24"/>
          <w:lang w:val="en-US" w:eastAsia="zh-CN"/>
        </w:rPr>
        <w:t>8</w:t>
      </w:r>
      <w:r>
        <w:rPr>
          <w:rFonts w:hint="eastAsia" w:ascii="宋体" w:hAnsi="宋体" w:cs="仿宋"/>
          <w:sz w:val="24"/>
        </w:rPr>
        <w:t>)中规定的资格审查资料，以证明其满足第一章“采购公告”对供应商的各项资格要求。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color w:val="auto"/>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w:t>
      </w:r>
      <w:r>
        <w:rPr>
          <w:rFonts w:hint="eastAsia" w:ascii="宋体" w:hAnsi="宋体" w:cs="仿宋"/>
          <w:color w:val="auto"/>
          <w:sz w:val="24"/>
        </w:rPr>
        <w:t>本条规定执行。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r>
        <w:rPr>
          <w:rFonts w:hint="eastAsia" w:ascii="宋体" w:hAnsi="宋体" w:cs="宋体"/>
          <w:b/>
          <w:bCs/>
          <w:sz w:val="24"/>
        </w:rPr>
        <w:t xml:space="preserve">7.3成交结果异议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rPr>
      </w:pPr>
      <w:r>
        <w:rPr>
          <w:rFonts w:hint="eastAsia" w:ascii="宋体" w:hAnsi="宋体" w:cs="仿宋"/>
          <w:sz w:val="24"/>
        </w:rPr>
        <w:t>7.7.2发出成交通知书后，采购人无正当理由拒绝签订合同，或者在签订合同时向成交供应商提出附加条件的</w:t>
      </w:r>
      <w:r>
        <w:rPr>
          <w:rFonts w:hint="eastAsia" w:ascii="宋体" w:hAnsi="宋体" w:cs="仿宋"/>
          <w:color w:val="auto"/>
          <w:sz w:val="24"/>
        </w:rPr>
        <w:t>，采购人向成交供应商退还响应保证金；给成交供应商造成损失的，还应当赔偿损失。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w:t>
      </w:r>
      <w:r>
        <w:rPr>
          <w:rFonts w:ascii="宋体" w:hAnsi="宋体" w:cs="仿宋"/>
          <w:b/>
          <w:bCs/>
          <w:color w:val="auto"/>
          <w:sz w:val="24"/>
        </w:rPr>
        <w:t>8</w:t>
      </w:r>
      <w:r>
        <w:rPr>
          <w:rFonts w:hint="eastAsia" w:ascii="宋体" w:hAnsi="宋体" w:cs="仿宋"/>
          <w:b/>
          <w:bCs/>
          <w:color w:val="auto"/>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color w:val="auto"/>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w:t>
      </w:r>
      <w:r>
        <w:rPr>
          <w:rFonts w:hint="eastAsia" w:ascii="宋体" w:hAnsi="宋体" w:cs="仿宋"/>
          <w:sz w:val="24"/>
        </w:rPr>
        <w:t>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41"/>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051"/>
        <w:gridCol w:w="1704"/>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spacing w:line="600" w:lineRule="exact"/>
        <w:ind w:firstLine="8100" w:firstLineChars="2700"/>
        <w:jc w:val="both"/>
        <w:rPr>
          <w:rFonts w:ascii="仿宋" w:hAnsi="仿宋" w:eastAsia="仿宋" w:cs="仿宋"/>
          <w:sz w:val="30"/>
          <w:szCs w:val="30"/>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2</w:t>
      </w:r>
      <w:r>
        <w:rPr>
          <w:rFonts w:hint="eastAsia" w:ascii="宋体" w:hAnsi="宋体" w:cs="仿宋"/>
          <w:sz w:val="30"/>
          <w:szCs w:val="30"/>
        </w:rPr>
        <w:t xml:space="preserve">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adjustRightInd/>
        <w:snapToGrid/>
        <w:spacing w:line="600" w:lineRule="exact"/>
        <w:ind w:firstLine="5570" w:firstLineChars="2321"/>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3</w:t>
      </w:r>
      <w:r>
        <w:rPr>
          <w:rFonts w:hint="eastAsia" w:ascii="宋体" w:hAnsi="宋体" w:cs="仿宋"/>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6"/>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outlineLvl w:val="0"/>
        <w:rPr>
          <w:rFonts w:ascii="黑体" w:hAnsi="黑体" w:eastAsia="黑体" w:cs="仿宋"/>
          <w:bCs/>
          <w:sz w:val="36"/>
          <w:szCs w:val="36"/>
        </w:rPr>
      </w:pPr>
      <w:bookmarkStart w:id="2" w:name="_Toc22053"/>
      <w:r>
        <w:rPr>
          <w:rFonts w:hint="eastAsia" w:ascii="黑体" w:hAnsi="黑体" w:eastAsia="黑体" w:cs="仿宋"/>
          <w:bCs/>
          <w:sz w:val="36"/>
          <w:szCs w:val="36"/>
        </w:rPr>
        <w:t>第三章 评审办法</w:t>
      </w:r>
      <w:bookmarkEnd w:id="2"/>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41"/>
        <w:tblpPr w:leftFromText="180" w:rightFromText="180" w:vertAnchor="text" w:horzAnchor="page" w:tblpX="1348" w:tblpY="194"/>
        <w:tblOverlap w:val="never"/>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服务</w:t>
            </w:r>
            <w:r>
              <w:rPr>
                <w:rFonts w:hint="eastAsia" w:cs="仿宋" w:asciiTheme="minorEastAsia" w:hAnsiTheme="minorEastAsia" w:eastAsiaTheme="minorEastAsia"/>
                <w:szCs w:val="21"/>
              </w:rPr>
              <w:t>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73"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676" w:type="dxa"/>
          </w:tcPr>
          <w:p>
            <w:pPr>
              <w:widowControl w:val="0"/>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Times New Roman" w:asciiTheme="minorEastAsia" w:hAnsiTheme="minorEastAsia" w:eastAsiaTheme="minorEastAsia"/>
                <w:szCs w:val="21"/>
              </w:rPr>
              <w:t>按照评审价格由低到高的顺序推荐成交候选供应商。</w:t>
            </w:r>
            <w:r>
              <w:rPr>
                <w:rFonts w:hint="eastAsia" w:cs="Times New Roman" w:asciiTheme="minorEastAsia" w:hAnsiTheme="minorEastAsia" w:eastAsiaTheme="minorEastAsia"/>
                <w:sz w:val="21"/>
                <w:szCs w:val="21"/>
                <w:lang w:val="en-US" w:eastAsia="zh-CN"/>
              </w:rPr>
              <w:t>当固定基本审计费相同时按效益审计费中的折扣率由低到高排序.</w:t>
            </w:r>
            <w:r>
              <w:rPr>
                <w:rFonts w:hint="eastAsia" w:cs="Times New Roman" w:asciiTheme="minorEastAsia" w:hAnsiTheme="minorEastAsia" w:eastAsiaTheme="minorEastAsia"/>
                <w:sz w:val="21"/>
                <w:szCs w:val="21"/>
              </w:rPr>
              <w:t xml:space="preserve"> </w:t>
            </w:r>
            <w:r>
              <w:rPr>
                <w:rFonts w:hint="eastAsia" w:asciiTheme="minorEastAsia" w:hAnsiTheme="minorEastAsia" w:eastAsiaTheme="minorEastAsia" w:cstheme="minorEastAsia"/>
                <w:sz w:val="24"/>
              </w:rPr>
              <w:t xml:space="preserve">         </w:t>
            </w:r>
            <w:r>
              <w:rPr>
                <w:rFonts w:hint="eastAsia" w:cs="仿宋" w:asciiTheme="minorEastAsia" w:hAnsiTheme="minorEastAsia" w:eastAsiaTheme="minorEastAsia"/>
                <w:sz w:val="24"/>
              </w:rPr>
              <w:t xml:space="preserve">         </w:t>
            </w:r>
          </w:p>
        </w:tc>
      </w:tr>
    </w:tbl>
    <w:p>
      <w:pPr>
        <w:adjustRightInd/>
        <w:snapToGrid/>
        <w:spacing w:line="288" w:lineRule="auto"/>
        <w:jc w:val="center"/>
        <w:rPr>
          <w:rFonts w:ascii="宋体" w:hAnsi="宋体" w:cs="仿宋"/>
          <w:b/>
          <w:bCs/>
          <w:sz w:val="36"/>
          <w:szCs w:val="36"/>
        </w:rPr>
      </w:pPr>
      <w:r>
        <w:rPr>
          <w:rFonts w:hint="eastAsia" w:ascii="宋体" w:hAnsi="宋体" w:cs="仿宋"/>
          <w:sz w:val="24"/>
        </w:rPr>
        <w:br w:type="page"/>
      </w: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pStyle w:val="76"/>
        <w:numPr>
          <w:ilvl w:val="0"/>
          <w:numId w:val="0"/>
        </w:numPr>
        <w:spacing w:line="600" w:lineRule="exact"/>
        <w:ind w:left="0" w:firstLine="2530" w:firstLineChars="700"/>
        <w:jc w:val="both"/>
        <w:outlineLvl w:val="0"/>
        <w:rPr>
          <w:rFonts w:hint="eastAsia" w:ascii="黑体" w:hAnsi="黑体" w:eastAsia="黑体" w:cs="仿宋"/>
          <w:b/>
          <w:color w:val="000000"/>
          <w:sz w:val="36"/>
          <w:szCs w:val="36"/>
        </w:rPr>
      </w:pPr>
      <w:bookmarkStart w:id="3" w:name="_Toc19834"/>
      <w:r>
        <w:rPr>
          <w:rFonts w:hint="eastAsia" w:ascii="黑体" w:hAnsi="黑体" w:eastAsia="黑体" w:cs="仿宋"/>
          <w:b/>
          <w:color w:val="000000"/>
          <w:sz w:val="36"/>
          <w:szCs w:val="36"/>
          <w:lang w:val="en-US" w:eastAsia="zh-CN"/>
        </w:rPr>
        <w:t>第四章</w:t>
      </w:r>
      <w:r>
        <w:rPr>
          <w:rFonts w:hint="eastAsia" w:ascii="黑体" w:hAnsi="黑体" w:eastAsia="黑体" w:cs="仿宋"/>
          <w:b/>
          <w:color w:val="000000"/>
          <w:sz w:val="36"/>
          <w:szCs w:val="36"/>
        </w:rPr>
        <w:t xml:space="preserve"> 合同条款及格式</w:t>
      </w:r>
      <w:bookmarkEnd w:id="3"/>
    </w:p>
    <w:p>
      <w:pPr>
        <w:pStyle w:val="16"/>
        <w:rPr>
          <w:b/>
          <w:sz w:val="44"/>
        </w:rPr>
      </w:pPr>
    </w:p>
    <w:p>
      <w:pPr>
        <w:pStyle w:val="16"/>
        <w:spacing w:before="8"/>
        <w:rPr>
          <w:b/>
          <w:sz w:val="44"/>
        </w:rPr>
      </w:pPr>
    </w:p>
    <w:p>
      <w:pPr>
        <w:pStyle w:val="16"/>
        <w:spacing w:after="0" w:line="316" w:lineRule="auto"/>
        <w:ind w:left="0" w:right="0" w:firstLine="480"/>
        <w:rPr>
          <w:rFonts w:hint="eastAsia" w:ascii="宋体" w:hAnsi="宋体" w:cs="宋体"/>
          <w:sz w:val="24"/>
        </w:rPr>
      </w:pPr>
      <w:r>
        <w:rPr>
          <w:rFonts w:hint="eastAsia" w:ascii="宋体" w:hAnsi="宋体" w:cs="宋体"/>
          <w:sz w:val="24"/>
        </w:rPr>
        <w:t>本合同书由</w:t>
      </w:r>
      <w:r>
        <w:rPr>
          <w:rFonts w:hint="eastAsia" w:ascii="宋体" w:hAnsi="宋体" w:cs="宋体"/>
          <w:sz w:val="24"/>
          <w:u w:val="single"/>
        </w:rPr>
        <w:t xml:space="preserve">           </w:t>
      </w:r>
      <w:r>
        <w:rPr>
          <w:rFonts w:hint="eastAsia" w:ascii="宋体" w:hAnsi="宋体" w:cs="宋体"/>
          <w:sz w:val="24"/>
        </w:rPr>
        <w:t>（以下简称“发包人”）与</w:t>
      </w:r>
      <w:r>
        <w:rPr>
          <w:rFonts w:hint="eastAsia" w:ascii="宋体" w:hAnsi="宋体" w:cs="宋体"/>
          <w:sz w:val="24"/>
          <w:u w:val="single"/>
        </w:rPr>
        <w:t xml:space="preserve">              </w:t>
      </w:r>
      <w:r>
        <w:rPr>
          <w:rFonts w:hint="eastAsia" w:ascii="宋体" w:hAnsi="宋体" w:cs="宋体"/>
          <w:sz w:val="24"/>
        </w:rPr>
        <w:t>（以下简称“承包人”）于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日签署。 </w:t>
      </w:r>
    </w:p>
    <w:p>
      <w:pPr>
        <w:pStyle w:val="16"/>
        <w:spacing w:after="0" w:line="316" w:lineRule="auto"/>
        <w:ind w:left="0" w:right="0" w:firstLine="480"/>
        <w:rPr>
          <w:rFonts w:hint="eastAsia" w:ascii="宋体" w:hAnsi="宋体" w:cs="宋体"/>
          <w:sz w:val="24"/>
        </w:rPr>
      </w:pPr>
      <w:r>
        <w:rPr>
          <w:rFonts w:hint="eastAsia" w:ascii="宋体" w:hAnsi="宋体" w:cs="宋体"/>
          <w:sz w:val="24"/>
        </w:rPr>
        <w:t>发包人拟对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项目进行跟踪审计， 并接受了承包人以人民币</w:t>
      </w:r>
      <w:r>
        <w:rPr>
          <w:rFonts w:hint="eastAsia" w:ascii="宋体" w:hAnsi="宋体" w:cs="宋体"/>
          <w:sz w:val="24"/>
          <w:u w:val="single"/>
        </w:rPr>
        <w:t xml:space="preserve">       </w:t>
      </w:r>
      <w:r>
        <w:rPr>
          <w:rFonts w:hint="eastAsia" w:ascii="宋体" w:hAnsi="宋体" w:cs="宋体"/>
          <w:sz w:val="24"/>
        </w:rPr>
        <w:t xml:space="preserve">元的固定基本审计费加上按核减额之和乘以相应效益审计费取费率作为完成本项目所需费用的投标文件，双方达成如下协议：  </w:t>
      </w:r>
    </w:p>
    <w:p>
      <w:pPr>
        <w:pStyle w:val="16"/>
        <w:spacing w:after="0" w:line="316" w:lineRule="auto"/>
        <w:ind w:left="0" w:right="0" w:firstLine="480"/>
        <w:rPr>
          <w:rFonts w:hint="eastAsia" w:ascii="宋体" w:hAnsi="宋体" w:cs="宋体"/>
          <w:sz w:val="24"/>
        </w:rPr>
      </w:pPr>
      <w:r>
        <w:rPr>
          <w:rFonts w:hint="eastAsia" w:ascii="宋体" w:hAnsi="宋体" w:cs="宋体"/>
          <w:sz w:val="24"/>
        </w:rPr>
        <w:t xml:space="preserve"> </w:t>
      </w:r>
    </w:p>
    <w:p>
      <w:pPr>
        <w:pStyle w:val="6"/>
        <w:numPr>
          <w:ilvl w:val="0"/>
          <w:numId w:val="3"/>
        </w:numPr>
        <w:spacing w:line="316" w:lineRule="auto"/>
        <w:ind w:left="0" w:right="0" w:firstLine="2"/>
        <w:rPr>
          <w:rFonts w:hint="eastAsia"/>
        </w:rPr>
      </w:pPr>
      <w:r>
        <w:rPr>
          <w:rFonts w:hint="eastAsia"/>
        </w:rPr>
        <w:t xml:space="preserve">组成合同的文件如下，并按如下顺序解释，依次序排在前面为准： </w:t>
      </w:r>
    </w:p>
    <w:p>
      <w:pPr>
        <w:pStyle w:val="6"/>
        <w:numPr>
          <w:ilvl w:val="-1"/>
          <w:numId w:val="0"/>
        </w:numPr>
        <w:spacing w:line="316" w:lineRule="auto"/>
        <w:ind w:left="2" w:right="0" w:firstLine="480" w:firstLineChars="200"/>
        <w:rPr>
          <w:rFonts w:hint="eastAsia"/>
          <w:b w:val="0"/>
        </w:rPr>
      </w:pPr>
      <w:r>
        <w:rPr>
          <w:rFonts w:hint="eastAsia"/>
          <w:b w:val="0"/>
        </w:rPr>
        <w:t xml:space="preserve">1、合同书； </w:t>
      </w:r>
    </w:p>
    <w:p>
      <w:pPr>
        <w:pStyle w:val="16"/>
        <w:spacing w:after="0" w:line="305" w:lineRule="exact"/>
        <w:ind w:left="0" w:firstLine="480" w:firstLineChars="200"/>
        <w:rPr>
          <w:rFonts w:hint="eastAsia" w:ascii="宋体" w:hAnsi="宋体" w:cs="宋体"/>
          <w:sz w:val="24"/>
        </w:rPr>
      </w:pPr>
      <w:r>
        <w:rPr>
          <w:rFonts w:hint="eastAsia" w:ascii="宋体" w:hAnsi="宋体" w:cs="宋体"/>
          <w:sz w:val="24"/>
        </w:rPr>
        <w:t xml:space="preserve">2、中标通知书； </w:t>
      </w:r>
    </w:p>
    <w:p>
      <w:pPr>
        <w:pStyle w:val="16"/>
        <w:spacing w:before="0" w:after="0"/>
        <w:ind w:left="0" w:firstLine="480" w:firstLineChars="200"/>
        <w:rPr>
          <w:rFonts w:hint="eastAsia" w:ascii="宋体" w:hAnsi="宋体" w:cs="宋体"/>
          <w:sz w:val="24"/>
        </w:rPr>
      </w:pPr>
      <w:r>
        <w:rPr>
          <w:rFonts w:hint="eastAsia" w:ascii="宋体" w:hAnsi="宋体" w:cs="宋体"/>
          <w:sz w:val="24"/>
        </w:rPr>
        <w:t xml:space="preserve">3、招标文件； </w:t>
      </w:r>
    </w:p>
    <w:p>
      <w:pPr>
        <w:pStyle w:val="16"/>
        <w:spacing w:before="0" w:after="0"/>
        <w:ind w:left="0" w:firstLine="480" w:firstLineChars="200"/>
        <w:rPr>
          <w:rFonts w:hint="eastAsia" w:ascii="宋体" w:hAnsi="宋体" w:cs="宋体"/>
          <w:sz w:val="24"/>
        </w:rPr>
      </w:pPr>
      <w:r>
        <w:rPr>
          <w:rFonts w:hint="eastAsia" w:ascii="宋体" w:hAnsi="宋体" w:cs="宋体"/>
          <w:sz w:val="24"/>
        </w:rPr>
        <w:t xml:space="preserve">4、投标人的投标文件； </w:t>
      </w:r>
    </w:p>
    <w:p>
      <w:pPr>
        <w:pStyle w:val="16"/>
        <w:spacing w:before="0" w:after="0"/>
        <w:ind w:left="0" w:firstLine="480" w:firstLineChars="200"/>
        <w:rPr>
          <w:rFonts w:hint="eastAsia" w:ascii="宋体" w:hAnsi="宋体" w:cs="宋体"/>
          <w:sz w:val="24"/>
        </w:rPr>
      </w:pPr>
      <w:r>
        <w:rPr>
          <w:rFonts w:hint="eastAsia" w:ascii="宋体" w:hAnsi="宋体" w:cs="宋体"/>
          <w:sz w:val="24"/>
        </w:rPr>
        <w:t xml:space="preserve">5、其他合同文件。 </w:t>
      </w:r>
    </w:p>
    <w:p>
      <w:pPr>
        <w:pStyle w:val="6"/>
        <w:spacing w:before="0"/>
        <w:ind w:left="0"/>
        <w:outlineLvl w:val="9"/>
        <w:rPr>
          <w:rFonts w:hint="eastAsia"/>
        </w:rPr>
      </w:pPr>
    </w:p>
    <w:p>
      <w:pPr>
        <w:pStyle w:val="6"/>
        <w:spacing w:before="0"/>
        <w:ind w:left="0"/>
        <w:rPr>
          <w:rFonts w:hint="eastAsia"/>
          <w:b w:val="0"/>
        </w:rPr>
      </w:pPr>
      <w:r>
        <w:rPr>
          <w:rFonts w:hint="eastAsia"/>
        </w:rPr>
        <w:t>二、语言和法律</w:t>
      </w:r>
      <w:r>
        <w:rPr>
          <w:rFonts w:hint="eastAsia"/>
          <w:b w:val="0"/>
        </w:rPr>
        <w:t xml:space="preserve"> </w:t>
      </w:r>
    </w:p>
    <w:p>
      <w:pPr>
        <w:pStyle w:val="16"/>
        <w:spacing w:before="0" w:after="0"/>
        <w:ind w:left="0" w:firstLine="240" w:firstLineChars="100"/>
        <w:rPr>
          <w:rFonts w:hint="eastAsia" w:ascii="宋体" w:hAnsi="宋体" w:cs="宋体"/>
          <w:sz w:val="24"/>
        </w:rPr>
      </w:pPr>
      <w:r>
        <w:rPr>
          <w:rFonts w:hint="eastAsia" w:ascii="宋体" w:hAnsi="宋体" w:cs="宋体"/>
          <w:sz w:val="24"/>
        </w:rPr>
        <w:t xml:space="preserve">1、本合同所使用的语言为中文； </w:t>
      </w:r>
    </w:p>
    <w:p>
      <w:pPr>
        <w:pStyle w:val="16"/>
        <w:spacing w:before="0" w:after="0"/>
        <w:ind w:left="0" w:firstLine="240" w:firstLineChars="100"/>
        <w:rPr>
          <w:rFonts w:hint="eastAsia" w:ascii="宋体" w:hAnsi="宋体" w:cs="宋体"/>
          <w:sz w:val="24"/>
        </w:rPr>
      </w:pPr>
      <w:r>
        <w:rPr>
          <w:rFonts w:hint="eastAsia" w:ascii="宋体" w:hAnsi="宋体" w:cs="宋体"/>
          <w:sz w:val="24"/>
        </w:rPr>
        <w:t xml:space="preserve">2、本合同适用的法律为中华人民共和国现行法律。 </w:t>
      </w:r>
    </w:p>
    <w:p>
      <w:pPr>
        <w:pStyle w:val="6"/>
        <w:spacing w:before="0"/>
        <w:ind w:left="0"/>
        <w:outlineLvl w:val="9"/>
        <w:rPr>
          <w:rFonts w:hint="eastAsia"/>
        </w:rPr>
      </w:pPr>
    </w:p>
    <w:p>
      <w:pPr>
        <w:pStyle w:val="6"/>
        <w:spacing w:before="0"/>
        <w:ind w:left="0"/>
        <w:rPr>
          <w:rFonts w:hint="eastAsia"/>
          <w:b w:val="0"/>
        </w:rPr>
      </w:pPr>
      <w:r>
        <w:rPr>
          <w:rFonts w:hint="eastAsia"/>
        </w:rPr>
        <w:t>三、通讯方式</w:t>
      </w:r>
      <w:r>
        <w:rPr>
          <w:rFonts w:hint="eastAsia"/>
          <w:b w:val="0"/>
        </w:rPr>
        <w:t xml:space="preserve"> </w:t>
      </w:r>
    </w:p>
    <w:p>
      <w:pPr>
        <w:pStyle w:val="16"/>
        <w:spacing w:before="0" w:after="0" w:line="316" w:lineRule="auto"/>
        <w:ind w:left="0" w:right="0" w:firstLine="480"/>
        <w:rPr>
          <w:rFonts w:hint="eastAsia" w:ascii="宋体" w:hAnsi="宋体" w:cs="宋体"/>
          <w:sz w:val="24"/>
        </w:rPr>
      </w:pPr>
      <w:r>
        <w:rPr>
          <w:rFonts w:hint="eastAsia" w:ascii="宋体" w:hAnsi="宋体" w:cs="宋体"/>
          <w:sz w:val="24"/>
        </w:rPr>
        <w:t xml:space="preserve">合同中所提到的合同双方交流的通讯方式，只有书面形式有效，通知只有在对方签收时有效，合同双方不得无故拒签通知性文件。 </w:t>
      </w:r>
    </w:p>
    <w:p>
      <w:pPr>
        <w:pStyle w:val="6"/>
        <w:spacing w:line="305" w:lineRule="exact"/>
        <w:ind w:left="0"/>
        <w:outlineLvl w:val="9"/>
        <w:rPr>
          <w:rFonts w:hint="eastAsia"/>
        </w:rPr>
      </w:pPr>
    </w:p>
    <w:p>
      <w:pPr>
        <w:pStyle w:val="6"/>
        <w:spacing w:line="305" w:lineRule="exact"/>
        <w:ind w:left="0"/>
        <w:rPr>
          <w:rFonts w:hint="eastAsia"/>
          <w:b w:val="0"/>
        </w:rPr>
      </w:pPr>
      <w:r>
        <w:rPr>
          <w:rFonts w:hint="eastAsia"/>
        </w:rPr>
        <w:t>四、审计对象、范围、目的和内容</w:t>
      </w:r>
      <w:r>
        <w:rPr>
          <w:rFonts w:hint="eastAsia"/>
          <w:b w:val="0"/>
        </w:rPr>
        <w:t xml:space="preserve"> </w:t>
      </w:r>
    </w:p>
    <w:p>
      <w:pPr>
        <w:pStyle w:val="16"/>
        <w:spacing w:before="0" w:after="0" w:line="316" w:lineRule="auto"/>
        <w:ind w:left="0" w:firstLine="436" w:firstLineChars="200"/>
        <w:rPr>
          <w:rFonts w:hint="eastAsia" w:ascii="宋体" w:hAnsi="宋体" w:cs="宋体"/>
          <w:spacing w:val="-11"/>
          <w:sz w:val="24"/>
        </w:rPr>
      </w:pPr>
      <w:r>
        <w:rPr>
          <w:rFonts w:hint="eastAsia" w:ascii="宋体" w:hAnsi="宋体" w:cs="宋体"/>
          <w:spacing w:val="-11"/>
          <w:sz w:val="24"/>
        </w:rPr>
        <w:t>1、审计对象：</w:t>
      </w:r>
      <w:r>
        <w:rPr>
          <w:rFonts w:hint="eastAsia" w:ascii="宋体" w:hAnsi="宋体" w:eastAsia="宋体" w:cs="宋体"/>
          <w:spacing w:val="-11"/>
          <w:sz w:val="24"/>
          <w:szCs w:val="24"/>
        </w:rPr>
        <w:t>岳阳市沿江环湖岸线综合整治及生态廊道项目（岳阳城陵矶老港、新港）</w:t>
      </w:r>
      <w:r>
        <w:rPr>
          <w:rFonts w:hint="eastAsia" w:ascii="宋体" w:hAnsi="宋体" w:cs="宋体"/>
          <w:spacing w:val="-11"/>
          <w:sz w:val="24"/>
          <w:szCs w:val="24"/>
          <w:lang w:val="en-US" w:eastAsia="zh-CN"/>
        </w:rPr>
        <w:t>施工采购</w:t>
      </w:r>
      <w:r>
        <w:rPr>
          <w:rFonts w:hint="eastAsia" w:ascii="宋体" w:hAnsi="宋体" w:cs="宋体"/>
          <w:spacing w:val="-11"/>
          <w:sz w:val="24"/>
        </w:rPr>
        <w:t xml:space="preserve">总承包项目。 </w:t>
      </w:r>
    </w:p>
    <w:p>
      <w:pPr>
        <w:pStyle w:val="16"/>
        <w:spacing w:before="0" w:after="0" w:line="316" w:lineRule="auto"/>
        <w:ind w:left="0" w:right="0" w:firstLine="436" w:firstLineChars="200"/>
        <w:jc w:val="left"/>
        <w:rPr>
          <w:rFonts w:hint="eastAsia" w:ascii="宋体" w:hAnsi="宋体" w:cs="宋体"/>
          <w:spacing w:val="-11"/>
          <w:sz w:val="24"/>
        </w:rPr>
      </w:pPr>
      <w:r>
        <w:rPr>
          <w:rFonts w:hint="eastAsia" w:ascii="宋体" w:hAnsi="宋体" w:cs="宋体"/>
          <w:spacing w:val="-11"/>
          <w:sz w:val="24"/>
        </w:rPr>
        <w:t xml:space="preserve">2、审计范围：从施工单位进场到竣工结算经济管理活动的真实、合法、效益进行审查、监督、鉴证和评价，包括施工期现场跟踪审计、分阶段工程结算审计和项目竣工工程结算审计。 </w:t>
      </w:r>
    </w:p>
    <w:p>
      <w:pPr>
        <w:pStyle w:val="16"/>
        <w:spacing w:after="0" w:line="316" w:lineRule="auto"/>
        <w:ind w:left="0" w:right="0" w:firstLine="436" w:firstLineChars="200"/>
        <w:rPr>
          <w:rFonts w:hint="eastAsia" w:ascii="宋体" w:hAnsi="宋体" w:cs="宋体"/>
          <w:spacing w:val="-11"/>
          <w:sz w:val="24"/>
        </w:rPr>
      </w:pPr>
      <w:r>
        <w:rPr>
          <w:rFonts w:hint="eastAsia" w:ascii="宋体" w:hAnsi="宋体" w:cs="宋体"/>
          <w:spacing w:val="-11"/>
          <w:sz w:val="24"/>
        </w:rPr>
        <w:t xml:space="preserve">3、审计目的：加强审计监督，确保资金合理合法使用，促进工程建设管理，提高投资效益。 </w:t>
      </w:r>
    </w:p>
    <w:p>
      <w:pPr>
        <w:pStyle w:val="16"/>
        <w:spacing w:after="0" w:line="316" w:lineRule="auto"/>
        <w:ind w:left="0" w:right="0" w:firstLine="436" w:firstLineChars="200"/>
        <w:rPr>
          <w:rFonts w:hint="eastAsia" w:ascii="宋体" w:hAnsi="宋体" w:cs="宋体"/>
          <w:spacing w:val="-11"/>
          <w:sz w:val="24"/>
        </w:rPr>
      </w:pPr>
      <w:r>
        <w:rPr>
          <w:rFonts w:hint="eastAsia" w:ascii="宋体" w:hAnsi="宋体" w:cs="宋体"/>
          <w:spacing w:val="-11"/>
          <w:sz w:val="24"/>
        </w:rPr>
        <w:t xml:space="preserve">4、审计内容：施工期现场跟踪审计、分阶段工程结算审计和项目竣工工程结算审计。 </w:t>
      </w:r>
    </w:p>
    <w:p>
      <w:pPr>
        <w:spacing w:before="0" w:line="307" w:lineRule="exact"/>
        <w:ind w:left="0" w:right="0" w:firstLine="0"/>
        <w:jc w:val="left"/>
        <w:rPr>
          <w:rFonts w:hint="eastAsia" w:ascii="宋体" w:hAnsi="宋体" w:cs="宋体"/>
          <w:sz w:val="24"/>
        </w:rPr>
      </w:pPr>
      <w:r>
        <w:rPr>
          <w:rFonts w:hint="eastAsia" w:ascii="宋体" w:hAnsi="宋体" w:cs="宋体"/>
          <w:sz w:val="24"/>
        </w:rPr>
        <w:t xml:space="preserve"> </w:t>
      </w:r>
    </w:p>
    <w:p>
      <w:pPr>
        <w:spacing w:before="0" w:line="307" w:lineRule="exact"/>
        <w:ind w:left="0" w:right="0" w:firstLine="0"/>
        <w:jc w:val="left"/>
        <w:rPr>
          <w:rFonts w:hint="eastAsia" w:ascii="宋体" w:hAnsi="宋体" w:cs="宋体"/>
          <w:sz w:val="24"/>
        </w:rPr>
      </w:pPr>
      <w:r>
        <w:rPr>
          <w:rFonts w:hint="eastAsia" w:ascii="宋体" w:hAnsi="宋体" w:cs="宋体"/>
          <w:b/>
          <w:sz w:val="24"/>
        </w:rPr>
        <w:t>五、审计原则</w:t>
      </w:r>
      <w:r>
        <w:rPr>
          <w:rFonts w:hint="eastAsia" w:ascii="宋体" w:hAnsi="宋体" w:cs="宋体"/>
          <w:sz w:val="24"/>
        </w:rPr>
        <w:t xml:space="preserve"> </w:t>
      </w:r>
    </w:p>
    <w:p>
      <w:pPr>
        <w:pStyle w:val="16"/>
        <w:spacing w:before="0" w:after="0"/>
        <w:ind w:left="0"/>
        <w:jc w:val="both"/>
        <w:rPr>
          <w:rFonts w:hint="eastAsia" w:ascii="宋体" w:hAnsi="宋体" w:cs="宋体"/>
          <w:spacing w:val="-11"/>
          <w:sz w:val="24"/>
        </w:rPr>
      </w:pPr>
      <w:r>
        <w:rPr>
          <w:rFonts w:hint="eastAsia" w:ascii="宋体" w:hAnsi="宋体" w:cs="宋体"/>
          <w:sz w:val="24"/>
          <w:lang w:val="en-US" w:eastAsia="zh-CN"/>
        </w:rPr>
        <w:t xml:space="preserve">    </w:t>
      </w:r>
      <w:r>
        <w:rPr>
          <w:rFonts w:hint="eastAsia" w:ascii="宋体" w:hAnsi="宋体" w:cs="宋体"/>
          <w:spacing w:val="-11"/>
          <w:sz w:val="24"/>
          <w:lang w:val="en-US" w:eastAsia="zh-CN"/>
        </w:rPr>
        <w:t xml:space="preserve"> </w:t>
      </w:r>
      <w:r>
        <w:rPr>
          <w:rFonts w:hint="eastAsia" w:ascii="宋体" w:hAnsi="宋体" w:cs="宋体"/>
          <w:spacing w:val="-11"/>
          <w:sz w:val="24"/>
        </w:rPr>
        <w:t xml:space="preserve">符合《中华人民共和国审计法》、《公路水运基本建设项目内部审计管理办法》（交财审发〔2017〕196 号）和《湖南省建设工程造价管理办法》（2004 年省政府 192号令）等法律、法规的有关规定，遵循独立、客观、公正的工作原则。 </w:t>
      </w:r>
    </w:p>
    <w:p>
      <w:pPr>
        <w:pStyle w:val="6"/>
        <w:spacing w:before="66"/>
        <w:ind w:left="0"/>
        <w:rPr>
          <w:rFonts w:hint="eastAsia"/>
          <w:b w:val="0"/>
        </w:rPr>
      </w:pPr>
      <w:r>
        <w:rPr>
          <w:rFonts w:hint="eastAsia"/>
        </w:rPr>
        <w:t>六、合同双方的义务和责任</w:t>
      </w:r>
      <w:r>
        <w:rPr>
          <w:rFonts w:hint="eastAsia"/>
          <w:b w:val="0"/>
        </w:rPr>
        <w:t xml:space="preserve"> </w:t>
      </w:r>
    </w:p>
    <w:p>
      <w:pPr>
        <w:pStyle w:val="16"/>
        <w:spacing w:before="0" w:after="0" w:line="316" w:lineRule="auto"/>
        <w:ind w:left="0" w:firstLine="436" w:firstLineChars="200"/>
        <w:rPr>
          <w:rFonts w:hint="eastAsia" w:ascii="宋体" w:hAnsi="宋体" w:cs="宋体"/>
          <w:spacing w:val="-11"/>
          <w:sz w:val="24"/>
        </w:rPr>
      </w:pPr>
      <w:r>
        <w:rPr>
          <w:rFonts w:hint="eastAsia" w:ascii="宋体" w:hAnsi="宋体" w:cs="宋体"/>
          <w:spacing w:val="-11"/>
          <w:sz w:val="24"/>
        </w:rPr>
        <w:t xml:space="preserve">（一）发包人的义务和责任 </w:t>
      </w:r>
    </w:p>
    <w:p>
      <w:pPr>
        <w:pStyle w:val="16"/>
        <w:spacing w:before="0" w:after="0" w:line="316" w:lineRule="auto"/>
        <w:ind w:left="0" w:right="0" w:firstLine="436" w:firstLineChars="200"/>
        <w:rPr>
          <w:rFonts w:hint="eastAsia" w:ascii="宋体" w:hAnsi="宋体" w:cs="宋体"/>
          <w:spacing w:val="-11"/>
          <w:sz w:val="24"/>
        </w:rPr>
      </w:pPr>
      <w:r>
        <w:rPr>
          <w:rFonts w:hint="eastAsia" w:ascii="宋体" w:hAnsi="宋体" w:cs="宋体"/>
          <w:spacing w:val="-11"/>
          <w:sz w:val="24"/>
        </w:rPr>
        <w:t xml:space="preserve">1、 发包人定期检查审计工作的进展情况，要求承包人按时报送审计资料和审计报告； </w:t>
      </w:r>
    </w:p>
    <w:p>
      <w:pPr>
        <w:pStyle w:val="16"/>
        <w:spacing w:after="0" w:line="316" w:lineRule="auto"/>
        <w:ind w:left="0" w:right="0" w:firstLine="436" w:firstLineChars="200"/>
        <w:rPr>
          <w:rFonts w:hint="eastAsia" w:ascii="宋体" w:hAnsi="宋体" w:cs="宋体"/>
          <w:spacing w:val="-11"/>
          <w:sz w:val="24"/>
        </w:rPr>
      </w:pPr>
      <w:r>
        <w:rPr>
          <w:rFonts w:hint="eastAsia" w:ascii="宋体" w:hAnsi="宋体" w:cs="宋体"/>
          <w:spacing w:val="-11"/>
          <w:sz w:val="24"/>
        </w:rPr>
        <w:t xml:space="preserve">2、发包人如果对被承包人派出的项目负责人和主要跟踪审计人员不满意，可随时更换，承包人必须接受； </w:t>
      </w:r>
    </w:p>
    <w:p>
      <w:pPr>
        <w:pStyle w:val="16"/>
        <w:spacing w:after="0" w:line="316" w:lineRule="auto"/>
        <w:ind w:left="0" w:right="0" w:firstLine="436" w:firstLineChars="200"/>
        <w:rPr>
          <w:rFonts w:hint="eastAsia" w:ascii="宋体" w:hAnsi="宋体" w:cs="宋体"/>
          <w:spacing w:val="-11"/>
          <w:sz w:val="24"/>
        </w:rPr>
      </w:pPr>
      <w:r>
        <w:rPr>
          <w:rFonts w:hint="eastAsia" w:ascii="宋体" w:hAnsi="宋体" w:cs="宋体"/>
          <w:spacing w:val="-11"/>
          <w:sz w:val="24"/>
        </w:rPr>
        <w:t xml:space="preserve">3、如果承包人的审计工作没按招投标文件和合同要求进行或达不到发包人的要求， 发包人可以视情况终止合同，并不给予任何赔偿； </w:t>
      </w:r>
    </w:p>
    <w:p>
      <w:pPr>
        <w:pStyle w:val="16"/>
        <w:spacing w:after="0" w:line="316" w:lineRule="auto"/>
        <w:ind w:left="0" w:right="0" w:firstLine="436" w:firstLineChars="200"/>
        <w:rPr>
          <w:rFonts w:hint="eastAsia" w:ascii="宋体" w:hAnsi="宋体" w:cs="宋体"/>
          <w:spacing w:val="-11"/>
          <w:sz w:val="24"/>
        </w:rPr>
      </w:pPr>
      <w:r>
        <w:rPr>
          <w:rFonts w:hint="eastAsia" w:ascii="宋体" w:hAnsi="宋体" w:cs="宋体"/>
          <w:spacing w:val="-11"/>
          <w:sz w:val="24"/>
        </w:rPr>
        <w:t xml:space="preserve">4、提供审计所需的施工图纸、工程施工合同、工程计量结算资料等，并提供必要工作条件； </w:t>
      </w:r>
    </w:p>
    <w:p>
      <w:pPr>
        <w:pStyle w:val="16"/>
        <w:spacing w:before="0" w:after="0" w:line="316" w:lineRule="auto"/>
        <w:ind w:left="0" w:firstLine="436" w:firstLineChars="200"/>
        <w:rPr>
          <w:rFonts w:hint="eastAsia" w:ascii="宋体" w:hAnsi="宋体" w:cs="宋体"/>
          <w:spacing w:val="-11"/>
          <w:sz w:val="24"/>
        </w:rPr>
      </w:pPr>
      <w:r>
        <w:rPr>
          <w:rFonts w:hint="eastAsia" w:ascii="宋体" w:hAnsi="宋体" w:cs="宋体"/>
          <w:spacing w:val="-11"/>
          <w:sz w:val="24"/>
        </w:rPr>
        <w:t xml:space="preserve">5、按照本合同规定及时足额支付审计费用； </w:t>
      </w:r>
    </w:p>
    <w:p>
      <w:pPr>
        <w:pStyle w:val="16"/>
        <w:spacing w:before="0" w:after="0" w:line="316" w:lineRule="auto"/>
        <w:ind w:left="0" w:firstLine="436" w:firstLineChars="200"/>
        <w:rPr>
          <w:rFonts w:hint="eastAsia" w:ascii="宋体" w:hAnsi="宋体" w:cs="宋体"/>
          <w:spacing w:val="-11"/>
          <w:sz w:val="24"/>
        </w:rPr>
      </w:pPr>
      <w:r>
        <w:rPr>
          <w:rFonts w:hint="eastAsia" w:ascii="宋体" w:hAnsi="宋体" w:cs="宋体"/>
          <w:spacing w:val="-11"/>
          <w:sz w:val="24"/>
        </w:rPr>
        <w:t xml:space="preserve">（二）承包人的义务和责任 </w:t>
      </w:r>
    </w:p>
    <w:p>
      <w:pPr>
        <w:pStyle w:val="16"/>
        <w:adjustRightInd/>
        <w:spacing w:before="0" w:after="0" w:line="316" w:lineRule="auto"/>
        <w:ind w:left="0" w:firstLine="436" w:firstLineChars="200"/>
        <w:rPr>
          <w:rFonts w:hint="eastAsia" w:ascii="宋体" w:hAnsi="宋体" w:cs="宋体"/>
          <w:spacing w:val="-11"/>
          <w:sz w:val="24"/>
        </w:rPr>
      </w:pPr>
      <w:r>
        <w:rPr>
          <w:rFonts w:hint="eastAsia" w:ascii="宋体" w:hAnsi="宋体" w:cs="宋体"/>
          <w:spacing w:val="-11"/>
          <w:sz w:val="24"/>
        </w:rPr>
        <w:t xml:space="preserve">1、按照发包人招标文件和合同要求，提供详细可行的审计实施方案； </w:t>
      </w:r>
    </w:p>
    <w:p>
      <w:pPr>
        <w:pStyle w:val="16"/>
        <w:adjustRightInd/>
        <w:spacing w:before="0" w:after="0" w:line="316" w:lineRule="auto"/>
        <w:ind w:left="0" w:right="0" w:firstLine="436" w:firstLineChars="200"/>
        <w:rPr>
          <w:rFonts w:hint="eastAsia" w:ascii="宋体" w:hAnsi="宋体" w:cs="宋体"/>
          <w:spacing w:val="-11"/>
          <w:sz w:val="24"/>
        </w:rPr>
      </w:pPr>
      <w:r>
        <w:rPr>
          <w:rFonts w:hint="eastAsia" w:ascii="宋体" w:hAnsi="宋体" w:cs="宋体"/>
          <w:spacing w:val="-11"/>
          <w:sz w:val="24"/>
        </w:rPr>
        <w:t>2、承包人须按投标文件承诺派出审计人员，如不能按要求</w:t>
      </w:r>
      <w:r>
        <w:rPr>
          <w:rFonts w:hint="eastAsia" w:ascii="宋体" w:hAnsi="宋体" w:cs="宋体"/>
          <w:spacing w:val="-11"/>
          <w:sz w:val="24"/>
          <w:lang w:eastAsia="zh-CN"/>
        </w:rPr>
        <w:t>派</w:t>
      </w:r>
      <w:r>
        <w:rPr>
          <w:rFonts w:hint="eastAsia" w:ascii="宋体" w:hAnsi="宋体" w:cs="宋体"/>
          <w:spacing w:val="-11"/>
          <w:sz w:val="24"/>
        </w:rPr>
        <w:t xml:space="preserve">驻人员,发包人有权终止合同并要求承包人赔偿相应损失； </w:t>
      </w:r>
    </w:p>
    <w:p>
      <w:pPr>
        <w:pStyle w:val="16"/>
        <w:adjustRightInd/>
        <w:spacing w:before="0" w:after="0" w:line="316" w:lineRule="auto"/>
        <w:ind w:left="0" w:right="0" w:firstLine="436" w:firstLineChars="200"/>
        <w:rPr>
          <w:rFonts w:hint="eastAsia" w:ascii="宋体" w:hAnsi="宋体" w:cs="宋体"/>
          <w:spacing w:val="-11"/>
          <w:sz w:val="24"/>
        </w:rPr>
      </w:pPr>
      <w:r>
        <w:rPr>
          <w:rFonts w:hint="eastAsia" w:ascii="宋体" w:hAnsi="宋体" w:cs="宋体"/>
          <w:spacing w:val="-11"/>
          <w:sz w:val="24"/>
        </w:rPr>
        <w:t xml:space="preserve">3、承包人自行解决审计工作过程中的交通工具及费用，审计人员的通讯、餐饮等相关费用自理； </w:t>
      </w:r>
    </w:p>
    <w:p>
      <w:pPr>
        <w:pStyle w:val="16"/>
        <w:spacing w:before="0" w:after="0" w:line="316" w:lineRule="auto"/>
        <w:ind w:left="0" w:right="0" w:firstLine="436" w:firstLineChars="200"/>
        <w:jc w:val="left"/>
        <w:rPr>
          <w:rFonts w:hint="eastAsia" w:ascii="宋体" w:hAnsi="宋体" w:cs="宋体"/>
          <w:spacing w:val="-11"/>
          <w:sz w:val="24"/>
        </w:rPr>
      </w:pPr>
      <w:r>
        <w:rPr>
          <w:rFonts w:hint="eastAsia" w:ascii="宋体" w:hAnsi="宋体" w:cs="宋体"/>
          <w:spacing w:val="-11"/>
          <w:sz w:val="24"/>
          <w:lang w:val="en-US" w:eastAsia="zh-CN"/>
        </w:rPr>
        <w:t>4</w:t>
      </w:r>
      <w:r>
        <w:rPr>
          <w:rFonts w:hint="eastAsia" w:ascii="宋体" w:hAnsi="宋体" w:cs="宋体"/>
          <w:spacing w:val="-11"/>
          <w:sz w:val="24"/>
        </w:rPr>
        <w:t xml:space="preserve">、承包人派驻现场的审计人员不少于 </w:t>
      </w:r>
      <w:r>
        <w:rPr>
          <w:rFonts w:hint="eastAsia" w:ascii="宋体" w:hAnsi="宋体" w:cs="宋体"/>
          <w:spacing w:val="-11"/>
          <w:sz w:val="24"/>
          <w:lang w:val="en-US" w:eastAsia="zh-CN"/>
        </w:rPr>
        <w:t>1</w:t>
      </w:r>
      <w:r>
        <w:rPr>
          <w:rFonts w:hint="eastAsia" w:ascii="宋体" w:hAnsi="宋体" w:cs="宋体"/>
          <w:spacing w:val="-11"/>
          <w:sz w:val="24"/>
        </w:rPr>
        <w:t xml:space="preserve">人，未经发包人同意，不得更换审计人员；经发包人同意更换的，项目负责人按 2 万元/人·次，其他人员按 1 万元/人·次（如拟投入的人员因升迁、调离本单位等需更换且经发包人同意的除外）；未经发包同意擅自更换的，项目负责人按 8 万元/人·次，其他人员按 5 万元/人·次。更换的人员资质条件须满足合同条款要求并不低于原有人员，在发包人限定的日期内到位。    </w:t>
      </w:r>
    </w:p>
    <w:p>
      <w:pPr>
        <w:pStyle w:val="16"/>
        <w:spacing w:before="0" w:after="0" w:line="316"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5</w:t>
      </w:r>
      <w:r>
        <w:rPr>
          <w:rFonts w:hint="eastAsia" w:ascii="宋体" w:hAnsi="宋体" w:cs="宋体"/>
          <w:spacing w:val="-11"/>
          <w:sz w:val="24"/>
        </w:rPr>
        <w:t xml:space="preserve">、按照承包人招标文件和合同要求、审计的相关规定进行审计，所有的审计内容都必须出具审计报告，并保证审计报告的真实性、合法性、及时性； </w:t>
      </w:r>
    </w:p>
    <w:p>
      <w:pPr>
        <w:pStyle w:val="16"/>
        <w:spacing w:after="0" w:line="316"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6</w:t>
      </w:r>
      <w:r>
        <w:rPr>
          <w:rFonts w:hint="eastAsia" w:ascii="宋体" w:hAnsi="宋体" w:cs="宋体"/>
          <w:spacing w:val="-11"/>
          <w:sz w:val="24"/>
        </w:rPr>
        <w:t xml:space="preserve">、审计人员在出具各工程审计项目审计报告之前，原则上应取得各项目施工方的签证认可，有争议部分应注明争议原因及其解释说明； </w:t>
      </w:r>
    </w:p>
    <w:p>
      <w:pPr>
        <w:pStyle w:val="16"/>
        <w:spacing w:after="0" w:line="316"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7</w:t>
      </w:r>
      <w:r>
        <w:rPr>
          <w:rFonts w:hint="eastAsia" w:ascii="宋体" w:hAnsi="宋体" w:cs="宋体"/>
          <w:spacing w:val="-11"/>
          <w:sz w:val="24"/>
        </w:rPr>
        <w:t xml:space="preserve">、审计人员在审计中，要遵循“客观公正、依法审计”的原则，承包人在审计中的审计风险由其自行负担； </w:t>
      </w:r>
    </w:p>
    <w:p>
      <w:pPr>
        <w:pStyle w:val="16"/>
        <w:spacing w:after="0" w:line="316"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8</w:t>
      </w:r>
      <w:r>
        <w:rPr>
          <w:rFonts w:hint="eastAsia" w:ascii="宋体" w:hAnsi="宋体" w:cs="宋体"/>
          <w:spacing w:val="-11"/>
          <w:sz w:val="24"/>
        </w:rPr>
        <w:t xml:space="preserve">、审计人员进入施工现场，必须按有关要求佩带安全标志，并自行采取必要安全防护措施，审计人员的安全责任和风险，由承包人自行负担； </w:t>
      </w:r>
    </w:p>
    <w:p>
      <w:pPr>
        <w:pStyle w:val="16"/>
        <w:spacing w:after="0" w:line="316" w:lineRule="auto"/>
        <w:ind w:left="0" w:firstLine="436" w:firstLineChars="200"/>
        <w:rPr>
          <w:rFonts w:hint="eastAsia" w:ascii="宋体" w:hAnsi="宋体" w:cs="宋体"/>
          <w:spacing w:val="-11"/>
          <w:sz w:val="24"/>
        </w:rPr>
      </w:pPr>
      <w:r>
        <w:rPr>
          <w:rFonts w:hint="eastAsia" w:ascii="宋体" w:hAnsi="宋体" w:cs="宋体"/>
          <w:spacing w:val="-11"/>
          <w:sz w:val="24"/>
          <w:lang w:eastAsia="zh-CN"/>
        </w:rPr>
        <w:t>9</w:t>
      </w:r>
      <w:r>
        <w:rPr>
          <w:rFonts w:hint="eastAsia" w:ascii="宋体" w:hAnsi="宋体" w:cs="宋体"/>
          <w:spacing w:val="-11"/>
          <w:sz w:val="24"/>
        </w:rPr>
        <w:t xml:space="preserve">、对审计报告和业主提供的审计资料以及在执行业务过程中知悉的商业秘密保密。 </w:t>
      </w:r>
    </w:p>
    <w:p>
      <w:pPr>
        <w:pStyle w:val="16"/>
        <w:spacing w:before="0" w:line="316" w:lineRule="auto"/>
        <w:ind w:left="0" w:firstLine="436" w:firstLineChars="200"/>
        <w:outlineLvl w:val="9"/>
        <w:rPr>
          <w:rFonts w:hint="eastAsia" w:ascii="宋体" w:hAnsi="宋体" w:cs="宋体"/>
          <w:spacing w:val="-11"/>
          <w:sz w:val="24"/>
        </w:rPr>
      </w:pPr>
    </w:p>
    <w:p>
      <w:pPr>
        <w:pStyle w:val="6"/>
        <w:spacing w:before="0"/>
        <w:ind w:left="0"/>
        <w:rPr>
          <w:rFonts w:hint="eastAsia"/>
          <w:b w:val="0"/>
        </w:rPr>
      </w:pPr>
      <w:r>
        <w:rPr>
          <w:rFonts w:hint="eastAsia"/>
        </w:rPr>
        <w:t>七、审计期限</w:t>
      </w:r>
      <w:r>
        <w:rPr>
          <w:rFonts w:hint="eastAsia"/>
          <w:b w:val="0"/>
        </w:rPr>
        <w:t xml:space="preserve"> </w:t>
      </w:r>
    </w:p>
    <w:p>
      <w:pPr>
        <w:spacing w:before="66" w:line="316" w:lineRule="auto"/>
        <w:ind w:lef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一</w:t>
      </w:r>
      <w:r>
        <w:rPr>
          <w:rFonts w:hint="eastAsia" w:ascii="宋体" w:hAnsi="宋体" w:cs="宋体"/>
          <w:spacing w:val="-11"/>
          <w:sz w:val="24"/>
          <w:lang w:eastAsia="zh-CN"/>
        </w:rPr>
        <w:t>）</w:t>
      </w:r>
      <w:r>
        <w:rPr>
          <w:rFonts w:hint="eastAsia" w:ascii="宋体" w:hAnsi="宋体" w:cs="宋体"/>
          <w:spacing w:val="-11"/>
          <w:sz w:val="24"/>
        </w:rPr>
        <w:t xml:space="preserve">、合同期限为从签订之日起至工程竣工结算完毕。审计报告在发包人要求的时间内完成。 </w:t>
      </w:r>
    </w:p>
    <w:p>
      <w:pPr>
        <w:spacing w:before="0" w:line="316" w:lineRule="auto"/>
        <w:ind w:lef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二</w:t>
      </w:r>
      <w:r>
        <w:rPr>
          <w:rFonts w:hint="eastAsia" w:ascii="宋体" w:hAnsi="宋体" w:cs="宋体"/>
          <w:spacing w:val="-11"/>
          <w:sz w:val="24"/>
          <w:lang w:eastAsia="zh-CN"/>
        </w:rPr>
        <w:t>）</w:t>
      </w:r>
      <w:r>
        <w:rPr>
          <w:rFonts w:hint="eastAsia" w:ascii="宋体" w:hAnsi="宋体" w:cs="宋体"/>
          <w:spacing w:val="-11"/>
          <w:sz w:val="24"/>
        </w:rPr>
        <w:t xml:space="preserve">、审计报告完成时间： </w:t>
      </w:r>
    </w:p>
    <w:p>
      <w:pPr>
        <w:numPr>
          <w:ilvl w:val="-1"/>
          <w:numId w:val="0"/>
        </w:numPr>
        <w:spacing w:before="0" w:after="0" w:line="240" w:lineRule="auto"/>
        <w:ind w:left="420" w:leftChars="200" w:right="0" w:firstLine="0" w:firstLineChars="0"/>
        <w:jc w:val="left"/>
        <w:rPr>
          <w:rFonts w:hint="eastAsia" w:ascii="宋体" w:hAnsi="宋体" w:cs="宋体"/>
          <w:spacing w:val="-11"/>
          <w:sz w:val="24"/>
        </w:rPr>
      </w:pPr>
      <w:r>
        <w:rPr>
          <w:rFonts w:hint="eastAsia" w:ascii="宋体" w:hAnsi="宋体" w:cs="宋体"/>
          <w:spacing w:val="-11"/>
          <w:sz w:val="24"/>
          <w:lang w:eastAsia="zh-CN"/>
        </w:rPr>
        <w:t>1</w:t>
      </w:r>
      <w:r>
        <w:rPr>
          <w:rFonts w:hint="eastAsia" w:ascii="宋体" w:hAnsi="宋体" w:cs="宋体"/>
          <w:spacing w:val="-11"/>
          <w:sz w:val="24"/>
          <w:lang w:val="en-US" w:eastAsia="zh-CN"/>
        </w:rPr>
        <w:t>.</w:t>
      </w:r>
      <w:r>
        <w:rPr>
          <w:rFonts w:hint="eastAsia" w:ascii="宋体" w:hAnsi="宋体" w:cs="宋体"/>
          <w:spacing w:val="-11"/>
          <w:sz w:val="24"/>
        </w:rPr>
        <w:t xml:space="preserve">单项合同工程完工后，承包人按发包人时间要求进行工程结算审计。 </w:t>
      </w:r>
    </w:p>
    <w:p>
      <w:pPr>
        <w:numPr>
          <w:ilvl w:val="-1"/>
          <w:numId w:val="0"/>
        </w:numPr>
        <w:spacing w:before="0" w:after="0" w:line="240" w:lineRule="auto"/>
        <w:ind w:left="420" w:leftChars="200" w:right="0" w:firstLine="0" w:firstLineChars="0"/>
        <w:jc w:val="left"/>
        <w:rPr>
          <w:rFonts w:hint="eastAsia" w:ascii="宋体" w:hAnsi="宋体" w:cs="宋体"/>
          <w:spacing w:val="-11"/>
          <w:sz w:val="24"/>
        </w:rPr>
      </w:pPr>
      <w:r>
        <w:rPr>
          <w:rFonts w:hint="eastAsia" w:ascii="宋体" w:hAnsi="宋体" w:cs="宋体"/>
          <w:spacing w:val="-11"/>
          <w:sz w:val="24"/>
          <w:lang w:eastAsia="zh-CN"/>
        </w:rPr>
        <w:t>2</w:t>
      </w:r>
      <w:r>
        <w:rPr>
          <w:rFonts w:hint="eastAsia" w:ascii="宋体" w:hAnsi="宋体" w:cs="宋体"/>
          <w:spacing w:val="-11"/>
          <w:sz w:val="24"/>
          <w:lang w:val="en-US" w:eastAsia="zh-CN"/>
        </w:rPr>
        <w:t>.</w:t>
      </w:r>
      <w:r>
        <w:rPr>
          <w:rFonts w:hint="eastAsia" w:ascii="宋体" w:hAnsi="宋体" w:cs="宋体"/>
          <w:spacing w:val="-11"/>
          <w:sz w:val="24"/>
        </w:rPr>
        <w:t xml:space="preserve">所有其他按要求审核签证的在发包人规定的时间内完成。 </w:t>
      </w:r>
    </w:p>
    <w:p>
      <w:pPr>
        <w:numPr>
          <w:ilvl w:val="-1"/>
          <w:numId w:val="0"/>
        </w:numPr>
        <w:spacing w:before="0" w:after="0" w:line="314" w:lineRule="auto"/>
        <w:ind w:left="420" w:leftChars="200" w:right="0" w:firstLine="0" w:firstLineChars="0"/>
        <w:jc w:val="left"/>
        <w:rPr>
          <w:rFonts w:hint="eastAsia" w:ascii="宋体" w:hAnsi="宋体" w:eastAsia="宋体" w:cs="宋体"/>
          <w:spacing w:val="-11"/>
          <w:sz w:val="24"/>
        </w:rPr>
      </w:pPr>
      <w:r>
        <w:rPr>
          <w:rFonts w:hint="eastAsia" w:ascii="宋体" w:hAnsi="宋体" w:cs="宋体"/>
          <w:spacing w:val="-11"/>
          <w:sz w:val="24"/>
          <w:lang w:eastAsia="zh-CN"/>
        </w:rPr>
        <w:t>3</w:t>
      </w:r>
      <w:r>
        <w:rPr>
          <w:rFonts w:hint="eastAsia" w:ascii="宋体" w:hAnsi="宋体" w:cs="宋体"/>
          <w:spacing w:val="-11"/>
          <w:sz w:val="24"/>
          <w:lang w:val="en-US" w:eastAsia="zh-CN"/>
        </w:rPr>
        <w:t>.</w:t>
      </w:r>
      <w:r>
        <w:rPr>
          <w:rFonts w:hint="eastAsia" w:ascii="宋体" w:hAnsi="宋体" w:cs="宋体"/>
          <w:spacing w:val="-11"/>
          <w:sz w:val="24"/>
        </w:rPr>
        <w:t>出具单项工程审计报告的时间见下表（起始时间按发包人口头或书面通知时间为准）：</w:t>
      </w:r>
      <w:r>
        <w:rPr>
          <w:rFonts w:hint="eastAsia" w:ascii="宋体" w:hAnsi="宋体" w:eastAsia="宋体" w:cs="宋体"/>
          <w:spacing w:val="-11"/>
          <w:sz w:val="24"/>
        </w:rPr>
        <w:t xml:space="preserve"> </w:t>
      </w:r>
    </w:p>
    <w:tbl>
      <w:tblPr>
        <w:tblStyle w:val="40"/>
        <w:tblW w:w="0" w:type="auto"/>
        <w:tblInd w:w="13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2970"/>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2430" w:type="dxa"/>
          </w:tcPr>
          <w:p>
            <w:pPr>
              <w:pStyle w:val="184"/>
              <w:spacing w:before="0"/>
              <w:ind w:left="0"/>
              <w:rPr>
                <w:rFonts w:hint="eastAsia" w:ascii="宋体" w:hAnsi="宋体" w:eastAsia="宋体" w:cs="宋体"/>
                <w:sz w:val="24"/>
                <w:szCs w:val="24"/>
              </w:rPr>
            </w:pPr>
            <w:r>
              <w:rPr>
                <w:rFonts w:hint="eastAsia" w:ascii="宋体" w:hAnsi="宋体" w:eastAsia="宋体" w:cs="宋体"/>
                <w:spacing w:val="-1"/>
                <w:sz w:val="24"/>
                <w:szCs w:val="24"/>
              </w:rPr>
              <w:t>审  计  子  目</w:t>
            </w:r>
            <w:r>
              <w:rPr>
                <w:rFonts w:hint="eastAsia" w:ascii="宋体" w:hAnsi="宋体" w:eastAsia="宋体" w:cs="宋体"/>
                <w:sz w:val="24"/>
                <w:szCs w:val="24"/>
              </w:rPr>
              <w:t xml:space="preserve"> </w:t>
            </w:r>
          </w:p>
          <w:p>
            <w:pPr>
              <w:pStyle w:val="184"/>
              <w:spacing w:before="0"/>
              <w:ind w:left="0"/>
              <w:rPr>
                <w:rFonts w:hint="eastAsia" w:ascii="宋体" w:hAnsi="宋体" w:eastAsia="宋体" w:cs="宋体"/>
                <w:sz w:val="24"/>
                <w:szCs w:val="24"/>
              </w:rPr>
            </w:pPr>
            <w:r>
              <w:rPr>
                <w:rFonts w:hint="eastAsia" w:ascii="宋体" w:hAnsi="宋体" w:eastAsia="宋体" w:cs="宋体"/>
                <w:w w:val="95"/>
                <w:sz w:val="24"/>
                <w:szCs w:val="24"/>
              </w:rPr>
              <w:t xml:space="preserve">(每一单项审计) </w:t>
            </w:r>
          </w:p>
        </w:tc>
        <w:tc>
          <w:tcPr>
            <w:tcW w:w="2970" w:type="dxa"/>
          </w:tcPr>
          <w:p>
            <w:pPr>
              <w:pStyle w:val="184"/>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报 审 金 额 </w:t>
            </w:r>
          </w:p>
        </w:tc>
        <w:tc>
          <w:tcPr>
            <w:tcW w:w="1576" w:type="dxa"/>
          </w:tcPr>
          <w:p>
            <w:pPr>
              <w:pStyle w:val="184"/>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阶段审计</w:t>
            </w:r>
            <w:r>
              <w:rPr>
                <w:rFonts w:hint="eastAsia" w:ascii="宋体" w:hAnsi="宋体" w:eastAsia="宋体" w:cs="宋体"/>
                <w:sz w:val="24"/>
                <w:szCs w:val="24"/>
                <w:lang w:val="en-US" w:eastAsia="zh-CN"/>
              </w:rPr>
              <w:t>报告的</w:t>
            </w:r>
            <w:r>
              <w:rPr>
                <w:rFonts w:hint="eastAsia" w:ascii="宋体" w:hAnsi="宋体" w:eastAsia="宋体" w:cs="宋体"/>
                <w:sz w:val="24"/>
                <w:szCs w:val="24"/>
              </w:rPr>
              <w:t xml:space="preserve">完成时间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430" w:type="dxa"/>
          </w:tcPr>
          <w:p>
            <w:pPr>
              <w:pStyle w:val="184"/>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单项工程结算 </w:t>
            </w:r>
          </w:p>
        </w:tc>
        <w:tc>
          <w:tcPr>
            <w:tcW w:w="2970" w:type="dxa"/>
          </w:tcPr>
          <w:p>
            <w:pPr>
              <w:pStyle w:val="184"/>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≤1000 万元 </w:t>
            </w:r>
          </w:p>
        </w:tc>
        <w:tc>
          <w:tcPr>
            <w:tcW w:w="1576" w:type="dxa"/>
          </w:tcPr>
          <w:p>
            <w:pPr>
              <w:pStyle w:val="184"/>
              <w:spacing w:before="0"/>
              <w:ind w:right="0"/>
              <w:jc w:val="right"/>
              <w:rPr>
                <w:rFonts w:hint="eastAsia" w:ascii="宋体" w:hAnsi="宋体" w:eastAsia="宋体" w:cs="宋体"/>
                <w:sz w:val="24"/>
                <w:szCs w:val="24"/>
              </w:rPr>
            </w:pPr>
            <w:r>
              <w:rPr>
                <w:rFonts w:hint="eastAsia" w:ascii="宋体" w:hAnsi="宋体" w:eastAsia="宋体" w:cs="宋体"/>
                <w:sz w:val="24"/>
                <w:szCs w:val="24"/>
              </w:rPr>
              <w:t xml:space="preserve">7 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430" w:type="dxa"/>
          </w:tcPr>
          <w:p>
            <w:pPr>
              <w:pStyle w:val="184"/>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单项工程结算 </w:t>
            </w:r>
          </w:p>
        </w:tc>
        <w:tc>
          <w:tcPr>
            <w:tcW w:w="2970" w:type="dxa"/>
          </w:tcPr>
          <w:p>
            <w:pPr>
              <w:pStyle w:val="184"/>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≤5000 万元 </w:t>
            </w:r>
          </w:p>
        </w:tc>
        <w:tc>
          <w:tcPr>
            <w:tcW w:w="1576" w:type="dxa"/>
          </w:tcPr>
          <w:p>
            <w:pPr>
              <w:pStyle w:val="184"/>
              <w:spacing w:before="0"/>
              <w:ind w:right="0"/>
              <w:jc w:val="right"/>
              <w:rPr>
                <w:rFonts w:hint="eastAsia" w:ascii="宋体" w:hAnsi="宋体" w:eastAsia="宋体" w:cs="宋体"/>
                <w:sz w:val="24"/>
                <w:szCs w:val="24"/>
              </w:rPr>
            </w:pPr>
            <w:r>
              <w:rPr>
                <w:rFonts w:hint="eastAsia" w:ascii="宋体" w:hAnsi="宋体" w:eastAsia="宋体" w:cs="宋体"/>
                <w:sz w:val="24"/>
                <w:szCs w:val="24"/>
              </w:rPr>
              <w:t xml:space="preserve">15 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2430" w:type="dxa"/>
          </w:tcPr>
          <w:p>
            <w:pPr>
              <w:pStyle w:val="184"/>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单项工程结算 </w:t>
            </w:r>
          </w:p>
        </w:tc>
        <w:tc>
          <w:tcPr>
            <w:tcW w:w="2970" w:type="dxa"/>
          </w:tcPr>
          <w:p>
            <w:pPr>
              <w:pStyle w:val="184"/>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≤10000 万元 </w:t>
            </w:r>
          </w:p>
        </w:tc>
        <w:tc>
          <w:tcPr>
            <w:tcW w:w="1576" w:type="dxa"/>
          </w:tcPr>
          <w:p>
            <w:pPr>
              <w:pStyle w:val="184"/>
              <w:spacing w:before="0"/>
              <w:ind w:right="0"/>
              <w:jc w:val="right"/>
              <w:rPr>
                <w:rFonts w:hint="eastAsia" w:ascii="宋体" w:hAnsi="宋体" w:eastAsia="宋体" w:cs="宋体"/>
                <w:sz w:val="24"/>
                <w:szCs w:val="24"/>
              </w:rPr>
            </w:pPr>
            <w:r>
              <w:rPr>
                <w:rFonts w:hint="eastAsia" w:ascii="宋体" w:hAnsi="宋体" w:eastAsia="宋体" w:cs="宋体"/>
                <w:sz w:val="24"/>
                <w:szCs w:val="24"/>
              </w:rPr>
              <w:t xml:space="preserve">20 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2430" w:type="dxa"/>
          </w:tcPr>
          <w:p>
            <w:pPr>
              <w:pStyle w:val="184"/>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竣工结算 </w:t>
            </w:r>
          </w:p>
        </w:tc>
        <w:tc>
          <w:tcPr>
            <w:tcW w:w="2970" w:type="dxa"/>
          </w:tcPr>
          <w:p>
            <w:pPr>
              <w:pStyle w:val="184"/>
              <w:spacing w:before="0"/>
              <w:ind w:left="0"/>
              <w:jc w:val="center"/>
              <w:rPr>
                <w:rFonts w:hint="eastAsia" w:ascii="宋体" w:hAnsi="宋体" w:eastAsia="宋体" w:cs="宋体"/>
                <w:sz w:val="24"/>
                <w:szCs w:val="24"/>
              </w:rPr>
            </w:pPr>
            <w:r>
              <w:rPr>
                <w:rFonts w:hint="eastAsia" w:ascii="宋体" w:hAnsi="宋体" w:eastAsia="宋体" w:cs="宋体"/>
                <w:w w:val="99"/>
                <w:sz w:val="24"/>
                <w:szCs w:val="24"/>
              </w:rPr>
              <w:t xml:space="preserve"> </w:t>
            </w:r>
          </w:p>
        </w:tc>
        <w:tc>
          <w:tcPr>
            <w:tcW w:w="1576" w:type="dxa"/>
          </w:tcPr>
          <w:p>
            <w:pPr>
              <w:pStyle w:val="184"/>
              <w:spacing w:before="0"/>
              <w:ind w:right="0"/>
              <w:jc w:val="right"/>
              <w:rPr>
                <w:rFonts w:hint="eastAsia" w:ascii="宋体" w:hAnsi="宋体" w:eastAsia="宋体" w:cs="宋体"/>
                <w:sz w:val="24"/>
                <w:szCs w:val="24"/>
              </w:rPr>
            </w:pPr>
            <w:r>
              <w:rPr>
                <w:rFonts w:hint="eastAsia" w:ascii="宋体" w:hAnsi="宋体" w:eastAsia="宋体" w:cs="宋体"/>
                <w:sz w:val="24"/>
                <w:szCs w:val="24"/>
              </w:rPr>
              <w:t xml:space="preserve">30 天 </w:t>
            </w:r>
          </w:p>
        </w:tc>
      </w:tr>
    </w:tbl>
    <w:p>
      <w:pPr>
        <w:pStyle w:val="16"/>
        <w:spacing w:before="0" w:after="0" w:line="316" w:lineRule="auto"/>
        <w:ind w:lef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三</w:t>
      </w:r>
      <w:r>
        <w:rPr>
          <w:rFonts w:hint="eastAsia" w:ascii="宋体" w:hAnsi="宋体" w:cs="宋体"/>
          <w:spacing w:val="-11"/>
          <w:sz w:val="24"/>
          <w:lang w:eastAsia="zh-CN"/>
        </w:rPr>
        <w:t>）</w:t>
      </w:r>
      <w:r>
        <w:rPr>
          <w:rFonts w:hint="eastAsia" w:ascii="宋体" w:hAnsi="宋体" w:cs="宋体"/>
          <w:spacing w:val="-11"/>
          <w:sz w:val="24"/>
        </w:rPr>
        <w:t>、由于承包人原因未在规定时间完成合同规定任</w:t>
      </w:r>
      <w:r>
        <w:rPr>
          <w:rFonts w:hint="eastAsia" w:ascii="宋体" w:hAnsi="宋体" w:cs="宋体"/>
          <w:color w:val="auto"/>
          <w:spacing w:val="-11"/>
          <w:kern w:val="2"/>
          <w:sz w:val="24"/>
          <w:szCs w:val="24"/>
          <w:u w:val="none"/>
          <w:lang w:val="en-US" w:eastAsia="zh-CN" w:bidi="ar"/>
        </w:rPr>
        <w:t>项目</w:t>
      </w:r>
      <w:r>
        <w:rPr>
          <w:rFonts w:hint="eastAsia" w:ascii="宋体" w:hAnsi="宋体" w:cs="宋体"/>
          <w:spacing w:val="-11"/>
          <w:sz w:val="24"/>
        </w:rPr>
        <w:t xml:space="preserve">务的，每延期 </w:t>
      </w:r>
      <w:r>
        <w:rPr>
          <w:rFonts w:hint="eastAsia" w:ascii="宋体" w:hAnsi="宋体" w:cs="宋体"/>
          <w:spacing w:val="-11"/>
          <w:sz w:val="24"/>
          <w:u w:val="none"/>
        </w:rPr>
        <w:t>1</w:t>
      </w:r>
      <w:r>
        <w:rPr>
          <w:rFonts w:hint="eastAsia" w:ascii="宋体" w:hAnsi="宋体" w:cs="宋体"/>
          <w:spacing w:val="-11"/>
          <w:sz w:val="24"/>
        </w:rPr>
        <w:t xml:space="preserve"> 天从合同价格中扣减 </w:t>
      </w:r>
      <w:r>
        <w:rPr>
          <w:rFonts w:hint="eastAsia" w:ascii="宋体" w:hAnsi="宋体" w:cs="宋体"/>
          <w:spacing w:val="-11"/>
          <w:sz w:val="24"/>
          <w:u w:val="none"/>
        </w:rPr>
        <w:t>1000</w:t>
      </w:r>
      <w:r>
        <w:rPr>
          <w:rFonts w:hint="eastAsia" w:ascii="宋体" w:hAnsi="宋体" w:cs="宋体"/>
          <w:spacing w:val="-11"/>
          <w:sz w:val="24"/>
        </w:rPr>
        <w:t xml:space="preserve"> 元。 </w:t>
      </w:r>
    </w:p>
    <w:p>
      <w:pPr>
        <w:pStyle w:val="6"/>
        <w:spacing w:before="0"/>
        <w:ind w:left="0" w:firstLine="482" w:firstLineChars="200"/>
        <w:rPr>
          <w:rFonts w:hint="eastAsia"/>
          <w:b w:val="0"/>
        </w:rPr>
      </w:pPr>
      <w:r>
        <w:rPr>
          <w:rFonts w:hint="eastAsia"/>
        </w:rPr>
        <w:t>八、审计报告</w:t>
      </w:r>
      <w:r>
        <w:rPr>
          <w:rFonts w:hint="eastAsia"/>
          <w:b w:val="0"/>
        </w:rPr>
        <w:t xml:space="preserve"> </w:t>
      </w:r>
    </w:p>
    <w:p>
      <w:pPr>
        <w:pStyle w:val="16"/>
        <w:spacing w:before="0" w:after="0" w:line="316" w:lineRule="auto"/>
        <w:ind w:left="0" w:right="0" w:firstLine="436" w:firstLineChars="200"/>
        <w:jc w:val="left"/>
        <w:rPr>
          <w:rFonts w:hint="eastAsia" w:ascii="宋体" w:hAnsi="宋体" w:cs="宋体"/>
          <w:spacing w:val="-11"/>
          <w:sz w:val="24"/>
        </w:rPr>
      </w:pPr>
      <w:r>
        <w:rPr>
          <w:rFonts w:hint="eastAsia" w:ascii="宋体" w:hAnsi="宋体" w:cs="宋体"/>
          <w:spacing w:val="-11"/>
          <w:sz w:val="24"/>
        </w:rPr>
        <w:t>承包</w:t>
      </w:r>
      <w:r>
        <w:rPr>
          <w:rFonts w:hint="eastAsia" w:ascii="宋体" w:hAnsi="宋体" w:cs="宋体"/>
          <w:spacing w:val="-11"/>
          <w:sz w:val="24"/>
          <w:lang w:val="en-US" w:eastAsia="zh-CN"/>
        </w:rPr>
        <w:t>人对</w:t>
      </w:r>
      <w:r>
        <w:rPr>
          <w:rFonts w:hint="eastAsia" w:ascii="宋体" w:hAnsi="宋体" w:eastAsia="宋体" w:cs="宋体"/>
          <w:spacing w:val="-11"/>
          <w:sz w:val="24"/>
          <w:szCs w:val="24"/>
        </w:rPr>
        <w:t>岳阳市沿江环湖岸线综合整治及生态廊道（岳阳城陵矶老港、新港）</w:t>
      </w:r>
      <w:r>
        <w:rPr>
          <w:rFonts w:hint="eastAsia" w:ascii="宋体" w:hAnsi="宋体" w:cs="宋体"/>
          <w:color w:val="auto"/>
          <w:spacing w:val="-11"/>
          <w:kern w:val="2"/>
          <w:sz w:val="24"/>
          <w:szCs w:val="24"/>
          <w:u w:val="none"/>
          <w:lang w:val="en-US" w:eastAsia="zh-CN" w:bidi="ar"/>
        </w:rPr>
        <w:t>跟踪审计</w:t>
      </w:r>
      <w:r>
        <w:rPr>
          <w:rFonts w:hint="eastAsia" w:ascii="宋体" w:hAnsi="宋体" w:cs="宋体"/>
          <w:spacing w:val="-11"/>
          <w:sz w:val="24"/>
        </w:rPr>
        <w:t xml:space="preserve">出具审计报告。对每一单项施工合同的工程结算出具审计报告，审计报告正本壹份，副本伍份，审计报告中须分别列明如下内容： </w:t>
      </w:r>
    </w:p>
    <w:p>
      <w:pPr>
        <w:pStyle w:val="16"/>
        <w:numPr>
          <w:ilvl w:val="-1"/>
          <w:numId w:val="0"/>
        </w:numPr>
        <w:spacing w:before="0" w:after="0" w:line="316" w:lineRule="auto"/>
        <w:ind w:left="420" w:leftChars="200" w:right="0" w:firstLine="436" w:firstLineChars="200"/>
        <w:jc w:val="left"/>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1）</w:t>
      </w:r>
      <w:r>
        <w:rPr>
          <w:rFonts w:hint="eastAsia" w:ascii="宋体" w:hAnsi="宋体" w:cs="宋体"/>
          <w:spacing w:val="-11"/>
          <w:sz w:val="24"/>
        </w:rPr>
        <w:t xml:space="preserve">审计依据； </w:t>
      </w:r>
    </w:p>
    <w:p>
      <w:pPr>
        <w:pStyle w:val="16"/>
        <w:numPr>
          <w:ilvl w:val="-1"/>
          <w:numId w:val="0"/>
        </w:numPr>
        <w:spacing w:before="0" w:after="0" w:line="316" w:lineRule="auto"/>
        <w:ind w:left="420" w:leftChars="200" w:right="0" w:firstLine="436" w:firstLineChars="200"/>
        <w:jc w:val="left"/>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2）</w:t>
      </w:r>
      <w:r>
        <w:rPr>
          <w:rFonts w:hint="eastAsia" w:ascii="宋体" w:hAnsi="宋体" w:cs="宋体"/>
          <w:spacing w:val="-11"/>
          <w:sz w:val="24"/>
        </w:rPr>
        <w:t xml:space="preserve">工程概况； </w:t>
      </w:r>
    </w:p>
    <w:p>
      <w:pPr>
        <w:pStyle w:val="16"/>
        <w:numPr>
          <w:ilvl w:val="-1"/>
          <w:numId w:val="0"/>
        </w:numPr>
        <w:spacing w:before="0" w:after="0" w:line="316" w:lineRule="auto"/>
        <w:ind w:left="420" w:leftChars="200" w:right="0" w:firstLine="436" w:firstLineChars="200"/>
        <w:jc w:val="left"/>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3）</w:t>
      </w:r>
      <w:r>
        <w:rPr>
          <w:rFonts w:hint="eastAsia" w:ascii="宋体" w:hAnsi="宋体" w:cs="宋体"/>
          <w:spacing w:val="-11"/>
          <w:sz w:val="24"/>
        </w:rPr>
        <w:t xml:space="preserve">项目报批过程； </w:t>
      </w:r>
    </w:p>
    <w:p>
      <w:pPr>
        <w:pStyle w:val="16"/>
        <w:numPr>
          <w:ilvl w:val="-1"/>
          <w:numId w:val="0"/>
        </w:numPr>
        <w:spacing w:before="0" w:after="0" w:line="316" w:lineRule="auto"/>
        <w:ind w:left="420" w:leftChars="200" w:right="0" w:firstLine="436" w:firstLineChars="200"/>
        <w:jc w:val="left"/>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4）</w:t>
      </w:r>
      <w:r>
        <w:rPr>
          <w:rFonts w:hint="eastAsia" w:ascii="宋体" w:hAnsi="宋体" w:cs="宋体"/>
          <w:spacing w:val="-11"/>
          <w:sz w:val="24"/>
        </w:rPr>
        <w:t xml:space="preserve">项目资金来源及到位情况； </w:t>
      </w:r>
    </w:p>
    <w:p>
      <w:pPr>
        <w:pStyle w:val="16"/>
        <w:spacing w:before="0" w:line="316" w:lineRule="auto"/>
        <w:ind w:lef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5）</w:t>
      </w:r>
      <w:r>
        <w:rPr>
          <w:rFonts w:hint="eastAsia" w:ascii="宋体" w:hAnsi="宋体" w:cs="宋体"/>
          <w:spacing w:val="-11"/>
          <w:sz w:val="24"/>
        </w:rPr>
        <w:t xml:space="preserve">建安工程造价审核情况及建安工程投资完成情况；审计结果应反映送审金额、核减金额及核减理由，并反映审计认定的工程总造价，其中已完工程造价和未完工程（尾工工程）造价分别列示； </w:t>
      </w:r>
    </w:p>
    <w:p>
      <w:pPr>
        <w:pStyle w:val="16"/>
        <w:numPr>
          <w:ilvl w:val="-1"/>
          <w:numId w:val="0"/>
        </w:numPr>
        <w:spacing w:before="0" w:after="0" w:line="316" w:lineRule="auto"/>
        <w:ind w:left="420" w:leftChars="200" w:right="0" w:firstLine="436" w:firstLineChars="200"/>
        <w:jc w:val="left"/>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6）</w:t>
      </w:r>
      <w:r>
        <w:rPr>
          <w:rFonts w:hint="eastAsia" w:ascii="宋体" w:hAnsi="宋体" w:cs="宋体"/>
          <w:spacing w:val="-11"/>
          <w:sz w:val="24"/>
        </w:rPr>
        <w:t xml:space="preserve">概算建安工程费执行情况； </w:t>
      </w:r>
    </w:p>
    <w:p>
      <w:pPr>
        <w:pStyle w:val="16"/>
        <w:numPr>
          <w:ilvl w:val="-1"/>
          <w:numId w:val="0"/>
        </w:numPr>
        <w:spacing w:before="0" w:after="0" w:line="316" w:lineRule="auto"/>
        <w:ind w:left="420" w:leftChars="200" w:right="0" w:firstLine="436" w:firstLineChars="200"/>
        <w:jc w:val="left"/>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7）</w:t>
      </w:r>
      <w:r>
        <w:rPr>
          <w:rFonts w:hint="eastAsia" w:ascii="宋体" w:hAnsi="宋体" w:cs="宋体"/>
          <w:spacing w:val="-11"/>
          <w:sz w:val="24"/>
        </w:rPr>
        <w:t xml:space="preserve">工程建设管理情况，反映建设单位对建设项目投资、建设、质量等方面的控制情况； </w:t>
      </w:r>
    </w:p>
    <w:p>
      <w:pPr>
        <w:pStyle w:val="16"/>
        <w:numPr>
          <w:ilvl w:val="-1"/>
          <w:numId w:val="0"/>
        </w:numPr>
        <w:spacing w:before="0" w:after="0" w:line="316" w:lineRule="auto"/>
        <w:ind w:left="420" w:leftChars="200" w:right="0" w:firstLine="436" w:firstLineChars="200"/>
        <w:jc w:val="left"/>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8）</w:t>
      </w:r>
      <w:r>
        <w:rPr>
          <w:rFonts w:hint="eastAsia" w:ascii="宋体" w:hAnsi="宋体" w:cs="宋体"/>
          <w:spacing w:val="-11"/>
          <w:sz w:val="24"/>
        </w:rPr>
        <w:t xml:space="preserve">审计发现的问题及处理意见，有争议的部分，要注明争议原因及审计组的解释说明和意见； </w:t>
      </w:r>
    </w:p>
    <w:p>
      <w:pPr>
        <w:pStyle w:val="16"/>
        <w:numPr>
          <w:ilvl w:val="-1"/>
          <w:numId w:val="0"/>
        </w:numPr>
        <w:spacing w:before="0" w:after="0" w:line="316" w:lineRule="auto"/>
        <w:ind w:left="420" w:leftChars="200" w:right="0" w:firstLine="436" w:firstLineChars="200"/>
        <w:jc w:val="left"/>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9）</w:t>
      </w:r>
      <w:r>
        <w:rPr>
          <w:rFonts w:hint="eastAsia" w:ascii="宋体" w:hAnsi="宋体" w:cs="宋体"/>
          <w:spacing w:val="-11"/>
          <w:sz w:val="24"/>
        </w:rPr>
        <w:t xml:space="preserve">审计评价； </w:t>
      </w:r>
    </w:p>
    <w:p>
      <w:pPr>
        <w:pStyle w:val="16"/>
        <w:numPr>
          <w:ilvl w:val="-1"/>
          <w:numId w:val="0"/>
        </w:numPr>
        <w:spacing w:before="0" w:after="0" w:line="316" w:lineRule="auto"/>
        <w:ind w:left="0" w:leftChars="0" w:right="0" w:firstLine="436" w:firstLineChars="200"/>
        <w:jc w:val="left"/>
        <w:rPr>
          <w:rFonts w:hint="eastAsia" w:ascii="宋体" w:hAnsi="宋体" w:cs="宋体"/>
          <w:b w:val="0"/>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10）</w:t>
      </w:r>
      <w:r>
        <w:rPr>
          <w:rFonts w:hint="eastAsia" w:ascii="宋体" w:hAnsi="宋体" w:cs="宋体"/>
          <w:spacing w:val="-11"/>
          <w:sz w:val="24"/>
        </w:rPr>
        <w:t>审计</w:t>
      </w:r>
      <w:r>
        <w:rPr>
          <w:rFonts w:hint="eastAsia" w:ascii="宋体" w:hAnsi="宋体" w:cs="宋体"/>
          <w:spacing w:val="-11"/>
          <w:sz w:val="24"/>
          <w:lang w:val="en-US" w:eastAsia="zh-CN"/>
        </w:rPr>
        <w:t>建议</w:t>
      </w:r>
    </w:p>
    <w:p>
      <w:pPr>
        <w:pStyle w:val="76"/>
        <w:numPr>
          <w:ilvl w:val="-1"/>
          <w:numId w:val="0"/>
        </w:numPr>
        <w:tabs>
          <w:tab w:val="left" w:pos="1735"/>
        </w:tabs>
        <w:spacing w:before="0" w:after="0" w:line="316" w:lineRule="auto"/>
        <w:ind w:left="0" w:leftChars="0" w:right="0" w:firstLine="241" w:firstLineChars="100"/>
        <w:jc w:val="left"/>
        <w:rPr>
          <w:rFonts w:hint="eastAsia"/>
          <w:b/>
          <w:sz w:val="24"/>
        </w:rPr>
      </w:pPr>
      <w:r>
        <w:rPr>
          <w:rFonts w:hint="eastAsia"/>
          <w:b/>
          <w:sz w:val="24"/>
        </w:rPr>
        <w:t>九、审计费支付</w:t>
      </w:r>
      <w:r>
        <w:rPr>
          <w:rFonts w:hint="eastAsia"/>
          <w:b/>
          <w:w w:val="99"/>
          <w:sz w:val="24"/>
        </w:rPr>
        <w:t xml:space="preserve"> </w:t>
      </w:r>
    </w:p>
    <w:p>
      <w:pPr>
        <w:pStyle w:val="16"/>
        <w:spacing w:before="66" w:line="316" w:lineRule="auto"/>
        <w:ind w:left="0" w:right="1415" w:firstLine="436" w:firstLineChars="200"/>
        <w:rPr>
          <w:rFonts w:hint="eastAsia" w:ascii="宋体" w:hAnsi="宋体" w:eastAsia="宋体" w:cs="宋体"/>
          <w:spacing w:val="-11"/>
          <w:sz w:val="24"/>
        </w:rPr>
      </w:pPr>
      <w:r>
        <w:rPr>
          <w:rFonts w:hint="eastAsia" w:ascii="宋体" w:hAnsi="宋体" w:cs="宋体"/>
          <w:spacing w:val="-11"/>
          <w:sz w:val="24"/>
        </w:rPr>
        <w:t>1、固定基本审计费及其支付：固定基本审计费为人民币</w:t>
      </w:r>
      <w:r>
        <w:rPr>
          <w:rFonts w:hint="eastAsia" w:ascii="宋体" w:hAnsi="宋体" w:cs="宋体"/>
          <w:spacing w:val="-11"/>
          <w:sz w:val="24"/>
          <w:u w:val="none"/>
        </w:rPr>
        <w:t xml:space="preserve">  </w:t>
      </w:r>
      <w:r>
        <w:rPr>
          <w:rFonts w:hint="eastAsia" w:ascii="宋体" w:hAnsi="宋体" w:cs="宋体"/>
          <w:spacing w:val="-11"/>
          <w:sz w:val="24"/>
          <w:u w:val="none"/>
          <w:lang w:val="en-US" w:eastAsia="zh-CN"/>
        </w:rPr>
        <w:t>50,000.0</w:t>
      </w:r>
      <w:r>
        <w:rPr>
          <w:rFonts w:hint="eastAsia" w:ascii="宋体" w:hAnsi="宋体" w:cs="宋体"/>
          <w:spacing w:val="-11"/>
          <w:sz w:val="24"/>
          <w:u w:val="none"/>
        </w:rPr>
        <w:t xml:space="preserve">   </w:t>
      </w:r>
      <w:r>
        <w:rPr>
          <w:rFonts w:hint="eastAsia" w:ascii="宋体" w:hAnsi="宋体" w:cs="宋体"/>
          <w:spacing w:val="-11"/>
          <w:sz w:val="24"/>
        </w:rPr>
        <w:t>元，如工程项目概算发生调整，本合同固定基本审计费不变。发包人在合同签订后支付固定基本审计费用金额的 50％。审计过程中，按年度根据审计进度支付至 95%，剩余费用在工程竣工验收后付清。</w:t>
      </w:r>
    </w:p>
    <w:p>
      <w:pPr>
        <w:pStyle w:val="16"/>
        <w:spacing w:line="240" w:lineRule="auto"/>
        <w:ind w:left="0" w:firstLine="436" w:firstLineChars="200"/>
        <w:rPr>
          <w:rFonts w:hint="eastAsia" w:ascii="宋体" w:hAnsi="宋体" w:cs="宋体"/>
          <w:spacing w:val="-11"/>
          <w:sz w:val="24"/>
        </w:rPr>
      </w:pPr>
      <w:r>
        <w:rPr>
          <w:rFonts w:hint="eastAsia" w:ascii="宋体" w:hAnsi="宋体" w:cs="宋体"/>
          <w:spacing w:val="-11"/>
          <w:sz w:val="24"/>
        </w:rPr>
        <w:t xml:space="preserve">2、效益审计费及其支付 </w:t>
      </w:r>
    </w:p>
    <w:p>
      <w:pPr>
        <w:pStyle w:val="16"/>
        <w:spacing w:before="0"/>
        <w:ind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1）</w:t>
      </w:r>
      <w:r>
        <w:rPr>
          <w:rFonts w:hint="eastAsia" w:ascii="宋体" w:hAnsi="宋体" w:cs="宋体"/>
          <w:spacing w:val="-11"/>
          <w:sz w:val="24"/>
        </w:rPr>
        <w:t xml:space="preserve">效益审计费的计算如下表： </w:t>
      </w:r>
    </w:p>
    <w:tbl>
      <w:tblPr>
        <w:tblStyle w:val="40"/>
        <w:tblW w:w="0" w:type="auto"/>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720"/>
        <w:gridCol w:w="792"/>
        <w:gridCol w:w="907"/>
        <w:gridCol w:w="917"/>
        <w:gridCol w:w="960"/>
        <w:gridCol w:w="943"/>
        <w:gridCol w:w="917"/>
        <w:gridCol w:w="915"/>
        <w:gridCol w:w="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45" w:type="dxa"/>
            <w:vMerge w:val="restart"/>
          </w:tcPr>
          <w:p>
            <w:pPr>
              <w:pStyle w:val="184"/>
              <w:rPr>
                <w:rFonts w:hint="eastAsia" w:ascii="宋体" w:hAnsi="宋体" w:eastAsia="宋体" w:cs="宋体"/>
                <w:sz w:val="24"/>
                <w:szCs w:val="24"/>
              </w:rPr>
            </w:pPr>
          </w:p>
          <w:p>
            <w:pPr>
              <w:pStyle w:val="184"/>
              <w:rPr>
                <w:rFonts w:hint="eastAsia" w:ascii="宋体" w:hAnsi="宋体" w:eastAsia="宋体" w:cs="宋体"/>
                <w:sz w:val="24"/>
                <w:szCs w:val="24"/>
              </w:rPr>
            </w:pPr>
          </w:p>
          <w:p>
            <w:pPr>
              <w:pStyle w:val="184"/>
              <w:spacing w:line="316" w:lineRule="auto"/>
              <w:ind w:left="220" w:right="113" w:firstLine="400"/>
              <w:jc w:val="both"/>
              <w:rPr>
                <w:rFonts w:hint="eastAsia" w:ascii="宋体" w:hAnsi="宋体" w:eastAsia="宋体" w:cs="宋体"/>
                <w:sz w:val="24"/>
                <w:szCs w:val="24"/>
              </w:rPr>
            </w:pPr>
            <w:r>
              <w:rPr>
                <w:rFonts w:hint="eastAsia" w:ascii="宋体" w:hAnsi="宋体" w:eastAsia="宋体" w:cs="宋体"/>
                <w:w w:val="99"/>
                <w:sz w:val="24"/>
                <w:szCs w:val="24"/>
              </w:rPr>
              <w:t xml:space="preserve"> </w:t>
            </w:r>
            <w:r>
              <w:rPr>
                <w:rFonts w:hint="eastAsia" w:ascii="宋体" w:hAnsi="宋体" w:eastAsia="宋体" w:cs="宋体"/>
                <w:sz w:val="24"/>
                <w:szCs w:val="24"/>
              </w:rPr>
              <w:t>收费</w:t>
            </w:r>
            <w:r>
              <w:rPr>
                <w:rFonts w:hint="eastAsia" w:ascii="宋体" w:hAnsi="宋体" w:eastAsia="宋体" w:cs="宋体"/>
                <w:spacing w:val="1"/>
                <w:w w:val="99"/>
                <w:sz w:val="24"/>
                <w:szCs w:val="24"/>
              </w:rPr>
              <w:t>项目</w:t>
            </w:r>
            <w:r>
              <w:rPr>
                <w:rFonts w:hint="eastAsia" w:ascii="宋体" w:hAnsi="宋体" w:eastAsia="宋体" w:cs="宋体"/>
                <w:w w:val="99"/>
                <w:sz w:val="24"/>
                <w:szCs w:val="24"/>
              </w:rPr>
              <w:t xml:space="preserve"> </w:t>
            </w:r>
          </w:p>
        </w:tc>
        <w:tc>
          <w:tcPr>
            <w:tcW w:w="720" w:type="dxa"/>
            <w:vMerge w:val="restart"/>
          </w:tcPr>
          <w:p>
            <w:pPr>
              <w:pStyle w:val="184"/>
              <w:rPr>
                <w:rFonts w:hint="eastAsia" w:ascii="宋体" w:hAnsi="宋体" w:eastAsia="宋体" w:cs="宋体"/>
                <w:sz w:val="24"/>
                <w:szCs w:val="24"/>
              </w:rPr>
            </w:pPr>
          </w:p>
          <w:p>
            <w:pPr>
              <w:pStyle w:val="184"/>
              <w:rPr>
                <w:rFonts w:hint="eastAsia" w:ascii="宋体" w:hAnsi="宋体" w:eastAsia="宋体" w:cs="宋体"/>
                <w:sz w:val="24"/>
                <w:szCs w:val="24"/>
              </w:rPr>
            </w:pPr>
          </w:p>
          <w:p>
            <w:pPr>
              <w:pStyle w:val="184"/>
              <w:spacing w:line="316" w:lineRule="auto"/>
              <w:ind w:left="158" w:right="49" w:firstLine="201"/>
              <w:rPr>
                <w:rFonts w:hint="eastAsia" w:ascii="宋体" w:hAnsi="宋体" w:eastAsia="宋体" w:cs="宋体"/>
                <w:sz w:val="24"/>
                <w:szCs w:val="24"/>
              </w:rPr>
            </w:pPr>
            <w:r>
              <w:rPr>
                <w:rFonts w:hint="eastAsia" w:ascii="宋体" w:hAnsi="宋体" w:eastAsia="宋体" w:cs="宋体"/>
                <w:w w:val="99"/>
                <w:sz w:val="24"/>
                <w:szCs w:val="24"/>
              </w:rPr>
              <w:t xml:space="preserve">  </w:t>
            </w:r>
            <w:r>
              <w:rPr>
                <w:rFonts w:hint="eastAsia" w:ascii="宋体" w:hAnsi="宋体" w:eastAsia="宋体" w:cs="宋体"/>
                <w:sz w:val="24"/>
                <w:szCs w:val="24"/>
              </w:rPr>
              <w:t>计费</w:t>
            </w:r>
            <w:r>
              <w:rPr>
                <w:rFonts w:hint="eastAsia" w:ascii="宋体" w:hAnsi="宋体" w:eastAsia="宋体" w:cs="宋体"/>
                <w:spacing w:val="1"/>
                <w:w w:val="99"/>
                <w:sz w:val="24"/>
                <w:szCs w:val="24"/>
              </w:rPr>
              <w:t>基数</w:t>
            </w:r>
            <w:r>
              <w:rPr>
                <w:rFonts w:hint="eastAsia" w:ascii="宋体" w:hAnsi="宋体" w:eastAsia="宋体" w:cs="宋体"/>
                <w:w w:val="99"/>
                <w:sz w:val="24"/>
                <w:szCs w:val="24"/>
              </w:rPr>
              <w:t xml:space="preserve"> </w:t>
            </w:r>
          </w:p>
        </w:tc>
        <w:tc>
          <w:tcPr>
            <w:tcW w:w="7100" w:type="dxa"/>
            <w:gridSpan w:val="8"/>
          </w:tcPr>
          <w:p>
            <w:pPr>
              <w:pStyle w:val="184"/>
              <w:spacing w:before="4"/>
              <w:ind w:left="3079" w:right="2571"/>
              <w:jc w:val="center"/>
              <w:rPr>
                <w:rFonts w:hint="eastAsia" w:ascii="宋体" w:hAnsi="宋体" w:eastAsia="宋体" w:cs="宋体"/>
                <w:sz w:val="24"/>
                <w:szCs w:val="24"/>
              </w:rPr>
            </w:pPr>
            <w:r>
              <w:rPr>
                <w:rFonts w:hint="eastAsia" w:ascii="宋体" w:hAnsi="宋体" w:eastAsia="宋体" w:cs="宋体"/>
                <w:sz w:val="24"/>
                <w:szCs w:val="24"/>
              </w:rPr>
              <w:t xml:space="preserve">基准费率（‰）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trPr>
        <w:tc>
          <w:tcPr>
            <w:tcW w:w="845" w:type="dxa"/>
            <w:vMerge w:val="continue"/>
            <w:tcBorders>
              <w:top w:val="nil"/>
            </w:tcBorders>
          </w:tcPr>
          <w:p>
            <w:pPr>
              <w:rPr>
                <w:rFonts w:hint="eastAsia" w:ascii="宋体" w:hAnsi="宋体" w:cs="宋体"/>
                <w:sz w:val="24"/>
                <w:szCs w:val="24"/>
              </w:rPr>
            </w:pPr>
          </w:p>
        </w:tc>
        <w:tc>
          <w:tcPr>
            <w:tcW w:w="720" w:type="dxa"/>
            <w:vMerge w:val="continue"/>
            <w:tcBorders>
              <w:top w:val="nil"/>
            </w:tcBorders>
          </w:tcPr>
          <w:p>
            <w:pPr>
              <w:rPr>
                <w:rFonts w:hint="eastAsia" w:ascii="宋体" w:hAnsi="宋体" w:cs="宋体"/>
                <w:sz w:val="24"/>
                <w:szCs w:val="24"/>
              </w:rPr>
            </w:pPr>
          </w:p>
        </w:tc>
        <w:tc>
          <w:tcPr>
            <w:tcW w:w="792" w:type="dxa"/>
          </w:tcPr>
          <w:p>
            <w:pPr>
              <w:pStyle w:val="184"/>
              <w:spacing w:before="6"/>
              <w:rPr>
                <w:rFonts w:hint="eastAsia" w:ascii="宋体" w:hAnsi="宋体" w:eastAsia="宋体" w:cs="宋体"/>
                <w:sz w:val="24"/>
                <w:szCs w:val="24"/>
              </w:rPr>
            </w:pPr>
          </w:p>
          <w:p>
            <w:pPr>
              <w:pStyle w:val="184"/>
              <w:ind w:left="119"/>
              <w:rPr>
                <w:rFonts w:hint="eastAsia" w:ascii="宋体" w:hAnsi="宋体" w:eastAsia="宋体" w:cs="宋体"/>
                <w:sz w:val="24"/>
                <w:szCs w:val="24"/>
              </w:rPr>
            </w:pPr>
            <w:r>
              <w:rPr>
                <w:rFonts w:hint="eastAsia" w:ascii="宋体" w:hAnsi="宋体" w:eastAsia="宋体" w:cs="宋体"/>
                <w:sz w:val="24"/>
                <w:szCs w:val="24"/>
              </w:rPr>
              <w:t>500 万</w:t>
            </w:r>
          </w:p>
          <w:p>
            <w:pPr>
              <w:pStyle w:val="184"/>
              <w:spacing w:before="80" w:line="316" w:lineRule="auto"/>
              <w:ind w:left="294" w:right="186" w:hanging="101"/>
              <w:rPr>
                <w:rFonts w:hint="eastAsia" w:ascii="宋体" w:hAnsi="宋体" w:eastAsia="宋体" w:cs="宋体"/>
                <w:sz w:val="24"/>
                <w:szCs w:val="24"/>
              </w:rPr>
            </w:pPr>
            <w:r>
              <w:rPr>
                <w:rFonts w:hint="eastAsia" w:ascii="宋体" w:hAnsi="宋体" w:eastAsia="宋体" w:cs="宋体"/>
                <w:sz w:val="24"/>
                <w:szCs w:val="24"/>
              </w:rPr>
              <w:t xml:space="preserve">元以下 </w:t>
            </w:r>
          </w:p>
        </w:tc>
        <w:tc>
          <w:tcPr>
            <w:tcW w:w="907" w:type="dxa"/>
          </w:tcPr>
          <w:p>
            <w:pPr>
              <w:pStyle w:val="184"/>
              <w:spacing w:before="1"/>
              <w:ind w:left="133" w:right="124"/>
              <w:jc w:val="center"/>
              <w:rPr>
                <w:rFonts w:hint="eastAsia" w:ascii="宋体" w:hAnsi="宋体" w:eastAsia="宋体" w:cs="宋体"/>
                <w:sz w:val="24"/>
                <w:szCs w:val="24"/>
              </w:rPr>
            </w:pPr>
            <w:r>
              <w:rPr>
                <w:rFonts w:hint="eastAsia" w:ascii="宋体" w:hAnsi="宋体" w:eastAsia="宋体" w:cs="宋体"/>
                <w:sz w:val="24"/>
                <w:szCs w:val="24"/>
              </w:rPr>
              <w:t>500 万</w:t>
            </w:r>
          </w:p>
          <w:p>
            <w:pPr>
              <w:pStyle w:val="184"/>
              <w:spacing w:before="82" w:line="316" w:lineRule="auto"/>
              <w:ind w:left="126" w:right="115" w:hanging="5"/>
              <w:jc w:val="center"/>
              <w:rPr>
                <w:rFonts w:hint="eastAsia" w:ascii="宋体" w:hAnsi="宋体" w:eastAsia="宋体" w:cs="宋体"/>
                <w:sz w:val="24"/>
                <w:szCs w:val="24"/>
              </w:rPr>
            </w:pPr>
            <w:r>
              <w:rPr>
                <w:rFonts w:hint="eastAsia" w:ascii="宋体" w:hAnsi="宋体" w:eastAsia="宋体" w:cs="宋体"/>
                <w:sz w:val="24"/>
                <w:szCs w:val="24"/>
              </w:rPr>
              <w:t>元以 上 ～ 1000</w:t>
            </w:r>
            <w:r>
              <w:rPr>
                <w:rFonts w:hint="eastAsia" w:ascii="宋体" w:hAnsi="宋体" w:eastAsia="宋体" w:cs="宋体"/>
                <w:spacing w:val="-33"/>
                <w:sz w:val="24"/>
                <w:szCs w:val="24"/>
              </w:rPr>
              <w:t xml:space="preserve"> 万</w:t>
            </w:r>
          </w:p>
          <w:p>
            <w:pPr>
              <w:pStyle w:val="184"/>
              <w:spacing w:line="252" w:lineRule="exact"/>
              <w:ind w:left="133" w:right="27"/>
              <w:jc w:val="center"/>
              <w:rPr>
                <w:rFonts w:hint="eastAsia" w:ascii="宋体" w:hAnsi="宋体" w:eastAsia="宋体" w:cs="宋体"/>
                <w:sz w:val="24"/>
                <w:szCs w:val="24"/>
              </w:rPr>
            </w:pPr>
            <w:r>
              <w:rPr>
                <w:rFonts w:hint="eastAsia" w:ascii="宋体" w:hAnsi="宋体" w:eastAsia="宋体" w:cs="宋体"/>
                <w:sz w:val="24"/>
                <w:szCs w:val="24"/>
              </w:rPr>
              <w:t xml:space="preserve">元 </w:t>
            </w:r>
          </w:p>
        </w:tc>
        <w:tc>
          <w:tcPr>
            <w:tcW w:w="917" w:type="dxa"/>
          </w:tcPr>
          <w:p>
            <w:pPr>
              <w:pStyle w:val="184"/>
              <w:spacing w:before="1"/>
              <w:ind w:left="113" w:right="99"/>
              <w:jc w:val="center"/>
              <w:rPr>
                <w:rFonts w:hint="eastAsia" w:ascii="宋体" w:hAnsi="宋体" w:eastAsia="宋体" w:cs="宋体"/>
                <w:sz w:val="24"/>
                <w:szCs w:val="24"/>
              </w:rPr>
            </w:pPr>
            <w:r>
              <w:rPr>
                <w:rFonts w:hint="eastAsia" w:ascii="宋体" w:hAnsi="宋体" w:eastAsia="宋体" w:cs="宋体"/>
                <w:sz w:val="24"/>
                <w:szCs w:val="24"/>
              </w:rPr>
              <w:t>1000</w:t>
            </w:r>
            <w:r>
              <w:rPr>
                <w:rFonts w:hint="eastAsia" w:ascii="宋体" w:hAnsi="宋体" w:eastAsia="宋体" w:cs="宋体"/>
                <w:spacing w:val="-25"/>
                <w:sz w:val="24"/>
                <w:szCs w:val="24"/>
              </w:rPr>
              <w:t xml:space="preserve"> 万</w:t>
            </w:r>
          </w:p>
          <w:p>
            <w:pPr>
              <w:pStyle w:val="184"/>
              <w:spacing w:before="83" w:line="316" w:lineRule="auto"/>
              <w:ind w:left="133" w:right="118" w:hanging="5"/>
              <w:jc w:val="center"/>
              <w:rPr>
                <w:rFonts w:hint="eastAsia" w:ascii="宋体" w:hAnsi="宋体" w:eastAsia="宋体" w:cs="宋体"/>
                <w:sz w:val="24"/>
                <w:szCs w:val="24"/>
              </w:rPr>
            </w:pPr>
            <w:r>
              <w:rPr>
                <w:rFonts w:hint="eastAsia" w:ascii="宋体" w:hAnsi="宋体" w:eastAsia="宋体" w:cs="宋体"/>
                <w:sz w:val="24"/>
                <w:szCs w:val="24"/>
              </w:rPr>
              <w:t>元以 上 ～ 5000</w:t>
            </w:r>
            <w:r>
              <w:rPr>
                <w:rFonts w:hint="eastAsia" w:ascii="宋体" w:hAnsi="宋体" w:eastAsia="宋体" w:cs="宋体"/>
                <w:spacing w:val="-32"/>
                <w:sz w:val="24"/>
                <w:szCs w:val="24"/>
              </w:rPr>
              <w:t xml:space="preserve"> 万</w:t>
            </w:r>
          </w:p>
          <w:p>
            <w:pPr>
              <w:pStyle w:val="184"/>
              <w:spacing w:line="252" w:lineRule="exact"/>
              <w:ind w:left="113" w:right="3"/>
              <w:jc w:val="center"/>
              <w:rPr>
                <w:rFonts w:hint="eastAsia" w:ascii="宋体" w:hAnsi="宋体" w:eastAsia="宋体" w:cs="宋体"/>
                <w:sz w:val="24"/>
                <w:szCs w:val="24"/>
              </w:rPr>
            </w:pPr>
            <w:r>
              <w:rPr>
                <w:rFonts w:hint="eastAsia" w:ascii="宋体" w:hAnsi="宋体" w:eastAsia="宋体" w:cs="宋体"/>
                <w:sz w:val="24"/>
                <w:szCs w:val="24"/>
              </w:rPr>
              <w:t xml:space="preserve">元 </w:t>
            </w:r>
          </w:p>
        </w:tc>
        <w:tc>
          <w:tcPr>
            <w:tcW w:w="960" w:type="dxa"/>
          </w:tcPr>
          <w:p>
            <w:pPr>
              <w:pStyle w:val="184"/>
              <w:spacing w:before="170"/>
              <w:ind w:left="152"/>
              <w:rPr>
                <w:rFonts w:hint="eastAsia" w:ascii="宋体" w:hAnsi="宋体" w:eastAsia="宋体" w:cs="宋体"/>
                <w:sz w:val="24"/>
                <w:szCs w:val="24"/>
              </w:rPr>
            </w:pPr>
            <w:r>
              <w:rPr>
                <w:rFonts w:hint="eastAsia" w:ascii="宋体" w:hAnsi="宋体" w:eastAsia="宋体" w:cs="宋体"/>
                <w:sz w:val="24"/>
                <w:szCs w:val="24"/>
              </w:rPr>
              <w:t>5000</w:t>
            </w:r>
            <w:r>
              <w:rPr>
                <w:rFonts w:hint="eastAsia" w:ascii="宋体" w:hAnsi="宋体" w:eastAsia="宋体" w:cs="宋体"/>
                <w:spacing w:val="-25"/>
                <w:sz w:val="24"/>
                <w:szCs w:val="24"/>
              </w:rPr>
              <w:t xml:space="preserve"> 万</w:t>
            </w:r>
          </w:p>
          <w:p>
            <w:pPr>
              <w:pStyle w:val="184"/>
              <w:spacing w:before="82" w:line="314" w:lineRule="auto"/>
              <w:ind w:left="107" w:right="99" w:firstLine="170"/>
              <w:rPr>
                <w:rFonts w:hint="eastAsia" w:ascii="宋体" w:hAnsi="宋体" w:eastAsia="宋体" w:cs="宋体"/>
                <w:sz w:val="24"/>
                <w:szCs w:val="24"/>
              </w:rPr>
            </w:pPr>
            <w:r>
              <w:rPr>
                <w:rFonts w:hint="eastAsia" w:ascii="宋体" w:hAnsi="宋体" w:eastAsia="宋体" w:cs="宋体"/>
                <w:sz w:val="24"/>
                <w:szCs w:val="24"/>
              </w:rPr>
              <w:t>元以上～5</w:t>
            </w:r>
            <w:r>
              <w:rPr>
                <w:rFonts w:hint="eastAsia" w:ascii="宋体" w:hAnsi="宋体" w:eastAsia="宋体" w:cs="宋体"/>
                <w:spacing w:val="-38"/>
                <w:sz w:val="24"/>
                <w:szCs w:val="24"/>
              </w:rPr>
              <w:t xml:space="preserve"> 亿</w:t>
            </w:r>
          </w:p>
          <w:p>
            <w:pPr>
              <w:pStyle w:val="184"/>
              <w:spacing w:before="3"/>
              <w:ind w:left="378"/>
              <w:rPr>
                <w:rFonts w:hint="eastAsia" w:ascii="宋体" w:hAnsi="宋体" w:eastAsia="宋体" w:cs="宋体"/>
                <w:sz w:val="24"/>
                <w:szCs w:val="24"/>
              </w:rPr>
            </w:pPr>
            <w:r>
              <w:rPr>
                <w:rFonts w:hint="eastAsia" w:ascii="宋体" w:hAnsi="宋体" w:eastAsia="宋体" w:cs="宋体"/>
                <w:sz w:val="24"/>
                <w:szCs w:val="24"/>
              </w:rPr>
              <w:t xml:space="preserve">元 </w:t>
            </w:r>
          </w:p>
        </w:tc>
        <w:tc>
          <w:tcPr>
            <w:tcW w:w="943" w:type="dxa"/>
          </w:tcPr>
          <w:p>
            <w:pPr>
              <w:pStyle w:val="184"/>
              <w:spacing w:before="7"/>
              <w:rPr>
                <w:rFonts w:hint="eastAsia" w:ascii="宋体" w:hAnsi="宋体" w:eastAsia="宋体" w:cs="宋体"/>
                <w:sz w:val="24"/>
                <w:szCs w:val="24"/>
              </w:rPr>
            </w:pPr>
          </w:p>
          <w:p>
            <w:pPr>
              <w:pStyle w:val="184"/>
              <w:spacing w:line="316" w:lineRule="auto"/>
              <w:ind w:left="172" w:right="96" w:hanging="65"/>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pacing w:val="-24"/>
                <w:sz w:val="24"/>
                <w:szCs w:val="24"/>
              </w:rPr>
              <w:t xml:space="preserve"> 亿元以</w:t>
            </w:r>
            <w:r>
              <w:rPr>
                <w:rFonts w:hint="eastAsia" w:ascii="宋体" w:hAnsi="宋体" w:eastAsia="宋体" w:cs="宋体"/>
                <w:sz w:val="24"/>
                <w:szCs w:val="24"/>
              </w:rPr>
              <w:t xml:space="preserve">上～10 亿元 </w:t>
            </w:r>
          </w:p>
        </w:tc>
        <w:tc>
          <w:tcPr>
            <w:tcW w:w="917" w:type="dxa"/>
          </w:tcPr>
          <w:p>
            <w:pPr>
              <w:pStyle w:val="184"/>
              <w:spacing w:before="7"/>
              <w:rPr>
                <w:rFonts w:hint="eastAsia" w:ascii="宋体" w:hAnsi="宋体" w:eastAsia="宋体" w:cs="宋体"/>
                <w:sz w:val="24"/>
                <w:szCs w:val="24"/>
              </w:rPr>
            </w:pPr>
          </w:p>
          <w:p>
            <w:pPr>
              <w:pStyle w:val="184"/>
              <w:spacing w:line="316" w:lineRule="auto"/>
              <w:ind w:left="133" w:right="21"/>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pacing w:val="-17"/>
                <w:sz w:val="24"/>
                <w:szCs w:val="24"/>
              </w:rPr>
              <w:t xml:space="preserve"> 亿元以上～ 30 亿元 </w:t>
            </w:r>
          </w:p>
        </w:tc>
        <w:tc>
          <w:tcPr>
            <w:tcW w:w="915" w:type="dxa"/>
          </w:tcPr>
          <w:p>
            <w:pPr>
              <w:pStyle w:val="184"/>
              <w:spacing w:before="7"/>
              <w:rPr>
                <w:rFonts w:hint="eastAsia" w:ascii="宋体" w:hAnsi="宋体" w:eastAsia="宋体" w:cs="宋体"/>
                <w:sz w:val="24"/>
                <w:szCs w:val="24"/>
              </w:rPr>
            </w:pPr>
          </w:p>
          <w:p>
            <w:pPr>
              <w:pStyle w:val="184"/>
              <w:spacing w:line="316" w:lineRule="auto"/>
              <w:ind w:left="131" w:right="21"/>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17"/>
                <w:sz w:val="24"/>
                <w:szCs w:val="24"/>
              </w:rPr>
              <w:t xml:space="preserve"> 亿元以上～ 60 亿元 </w:t>
            </w:r>
          </w:p>
        </w:tc>
        <w:tc>
          <w:tcPr>
            <w:tcW w:w="749" w:type="dxa"/>
          </w:tcPr>
          <w:p>
            <w:pPr>
              <w:pStyle w:val="184"/>
              <w:spacing w:before="7"/>
              <w:rPr>
                <w:rFonts w:hint="eastAsia" w:ascii="宋体" w:hAnsi="宋体" w:eastAsia="宋体" w:cs="宋体"/>
                <w:sz w:val="24"/>
                <w:szCs w:val="24"/>
              </w:rPr>
            </w:pPr>
          </w:p>
          <w:p>
            <w:pPr>
              <w:pStyle w:val="184"/>
              <w:spacing w:line="316" w:lineRule="auto"/>
              <w:ind w:left="171" w:right="138" w:hanging="24"/>
              <w:jc w:val="both"/>
              <w:rPr>
                <w:rFonts w:hint="eastAsia" w:ascii="宋体" w:hAnsi="宋体" w:eastAsia="宋体" w:cs="宋体"/>
                <w:sz w:val="24"/>
                <w:szCs w:val="24"/>
              </w:rPr>
            </w:pPr>
            <w:r>
              <w:rPr>
                <w:rFonts w:hint="eastAsia" w:ascii="宋体" w:hAnsi="宋体" w:eastAsia="宋体" w:cs="宋体"/>
                <w:sz w:val="24"/>
                <w:szCs w:val="24"/>
              </w:rPr>
              <w:t>60</w:t>
            </w:r>
            <w:r>
              <w:rPr>
                <w:rFonts w:hint="eastAsia" w:ascii="宋体" w:hAnsi="宋体" w:eastAsia="宋体" w:cs="宋体"/>
                <w:spacing w:val="-34"/>
                <w:sz w:val="24"/>
                <w:szCs w:val="24"/>
              </w:rPr>
              <w:t xml:space="preserve"> 亿</w:t>
            </w:r>
            <w:r>
              <w:rPr>
                <w:rFonts w:hint="eastAsia" w:ascii="宋体" w:hAnsi="宋体" w:eastAsia="宋体" w:cs="宋体"/>
                <w:sz w:val="24"/>
                <w:szCs w:val="24"/>
              </w:rPr>
              <w:t xml:space="preserve">元以上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845" w:type="dxa"/>
          </w:tcPr>
          <w:p>
            <w:pPr>
              <w:pStyle w:val="184"/>
              <w:spacing w:before="4"/>
              <w:rPr>
                <w:rFonts w:hint="eastAsia" w:ascii="宋体" w:hAnsi="宋体" w:eastAsia="宋体" w:cs="宋体"/>
                <w:sz w:val="24"/>
                <w:szCs w:val="24"/>
              </w:rPr>
            </w:pPr>
          </w:p>
          <w:p>
            <w:pPr>
              <w:pStyle w:val="184"/>
              <w:spacing w:line="316" w:lineRule="auto"/>
              <w:ind w:left="122" w:right="11"/>
              <w:rPr>
                <w:rFonts w:hint="eastAsia" w:ascii="宋体" w:hAnsi="宋体" w:eastAsia="宋体" w:cs="宋体"/>
                <w:sz w:val="24"/>
                <w:szCs w:val="24"/>
              </w:rPr>
            </w:pPr>
            <w:r>
              <w:rPr>
                <w:rFonts w:hint="eastAsia" w:ascii="宋体" w:hAnsi="宋体" w:eastAsia="宋体" w:cs="宋体"/>
                <w:sz w:val="24"/>
                <w:szCs w:val="24"/>
              </w:rPr>
              <w:t xml:space="preserve">审计效益收费 </w:t>
            </w:r>
          </w:p>
        </w:tc>
        <w:tc>
          <w:tcPr>
            <w:tcW w:w="720" w:type="dxa"/>
          </w:tcPr>
          <w:p>
            <w:pPr>
              <w:pStyle w:val="184"/>
              <w:spacing w:before="1" w:line="316" w:lineRule="auto"/>
              <w:ind w:left="158" w:right="151"/>
              <w:jc w:val="both"/>
              <w:rPr>
                <w:rFonts w:hint="eastAsia" w:ascii="宋体" w:hAnsi="宋体" w:eastAsia="宋体" w:cs="宋体"/>
                <w:sz w:val="24"/>
                <w:szCs w:val="24"/>
              </w:rPr>
            </w:pPr>
            <w:r>
              <w:rPr>
                <w:rFonts w:hint="eastAsia" w:ascii="宋体" w:hAnsi="宋体" w:eastAsia="宋体" w:cs="宋体"/>
                <w:spacing w:val="-9"/>
                <w:sz w:val="24"/>
                <w:szCs w:val="24"/>
              </w:rPr>
              <w:t>工程结算</w:t>
            </w:r>
            <w:r>
              <w:rPr>
                <w:rFonts w:hint="eastAsia" w:ascii="宋体" w:hAnsi="宋体" w:eastAsia="宋体" w:cs="宋体"/>
                <w:spacing w:val="-9"/>
                <w:w w:val="95"/>
                <w:sz w:val="24"/>
                <w:szCs w:val="24"/>
              </w:rPr>
              <w:t>核减</w:t>
            </w:r>
          </w:p>
          <w:p>
            <w:pPr>
              <w:pStyle w:val="184"/>
              <w:spacing w:line="252" w:lineRule="exact"/>
              <w:ind w:left="258"/>
              <w:rPr>
                <w:rFonts w:hint="eastAsia" w:ascii="宋体" w:hAnsi="宋体" w:eastAsia="宋体" w:cs="宋体"/>
                <w:sz w:val="24"/>
                <w:szCs w:val="24"/>
              </w:rPr>
            </w:pPr>
            <w:r>
              <w:rPr>
                <w:rFonts w:hint="eastAsia" w:ascii="宋体" w:hAnsi="宋体" w:eastAsia="宋体" w:cs="宋体"/>
                <w:sz w:val="24"/>
                <w:szCs w:val="24"/>
              </w:rPr>
              <w:t xml:space="preserve">额 </w:t>
            </w:r>
          </w:p>
        </w:tc>
        <w:tc>
          <w:tcPr>
            <w:tcW w:w="792" w:type="dxa"/>
          </w:tcPr>
          <w:p>
            <w:pPr>
              <w:pStyle w:val="184"/>
              <w:rPr>
                <w:rFonts w:hint="eastAsia" w:ascii="宋体" w:hAnsi="宋体" w:eastAsia="宋体" w:cs="宋体"/>
                <w:sz w:val="24"/>
                <w:szCs w:val="24"/>
              </w:rPr>
            </w:pPr>
          </w:p>
          <w:p>
            <w:pPr>
              <w:pStyle w:val="184"/>
              <w:spacing w:before="8"/>
              <w:rPr>
                <w:rFonts w:hint="eastAsia" w:ascii="宋体" w:hAnsi="宋体" w:eastAsia="宋体" w:cs="宋体"/>
                <w:sz w:val="24"/>
                <w:szCs w:val="24"/>
              </w:rPr>
            </w:pPr>
          </w:p>
          <w:p>
            <w:pPr>
              <w:pStyle w:val="184"/>
              <w:ind w:left="294"/>
              <w:rPr>
                <w:rFonts w:hint="eastAsia" w:ascii="宋体" w:hAnsi="宋体" w:eastAsia="宋体" w:cs="宋体"/>
                <w:sz w:val="24"/>
                <w:szCs w:val="24"/>
              </w:rPr>
            </w:pPr>
            <w:r>
              <w:rPr>
                <w:rFonts w:hint="eastAsia" w:ascii="宋体" w:hAnsi="宋体" w:eastAsia="宋体" w:cs="宋体"/>
                <w:sz w:val="24"/>
                <w:szCs w:val="24"/>
              </w:rPr>
              <w:t xml:space="preserve">60 </w:t>
            </w:r>
          </w:p>
        </w:tc>
        <w:tc>
          <w:tcPr>
            <w:tcW w:w="907" w:type="dxa"/>
          </w:tcPr>
          <w:p>
            <w:pPr>
              <w:pStyle w:val="184"/>
              <w:rPr>
                <w:rFonts w:hint="eastAsia" w:ascii="宋体" w:hAnsi="宋体" w:eastAsia="宋体" w:cs="宋体"/>
                <w:sz w:val="24"/>
                <w:szCs w:val="24"/>
              </w:rPr>
            </w:pPr>
          </w:p>
          <w:p>
            <w:pPr>
              <w:pStyle w:val="184"/>
              <w:spacing w:before="8"/>
              <w:rPr>
                <w:rFonts w:hint="eastAsia" w:ascii="宋体" w:hAnsi="宋体" w:eastAsia="宋体" w:cs="宋体"/>
                <w:sz w:val="24"/>
                <w:szCs w:val="24"/>
              </w:rPr>
            </w:pPr>
          </w:p>
          <w:p>
            <w:pPr>
              <w:pStyle w:val="184"/>
              <w:ind w:left="352"/>
              <w:rPr>
                <w:rFonts w:hint="eastAsia" w:ascii="宋体" w:hAnsi="宋体" w:eastAsia="宋体" w:cs="宋体"/>
                <w:sz w:val="24"/>
                <w:szCs w:val="24"/>
              </w:rPr>
            </w:pPr>
            <w:r>
              <w:rPr>
                <w:rFonts w:hint="eastAsia" w:ascii="宋体" w:hAnsi="宋体" w:eastAsia="宋体" w:cs="宋体"/>
                <w:sz w:val="24"/>
                <w:szCs w:val="24"/>
              </w:rPr>
              <w:t xml:space="preserve">45 </w:t>
            </w:r>
          </w:p>
        </w:tc>
        <w:tc>
          <w:tcPr>
            <w:tcW w:w="917" w:type="dxa"/>
          </w:tcPr>
          <w:p>
            <w:pPr>
              <w:pStyle w:val="184"/>
              <w:rPr>
                <w:rFonts w:hint="eastAsia" w:ascii="宋体" w:hAnsi="宋体" w:eastAsia="宋体" w:cs="宋体"/>
                <w:sz w:val="24"/>
                <w:szCs w:val="24"/>
              </w:rPr>
            </w:pPr>
          </w:p>
          <w:p>
            <w:pPr>
              <w:pStyle w:val="184"/>
              <w:spacing w:before="8"/>
              <w:rPr>
                <w:rFonts w:hint="eastAsia" w:ascii="宋体" w:hAnsi="宋体" w:eastAsia="宋体" w:cs="宋体"/>
                <w:sz w:val="24"/>
                <w:szCs w:val="24"/>
              </w:rPr>
            </w:pPr>
          </w:p>
          <w:p>
            <w:pPr>
              <w:pStyle w:val="184"/>
              <w:ind w:left="359"/>
              <w:rPr>
                <w:rFonts w:hint="eastAsia" w:ascii="宋体" w:hAnsi="宋体" w:eastAsia="宋体" w:cs="宋体"/>
                <w:sz w:val="24"/>
                <w:szCs w:val="24"/>
              </w:rPr>
            </w:pPr>
            <w:r>
              <w:rPr>
                <w:rFonts w:hint="eastAsia" w:ascii="宋体" w:hAnsi="宋体" w:eastAsia="宋体" w:cs="宋体"/>
                <w:sz w:val="24"/>
                <w:szCs w:val="24"/>
              </w:rPr>
              <w:t xml:space="preserve">30 </w:t>
            </w:r>
          </w:p>
        </w:tc>
        <w:tc>
          <w:tcPr>
            <w:tcW w:w="960" w:type="dxa"/>
          </w:tcPr>
          <w:p>
            <w:pPr>
              <w:pStyle w:val="184"/>
              <w:rPr>
                <w:rFonts w:hint="eastAsia" w:ascii="宋体" w:hAnsi="宋体" w:eastAsia="宋体" w:cs="宋体"/>
                <w:sz w:val="24"/>
                <w:szCs w:val="24"/>
              </w:rPr>
            </w:pPr>
          </w:p>
          <w:p>
            <w:pPr>
              <w:pStyle w:val="184"/>
              <w:spacing w:before="8"/>
              <w:rPr>
                <w:rFonts w:hint="eastAsia" w:ascii="宋体" w:hAnsi="宋体" w:eastAsia="宋体" w:cs="宋体"/>
                <w:sz w:val="24"/>
                <w:szCs w:val="24"/>
              </w:rPr>
            </w:pPr>
          </w:p>
          <w:p>
            <w:pPr>
              <w:pStyle w:val="184"/>
              <w:ind w:left="378"/>
              <w:rPr>
                <w:rFonts w:hint="eastAsia" w:ascii="宋体" w:hAnsi="宋体" w:eastAsia="宋体" w:cs="宋体"/>
                <w:sz w:val="24"/>
                <w:szCs w:val="24"/>
              </w:rPr>
            </w:pPr>
            <w:r>
              <w:rPr>
                <w:rFonts w:hint="eastAsia" w:ascii="宋体" w:hAnsi="宋体" w:eastAsia="宋体" w:cs="宋体"/>
                <w:sz w:val="24"/>
                <w:szCs w:val="24"/>
              </w:rPr>
              <w:t xml:space="preserve">10 </w:t>
            </w:r>
          </w:p>
        </w:tc>
        <w:tc>
          <w:tcPr>
            <w:tcW w:w="943" w:type="dxa"/>
          </w:tcPr>
          <w:p>
            <w:pPr>
              <w:pStyle w:val="184"/>
              <w:rPr>
                <w:rFonts w:hint="eastAsia" w:ascii="宋体" w:hAnsi="宋体" w:eastAsia="宋体" w:cs="宋体"/>
                <w:sz w:val="24"/>
                <w:szCs w:val="24"/>
              </w:rPr>
            </w:pPr>
          </w:p>
          <w:p>
            <w:pPr>
              <w:pStyle w:val="184"/>
              <w:spacing w:before="8"/>
              <w:rPr>
                <w:rFonts w:hint="eastAsia" w:ascii="宋体" w:hAnsi="宋体" w:eastAsia="宋体" w:cs="宋体"/>
                <w:sz w:val="24"/>
                <w:szCs w:val="24"/>
              </w:rPr>
            </w:pPr>
          </w:p>
          <w:p>
            <w:pPr>
              <w:pStyle w:val="184"/>
              <w:ind w:left="371"/>
              <w:rPr>
                <w:rFonts w:hint="eastAsia" w:ascii="宋体" w:hAnsi="宋体" w:eastAsia="宋体" w:cs="宋体"/>
                <w:sz w:val="24"/>
                <w:szCs w:val="24"/>
              </w:rPr>
            </w:pPr>
            <w:r>
              <w:rPr>
                <w:rFonts w:hint="eastAsia" w:ascii="宋体" w:hAnsi="宋体" w:eastAsia="宋体" w:cs="宋体"/>
                <w:sz w:val="24"/>
                <w:szCs w:val="24"/>
              </w:rPr>
              <w:t xml:space="preserve">10 </w:t>
            </w:r>
          </w:p>
        </w:tc>
        <w:tc>
          <w:tcPr>
            <w:tcW w:w="917" w:type="dxa"/>
          </w:tcPr>
          <w:p>
            <w:pPr>
              <w:pStyle w:val="184"/>
              <w:rPr>
                <w:rFonts w:hint="eastAsia" w:ascii="宋体" w:hAnsi="宋体" w:eastAsia="宋体" w:cs="宋体"/>
                <w:sz w:val="24"/>
                <w:szCs w:val="24"/>
              </w:rPr>
            </w:pPr>
          </w:p>
          <w:p>
            <w:pPr>
              <w:pStyle w:val="184"/>
              <w:spacing w:before="8"/>
              <w:rPr>
                <w:rFonts w:hint="eastAsia" w:ascii="宋体" w:hAnsi="宋体" w:eastAsia="宋体" w:cs="宋体"/>
                <w:sz w:val="24"/>
                <w:szCs w:val="24"/>
              </w:rPr>
            </w:pPr>
          </w:p>
          <w:p>
            <w:pPr>
              <w:pStyle w:val="184"/>
              <w:ind w:left="359"/>
              <w:rPr>
                <w:rFonts w:hint="eastAsia" w:ascii="宋体" w:hAnsi="宋体" w:eastAsia="宋体" w:cs="宋体"/>
                <w:sz w:val="24"/>
                <w:szCs w:val="24"/>
              </w:rPr>
            </w:pPr>
            <w:r>
              <w:rPr>
                <w:rFonts w:hint="eastAsia" w:ascii="宋体" w:hAnsi="宋体" w:eastAsia="宋体" w:cs="宋体"/>
                <w:sz w:val="24"/>
                <w:szCs w:val="24"/>
              </w:rPr>
              <w:t xml:space="preserve">10 </w:t>
            </w:r>
          </w:p>
        </w:tc>
        <w:tc>
          <w:tcPr>
            <w:tcW w:w="915" w:type="dxa"/>
          </w:tcPr>
          <w:p>
            <w:pPr>
              <w:pStyle w:val="184"/>
              <w:rPr>
                <w:rFonts w:hint="eastAsia" w:ascii="宋体" w:hAnsi="宋体" w:eastAsia="宋体" w:cs="宋体"/>
                <w:sz w:val="24"/>
                <w:szCs w:val="24"/>
              </w:rPr>
            </w:pPr>
          </w:p>
          <w:p>
            <w:pPr>
              <w:pStyle w:val="184"/>
              <w:spacing w:before="8"/>
              <w:rPr>
                <w:rFonts w:hint="eastAsia" w:ascii="宋体" w:hAnsi="宋体" w:eastAsia="宋体" w:cs="宋体"/>
                <w:sz w:val="24"/>
                <w:szCs w:val="24"/>
              </w:rPr>
            </w:pPr>
          </w:p>
          <w:p>
            <w:pPr>
              <w:pStyle w:val="184"/>
              <w:ind w:left="357"/>
              <w:rPr>
                <w:rFonts w:hint="eastAsia" w:ascii="宋体" w:hAnsi="宋体" w:eastAsia="宋体" w:cs="宋体"/>
                <w:sz w:val="24"/>
                <w:szCs w:val="24"/>
              </w:rPr>
            </w:pPr>
            <w:r>
              <w:rPr>
                <w:rFonts w:hint="eastAsia" w:ascii="宋体" w:hAnsi="宋体" w:eastAsia="宋体" w:cs="宋体"/>
                <w:sz w:val="24"/>
                <w:szCs w:val="24"/>
              </w:rPr>
              <w:t xml:space="preserve">10 </w:t>
            </w:r>
          </w:p>
        </w:tc>
        <w:tc>
          <w:tcPr>
            <w:tcW w:w="749" w:type="dxa"/>
          </w:tcPr>
          <w:p>
            <w:pPr>
              <w:pStyle w:val="184"/>
              <w:rPr>
                <w:rFonts w:hint="eastAsia" w:ascii="宋体" w:hAnsi="宋体" w:eastAsia="宋体" w:cs="宋体"/>
                <w:sz w:val="24"/>
                <w:szCs w:val="24"/>
              </w:rPr>
            </w:pPr>
          </w:p>
          <w:p>
            <w:pPr>
              <w:pStyle w:val="184"/>
              <w:spacing w:before="8"/>
              <w:rPr>
                <w:rFonts w:hint="eastAsia" w:ascii="宋体" w:hAnsi="宋体" w:eastAsia="宋体" w:cs="宋体"/>
                <w:sz w:val="24"/>
                <w:szCs w:val="24"/>
              </w:rPr>
            </w:pPr>
          </w:p>
          <w:p>
            <w:pPr>
              <w:pStyle w:val="184"/>
              <w:ind w:left="272"/>
              <w:rPr>
                <w:rFonts w:hint="eastAsia" w:ascii="宋体" w:hAnsi="宋体" w:eastAsia="宋体" w:cs="宋体"/>
                <w:sz w:val="24"/>
                <w:szCs w:val="24"/>
              </w:rPr>
            </w:pPr>
            <w:r>
              <w:rPr>
                <w:rFonts w:hint="eastAsia" w:ascii="宋体" w:hAnsi="宋体" w:eastAsia="宋体" w:cs="宋体"/>
                <w:sz w:val="24"/>
                <w:szCs w:val="24"/>
              </w:rPr>
              <w:t xml:space="preserve">10 </w:t>
            </w:r>
          </w:p>
        </w:tc>
      </w:tr>
    </w:tbl>
    <w:p>
      <w:pPr>
        <w:spacing w:before="0" w:line="314" w:lineRule="auto"/>
        <w:ind w:left="0" w:right="0" w:firstLine="549"/>
        <w:jc w:val="both"/>
        <w:rPr>
          <w:rFonts w:hint="eastAsia" w:ascii="宋体" w:hAnsi="宋体" w:cs="宋体"/>
          <w:spacing w:val="-8"/>
          <w:sz w:val="24"/>
        </w:rPr>
      </w:pPr>
      <w:r>
        <w:rPr>
          <w:rFonts w:hint="eastAsia" w:ascii="宋体" w:hAnsi="宋体" w:cs="宋体"/>
          <w:spacing w:val="-3"/>
          <w:sz w:val="24"/>
        </w:rPr>
        <w:t xml:space="preserve">注：上表收费实行差额定率累进计费，低于 </w:t>
      </w:r>
      <w:r>
        <w:rPr>
          <w:rFonts w:hint="eastAsia" w:ascii="宋体" w:hAnsi="宋体" w:cs="宋体"/>
          <w:sz w:val="24"/>
        </w:rPr>
        <w:t>0.5</w:t>
      </w:r>
      <w:r>
        <w:rPr>
          <w:rFonts w:hint="eastAsia" w:ascii="宋体" w:hAnsi="宋体" w:cs="宋体"/>
          <w:spacing w:val="-21"/>
          <w:sz w:val="24"/>
        </w:rPr>
        <w:t xml:space="preserve"> 万元按 </w:t>
      </w:r>
      <w:r>
        <w:rPr>
          <w:rFonts w:hint="eastAsia" w:ascii="宋体" w:hAnsi="宋体" w:cs="宋体"/>
          <w:sz w:val="24"/>
        </w:rPr>
        <w:t>0.5</w:t>
      </w:r>
      <w:r>
        <w:rPr>
          <w:rFonts w:hint="eastAsia" w:ascii="宋体" w:hAnsi="宋体" w:cs="宋体"/>
          <w:spacing w:val="-8"/>
          <w:sz w:val="24"/>
        </w:rPr>
        <w:t xml:space="preserve"> 万元计。工程结算核减额计算基础为送审工程造价。</w:t>
      </w:r>
    </w:p>
    <w:p>
      <w:pPr>
        <w:pStyle w:val="16"/>
        <w:spacing w:before="0" w:line="314" w:lineRule="auto"/>
        <w:ind w:left="0" w:right="0" w:firstLine="436" w:firstLineChars="200"/>
        <w:jc w:val="both"/>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2）</w:t>
      </w:r>
      <w:r>
        <w:rPr>
          <w:rFonts w:hint="eastAsia" w:ascii="宋体" w:hAnsi="宋体" w:cs="宋体"/>
          <w:spacing w:val="-11"/>
          <w:sz w:val="24"/>
        </w:rPr>
        <w:t xml:space="preserve"> </w:t>
      </w:r>
      <w:r>
        <w:rPr>
          <w:rFonts w:hint="eastAsia" w:ascii="宋体" w:hAnsi="宋体" w:cs="宋体"/>
          <w:spacing w:val="-11"/>
          <w:sz w:val="24"/>
          <w:lang w:val="en-US" w:eastAsia="zh-CN"/>
        </w:rPr>
        <w:t>最终审计效益结算费用在依据上表审计效益收费基础上打7折（最高限价）。</w:t>
      </w:r>
    </w:p>
    <w:p>
      <w:pPr>
        <w:pStyle w:val="16"/>
        <w:spacing w:before="0" w:line="314" w:lineRule="auto"/>
        <w:ind w:left="0" w:right="0" w:firstLine="436" w:firstLineChars="200"/>
        <w:jc w:val="both"/>
        <w:rPr>
          <w:rFonts w:hint="eastAsia" w:ascii="宋体" w:hAnsi="宋体" w:cs="宋体"/>
          <w:spacing w:val="-11"/>
          <w:sz w:val="24"/>
        </w:rPr>
      </w:pPr>
    </w:p>
    <w:p>
      <w:pPr>
        <w:pStyle w:val="16"/>
        <w:numPr>
          <w:ilvl w:val="-1"/>
          <w:numId w:val="0"/>
        </w:numPr>
        <w:spacing w:before="0" w:after="0" w:line="316" w:lineRule="auto"/>
        <w:ind w:left="420" w:leftChars="200" w:right="0" w:firstLine="436" w:firstLineChars="200"/>
        <w:jc w:val="both"/>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3）</w:t>
      </w:r>
      <w:r>
        <w:rPr>
          <w:rFonts w:hint="eastAsia" w:ascii="宋体" w:hAnsi="宋体" w:cs="宋体"/>
          <w:spacing w:val="-11"/>
          <w:sz w:val="24"/>
        </w:rPr>
        <w:t>根据承包人出具的正式审计报告计算核减额，每年进行一次结算支付。审计核减额是指施工单位上报的工程结算经建设单位初审后，承包人在建设单位初审后的基础上实际审核核减的建安工程造价总额</w:t>
      </w:r>
      <w:r>
        <w:rPr>
          <w:rFonts w:hint="eastAsia" w:ascii="宋体" w:hAnsi="宋体" w:cs="宋体"/>
          <w:spacing w:val="-11"/>
          <w:sz w:val="24"/>
          <w:lang w:eastAsia="zh-CN"/>
        </w:rPr>
        <w:t>。</w:t>
      </w:r>
    </w:p>
    <w:p>
      <w:pPr>
        <w:pStyle w:val="16"/>
        <w:numPr>
          <w:ilvl w:val="0"/>
          <w:numId w:val="0"/>
        </w:numPr>
        <w:spacing w:after="0" w:line="316" w:lineRule="auto"/>
        <w:ind w:left="0" w:firstLine="436" w:firstLineChars="200"/>
        <w:jc w:val="both"/>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4）</w:t>
      </w:r>
      <w:r>
        <w:rPr>
          <w:rFonts w:hint="eastAsia" w:ascii="宋体" w:hAnsi="宋体" w:cs="宋体"/>
          <w:spacing w:val="-11"/>
          <w:sz w:val="24"/>
        </w:rPr>
        <w:t xml:space="preserve">竣工结算审计均不再另外支付审计费。 </w:t>
      </w:r>
    </w:p>
    <w:p>
      <w:pPr>
        <w:pStyle w:val="16"/>
        <w:spacing w:before="0" w:after="0" w:line="240"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5）</w:t>
      </w:r>
      <w:r>
        <w:rPr>
          <w:rFonts w:hint="eastAsia" w:ascii="宋体" w:hAnsi="宋体" w:cs="宋体"/>
          <w:spacing w:val="-11"/>
          <w:sz w:val="24"/>
        </w:rPr>
        <w:t xml:space="preserve">在发包人付款前，承包人务必按照发包人要求开具合法税务发票，并办理相关手续。 </w:t>
      </w:r>
    </w:p>
    <w:p>
      <w:pPr>
        <w:pStyle w:val="16"/>
        <w:spacing w:after="0" w:line="240" w:lineRule="auto"/>
        <w:ind w:lef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6）</w:t>
      </w:r>
      <w:r>
        <w:rPr>
          <w:rFonts w:hint="eastAsia" w:ascii="宋体" w:hAnsi="宋体" w:cs="宋体"/>
          <w:spacing w:val="-11"/>
          <w:sz w:val="24"/>
        </w:rPr>
        <w:t xml:space="preserve">工程审计如事后发现存在质量问题，则视情况可以扣回。 </w:t>
      </w:r>
    </w:p>
    <w:p>
      <w:pPr>
        <w:pStyle w:val="6"/>
        <w:spacing w:before="0"/>
        <w:ind w:left="0"/>
        <w:outlineLvl w:val="9"/>
        <w:rPr>
          <w:rFonts w:hint="eastAsia"/>
        </w:rPr>
      </w:pPr>
    </w:p>
    <w:p>
      <w:pPr>
        <w:pStyle w:val="6"/>
        <w:spacing w:before="0"/>
        <w:ind w:left="0"/>
        <w:rPr>
          <w:rFonts w:hint="eastAsia"/>
        </w:rPr>
      </w:pPr>
      <w:r>
        <w:rPr>
          <w:rFonts w:hint="eastAsia"/>
        </w:rPr>
        <w:t>十、保障</w:t>
      </w:r>
      <w:r>
        <w:rPr>
          <w:rFonts w:hint="eastAsia"/>
          <w:w w:val="99"/>
        </w:rPr>
        <w:t xml:space="preserve"> </w:t>
      </w:r>
    </w:p>
    <w:p>
      <w:pPr>
        <w:pStyle w:val="16"/>
        <w:spacing w:before="0" w:after="0"/>
        <w:ind w:lef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一</w:t>
      </w:r>
      <w:r>
        <w:rPr>
          <w:rFonts w:hint="eastAsia" w:ascii="宋体" w:hAnsi="宋体" w:cs="宋体"/>
          <w:spacing w:val="-11"/>
          <w:sz w:val="24"/>
          <w:lang w:eastAsia="zh-CN"/>
        </w:rPr>
        <w:t>）</w:t>
      </w:r>
      <w:r>
        <w:rPr>
          <w:rFonts w:hint="eastAsia" w:ascii="宋体" w:hAnsi="宋体" w:cs="宋体"/>
          <w:spacing w:val="-11"/>
          <w:sz w:val="24"/>
        </w:rPr>
        <w:t xml:space="preserve">、承包人负担由于自己的行为或疏忽所造成的损失、花费和索赔。 </w:t>
      </w:r>
    </w:p>
    <w:p>
      <w:pPr>
        <w:pStyle w:val="16"/>
        <w:spacing w:before="0" w:after="0" w:line="240" w:lineRule="auto"/>
        <w:ind w:left="0" w:right="0" w:firstLine="436" w:firstLineChars="200"/>
        <w:rPr>
          <w:rFonts w:hint="eastAsia" w:ascii="宋体" w:hAnsi="宋体" w:cs="宋体"/>
          <w:spacing w:val="-11"/>
          <w:sz w:val="24"/>
        </w:rPr>
      </w:pPr>
      <w:r>
        <w:rPr>
          <w:rFonts w:hint="eastAsia" w:ascii="宋体" w:hAnsi="宋体" w:cs="宋体"/>
          <w:spacing w:val="-11"/>
          <w:sz w:val="24"/>
        </w:rPr>
        <w:t xml:space="preserve"> </w:t>
      </w:r>
      <w:r>
        <w:rPr>
          <w:rFonts w:hint="eastAsia" w:ascii="宋体" w:hAnsi="宋体" w:cs="宋体"/>
          <w:spacing w:val="-11"/>
          <w:sz w:val="24"/>
          <w:lang w:eastAsia="zh-CN"/>
        </w:rPr>
        <w:t>（</w:t>
      </w:r>
      <w:r>
        <w:rPr>
          <w:rFonts w:hint="eastAsia" w:ascii="宋体" w:hAnsi="宋体" w:cs="宋体"/>
          <w:spacing w:val="-11"/>
          <w:sz w:val="24"/>
          <w:lang w:val="en-US" w:eastAsia="zh-CN"/>
        </w:rPr>
        <w:t>二</w:t>
      </w:r>
      <w:r>
        <w:rPr>
          <w:rFonts w:hint="eastAsia" w:ascii="宋体" w:hAnsi="宋体" w:cs="宋体"/>
          <w:spacing w:val="-11"/>
          <w:sz w:val="24"/>
          <w:lang w:eastAsia="zh-CN"/>
        </w:rPr>
        <w:t>）</w:t>
      </w:r>
      <w:r>
        <w:rPr>
          <w:rFonts w:hint="eastAsia" w:ascii="宋体" w:hAnsi="宋体" w:cs="宋体"/>
          <w:spacing w:val="-11"/>
          <w:sz w:val="24"/>
        </w:rPr>
        <w:t xml:space="preserve">、如果因政府、政策或不可抗拒因素影响建设项目取消或中止，双方承诺不追究对方民事责任，所预付款项不计息退回。已完成部分工作根据合同和工作量结算。 </w:t>
      </w:r>
    </w:p>
    <w:p>
      <w:pPr>
        <w:pStyle w:val="6"/>
        <w:spacing w:line="307" w:lineRule="exact"/>
        <w:ind w:left="0"/>
        <w:outlineLvl w:val="9"/>
        <w:rPr>
          <w:rFonts w:hint="eastAsia"/>
        </w:rPr>
      </w:pPr>
    </w:p>
    <w:p>
      <w:pPr>
        <w:pStyle w:val="6"/>
        <w:spacing w:line="307" w:lineRule="exact"/>
        <w:ind w:left="0"/>
        <w:rPr>
          <w:rFonts w:hint="eastAsia"/>
          <w:b w:val="0"/>
        </w:rPr>
      </w:pPr>
      <w:r>
        <w:rPr>
          <w:rFonts w:hint="eastAsia"/>
        </w:rPr>
        <w:t>十一、合同时效</w:t>
      </w:r>
      <w:r>
        <w:rPr>
          <w:rFonts w:hint="eastAsia"/>
          <w:b w:val="0"/>
        </w:rPr>
        <w:t xml:space="preserve"> </w:t>
      </w:r>
    </w:p>
    <w:p>
      <w:pPr>
        <w:pStyle w:val="16"/>
        <w:spacing w:before="0" w:after="0"/>
        <w:ind w:left="0" w:firstLine="436" w:firstLineChars="200"/>
        <w:rPr>
          <w:rFonts w:hint="eastAsia" w:ascii="宋体" w:hAnsi="宋体" w:cs="宋体"/>
          <w:spacing w:val="-11"/>
          <w:sz w:val="24"/>
        </w:rPr>
      </w:pPr>
      <w:r>
        <w:rPr>
          <w:rFonts w:hint="eastAsia" w:ascii="宋体" w:hAnsi="宋体" w:cs="宋体"/>
          <w:spacing w:val="-11"/>
          <w:sz w:val="24"/>
          <w:lang w:val="en-US" w:eastAsia="zh-CN"/>
        </w:rPr>
        <w:t>（一）</w:t>
      </w:r>
      <w:r>
        <w:rPr>
          <w:rFonts w:hint="eastAsia" w:ascii="宋体" w:hAnsi="宋体" w:cs="宋体"/>
          <w:spacing w:val="-11"/>
          <w:sz w:val="24"/>
        </w:rPr>
        <w:t xml:space="preserve">、本合同自合同双方法定代表人签字盖章后生效。 </w:t>
      </w:r>
    </w:p>
    <w:p>
      <w:pPr>
        <w:pStyle w:val="16"/>
        <w:spacing w:before="0" w:after="0"/>
        <w:ind w:lef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二</w:t>
      </w:r>
      <w:r>
        <w:rPr>
          <w:rFonts w:hint="eastAsia" w:ascii="宋体" w:hAnsi="宋体" w:cs="宋体"/>
          <w:spacing w:val="-11"/>
          <w:sz w:val="24"/>
          <w:lang w:eastAsia="zh-CN"/>
        </w:rPr>
        <w:t>）</w:t>
      </w:r>
      <w:r>
        <w:rPr>
          <w:rFonts w:hint="eastAsia" w:ascii="宋体" w:hAnsi="宋体" w:cs="宋体"/>
          <w:spacing w:val="-11"/>
          <w:sz w:val="24"/>
        </w:rPr>
        <w:t xml:space="preserve">、本合同至合同双方义务履行完毕后失效，但不影响工程审计质量的追索。 </w:t>
      </w:r>
    </w:p>
    <w:p>
      <w:pPr>
        <w:pStyle w:val="16"/>
        <w:spacing w:before="0" w:after="0" w:line="240"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三</w:t>
      </w:r>
      <w:r>
        <w:rPr>
          <w:rFonts w:hint="eastAsia" w:ascii="宋体" w:hAnsi="宋体" w:cs="宋体"/>
          <w:spacing w:val="-11"/>
          <w:sz w:val="24"/>
          <w:lang w:eastAsia="zh-CN"/>
        </w:rPr>
        <w:t>）</w:t>
      </w:r>
      <w:r>
        <w:rPr>
          <w:rFonts w:hint="eastAsia" w:ascii="宋体" w:hAnsi="宋体" w:cs="宋体"/>
          <w:spacing w:val="-11"/>
          <w:sz w:val="24"/>
        </w:rPr>
        <w:t xml:space="preserve">、如果因政府、政策或不可抗力因素导致本工程项目不能如期开工或中途停工， 发包人可以书面通知与承包人另行商定服务时间，或在事项发生之日起 30 天内书面向承包人提出终止合同。 </w:t>
      </w:r>
    </w:p>
    <w:p>
      <w:pPr>
        <w:pStyle w:val="6"/>
        <w:spacing w:line="304" w:lineRule="exact"/>
        <w:ind w:left="0"/>
        <w:outlineLvl w:val="9"/>
        <w:rPr>
          <w:rFonts w:hint="eastAsia"/>
        </w:rPr>
      </w:pPr>
    </w:p>
    <w:p>
      <w:pPr>
        <w:pStyle w:val="6"/>
        <w:spacing w:line="304" w:lineRule="exact"/>
        <w:ind w:left="0"/>
        <w:rPr>
          <w:rFonts w:hint="eastAsia"/>
        </w:rPr>
      </w:pPr>
      <w:r>
        <w:rPr>
          <w:rFonts w:hint="eastAsia"/>
        </w:rPr>
        <w:t>十二、违约责任</w:t>
      </w:r>
      <w:r>
        <w:rPr>
          <w:rFonts w:hint="eastAsia"/>
          <w:w w:val="99"/>
        </w:rPr>
        <w:t xml:space="preserve"> </w:t>
      </w:r>
    </w:p>
    <w:p>
      <w:pPr>
        <w:pStyle w:val="16"/>
        <w:spacing w:before="0" w:after="0" w:line="240"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一</w:t>
      </w:r>
      <w:r>
        <w:rPr>
          <w:rFonts w:hint="eastAsia" w:ascii="宋体" w:hAnsi="宋体" w:cs="宋体"/>
          <w:spacing w:val="-11"/>
          <w:sz w:val="24"/>
          <w:lang w:eastAsia="zh-CN"/>
        </w:rPr>
        <w:t>）</w:t>
      </w:r>
      <w:r>
        <w:rPr>
          <w:rFonts w:hint="eastAsia" w:ascii="宋体" w:hAnsi="宋体" w:cs="宋体"/>
          <w:spacing w:val="-11"/>
          <w:sz w:val="24"/>
        </w:rPr>
        <w:t xml:space="preserve">、承包人未按发包人要求在规定时间内提交审计报告，发包人按本章第七款约定课以罚款。 </w:t>
      </w:r>
    </w:p>
    <w:p>
      <w:pPr>
        <w:pStyle w:val="16"/>
        <w:spacing w:before="0" w:after="0" w:line="240"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二</w:t>
      </w:r>
      <w:r>
        <w:rPr>
          <w:rFonts w:hint="eastAsia" w:ascii="宋体" w:hAnsi="宋体" w:cs="宋体"/>
          <w:spacing w:val="-11"/>
          <w:sz w:val="24"/>
          <w:lang w:eastAsia="zh-CN"/>
        </w:rPr>
        <w:t>）</w:t>
      </w:r>
      <w:r>
        <w:rPr>
          <w:rFonts w:hint="eastAsia" w:ascii="宋体" w:hAnsi="宋体" w:cs="宋体"/>
          <w:spacing w:val="-11"/>
          <w:sz w:val="24"/>
        </w:rPr>
        <w:t xml:space="preserve">、承包人未经发包人同意，无故中途终止或迟延履行协议，或不按合同要求完成某一阶段的服务工作，应向发包人支付审计费用总额 10%的违约金。 </w:t>
      </w:r>
    </w:p>
    <w:p>
      <w:pPr>
        <w:pStyle w:val="16"/>
        <w:spacing w:after="0" w:line="240"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三</w:t>
      </w:r>
      <w:r>
        <w:rPr>
          <w:rFonts w:hint="eastAsia" w:ascii="宋体" w:hAnsi="宋体" w:cs="宋体"/>
          <w:spacing w:val="-11"/>
          <w:sz w:val="24"/>
          <w:lang w:eastAsia="zh-CN"/>
        </w:rPr>
        <w:t>）</w:t>
      </w:r>
      <w:r>
        <w:rPr>
          <w:rFonts w:hint="eastAsia" w:ascii="宋体" w:hAnsi="宋体" w:cs="宋体"/>
          <w:spacing w:val="-11"/>
          <w:sz w:val="24"/>
        </w:rPr>
        <w:t xml:space="preserve">、如承包人未按国家的法律、法规执行，而造成发包人的经济损失时，由承包人向发包人支付赔偿金。 </w:t>
      </w:r>
    </w:p>
    <w:p>
      <w:pPr>
        <w:pStyle w:val="16"/>
        <w:spacing w:after="0" w:line="240" w:lineRule="auto"/>
        <w:ind w:left="0" w:right="0" w:firstLine="436" w:firstLineChars="200"/>
        <w:jc w:val="left"/>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四</w:t>
      </w:r>
      <w:r>
        <w:rPr>
          <w:rFonts w:hint="eastAsia" w:ascii="宋体" w:hAnsi="宋体" w:cs="宋体"/>
          <w:spacing w:val="-11"/>
          <w:sz w:val="24"/>
          <w:lang w:eastAsia="zh-CN"/>
        </w:rPr>
        <w:t>）</w:t>
      </w:r>
      <w:r>
        <w:rPr>
          <w:rFonts w:hint="eastAsia" w:ascii="宋体" w:hAnsi="宋体" w:cs="宋体"/>
          <w:spacing w:val="-11"/>
          <w:sz w:val="24"/>
        </w:rPr>
        <w:t xml:space="preserve">、承包人应确保审计质量，确保审计偏差率控制在±3%以内，达不到该承诺，发包人可以无条件扣除承包人的履约保证金。如保证金不足以弥补委托人的损失，委托人可以诉讼索求赔偿。 </w:t>
      </w:r>
    </w:p>
    <w:p>
      <w:pPr>
        <w:pStyle w:val="16"/>
        <w:spacing w:after="0" w:line="240"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五</w:t>
      </w:r>
      <w:r>
        <w:rPr>
          <w:rFonts w:hint="eastAsia" w:ascii="宋体" w:hAnsi="宋体" w:cs="宋体"/>
          <w:spacing w:val="-11"/>
          <w:sz w:val="24"/>
          <w:lang w:eastAsia="zh-CN"/>
        </w:rPr>
        <w:t>）</w:t>
      </w:r>
      <w:r>
        <w:rPr>
          <w:rFonts w:hint="eastAsia" w:ascii="宋体" w:hAnsi="宋体" w:cs="宋体"/>
          <w:spacing w:val="-11"/>
          <w:sz w:val="24"/>
        </w:rPr>
        <w:t xml:space="preserve">、被审单位对承包人出具的审计报告或其他审计意见不服，引起诉讼及赔偿，所需费用由承包人自行负担。 </w:t>
      </w:r>
    </w:p>
    <w:p>
      <w:pPr>
        <w:pStyle w:val="6"/>
        <w:spacing w:line="305" w:lineRule="exact"/>
        <w:ind w:left="0"/>
        <w:outlineLvl w:val="9"/>
        <w:rPr>
          <w:rFonts w:hint="eastAsia"/>
          <w:w w:val="95"/>
        </w:rPr>
      </w:pPr>
    </w:p>
    <w:p>
      <w:pPr>
        <w:pStyle w:val="6"/>
        <w:spacing w:line="305" w:lineRule="exact"/>
        <w:ind w:left="0"/>
        <w:rPr>
          <w:rFonts w:hint="eastAsia"/>
        </w:rPr>
      </w:pPr>
      <w:r>
        <w:rPr>
          <w:rFonts w:hint="eastAsia"/>
          <w:w w:val="95"/>
        </w:rPr>
        <w:t>十三、争端的解决</w:t>
      </w:r>
      <w:r>
        <w:rPr>
          <w:rFonts w:hint="eastAsia"/>
          <w:w w:val="99"/>
        </w:rPr>
        <w:t xml:space="preserve"> </w:t>
      </w:r>
    </w:p>
    <w:p>
      <w:pPr>
        <w:pStyle w:val="16"/>
        <w:spacing w:before="0" w:after="0" w:line="240" w:lineRule="auto"/>
        <w:ind w:left="0" w:right="0" w:firstLine="436" w:firstLineChars="200"/>
        <w:rPr>
          <w:rFonts w:hint="eastAsia" w:ascii="宋体" w:hAnsi="宋体" w:cs="宋体"/>
          <w:spacing w:val="-11"/>
          <w:sz w:val="24"/>
        </w:rPr>
      </w:pPr>
      <w:r>
        <w:rPr>
          <w:rFonts w:hint="eastAsia" w:ascii="宋体" w:hAnsi="宋体" w:cs="宋体"/>
          <w:spacing w:val="-11"/>
          <w:sz w:val="24"/>
        </w:rPr>
        <w:t xml:space="preserve">所有争端应采取友好协商的方式解决。协商未达成一致意见的，可向岳阳市云溪区人民法院提起诉讼。 </w:t>
      </w:r>
    </w:p>
    <w:p>
      <w:pPr>
        <w:pStyle w:val="6"/>
        <w:spacing w:line="305" w:lineRule="exact"/>
        <w:ind w:left="0"/>
        <w:outlineLvl w:val="9"/>
        <w:rPr>
          <w:rFonts w:hint="eastAsia"/>
        </w:rPr>
      </w:pPr>
    </w:p>
    <w:p>
      <w:pPr>
        <w:pStyle w:val="6"/>
        <w:spacing w:line="305" w:lineRule="exact"/>
        <w:ind w:left="0"/>
        <w:rPr>
          <w:rFonts w:hint="eastAsia"/>
        </w:rPr>
      </w:pPr>
      <w:r>
        <w:rPr>
          <w:rFonts w:hint="eastAsia"/>
        </w:rPr>
        <w:t>十四、合同的生效、变更与终止</w:t>
      </w:r>
      <w:r>
        <w:rPr>
          <w:rFonts w:hint="eastAsia"/>
          <w:w w:val="99"/>
        </w:rPr>
        <w:t xml:space="preserve"> </w:t>
      </w:r>
    </w:p>
    <w:p>
      <w:pPr>
        <w:pStyle w:val="16"/>
        <w:spacing w:before="0" w:after="0" w:line="240" w:lineRule="auto"/>
        <w:ind w:left="0" w:right="0" w:firstLine="436" w:firstLineChars="200"/>
        <w:rPr>
          <w:rFonts w:hint="eastAsia" w:ascii="宋体" w:hAnsi="宋体" w:cs="宋体"/>
          <w:spacing w:val="-11"/>
          <w:sz w:val="24"/>
        </w:rPr>
      </w:pPr>
      <w:r>
        <w:rPr>
          <w:rFonts w:hint="eastAsia" w:ascii="宋体" w:hAnsi="宋体" w:cs="宋体"/>
          <w:spacing w:val="-11"/>
          <w:sz w:val="24"/>
        </w:rPr>
        <w:t xml:space="preserve">（一）本合同自双方签字盖章之日起生效。双方全面履行合同义务，工程竣工结算完终止。 </w:t>
      </w:r>
    </w:p>
    <w:p>
      <w:pPr>
        <w:pStyle w:val="16"/>
        <w:spacing w:before="0" w:after="0" w:line="240" w:lineRule="auto"/>
        <w:ind w:left="0" w:right="0" w:firstLine="436" w:firstLineChars="200"/>
        <w:jc w:val="left"/>
        <w:rPr>
          <w:rFonts w:hint="eastAsia" w:ascii="宋体" w:hAnsi="宋体" w:cs="宋体"/>
          <w:spacing w:val="-11"/>
          <w:sz w:val="24"/>
        </w:rPr>
      </w:pPr>
      <w:r>
        <w:rPr>
          <w:rFonts w:hint="eastAsia" w:ascii="宋体" w:hAnsi="宋体" w:cs="宋体"/>
          <w:spacing w:val="-11"/>
          <w:sz w:val="24"/>
        </w:rPr>
        <w:t xml:space="preserve">（二）双方可协商一致以书面形式变更或解除合同，但不得违反相关法律法规规定或损害一方当事人利益；因变更或解除合同致使一方遭受利益损失的，应由责任方负责赔偿。 </w:t>
      </w:r>
    </w:p>
    <w:p>
      <w:pPr>
        <w:pStyle w:val="6"/>
        <w:spacing w:line="304" w:lineRule="exact"/>
        <w:ind w:left="0"/>
        <w:outlineLvl w:val="9"/>
        <w:rPr>
          <w:rFonts w:hint="eastAsia"/>
        </w:rPr>
      </w:pPr>
    </w:p>
    <w:p>
      <w:pPr>
        <w:pStyle w:val="6"/>
        <w:spacing w:line="304" w:lineRule="exact"/>
        <w:ind w:left="0"/>
        <w:rPr>
          <w:rFonts w:hint="eastAsia"/>
        </w:rPr>
      </w:pPr>
      <w:r>
        <w:rPr>
          <w:rFonts w:hint="eastAsia"/>
        </w:rPr>
        <w:t>十五、附则</w:t>
      </w:r>
      <w:r>
        <w:rPr>
          <w:rFonts w:hint="eastAsia"/>
          <w:w w:val="99"/>
        </w:rPr>
        <w:t xml:space="preserve"> </w:t>
      </w:r>
    </w:p>
    <w:p>
      <w:pPr>
        <w:pStyle w:val="16"/>
        <w:spacing w:before="0" w:after="0"/>
        <w:ind w:lef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一</w:t>
      </w:r>
      <w:r>
        <w:rPr>
          <w:rFonts w:hint="eastAsia" w:ascii="宋体" w:hAnsi="宋体" w:cs="宋体"/>
          <w:spacing w:val="-11"/>
          <w:sz w:val="24"/>
          <w:lang w:eastAsia="zh-CN"/>
        </w:rPr>
        <w:t>）</w:t>
      </w:r>
      <w:r>
        <w:rPr>
          <w:rFonts w:hint="eastAsia" w:ascii="宋体" w:hAnsi="宋体" w:cs="宋体"/>
          <w:spacing w:val="-11"/>
          <w:sz w:val="24"/>
        </w:rPr>
        <w:t xml:space="preserve">、承包人不得转让、分包合同。 </w:t>
      </w:r>
    </w:p>
    <w:p>
      <w:pPr>
        <w:pStyle w:val="16"/>
        <w:spacing w:before="0" w:after="0" w:line="240"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二</w:t>
      </w:r>
      <w:r>
        <w:rPr>
          <w:rFonts w:hint="eastAsia" w:ascii="宋体" w:hAnsi="宋体" w:cs="宋体"/>
          <w:spacing w:val="-11"/>
          <w:sz w:val="24"/>
          <w:lang w:eastAsia="zh-CN"/>
        </w:rPr>
        <w:t>）</w:t>
      </w:r>
      <w:r>
        <w:rPr>
          <w:rFonts w:hint="eastAsia" w:ascii="宋体" w:hAnsi="宋体" w:cs="宋体"/>
          <w:spacing w:val="-11"/>
          <w:sz w:val="24"/>
        </w:rPr>
        <w:t xml:space="preserve">、合同未尽事宜，委托双方可另行协商或签订补充协议，所达成的一致意见或协议与本合同具有同等效力，并成为本合同组成部分。 </w:t>
      </w:r>
    </w:p>
    <w:p>
      <w:pPr>
        <w:pStyle w:val="16"/>
        <w:spacing w:before="0" w:after="0" w:line="240" w:lineRule="auto"/>
        <w:ind w:left="0" w:right="0" w:firstLine="436" w:firstLineChars="200"/>
        <w:rPr>
          <w:rFonts w:hint="eastAsia" w:ascii="宋体" w:hAnsi="宋体" w:cs="宋体"/>
          <w:spacing w:val="-11"/>
          <w:sz w:val="24"/>
        </w:rPr>
      </w:pPr>
      <w:r>
        <w:rPr>
          <w:rFonts w:hint="eastAsia" w:ascii="宋体" w:hAnsi="宋体" w:cs="宋体"/>
          <w:spacing w:val="-11"/>
          <w:sz w:val="24"/>
          <w:lang w:eastAsia="zh-CN"/>
        </w:rPr>
        <w:t>（</w:t>
      </w:r>
      <w:r>
        <w:rPr>
          <w:rFonts w:hint="eastAsia" w:ascii="宋体" w:hAnsi="宋体" w:cs="宋体"/>
          <w:spacing w:val="-11"/>
          <w:sz w:val="24"/>
          <w:lang w:val="en-US" w:eastAsia="zh-CN"/>
        </w:rPr>
        <w:t>三</w:t>
      </w:r>
      <w:r>
        <w:rPr>
          <w:rFonts w:hint="eastAsia" w:ascii="宋体" w:hAnsi="宋体" w:cs="宋体"/>
          <w:spacing w:val="-11"/>
          <w:sz w:val="24"/>
          <w:lang w:eastAsia="zh-CN"/>
        </w:rPr>
        <w:t>）</w:t>
      </w:r>
      <w:r>
        <w:rPr>
          <w:rFonts w:hint="eastAsia" w:ascii="宋体" w:hAnsi="宋体" w:cs="宋体"/>
          <w:spacing w:val="-11"/>
          <w:sz w:val="24"/>
        </w:rPr>
        <w:t xml:space="preserve">、本合同一式拾贰份；其中正本贰份，发包人、承包人各执壹份；副本拾份，发包人捌份，承包人贰份。 </w:t>
      </w:r>
    </w:p>
    <w:p>
      <w:pPr>
        <w:pStyle w:val="16"/>
        <w:spacing w:line="305" w:lineRule="exact"/>
        <w:ind w:left="1013"/>
        <w:rPr>
          <w:rFonts w:hint="eastAsia" w:ascii="宋体" w:hAnsi="宋体" w:cs="宋体"/>
          <w:sz w:val="24"/>
        </w:rPr>
      </w:pPr>
      <w:r>
        <w:rPr>
          <w:rFonts w:hint="eastAsia" w:ascii="宋体" w:hAnsi="宋体" w:cs="宋体"/>
          <w:sz w:val="24"/>
        </w:rPr>
        <w:t xml:space="preserve"> </w:t>
      </w:r>
    </w:p>
    <w:p>
      <w:pPr>
        <w:pStyle w:val="16"/>
        <w:spacing w:before="98"/>
        <w:ind w:left="1013"/>
        <w:rPr>
          <w:rFonts w:hint="eastAsia" w:ascii="宋体" w:hAnsi="宋体" w:cs="宋体"/>
          <w:sz w:val="24"/>
        </w:rPr>
      </w:pPr>
      <w:r>
        <w:rPr>
          <w:rFonts w:hint="eastAsia" w:ascii="宋体" w:hAnsi="宋体" w:cs="宋体"/>
          <w:sz w:val="24"/>
        </w:rPr>
        <w:t xml:space="preserve"> </w:t>
      </w:r>
    </w:p>
    <w:p>
      <w:pPr>
        <w:pStyle w:val="16"/>
        <w:spacing w:before="0"/>
        <w:ind w:left="0" w:firstLine="436" w:firstLineChars="200"/>
        <w:jc w:val="right"/>
        <w:rPr>
          <w:rFonts w:hint="eastAsia" w:ascii="宋体" w:hAnsi="宋体" w:cs="宋体"/>
          <w:spacing w:val="-11"/>
          <w:sz w:val="24"/>
        </w:rPr>
      </w:pPr>
      <w:r>
        <w:rPr>
          <w:rFonts w:hint="eastAsia" w:ascii="宋体" w:hAnsi="宋体" w:cs="宋体"/>
          <w:spacing w:val="-11"/>
          <w:sz w:val="24"/>
        </w:rPr>
        <w:t>发包人： （盖单位章） 承包人： （盖单位章）</w:t>
      </w:r>
    </w:p>
    <w:p>
      <w:pPr>
        <w:pStyle w:val="16"/>
        <w:spacing w:before="0"/>
        <w:ind w:left="0" w:firstLine="436" w:firstLineChars="200"/>
        <w:jc w:val="right"/>
        <w:rPr>
          <w:rFonts w:hint="eastAsia" w:ascii="宋体" w:hAnsi="宋体" w:cs="宋体"/>
          <w:spacing w:val="-11"/>
          <w:sz w:val="24"/>
        </w:rPr>
      </w:pPr>
    </w:p>
    <w:p>
      <w:pPr>
        <w:pStyle w:val="16"/>
        <w:spacing w:before="0"/>
        <w:ind w:left="0" w:firstLine="436" w:firstLineChars="200"/>
        <w:jc w:val="right"/>
        <w:rPr>
          <w:rFonts w:hint="eastAsia" w:ascii="宋体" w:hAnsi="宋体" w:cs="宋体"/>
          <w:spacing w:val="-11"/>
          <w:sz w:val="24"/>
        </w:rPr>
      </w:pPr>
      <w:r>
        <w:rPr>
          <w:rFonts w:hint="eastAsia" w:ascii="宋体" w:hAnsi="宋体" w:cs="宋体"/>
          <w:spacing w:val="-11"/>
          <w:sz w:val="24"/>
        </w:rPr>
        <w:t>法定代表人： （ 签字） 法定代表人： （签字）</w:t>
      </w:r>
    </w:p>
    <w:p>
      <w:pPr>
        <w:pStyle w:val="16"/>
        <w:spacing w:before="0"/>
        <w:ind w:left="0" w:firstLine="436" w:firstLineChars="200"/>
        <w:jc w:val="right"/>
        <w:rPr>
          <w:rFonts w:hint="eastAsia" w:ascii="宋体" w:hAnsi="宋体" w:cs="宋体"/>
          <w:spacing w:val="-11"/>
          <w:sz w:val="24"/>
        </w:rPr>
      </w:pPr>
    </w:p>
    <w:p>
      <w:pPr>
        <w:pStyle w:val="16"/>
        <w:spacing w:before="0"/>
        <w:ind w:right="0" w:firstLine="436" w:firstLineChars="200"/>
        <w:jc w:val="right"/>
        <w:rPr>
          <w:rFonts w:hint="eastAsia" w:ascii="宋体" w:hAnsi="宋体" w:cs="宋体"/>
          <w:spacing w:val="-11"/>
          <w:sz w:val="24"/>
        </w:rPr>
      </w:pPr>
      <w:r>
        <w:rPr>
          <w:rFonts w:hint="eastAsia" w:ascii="宋体" w:hAnsi="宋体" w:cs="宋体"/>
          <w:spacing w:val="-11"/>
          <w:sz w:val="24"/>
        </w:rPr>
        <w:t>年</w:t>
      </w:r>
      <w:r>
        <w:rPr>
          <w:rFonts w:hint="eastAsia" w:ascii="宋体" w:hAnsi="宋体" w:cs="宋体"/>
          <w:spacing w:val="-11"/>
          <w:sz w:val="24"/>
          <w:u w:val="none"/>
        </w:rPr>
        <w:t xml:space="preserve"> </w:t>
      </w:r>
      <w:r>
        <w:rPr>
          <w:rFonts w:hint="eastAsia" w:ascii="宋体" w:hAnsi="宋体" w:cs="宋体"/>
          <w:spacing w:val="-11"/>
          <w:sz w:val="24"/>
          <w:u w:val="none"/>
        </w:rPr>
        <w:tab/>
      </w:r>
      <w:r>
        <w:rPr>
          <w:rFonts w:hint="eastAsia" w:ascii="宋体" w:hAnsi="宋体" w:cs="宋体"/>
          <w:spacing w:val="-11"/>
          <w:sz w:val="24"/>
        </w:rPr>
        <w:t>月</w:t>
      </w:r>
      <w:r>
        <w:rPr>
          <w:rFonts w:hint="eastAsia" w:ascii="宋体" w:hAnsi="宋体" w:cs="宋体"/>
          <w:spacing w:val="-11"/>
          <w:sz w:val="24"/>
          <w:u w:val="none"/>
        </w:rPr>
        <w:t xml:space="preserve"> </w:t>
      </w:r>
      <w:r>
        <w:rPr>
          <w:rFonts w:hint="eastAsia" w:ascii="宋体" w:hAnsi="宋体" w:cs="宋体"/>
          <w:spacing w:val="-11"/>
          <w:sz w:val="24"/>
          <w:u w:val="none"/>
        </w:rPr>
        <w:tab/>
      </w:r>
      <w:r>
        <w:rPr>
          <w:rFonts w:hint="eastAsia" w:ascii="宋体" w:hAnsi="宋体" w:cs="宋体"/>
          <w:spacing w:val="-11"/>
          <w:sz w:val="24"/>
        </w:rPr>
        <w:t>日</w:t>
      </w:r>
    </w:p>
    <w:p>
      <w:pPr>
        <w:pStyle w:val="16"/>
        <w:spacing w:after="0"/>
        <w:ind w:firstLine="436" w:firstLineChars="200"/>
        <w:jc w:val="right"/>
        <w:rPr>
          <w:rFonts w:hint="eastAsia" w:ascii="宋体" w:hAnsi="宋体" w:eastAsia="宋体" w:cs="宋体"/>
          <w:spacing w:val="-11"/>
          <w:sz w:val="24"/>
        </w:rPr>
        <w:sectPr>
          <w:footerReference r:id="rId6" w:type="default"/>
          <w:pgSz w:w="11910" w:h="16840"/>
          <w:pgMar w:top="1440" w:right="1800" w:bottom="1440" w:left="1800" w:header="882" w:footer="1097" w:gutter="0"/>
          <w:pgNumType w:start="1"/>
          <w:cols w:space="720" w:num="1"/>
        </w:sectPr>
      </w:pPr>
    </w:p>
    <w:p>
      <w:pPr>
        <w:adjustRightInd/>
        <w:snapToGrid/>
        <w:spacing w:line="360" w:lineRule="auto"/>
        <w:ind w:firstLine="2168" w:firstLineChars="600"/>
        <w:jc w:val="both"/>
        <w:outlineLvl w:val="0"/>
        <w:rPr>
          <w:rFonts w:hint="eastAsia" w:ascii="宋体" w:hAnsi="宋体"/>
          <w:b/>
          <w:sz w:val="24"/>
        </w:rPr>
      </w:pPr>
      <w:bookmarkStart w:id="4" w:name="_Toc176"/>
      <w:r>
        <w:rPr>
          <w:rFonts w:hint="eastAsia" w:ascii="黑体" w:hAnsi="黑体" w:eastAsia="黑体" w:cs="仿宋"/>
          <w:b/>
          <w:color w:val="000000"/>
          <w:sz w:val="36"/>
          <w:szCs w:val="36"/>
        </w:rPr>
        <w:t>第五章  采购需求</w:t>
      </w:r>
      <w:bookmarkEnd w:id="4"/>
      <w:r>
        <w:rPr>
          <w:rFonts w:hint="eastAsia" w:ascii="宋体" w:hAnsi="宋体"/>
          <w:b/>
          <w:sz w:val="24"/>
        </w:rPr>
        <w:t xml:space="preserve"> </w:t>
      </w:r>
    </w:p>
    <w:p>
      <w:pPr>
        <w:adjustRightInd/>
        <w:snapToGrid/>
        <w:spacing w:line="360" w:lineRule="auto"/>
        <w:ind w:firstLine="436" w:firstLineChars="200"/>
        <w:jc w:val="left"/>
        <w:outlineLvl w:val="9"/>
        <w:rPr>
          <w:rFonts w:hint="eastAsia" w:ascii="宋体" w:hAnsi="宋体" w:cs="宋体"/>
          <w:spacing w:val="-11"/>
          <w:sz w:val="24"/>
        </w:rPr>
      </w:pPr>
      <w:r>
        <w:rPr>
          <w:rFonts w:hint="eastAsia" w:ascii="宋体" w:hAnsi="宋体" w:cs="宋体"/>
          <w:spacing w:val="-11"/>
          <w:sz w:val="24"/>
        </w:rPr>
        <w:t xml:space="preserve">项目审计内容： </w:t>
      </w:r>
    </w:p>
    <w:p>
      <w:pPr>
        <w:adjustRightInd/>
        <w:snapToGrid/>
        <w:spacing w:line="360" w:lineRule="auto"/>
        <w:ind w:firstLine="436" w:firstLineChars="200"/>
        <w:jc w:val="left"/>
        <w:outlineLvl w:val="9"/>
        <w:rPr>
          <w:rFonts w:hint="eastAsia" w:ascii="宋体" w:hAnsi="宋体" w:cs="宋体"/>
          <w:spacing w:val="-11"/>
          <w:sz w:val="24"/>
        </w:rPr>
      </w:pPr>
      <w:r>
        <w:rPr>
          <w:rFonts w:hint="eastAsia" w:ascii="宋体" w:hAnsi="宋体" w:cs="宋体"/>
          <w:spacing w:val="-11"/>
          <w:sz w:val="24"/>
        </w:rPr>
        <w:t xml:space="preserve">（1）施工期现场跟踪审计项目的审计内容：在工程建设过程中以跟踪审计的方式，对工程建设项目施工过程的价款结算实施的审计，更强调建设项目的过程审计控制和现场审计鉴证，在审查工程结算的合法性和真实性时，现场审计必须与监理、建设单位和施工单位一同到施工现场，对已完工程量审核计量，在审核后的计量支付文件上签署鉴证审查意见，并要求按完工进度和施工合同单位分别出具单项工程结算审计报告。直至工程具备竣工验收条件时，出具总的工程结算审计报告。 </w:t>
      </w:r>
    </w:p>
    <w:p>
      <w:pPr>
        <w:adjustRightInd/>
        <w:snapToGrid/>
        <w:spacing w:line="360" w:lineRule="auto"/>
        <w:ind w:firstLine="436" w:firstLineChars="200"/>
        <w:jc w:val="left"/>
        <w:outlineLvl w:val="9"/>
        <w:rPr>
          <w:rFonts w:hint="eastAsia" w:ascii="宋体" w:hAnsi="宋体" w:cs="宋体"/>
          <w:spacing w:val="-11"/>
          <w:sz w:val="24"/>
        </w:rPr>
      </w:pPr>
      <w:r>
        <w:rPr>
          <w:rFonts w:hint="eastAsia" w:ascii="宋体" w:hAnsi="宋体" w:cs="宋体"/>
          <w:spacing w:val="-11"/>
          <w:sz w:val="24"/>
        </w:rPr>
        <w:t xml:space="preserve">（2）分阶段工程结算审计项目的审计内容：①审查工程价款结算真实、准确、合理；②审查工程结算的单价、数量的计算是否合理、合法，是否真实准确；③审查是否有虚报冒领的问题；④审查中标单位是否将工程违规转包、分包；⑤出具工程结算审计报告。 </w:t>
      </w:r>
    </w:p>
    <w:p>
      <w:pPr>
        <w:adjustRightInd/>
        <w:snapToGrid/>
        <w:spacing w:line="360" w:lineRule="auto"/>
        <w:ind w:firstLine="436" w:firstLineChars="200"/>
        <w:jc w:val="left"/>
        <w:outlineLvl w:val="9"/>
        <w:rPr>
          <w:rFonts w:hint="eastAsia" w:ascii="宋体" w:hAnsi="宋体" w:cs="宋体"/>
          <w:spacing w:val="-11"/>
          <w:sz w:val="24"/>
        </w:rPr>
      </w:pPr>
      <w:r>
        <w:rPr>
          <w:rFonts w:hint="eastAsia" w:ascii="宋体" w:hAnsi="宋体" w:cs="宋体"/>
          <w:spacing w:val="-11"/>
          <w:sz w:val="24"/>
        </w:rPr>
        <w:t>（3）项目竣工工程结算审计的审计内容：①审查竣工项目投资概算和基本建设立项程序以及计划的执行情况；②审查建设单位的内部控制制度是否建立健全，是否得到有效执行；审查合同谈判及专业设备采购谈判咨询的合规性；审查施工单位有无违规转包分包行为；③审查工程结算的合法性和真实性；审查变更设计的必要性和真实性； 审查尾工工程量及所需投资额的合法性和准确性；审查建设单位索赔和施工单位索赔的合法性和准确性；④全面审查竣工结算，揭示工程进度管理和投资管理、质量管理等方面存在的问题，评价基本建设投资经济效益；⑤其他需要审计的事项。</w:t>
      </w:r>
    </w:p>
    <w:p>
      <w:pPr>
        <w:adjustRightInd/>
        <w:snapToGrid/>
        <w:spacing w:line="240" w:lineRule="auto"/>
        <w:ind w:firstLine="436" w:firstLineChars="200"/>
        <w:jc w:val="both"/>
        <w:outlineLvl w:val="9"/>
        <w:rPr>
          <w:rFonts w:hint="eastAsia" w:ascii="宋体" w:hAnsi="宋体" w:cs="宋体"/>
          <w:b w:val="0"/>
          <w:spacing w:val="-11"/>
          <w:sz w:val="24"/>
          <w:szCs w:val="24"/>
        </w:rPr>
      </w:pPr>
      <w:r>
        <w:rPr>
          <w:rFonts w:hint="eastAsia" w:ascii="宋体" w:hAnsi="宋体" w:cs="宋体"/>
          <w:b w:val="0"/>
          <w:spacing w:val="-11"/>
          <w:sz w:val="24"/>
          <w:szCs w:val="24"/>
        </w:rPr>
        <w:t xml:space="preserve"> </w:t>
      </w:r>
      <w:r>
        <w:rPr>
          <w:rFonts w:hint="eastAsia" w:ascii="宋体" w:hAnsi="宋体" w:cs="宋体"/>
          <w:b w:val="0"/>
          <w:spacing w:val="-11"/>
          <w:sz w:val="24"/>
          <w:szCs w:val="24"/>
        </w:rPr>
        <w:tab/>
      </w:r>
      <w:r>
        <w:rPr>
          <w:rFonts w:hint="eastAsia" w:ascii="宋体" w:hAnsi="宋体" w:cs="宋体"/>
          <w:b w:val="0"/>
          <w:spacing w:val="-11"/>
          <w:sz w:val="24"/>
          <w:szCs w:val="24"/>
        </w:rPr>
        <w:t xml:space="preserve"> </w:t>
      </w:r>
    </w:p>
    <w:p>
      <w:pPr>
        <w:adjustRightInd/>
        <w:snapToGrid/>
        <w:spacing w:line="360" w:lineRule="auto"/>
        <w:ind w:firstLine="2398" w:firstLineChars="1100"/>
        <w:jc w:val="both"/>
        <w:outlineLvl w:val="9"/>
        <w:rPr>
          <w:rFonts w:hint="eastAsia" w:ascii="宋体" w:hAnsi="宋体" w:cs="宋体"/>
          <w:b w:val="0"/>
          <w:spacing w:val="-11"/>
          <w:sz w:val="24"/>
        </w:rPr>
      </w:pPr>
    </w:p>
    <w:p>
      <w:pPr>
        <w:pStyle w:val="2"/>
        <w:outlineLvl w:val="9"/>
        <w:rPr>
          <w:rFonts w:hint="eastAsia"/>
        </w:rPr>
      </w:pPr>
    </w:p>
    <w:p>
      <w:pPr>
        <w:ind w:firstLine="1050" w:firstLineChars="500"/>
        <w:rPr>
          <w:rFonts w:hint="eastAsia"/>
        </w:rPr>
      </w:pPr>
    </w:p>
    <w:p>
      <w:pPr>
        <w:spacing w:line="312" w:lineRule="auto"/>
        <w:ind w:firstLine="1807" w:firstLineChars="500"/>
        <w:jc w:val="both"/>
        <w:outlineLvl w:val="9"/>
        <w:rPr>
          <w:rFonts w:hint="eastAsia" w:ascii="黑体" w:hAnsi="黑体" w:eastAsia="黑体" w:cs="仿宋"/>
          <w:b/>
          <w:color w:val="000000"/>
          <w:sz w:val="36"/>
          <w:szCs w:val="36"/>
        </w:rPr>
      </w:pPr>
    </w:p>
    <w:p>
      <w:pPr>
        <w:spacing w:line="312" w:lineRule="auto"/>
        <w:ind w:firstLine="1807" w:firstLineChars="500"/>
        <w:jc w:val="both"/>
        <w:outlineLvl w:val="9"/>
        <w:rPr>
          <w:rFonts w:hint="eastAsia" w:ascii="黑体" w:hAnsi="黑体" w:eastAsia="黑体" w:cs="仿宋"/>
          <w:b/>
          <w:color w:val="000000"/>
          <w:sz w:val="36"/>
          <w:szCs w:val="36"/>
        </w:rPr>
      </w:pPr>
    </w:p>
    <w:p>
      <w:pPr>
        <w:spacing w:line="312" w:lineRule="auto"/>
        <w:ind w:firstLine="1807" w:firstLineChars="500"/>
        <w:jc w:val="both"/>
        <w:outlineLvl w:val="9"/>
        <w:rPr>
          <w:rFonts w:hint="eastAsia" w:ascii="黑体" w:hAnsi="黑体" w:eastAsia="黑体" w:cs="仿宋"/>
          <w:b/>
          <w:color w:val="000000"/>
          <w:sz w:val="36"/>
          <w:szCs w:val="36"/>
        </w:rPr>
      </w:pPr>
    </w:p>
    <w:p>
      <w:pPr>
        <w:spacing w:line="312" w:lineRule="auto"/>
        <w:ind w:firstLine="1807" w:firstLineChars="500"/>
        <w:jc w:val="both"/>
        <w:outlineLvl w:val="9"/>
        <w:rPr>
          <w:rFonts w:hint="eastAsia" w:ascii="黑体" w:hAnsi="黑体" w:eastAsia="黑体" w:cs="仿宋"/>
          <w:b/>
          <w:color w:val="000000"/>
          <w:sz w:val="36"/>
          <w:szCs w:val="36"/>
        </w:rPr>
      </w:pPr>
    </w:p>
    <w:p>
      <w:pPr>
        <w:spacing w:line="312" w:lineRule="auto"/>
        <w:ind w:firstLine="1807" w:firstLineChars="500"/>
        <w:jc w:val="both"/>
        <w:outlineLvl w:val="0"/>
        <w:rPr>
          <w:rFonts w:ascii="黑体" w:hAnsi="黑体" w:eastAsia="黑体" w:cs="仿宋"/>
          <w:b/>
          <w:color w:val="000000"/>
          <w:sz w:val="36"/>
          <w:szCs w:val="36"/>
        </w:rPr>
      </w:pPr>
      <w:bookmarkStart w:id="5" w:name="_Toc24160"/>
      <w:r>
        <w:rPr>
          <w:rFonts w:hint="eastAsia" w:ascii="黑体" w:hAnsi="黑体" w:eastAsia="黑体" w:cs="仿宋"/>
          <w:b/>
          <w:color w:val="000000"/>
          <w:sz w:val="36"/>
          <w:szCs w:val="36"/>
        </w:rPr>
        <w:t>第六章  响应文件格式</w:t>
      </w:r>
      <w:bookmarkEnd w:id="5"/>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outlineLvl w:val="0"/>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bookmarkStart w:id="6" w:name="_Toc22149"/>
      <w:bookmarkStart w:id="7" w:name="_Toc4798"/>
      <w:r>
        <w:rPr>
          <w:rFonts w:hint="eastAsia" w:eastAsia="方正小标宋_GBK"/>
          <w:b/>
          <w:bCs/>
          <w:sz w:val="40"/>
          <w:szCs w:val="36"/>
        </w:rPr>
        <w:t>项目</w:t>
      </w:r>
      <w:bookmarkEnd w:id="6"/>
      <w:bookmarkEnd w:id="7"/>
    </w:p>
    <w:p>
      <w:pPr>
        <w:widowControl w:val="0"/>
        <w:spacing w:before="240" w:beforeLines="100" w:after="240" w:afterLines="100" w:line="240" w:lineRule="auto"/>
        <w:jc w:val="center"/>
        <w:outlineLvl w:val="0"/>
        <w:rPr>
          <w:rFonts w:eastAsia="楷体_GB2312"/>
          <w:b/>
          <w:bCs/>
          <w:sz w:val="28"/>
          <w:szCs w:val="28"/>
        </w:rPr>
      </w:pPr>
      <w:bookmarkStart w:id="8" w:name="_Toc22236"/>
      <w:bookmarkStart w:id="9" w:name="_Toc5354"/>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bookmarkEnd w:id="8"/>
      <w:bookmarkEnd w:id="9"/>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outlineLvl w:val="0"/>
        <w:rPr>
          <w:rFonts w:eastAsia="方正小标宋_GBK"/>
          <w:b/>
          <w:bCs/>
          <w:spacing w:val="160"/>
          <w:sz w:val="72"/>
          <w:szCs w:val="72"/>
        </w:rPr>
      </w:pPr>
      <w:bookmarkStart w:id="10" w:name="_Toc5612"/>
      <w:bookmarkStart w:id="11" w:name="_Toc22936"/>
      <w:r>
        <w:rPr>
          <w:rFonts w:hint="eastAsia" w:eastAsia="方正小标宋_GBK"/>
          <w:b/>
          <w:bCs/>
          <w:spacing w:val="160"/>
          <w:sz w:val="72"/>
          <w:szCs w:val="72"/>
        </w:rPr>
        <w:t>响应</w:t>
      </w:r>
      <w:r>
        <w:rPr>
          <w:rFonts w:eastAsia="方正小标宋_GBK"/>
          <w:b/>
          <w:bCs/>
          <w:spacing w:val="160"/>
          <w:sz w:val="72"/>
          <w:szCs w:val="72"/>
        </w:rPr>
        <w:t>文件</w:t>
      </w:r>
      <w:bookmarkEnd w:id="10"/>
      <w:bookmarkEnd w:id="11"/>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ind w:firstLine="1800" w:firstLineChars="600"/>
        <w:jc w:val="both"/>
        <w:outlineLvl w:val="0"/>
        <w:rPr>
          <w:rFonts w:eastAsia="黑体"/>
          <w:bCs/>
          <w:sz w:val="30"/>
          <w:szCs w:val="30"/>
        </w:rPr>
      </w:pPr>
      <w:bookmarkStart w:id="12" w:name="_Toc3134"/>
      <w:bookmarkStart w:id="13" w:name="_Toc7376"/>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全称并盖单位公章</w:t>
      </w:r>
      <w:bookmarkEnd w:id="12"/>
      <w:bookmarkEnd w:id="13"/>
      <w:r>
        <w:rPr>
          <w:rFonts w:eastAsia="黑体"/>
          <w:bCs/>
          <w:sz w:val="30"/>
          <w:szCs w:val="30"/>
          <w:u w:val="single"/>
        </w:rPr>
        <w:t xml:space="preserve"> </w:t>
      </w:r>
    </w:p>
    <w:p>
      <w:pPr>
        <w:spacing w:line="900" w:lineRule="exact"/>
        <w:jc w:val="center"/>
        <w:outlineLvl w:val="0"/>
        <w:rPr>
          <w:rFonts w:eastAsia="黑体"/>
          <w:sz w:val="30"/>
          <w:szCs w:val="30"/>
        </w:rPr>
      </w:pPr>
      <w:bookmarkStart w:id="14" w:name="_Toc1745"/>
      <w:bookmarkStart w:id="15" w:name="_Toc29553"/>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bookmarkEnd w:id="14"/>
      <w:bookmarkEnd w:id="15"/>
    </w:p>
    <w:p>
      <w:pPr>
        <w:adjustRightInd w:val="0"/>
        <w:snapToGrid w:val="0"/>
        <w:spacing w:line="600" w:lineRule="exact"/>
        <w:jc w:val="center"/>
        <w:outlineLvl w:val="0"/>
        <w:rPr>
          <w:rFonts w:ascii="黑体" w:hAnsi="黑体" w:eastAsia="黑体" w:cs="仿宋"/>
          <w:sz w:val="36"/>
          <w:szCs w:val="36"/>
        </w:rPr>
      </w:pPr>
      <w:bookmarkStart w:id="16" w:name="_Toc31950"/>
      <w:bookmarkStart w:id="17" w:name="_Toc11266"/>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16"/>
      <w:bookmarkEnd w:id="17"/>
    </w:p>
    <w:p>
      <w:pPr>
        <w:adjustRightInd w:val="0"/>
        <w:snapToGrid w:val="0"/>
        <w:spacing w:line="600" w:lineRule="exact"/>
        <w:jc w:val="both"/>
        <w:rPr>
          <w:rFonts w:ascii="宋体" w:hAnsi="宋体" w:cs="仿宋"/>
          <w:sz w:val="36"/>
          <w:szCs w:val="36"/>
        </w:rPr>
      </w:pPr>
    </w:p>
    <w:p>
      <w:pPr>
        <w:adjustRightInd w:val="0"/>
        <w:snapToGrid w:val="0"/>
        <w:spacing w:line="600" w:lineRule="exact"/>
        <w:jc w:val="both"/>
        <w:outlineLvl w:val="0"/>
        <w:rPr>
          <w:rFonts w:hint="eastAsia" w:ascii="宋体" w:hAnsi="宋体" w:eastAsia="宋体" w:cs="仿宋"/>
          <w:sz w:val="24"/>
          <w:lang w:eastAsia="zh-CN"/>
        </w:rPr>
      </w:pPr>
      <w:bookmarkStart w:id="18" w:name="_Toc2949"/>
      <w:bookmarkStart w:id="19" w:name="_Toc22599"/>
      <w:r>
        <w:rPr>
          <w:rFonts w:hint="eastAsia" w:ascii="宋体" w:hAnsi="宋体" w:cs="仿宋"/>
          <w:sz w:val="24"/>
        </w:rPr>
        <w:t>一、响应函</w:t>
      </w:r>
      <w:bookmarkEnd w:id="18"/>
      <w:bookmarkEnd w:id="19"/>
    </w:p>
    <w:p>
      <w:pPr>
        <w:adjustRightInd w:val="0"/>
        <w:snapToGrid w:val="0"/>
        <w:spacing w:line="600" w:lineRule="exact"/>
        <w:jc w:val="both"/>
        <w:outlineLvl w:val="0"/>
        <w:rPr>
          <w:rFonts w:hint="eastAsia" w:ascii="宋体" w:hAnsi="宋体" w:eastAsia="宋体" w:cs="仿宋"/>
          <w:sz w:val="24"/>
          <w:lang w:eastAsia="zh-CN"/>
        </w:rPr>
      </w:pPr>
      <w:bookmarkStart w:id="20" w:name="_Toc28574"/>
      <w:bookmarkStart w:id="21" w:name="_Toc26601"/>
      <w:r>
        <w:rPr>
          <w:rFonts w:hint="eastAsia" w:ascii="宋体" w:hAnsi="宋体" w:cs="仿宋"/>
          <w:sz w:val="24"/>
        </w:rPr>
        <w:t>二、授权委托书(适用于有委托代理人的情况)</w:t>
      </w:r>
      <w:bookmarkEnd w:id="20"/>
      <w:bookmarkEnd w:id="21"/>
    </w:p>
    <w:p>
      <w:pPr>
        <w:adjustRightInd w:val="0"/>
        <w:snapToGrid w:val="0"/>
        <w:spacing w:line="600" w:lineRule="exact"/>
        <w:jc w:val="both"/>
        <w:outlineLvl w:val="0"/>
        <w:rPr>
          <w:rFonts w:hint="eastAsia" w:ascii="宋体" w:hAnsi="宋体" w:eastAsia="宋体" w:cs="仿宋"/>
          <w:sz w:val="24"/>
          <w:lang w:eastAsia="zh-CN"/>
        </w:rPr>
      </w:pPr>
      <w:bookmarkStart w:id="22" w:name="_Toc17939"/>
      <w:bookmarkStart w:id="23" w:name="_Toc24150"/>
      <w:r>
        <w:rPr>
          <w:rFonts w:hint="eastAsia" w:ascii="宋体" w:hAnsi="宋体" w:cs="仿宋"/>
          <w:sz w:val="24"/>
          <w:lang w:eastAsia="zh-CN"/>
        </w:rPr>
        <w:t>三</w:t>
      </w:r>
      <w:r>
        <w:rPr>
          <w:rFonts w:hint="eastAsia" w:ascii="宋体" w:hAnsi="宋体" w:cs="仿宋"/>
          <w:sz w:val="24"/>
        </w:rPr>
        <w:t>、商务和技术偏差表</w:t>
      </w:r>
      <w:bookmarkEnd w:id="22"/>
      <w:bookmarkEnd w:id="23"/>
    </w:p>
    <w:p>
      <w:pPr>
        <w:adjustRightInd w:val="0"/>
        <w:snapToGrid w:val="0"/>
        <w:spacing w:line="600" w:lineRule="exact"/>
        <w:jc w:val="both"/>
        <w:outlineLvl w:val="0"/>
        <w:rPr>
          <w:rFonts w:hint="eastAsia" w:ascii="宋体" w:hAnsi="宋体" w:eastAsia="宋体" w:cs="仿宋"/>
          <w:sz w:val="24"/>
          <w:lang w:eastAsia="zh-CN"/>
        </w:rPr>
      </w:pPr>
      <w:bookmarkStart w:id="24" w:name="_Toc10418"/>
      <w:bookmarkStart w:id="25" w:name="_Toc23159"/>
      <w:r>
        <w:rPr>
          <w:rFonts w:hint="eastAsia" w:ascii="宋体" w:hAnsi="宋体" w:cs="仿宋"/>
          <w:sz w:val="24"/>
          <w:lang w:eastAsia="zh-CN"/>
        </w:rPr>
        <w:t>四</w:t>
      </w:r>
      <w:r>
        <w:rPr>
          <w:rFonts w:hint="eastAsia" w:ascii="宋体" w:hAnsi="宋体" w:cs="仿宋"/>
          <w:sz w:val="24"/>
        </w:rPr>
        <w:t>、报价表</w:t>
      </w:r>
      <w:bookmarkEnd w:id="24"/>
      <w:bookmarkEnd w:id="25"/>
    </w:p>
    <w:p>
      <w:pPr>
        <w:adjustRightInd w:val="0"/>
        <w:snapToGrid w:val="0"/>
        <w:spacing w:line="600" w:lineRule="exact"/>
        <w:jc w:val="both"/>
        <w:outlineLvl w:val="0"/>
        <w:rPr>
          <w:rFonts w:hint="eastAsia" w:ascii="宋体" w:hAnsi="宋体" w:eastAsia="宋体" w:cs="仿宋"/>
          <w:sz w:val="24"/>
          <w:lang w:eastAsia="zh-CN"/>
        </w:rPr>
      </w:pPr>
      <w:bookmarkStart w:id="26" w:name="_Toc20080"/>
      <w:bookmarkStart w:id="27" w:name="_Toc3939"/>
      <w:r>
        <w:rPr>
          <w:rFonts w:hint="eastAsia" w:ascii="宋体" w:hAnsi="宋体" w:cs="仿宋"/>
          <w:sz w:val="24"/>
          <w:lang w:eastAsia="zh-CN"/>
        </w:rPr>
        <w:t>五</w:t>
      </w:r>
      <w:r>
        <w:rPr>
          <w:rFonts w:hint="eastAsia" w:ascii="宋体" w:hAnsi="宋体" w:cs="仿宋"/>
          <w:sz w:val="24"/>
        </w:rPr>
        <w:t>、资格审查资料</w:t>
      </w:r>
      <w:bookmarkEnd w:id="26"/>
      <w:bookmarkEnd w:id="27"/>
    </w:p>
    <w:p>
      <w:pPr>
        <w:adjustRightInd w:val="0"/>
        <w:snapToGrid w:val="0"/>
        <w:spacing w:line="600" w:lineRule="exact"/>
        <w:jc w:val="both"/>
        <w:outlineLvl w:val="0"/>
        <w:rPr>
          <w:rFonts w:hint="eastAsia" w:ascii="宋体" w:hAnsi="宋体" w:eastAsia="宋体" w:cs="仿宋"/>
          <w:sz w:val="24"/>
          <w:lang w:eastAsia="zh-CN"/>
        </w:rPr>
      </w:pPr>
      <w:bookmarkStart w:id="28" w:name="_Toc13764"/>
      <w:bookmarkStart w:id="29" w:name="_Toc24052"/>
      <w:r>
        <w:rPr>
          <w:rFonts w:hint="eastAsia" w:ascii="宋体" w:hAnsi="宋体" w:cs="仿宋"/>
          <w:sz w:val="24"/>
          <w:lang w:eastAsia="zh-CN"/>
        </w:rPr>
        <w:t>六</w:t>
      </w:r>
      <w:r>
        <w:rPr>
          <w:rFonts w:hint="eastAsia" w:ascii="宋体" w:hAnsi="宋体" w:cs="仿宋"/>
          <w:sz w:val="24"/>
        </w:rPr>
        <w:t>、响应方案</w:t>
      </w:r>
      <w:bookmarkEnd w:id="28"/>
      <w:bookmarkEnd w:id="29"/>
    </w:p>
    <w:p>
      <w:pPr>
        <w:adjustRightInd w:val="0"/>
        <w:snapToGrid w:val="0"/>
        <w:spacing w:line="600" w:lineRule="exact"/>
        <w:jc w:val="both"/>
        <w:outlineLvl w:val="0"/>
        <w:rPr>
          <w:rFonts w:ascii="宋体" w:hAnsi="宋体" w:cs="仿宋"/>
          <w:sz w:val="24"/>
        </w:rPr>
      </w:pPr>
      <w:bookmarkStart w:id="30" w:name="_Toc29182"/>
      <w:bookmarkStart w:id="31" w:name="_Toc11911"/>
      <w:r>
        <w:rPr>
          <w:rFonts w:hint="eastAsia" w:ascii="宋体" w:hAnsi="宋体" w:cs="仿宋"/>
          <w:sz w:val="24"/>
          <w:lang w:eastAsia="zh-CN"/>
        </w:rPr>
        <w:t>七</w:t>
      </w:r>
      <w:r>
        <w:rPr>
          <w:rFonts w:hint="eastAsia" w:ascii="宋体" w:hAnsi="宋体" w:cs="仿宋"/>
          <w:sz w:val="24"/>
        </w:rPr>
        <w:t>、其他资料</w:t>
      </w:r>
      <w:bookmarkEnd w:id="30"/>
      <w:bookmarkEnd w:id="31"/>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4"/>
        </w:numPr>
        <w:adjustRightInd w:val="0"/>
        <w:snapToGrid w:val="0"/>
        <w:spacing w:line="600" w:lineRule="exact"/>
        <w:jc w:val="center"/>
        <w:outlineLvl w:val="0"/>
        <w:rPr>
          <w:rFonts w:ascii="黑体" w:hAnsi="黑体" w:eastAsia="黑体" w:cs="仿宋"/>
          <w:sz w:val="36"/>
          <w:szCs w:val="36"/>
        </w:rPr>
      </w:pPr>
      <w:bookmarkStart w:id="32" w:name="_Toc31594"/>
      <w:bookmarkStart w:id="33" w:name="_Toc29407"/>
      <w:r>
        <w:rPr>
          <w:rFonts w:hint="eastAsia" w:ascii="黑体" w:hAnsi="黑体" w:eastAsia="黑体" w:cs="仿宋"/>
          <w:sz w:val="36"/>
          <w:szCs w:val="36"/>
        </w:rPr>
        <w:t>响应函</w:t>
      </w:r>
      <w:bookmarkEnd w:id="32"/>
      <w:bookmarkEnd w:id="33"/>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360" w:lineRule="auto"/>
        <w:rPr>
          <w:rFonts w:hint="eastAsia" w:ascii="宋体" w:hAnsi="宋体" w:cs="Times New Roman"/>
          <w:sz w:val="24"/>
          <w:lang w:val="en-US" w:eastAsia="zh-CN"/>
        </w:rPr>
      </w:pPr>
    </w:p>
    <w:p>
      <w:pPr>
        <w:adjustRightInd w:val="0"/>
        <w:snapToGrid w:val="0"/>
        <w:spacing w:line="360" w:lineRule="auto"/>
        <w:rPr>
          <w:rFonts w:hint="eastAsia" w:ascii="宋体" w:hAnsi="宋体" w:eastAsia="宋体" w:cs="Times New Roman"/>
          <w:sz w:val="24"/>
        </w:rPr>
      </w:pPr>
      <w:r>
        <w:rPr>
          <w:rFonts w:hint="eastAsia" w:ascii="宋体" w:hAnsi="宋体" w:cs="Times New Roman"/>
          <w:sz w:val="24"/>
          <w:lang w:val="en-US" w:eastAsia="zh-CN"/>
        </w:rPr>
        <w:t>1.</w:t>
      </w:r>
      <w:r>
        <w:rPr>
          <w:rFonts w:hint="eastAsia" w:ascii="宋体" w:hAnsi="宋体" w:eastAsia="宋体" w:cs="Times New Roman"/>
          <w:sz w:val="24"/>
        </w:rPr>
        <w:t>我方已仔细研究了</w:t>
      </w:r>
      <w:r>
        <w:rPr>
          <w:rFonts w:hint="eastAsia" w:ascii="宋体" w:hAnsi="宋体" w:cs="Times New Roman"/>
          <w:sz w:val="24"/>
          <w:lang w:val="en-US" w:eastAsia="zh-CN"/>
        </w:rPr>
        <w:t>贵公司《</w:t>
      </w:r>
      <w:r>
        <w:rPr>
          <w:rFonts w:hint="eastAsia" w:ascii="宋体" w:hAnsi="宋体" w:eastAsia="宋体" w:cs="Times New Roman"/>
          <w:b w:val="0"/>
          <w:bCs w:val="0"/>
          <w:color w:val="auto"/>
          <w:kern w:val="2"/>
          <w:sz w:val="24"/>
          <w:szCs w:val="24"/>
          <w:u w:val="none"/>
          <w:lang w:val="en-US" w:eastAsia="zh-CN" w:bidi="ar"/>
        </w:rPr>
        <w:t>液化天然气集装箱装卸安全现状评价项目</w:t>
      </w:r>
      <w:r>
        <w:rPr>
          <w:rFonts w:hint="eastAsia" w:ascii="宋体" w:hAnsi="宋体" w:cs="Times New Roman"/>
          <w:b w:val="0"/>
          <w:bCs w:val="0"/>
          <w:kern w:val="2"/>
          <w:sz w:val="24"/>
          <w:szCs w:val="24"/>
          <w:u w:val="none"/>
          <w:lang w:val="en-US" w:eastAsia="zh-CN" w:bidi="ar"/>
        </w:rPr>
        <w:t>》</w:t>
      </w:r>
      <w:r>
        <w:rPr>
          <w:rFonts w:hint="eastAsia" w:ascii="宋体" w:hAnsi="宋体" w:eastAsia="宋体" w:cs="Times New Roman"/>
          <w:sz w:val="24"/>
        </w:rPr>
        <w:t>采购文件的全部内容，愿意以含税价人民币(大写)</w:t>
      </w:r>
      <w:r>
        <w:rPr>
          <w:rFonts w:hint="eastAsia" w:ascii="宋体" w:hAnsi="宋体" w:eastAsia="宋体" w:cs="Times New Roman"/>
          <w:sz w:val="24"/>
          <w:lang w:val="en-US" w:eastAsia="zh-CN"/>
        </w:rPr>
        <w:t xml:space="preserve">         </w:t>
      </w:r>
      <w:r>
        <w:rPr>
          <w:rFonts w:hint="eastAsia" w:ascii="宋体" w:hAnsi="宋体" w:eastAsia="宋体" w:cs="Times New Roman"/>
          <w:sz w:val="24"/>
        </w:rPr>
        <w:t>(￥</w:t>
      </w:r>
      <w:r>
        <w:rPr>
          <w:rFonts w:hint="eastAsia" w:ascii="宋体" w:hAnsi="宋体" w:eastAsia="宋体" w:cs="Times New Roman"/>
          <w:sz w:val="24"/>
          <w:u w:val="none"/>
        </w:rPr>
        <w:t xml:space="preserve">         </w:t>
      </w:r>
      <w:r>
        <w:rPr>
          <w:rFonts w:hint="eastAsia" w:ascii="宋体" w:hAnsi="宋体" w:eastAsia="宋体" w:cs="Times New Roman"/>
          <w:sz w:val="24"/>
        </w:rPr>
        <w:t>)的报价</w:t>
      </w:r>
      <w:r>
        <w:rPr>
          <w:rFonts w:hint="eastAsia" w:ascii="宋体" w:hAnsi="宋体" w:eastAsia="宋体" w:cs="Times New Roman"/>
          <w:sz w:val="24"/>
          <w:lang w:val="en-US" w:eastAsia="zh-CN"/>
        </w:rPr>
        <w:t>，</w:t>
      </w:r>
      <w:r>
        <w:rPr>
          <w:rFonts w:hint="eastAsia" w:ascii="宋体" w:hAnsi="宋体" w:eastAsia="宋体" w:cs="Times New Roman"/>
          <w:sz w:val="24"/>
        </w:rPr>
        <w:t>（其中：增值税税</w:t>
      </w:r>
      <w:r>
        <w:rPr>
          <w:rFonts w:hint="eastAsia" w:ascii="宋体" w:hAnsi="宋体" w:cs="Times New Roman"/>
          <w:sz w:val="24"/>
          <w:lang w:val="en-US" w:eastAsia="zh-CN"/>
        </w:rPr>
        <w:t>率</w:t>
      </w:r>
      <w:r>
        <w:rPr>
          <w:rFonts w:hint="eastAsia" w:ascii="宋体" w:hAnsi="宋体" w:eastAsia="宋体" w:cs="Times New Roman"/>
          <w:sz w:val="24"/>
        </w:rPr>
        <w:t>为:</w:t>
      </w:r>
      <w:r>
        <w:rPr>
          <w:rFonts w:hint="eastAsia" w:ascii="宋体" w:hAnsi="宋体" w:eastAsia="宋体" w:cs="Times New Roman"/>
          <w:sz w:val="24"/>
          <w:u w:val="none"/>
        </w:rPr>
        <w:t xml:space="preserve">            </w:t>
      </w:r>
      <w:r>
        <w:rPr>
          <w:rFonts w:hint="eastAsia" w:ascii="宋体" w:hAnsi="宋体" w:eastAsia="宋体" w:cs="Times New Roman"/>
          <w:sz w:val="24"/>
          <w:lang w:val="en-US" w:eastAsia="zh-CN"/>
        </w:rPr>
        <w:t>提供增值税专用发票</w:t>
      </w:r>
      <w:r>
        <w:rPr>
          <w:rFonts w:hint="eastAsia" w:ascii="宋体" w:hAnsi="宋体" w:eastAsia="宋体" w:cs="Times New Roman"/>
          <w:sz w:val="24"/>
        </w:rPr>
        <w:t>)完成本项目服务，并按合同约定履行义务。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)资格审查资料;</w:t>
      </w:r>
    </w:p>
    <w:p>
      <w:pPr>
        <w:adjustRightInd w:val="0"/>
        <w:snapToGrid w:val="0"/>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eastAsia="zh-CN"/>
        </w:rPr>
        <w:t>其他</w:t>
      </w:r>
      <w:r>
        <w:rPr>
          <w:rFonts w:hint="eastAsia" w:cs="仿宋" w:asciiTheme="minorEastAsia" w:hAnsiTheme="minorEastAsia" w:eastAsiaTheme="minorEastAsia"/>
          <w:sz w:val="24"/>
        </w:rPr>
        <w:t>方案</w:t>
      </w:r>
      <w:r>
        <w:rPr>
          <w:rFonts w:hint="eastAsia" w:cs="仿宋" w:asciiTheme="minorEastAsia" w:hAnsiTheme="minorEastAsia" w:eastAsiaTheme="minorEastAsia"/>
          <w:sz w:val="24"/>
          <w:lang w:eastAsia="zh-CN"/>
        </w:rPr>
        <w:t>（如有））</w:t>
      </w:r>
      <w:r>
        <w:rPr>
          <w:rFonts w:hint="eastAsia" w:cs="仿宋" w:asciiTheme="minorEastAsia" w:hAnsiTheme="minorEastAsia" w:eastAsiaTheme="minorEastAsia"/>
          <w:sz w:val="24"/>
        </w:rPr>
        <w:t>;</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5"/>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5"/>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0"/>
        <w:rPr>
          <w:rFonts w:ascii="黑体" w:hAnsi="黑体" w:eastAsia="黑体" w:cs="仿宋"/>
          <w:sz w:val="36"/>
          <w:szCs w:val="36"/>
        </w:rPr>
      </w:pPr>
      <w:r>
        <w:rPr>
          <w:rFonts w:hint="eastAsia" w:cs="仿宋" w:asciiTheme="minorEastAsia" w:hAnsiTheme="minorEastAsia" w:eastAsiaTheme="minorEastAsia"/>
          <w:sz w:val="24"/>
        </w:rPr>
        <w:br w:type="page"/>
      </w:r>
      <w:bookmarkStart w:id="34" w:name="_Toc27389"/>
      <w:bookmarkStart w:id="35" w:name="_Toc16026"/>
      <w:r>
        <w:rPr>
          <w:rFonts w:hint="eastAsia" w:ascii="黑体" w:hAnsi="黑体" w:eastAsia="黑体" w:cs="仿宋"/>
          <w:sz w:val="36"/>
          <w:szCs w:val="36"/>
        </w:rPr>
        <w:t>二、授权委托书</w:t>
      </w:r>
      <w:bookmarkEnd w:id="34"/>
      <w:bookmarkEnd w:id="35"/>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240" w:lineRule="auto"/>
        <w:jc w:val="center"/>
        <w:outlineLvl w:val="0"/>
        <w:rPr>
          <w:rFonts w:ascii="黑体" w:hAnsi="黑体" w:eastAsia="黑体" w:cs="仿宋"/>
          <w:sz w:val="36"/>
          <w:szCs w:val="36"/>
        </w:rPr>
      </w:pPr>
      <w:bookmarkStart w:id="36" w:name="_Toc19"/>
      <w:bookmarkStart w:id="37" w:name="_Toc1652"/>
      <w:r>
        <w:rPr>
          <w:rFonts w:hint="eastAsia" w:ascii="黑体" w:hAnsi="黑体" w:eastAsia="黑体" w:cs="仿宋"/>
          <w:sz w:val="36"/>
          <w:szCs w:val="36"/>
          <w:lang w:eastAsia="zh-CN"/>
        </w:rPr>
        <w:t>三</w:t>
      </w:r>
      <w:r>
        <w:rPr>
          <w:rFonts w:hint="eastAsia" w:ascii="黑体" w:hAnsi="黑体" w:eastAsia="黑体" w:cs="仿宋"/>
          <w:sz w:val="36"/>
          <w:szCs w:val="36"/>
        </w:rPr>
        <w:t>、商务和技术偏差表</w:t>
      </w:r>
      <w:bookmarkEnd w:id="36"/>
      <w:bookmarkEnd w:id="37"/>
    </w:p>
    <w:p>
      <w:pPr>
        <w:spacing w:line="600" w:lineRule="exact"/>
        <w:jc w:val="center"/>
        <w:rPr>
          <w:rFonts w:cs="仿宋" w:asciiTheme="minorEastAsia" w:hAnsiTheme="minorEastAsia" w:eastAsiaTheme="minorEastAsia"/>
          <w:sz w:val="24"/>
        </w:rPr>
      </w:pP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982"/>
        <w:gridCol w:w="262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982"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621"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307"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ind w:left="0"/>
        <w:jc w:val="center"/>
        <w:outlineLvl w:val="0"/>
        <w:rPr>
          <w:rFonts w:ascii="黑体" w:hAnsi="黑体" w:eastAsia="黑体" w:cs="仿宋"/>
          <w:sz w:val="36"/>
          <w:szCs w:val="36"/>
        </w:rPr>
      </w:pPr>
      <w:bookmarkStart w:id="38" w:name="_Toc3541"/>
      <w:bookmarkStart w:id="39" w:name="_Toc16238"/>
      <w:r>
        <w:rPr>
          <w:rFonts w:hint="eastAsia" w:ascii="黑体" w:hAnsi="黑体" w:eastAsia="黑体" w:cs="仿宋"/>
          <w:sz w:val="36"/>
          <w:szCs w:val="36"/>
          <w:lang w:eastAsia="zh-CN"/>
        </w:rPr>
        <w:t>四</w:t>
      </w:r>
      <w:r>
        <w:rPr>
          <w:rFonts w:hint="eastAsia" w:ascii="黑体" w:hAnsi="黑体" w:eastAsia="黑体" w:cs="仿宋"/>
          <w:sz w:val="36"/>
          <w:szCs w:val="36"/>
        </w:rPr>
        <w:t>、报价表</w:t>
      </w:r>
      <w:bookmarkEnd w:id="38"/>
      <w:bookmarkEnd w:id="39"/>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41"/>
        <w:tblW w:w="8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95"/>
        <w:gridCol w:w="627"/>
        <w:gridCol w:w="961"/>
        <w:gridCol w:w="627"/>
        <w:gridCol w:w="850"/>
        <w:gridCol w:w="961"/>
        <w:gridCol w:w="627"/>
        <w:gridCol w:w="85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95"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服务费用分项名称</w:t>
            </w:r>
          </w:p>
        </w:tc>
        <w:tc>
          <w:tcPr>
            <w:tcW w:w="627"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数量 </w:t>
            </w:r>
          </w:p>
        </w:tc>
        <w:tc>
          <w:tcPr>
            <w:tcW w:w="2438" w:type="dxa"/>
            <w:gridSpan w:val="3"/>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单价</w:t>
            </w:r>
          </w:p>
        </w:tc>
        <w:tc>
          <w:tcPr>
            <w:tcW w:w="2438" w:type="dxa"/>
            <w:gridSpan w:val="3"/>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总价</w:t>
            </w:r>
          </w:p>
        </w:tc>
        <w:tc>
          <w:tcPr>
            <w:tcW w:w="627"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Pr>
          <w:p>
            <w:pPr>
              <w:widowControl/>
              <w:spacing w:line="312" w:lineRule="auto"/>
              <w:jc w:val="both"/>
              <w:rPr>
                <w:rFonts w:cs="仿宋" w:asciiTheme="minorEastAsia" w:hAnsiTheme="minorEastAsia" w:eastAsiaTheme="minorEastAsia"/>
                <w:sz w:val="24"/>
              </w:rPr>
            </w:pPr>
          </w:p>
        </w:tc>
        <w:tc>
          <w:tcPr>
            <w:tcW w:w="1295" w:type="dxa"/>
            <w:vMerge w:val="continue"/>
          </w:tcPr>
          <w:p>
            <w:pPr>
              <w:widowControl/>
              <w:spacing w:line="312" w:lineRule="auto"/>
              <w:jc w:val="both"/>
              <w:rPr>
                <w:rFonts w:cs="仿宋" w:asciiTheme="minorEastAsia" w:hAnsiTheme="minorEastAsia" w:eastAsiaTheme="minorEastAsia"/>
                <w:sz w:val="24"/>
              </w:rPr>
            </w:pPr>
          </w:p>
        </w:tc>
        <w:tc>
          <w:tcPr>
            <w:tcW w:w="627" w:type="dxa"/>
            <w:vMerge w:val="continue"/>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961"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627" w:type="dxa"/>
            <w:vMerge w:val="continue"/>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295"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850" w:type="dxa"/>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850"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3" w:type="dxa"/>
            <w:gridSpan w:val="6"/>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合计报价</w:t>
            </w: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注：若分项费用的计算依据、过程和公式不便在表中表述，可单独另附表格或描述进行说明。</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ascii="黑体" w:hAnsi="黑体" w:eastAsia="黑体" w:cs="仿宋"/>
          <w:sz w:val="36"/>
          <w:szCs w:val="36"/>
        </w:rPr>
      </w:pPr>
      <w:bookmarkStart w:id="40" w:name="_Toc24917"/>
      <w:bookmarkStart w:id="41" w:name="_Toc24758"/>
      <w:r>
        <w:rPr>
          <w:rFonts w:hint="eastAsia" w:ascii="黑体" w:hAnsi="黑体" w:eastAsia="黑体" w:cs="仿宋"/>
          <w:sz w:val="36"/>
          <w:szCs w:val="36"/>
          <w:lang w:eastAsia="zh-CN"/>
        </w:rPr>
        <w:t>五</w:t>
      </w:r>
      <w:r>
        <w:rPr>
          <w:rFonts w:hint="eastAsia" w:ascii="黑体" w:hAnsi="黑体" w:eastAsia="黑体" w:cs="仿宋"/>
          <w:sz w:val="36"/>
          <w:szCs w:val="36"/>
        </w:rPr>
        <w:t>、资格审查资料</w:t>
      </w:r>
      <w:bookmarkEnd w:id="40"/>
      <w:bookmarkEnd w:id="41"/>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w:t>
      </w:r>
    </w:p>
    <w:p>
      <w:pPr>
        <w:spacing w:line="600" w:lineRule="exact"/>
        <w:jc w:val="both"/>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rPr>
        <w:t>（三）近年的类似项目情况表</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585"/>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（四）拟委任的主要人员汇总表</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jc w:val="both"/>
        <w:rPr>
          <w:rFonts w:asciiTheme="minorEastAsia" w:hAnsiTheme="minorEastAsia" w:eastAsiaTheme="minorEastAsia"/>
          <w:sz w:val="24"/>
        </w:rPr>
      </w:pPr>
      <w:r>
        <w:rPr>
          <w:rFonts w:asciiTheme="minorEastAsia" w:hAnsiTheme="minorEastAsia" w:eastAsiaTheme="minorEastAsia"/>
          <w:sz w:val="24"/>
        </w:rPr>
        <w:br w:type="page"/>
      </w:r>
    </w:p>
    <w:p>
      <w:pPr>
        <w:pStyle w:val="4"/>
        <w:spacing w:before="0" w:after="0" w:line="380" w:lineRule="atLeast"/>
        <w:jc w:val="both"/>
        <w:rPr>
          <w:rFonts w:asciiTheme="minorEastAsia" w:hAnsiTheme="minorEastAsia" w:eastAsiaTheme="minorEastAsia"/>
          <w:b w:val="0"/>
          <w:sz w:val="24"/>
          <w:szCs w:val="24"/>
        </w:rPr>
      </w:pPr>
      <w:bookmarkStart w:id="42" w:name="_Toc9243"/>
      <w:bookmarkStart w:id="43" w:name="_Toc2331"/>
      <w:bookmarkStart w:id="44" w:name="_Toc24250"/>
      <w:bookmarkStart w:id="45" w:name="_Toc22172"/>
      <w:bookmarkStart w:id="46" w:name="_Toc29608"/>
      <w:bookmarkStart w:id="47" w:name="_Toc3395"/>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bookmarkEnd w:id="42"/>
      <w:bookmarkEnd w:id="43"/>
      <w:bookmarkEnd w:id="44"/>
      <w:bookmarkEnd w:id="45"/>
      <w:bookmarkEnd w:id="46"/>
      <w:bookmarkEnd w:id="47"/>
    </w:p>
    <w:p>
      <w:pPr>
        <w:autoSpaceDE w:val="0"/>
        <w:autoSpaceDN w:val="0"/>
        <w:spacing w:line="400" w:lineRule="atLeast"/>
        <w:jc w:val="both"/>
        <w:textAlignment w:val="bottom"/>
        <w:rPr>
          <w:rFonts w:asciiTheme="minorEastAsia" w:hAnsiTheme="minorEastAsia" w:eastAsiaTheme="minorEastAsia"/>
          <w:sz w:val="24"/>
        </w:rPr>
      </w:pPr>
    </w:p>
    <w:tbl>
      <w:tblPr>
        <w:tblStyle w:val="40"/>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382"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323" w:type="dxa"/>
            <w:gridSpan w:val="8"/>
            <w:vAlign w:val="center"/>
          </w:tcPr>
          <w:p>
            <w:pPr>
              <w:autoSpaceDE w:val="0"/>
              <w:autoSpaceDN w:val="0"/>
              <w:spacing w:before="60" w:beforeLines="25" w:after="60" w:afterLines="25" w:line="288" w:lineRule="auto"/>
              <w:ind w:left="53" w:leftChars="-89" w:hanging="240" w:hangingChars="100"/>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82"/>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82"/>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hint="eastAsia" w:ascii="黑体" w:hAnsi="黑体" w:eastAsia="黑体" w:cs="仿宋"/>
          <w:sz w:val="36"/>
          <w:szCs w:val="36"/>
          <w:lang w:eastAsia="zh-CN"/>
        </w:rPr>
      </w:pPr>
      <w:bookmarkStart w:id="48" w:name="_Toc2844"/>
      <w:bookmarkStart w:id="49" w:name="_Toc24932"/>
      <w:r>
        <w:rPr>
          <w:rFonts w:hint="eastAsia" w:ascii="黑体" w:hAnsi="黑体" w:eastAsia="黑体" w:cs="仿宋"/>
          <w:sz w:val="36"/>
          <w:szCs w:val="36"/>
          <w:lang w:eastAsia="zh-CN"/>
        </w:rPr>
        <w:t>六</w:t>
      </w:r>
      <w:r>
        <w:rPr>
          <w:rFonts w:hint="eastAsia" w:ascii="黑体" w:hAnsi="黑体" w:eastAsia="黑体" w:cs="仿宋"/>
          <w:sz w:val="36"/>
          <w:szCs w:val="36"/>
        </w:rPr>
        <w:t>、响应方案</w:t>
      </w:r>
      <w:bookmarkEnd w:id="48"/>
      <w:bookmarkEnd w:id="49"/>
    </w:p>
    <w:p>
      <w:pPr>
        <w:pStyle w:val="16"/>
        <w:rPr>
          <w:rFonts w:hint="eastAsia"/>
          <w:lang w:eastAsia="zh-CN"/>
        </w:rPr>
      </w:pP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)服务质量、进度、保密等保证措施;</w:t>
      </w:r>
    </w:p>
    <w:p>
      <w:pPr>
        <w:adjustRightInd w:val="0"/>
        <w:snapToGrid w:val="0"/>
        <w:spacing w:line="600" w:lineRule="exact"/>
        <w:ind w:leftChars="200" w:firstLine="0" w:firstLineChars="0"/>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)服务工作重点、难点分析;</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8</w:t>
      </w:r>
      <w:r>
        <w:rPr>
          <w:rFonts w:hint="eastAsia" w:cs="仿宋" w:asciiTheme="minorEastAsia" w:hAnsiTheme="minorEastAsia" w:eastAsiaTheme="minorEastAsia"/>
          <w:sz w:val="24"/>
        </w:rPr>
        <w:t>)对本项目的合理化建议。</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ascii="黑体" w:hAnsi="黑体" w:eastAsia="黑体" w:cs="仿宋"/>
          <w:sz w:val="36"/>
          <w:szCs w:val="36"/>
        </w:rPr>
      </w:pPr>
      <w:bookmarkStart w:id="50" w:name="_Toc4960"/>
      <w:bookmarkStart w:id="51" w:name="_Toc10499"/>
      <w:r>
        <w:rPr>
          <w:rFonts w:hint="eastAsia" w:ascii="黑体" w:hAnsi="黑体" w:eastAsia="黑体" w:cs="仿宋"/>
          <w:sz w:val="36"/>
          <w:szCs w:val="36"/>
          <w:lang w:eastAsia="zh-CN"/>
        </w:rPr>
        <w:t>七</w:t>
      </w:r>
      <w:r>
        <w:rPr>
          <w:rFonts w:hint="eastAsia" w:ascii="黑体" w:hAnsi="黑体" w:eastAsia="黑体" w:cs="仿宋"/>
          <w:sz w:val="36"/>
          <w:szCs w:val="36"/>
        </w:rPr>
        <w:t>、其他资料</w:t>
      </w:r>
      <w:bookmarkEnd w:id="50"/>
      <w:bookmarkEnd w:id="51"/>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7" w:type="default"/>
      <w:pgSz w:w="11906" w:h="16838"/>
      <w:pgMar w:top="1440" w:right="1800" w:bottom="1440" w:left="1800" w:header="851" w:footer="1344"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120" w:after="120"/>
      <w:jc w:val="cente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120" w:after="1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120" w:after="1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30"/>
        <w:spacing w:line="240" w:lineRule="auto"/>
        <w:ind w:left="0" w:firstLine="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D785E"/>
    <w:multiLevelType w:val="singleLevel"/>
    <w:tmpl w:val="C0DD785E"/>
    <w:lvl w:ilvl="0" w:tentative="0">
      <w:start w:val="1"/>
      <w:numFmt w:val="chineseCounting"/>
      <w:suff w:val="nothing"/>
      <w:lvlText w:val="%1、"/>
      <w:lvlJc w:val="left"/>
      <w:rPr>
        <w:rFonts w:hint="eastAsia"/>
      </w:rPr>
    </w:lvl>
  </w:abstractNum>
  <w:abstractNum w:abstractNumId="1">
    <w:nsid w:val="E7D002EB"/>
    <w:multiLevelType w:val="singleLevel"/>
    <w:tmpl w:val="E7D002EB"/>
    <w:lvl w:ilvl="0" w:tentative="0">
      <w:start w:val="1"/>
      <w:numFmt w:val="decimal"/>
      <w:suff w:val="nothing"/>
      <w:lvlText w:val="%1、"/>
      <w:lvlJc w:val="left"/>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3601A173"/>
    <w:multiLevelType w:val="singleLevel"/>
    <w:tmpl w:val="3601A173"/>
    <w:lvl w:ilvl="0" w:tentative="0">
      <w:start w:val="1"/>
      <w:numFmt w:val="chineseCounting"/>
      <w:suff w:val="nothing"/>
      <w:lvlText w:val="%1、"/>
      <w:lvlJc w:val="left"/>
      <w:rPr>
        <w:rFonts w:hint="eastAsia"/>
      </w:rPr>
    </w:lvl>
  </w:abstractNum>
  <w:abstractNum w:abstractNumId="4">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1E30"/>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2014"/>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D5814"/>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AC7279"/>
    <w:rsid w:val="01EB3062"/>
    <w:rsid w:val="04231B4D"/>
    <w:rsid w:val="05EF1FFE"/>
    <w:rsid w:val="06EE24F2"/>
    <w:rsid w:val="071C2DD7"/>
    <w:rsid w:val="09C6304D"/>
    <w:rsid w:val="0AED2D32"/>
    <w:rsid w:val="0BD57D80"/>
    <w:rsid w:val="0C905B62"/>
    <w:rsid w:val="0DB759FC"/>
    <w:rsid w:val="0E891CDE"/>
    <w:rsid w:val="0EE82EF2"/>
    <w:rsid w:val="0F4A4F73"/>
    <w:rsid w:val="0F7B6521"/>
    <w:rsid w:val="100B4A17"/>
    <w:rsid w:val="119E5E08"/>
    <w:rsid w:val="13884466"/>
    <w:rsid w:val="15543A48"/>
    <w:rsid w:val="16120A28"/>
    <w:rsid w:val="16314BAD"/>
    <w:rsid w:val="16A50C48"/>
    <w:rsid w:val="17473FE0"/>
    <w:rsid w:val="17594306"/>
    <w:rsid w:val="17D539F2"/>
    <w:rsid w:val="19097045"/>
    <w:rsid w:val="1B4B6E03"/>
    <w:rsid w:val="1C561B1A"/>
    <w:rsid w:val="1DB17B97"/>
    <w:rsid w:val="1E1F3B60"/>
    <w:rsid w:val="1F2E0BFF"/>
    <w:rsid w:val="1FBF76D7"/>
    <w:rsid w:val="20672A87"/>
    <w:rsid w:val="21052750"/>
    <w:rsid w:val="212E078A"/>
    <w:rsid w:val="21E52EAF"/>
    <w:rsid w:val="264E6DB9"/>
    <w:rsid w:val="26A05072"/>
    <w:rsid w:val="283C161E"/>
    <w:rsid w:val="28584B5F"/>
    <w:rsid w:val="2872440F"/>
    <w:rsid w:val="2BCF4166"/>
    <w:rsid w:val="2BF10955"/>
    <w:rsid w:val="2CAA29EB"/>
    <w:rsid w:val="2E41641E"/>
    <w:rsid w:val="2E944985"/>
    <w:rsid w:val="2EF90511"/>
    <w:rsid w:val="2F9C1B36"/>
    <w:rsid w:val="2FD26F55"/>
    <w:rsid w:val="30096558"/>
    <w:rsid w:val="30746DBB"/>
    <w:rsid w:val="30DE2DAE"/>
    <w:rsid w:val="322F4600"/>
    <w:rsid w:val="32756EB2"/>
    <w:rsid w:val="33170500"/>
    <w:rsid w:val="339248A7"/>
    <w:rsid w:val="34874156"/>
    <w:rsid w:val="34A1724E"/>
    <w:rsid w:val="35032B89"/>
    <w:rsid w:val="356F0291"/>
    <w:rsid w:val="35A54633"/>
    <w:rsid w:val="379B30ED"/>
    <w:rsid w:val="37E36BED"/>
    <w:rsid w:val="39E54568"/>
    <w:rsid w:val="3A4C1E8C"/>
    <w:rsid w:val="3A6B7785"/>
    <w:rsid w:val="3A6F4B32"/>
    <w:rsid w:val="3B2B40CB"/>
    <w:rsid w:val="3DD1570D"/>
    <w:rsid w:val="3FB93C81"/>
    <w:rsid w:val="40C9397A"/>
    <w:rsid w:val="41342EE8"/>
    <w:rsid w:val="420110BB"/>
    <w:rsid w:val="42E62D18"/>
    <w:rsid w:val="43DC5C0B"/>
    <w:rsid w:val="44223B08"/>
    <w:rsid w:val="44D14A1F"/>
    <w:rsid w:val="4503099B"/>
    <w:rsid w:val="453D7EFA"/>
    <w:rsid w:val="46480423"/>
    <w:rsid w:val="46C44BD5"/>
    <w:rsid w:val="46FD0ED7"/>
    <w:rsid w:val="47D44A52"/>
    <w:rsid w:val="48077812"/>
    <w:rsid w:val="4A7840B5"/>
    <w:rsid w:val="4B2F4D45"/>
    <w:rsid w:val="4BB73BE9"/>
    <w:rsid w:val="4BEB2031"/>
    <w:rsid w:val="4C541C67"/>
    <w:rsid w:val="4CB61D2B"/>
    <w:rsid w:val="4E5F0909"/>
    <w:rsid w:val="4E6200BB"/>
    <w:rsid w:val="50203001"/>
    <w:rsid w:val="51340172"/>
    <w:rsid w:val="53CF0A5A"/>
    <w:rsid w:val="56820D5B"/>
    <w:rsid w:val="57096D7C"/>
    <w:rsid w:val="57CE2BAB"/>
    <w:rsid w:val="584415EA"/>
    <w:rsid w:val="58B46B09"/>
    <w:rsid w:val="5932301C"/>
    <w:rsid w:val="5B554F2C"/>
    <w:rsid w:val="5E007081"/>
    <w:rsid w:val="5FC5301A"/>
    <w:rsid w:val="61F73883"/>
    <w:rsid w:val="62525166"/>
    <w:rsid w:val="63310F09"/>
    <w:rsid w:val="639C0EE8"/>
    <w:rsid w:val="63B84F56"/>
    <w:rsid w:val="65703DCE"/>
    <w:rsid w:val="663E10C6"/>
    <w:rsid w:val="67DB2C51"/>
    <w:rsid w:val="68562B5B"/>
    <w:rsid w:val="686B311E"/>
    <w:rsid w:val="69F77328"/>
    <w:rsid w:val="6B533C17"/>
    <w:rsid w:val="6B74342C"/>
    <w:rsid w:val="6CB47BA8"/>
    <w:rsid w:val="6FD45398"/>
    <w:rsid w:val="70FB765F"/>
    <w:rsid w:val="719D14A5"/>
    <w:rsid w:val="71F04418"/>
    <w:rsid w:val="73965B0B"/>
    <w:rsid w:val="73BC5AD9"/>
    <w:rsid w:val="75215CF5"/>
    <w:rsid w:val="764D1C01"/>
    <w:rsid w:val="77C201C4"/>
    <w:rsid w:val="78F93CA8"/>
    <w:rsid w:val="7B2974D7"/>
    <w:rsid w:val="7C0653A6"/>
    <w:rsid w:val="7CAF1400"/>
    <w:rsid w:val="7DB13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1" w:semiHidden="0" w:name="heading 6"/>
    <w:lsdException w:qFormat="1" w:uiPriority="9" w:semiHidden="0"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2"/>
    <w:link w:val="50"/>
    <w:qFormat/>
    <w:uiPriority w:val="0"/>
    <w:pPr>
      <w:spacing w:before="100" w:beforeAutospacing="1" w:after="100" w:afterAutospacing="1"/>
      <w:outlineLvl w:val="1"/>
    </w:pPr>
    <w:rPr>
      <w:rFonts w:ascii="宋体" w:hAnsi="宋体"/>
      <w:b/>
      <w:bCs/>
      <w:kern w:val="0"/>
      <w:sz w:val="36"/>
      <w:szCs w:val="36"/>
    </w:rPr>
  </w:style>
  <w:style w:type="paragraph" w:styleId="2">
    <w:name w:val="heading 3"/>
    <w:basedOn w:val="3"/>
    <w:next w:val="1"/>
    <w:qFormat/>
    <w:uiPriority w:val="0"/>
    <w:pPr>
      <w:outlineLvl w:val="2"/>
    </w:pPr>
    <w:rPr>
      <w:b w:val="0"/>
      <w:bCs w:val="0"/>
    </w:rPr>
  </w:style>
  <w:style w:type="paragraph" w:styleId="5">
    <w:name w:val="heading 4"/>
    <w:basedOn w:val="1"/>
    <w:next w:val="1"/>
    <w:link w:val="185"/>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6"/>
    <w:basedOn w:val="1"/>
    <w:next w:val="1"/>
    <w:qFormat/>
    <w:uiPriority w:val="1"/>
    <w:pPr>
      <w:ind w:left="1016"/>
      <w:outlineLvl w:val="6"/>
    </w:pPr>
    <w:rPr>
      <w:rFonts w:ascii="宋体" w:hAnsi="宋体" w:eastAsia="宋体" w:cs="宋体"/>
      <w:b/>
      <w:bCs/>
      <w:sz w:val="24"/>
      <w:szCs w:val="24"/>
      <w:lang w:val="zh-CN" w:eastAsia="zh-CN" w:bidi="zh-CN"/>
    </w:rPr>
  </w:style>
  <w:style w:type="paragraph" w:styleId="7">
    <w:name w:val="heading 7"/>
    <w:basedOn w:val="1"/>
    <w:next w:val="1"/>
    <w:unhideWhenUsed/>
    <w:qFormat/>
    <w:uiPriority w:val="9"/>
    <w:pPr>
      <w:keepNext/>
      <w:keepLines/>
      <w:spacing w:before="240" w:beforeLines="0" w:beforeAutospacing="0" w:after="64" w:afterLines="0" w:afterAutospacing="0" w:line="317" w:lineRule="auto"/>
      <w:outlineLvl w:val="6"/>
    </w:pPr>
    <w:rPr>
      <w:b/>
      <w:sz w:val="24"/>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8">
    <w:name w:val="index 8"/>
    <w:basedOn w:val="1"/>
    <w:next w:val="1"/>
    <w:qFormat/>
    <w:uiPriority w:val="0"/>
    <w:pPr>
      <w:ind w:left="1680" w:hanging="210"/>
    </w:pPr>
    <w:rPr>
      <w:rFonts w:ascii="Calibri" w:hAnsi="Calibri"/>
      <w:sz w:val="20"/>
      <w:szCs w:val="20"/>
    </w:rPr>
  </w:style>
  <w:style w:type="paragraph" w:styleId="9">
    <w:name w:val="Normal Indent"/>
    <w:basedOn w:val="1"/>
    <w:qFormat/>
    <w:uiPriority w:val="0"/>
    <w:pPr>
      <w:ind w:firstLine="420" w:firstLineChars="200"/>
    </w:p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pPr>
    <w:rPr>
      <w:rFonts w:ascii="Calibri" w:hAnsi="Calibri"/>
      <w:sz w:val="20"/>
      <w:szCs w:val="20"/>
    </w:rPr>
  </w:style>
  <w:style w:type="paragraph" w:styleId="12">
    <w:name w:val="Document Map"/>
    <w:basedOn w:val="1"/>
    <w:link w:val="170"/>
    <w:semiHidden/>
    <w:qFormat/>
    <w:uiPriority w:val="0"/>
    <w:pPr>
      <w:shd w:val="clear" w:color="auto" w:fill="000080"/>
    </w:pPr>
    <w:rPr>
      <w:rFonts w:asciiTheme="minorHAnsi" w:hAnsiTheme="minorHAnsi" w:eastAsiaTheme="minorEastAsia" w:cstheme="minorBidi"/>
    </w:rPr>
  </w:style>
  <w:style w:type="paragraph" w:styleId="13">
    <w:name w:val="annotation text"/>
    <w:basedOn w:val="1"/>
    <w:link w:val="167"/>
    <w:semiHidden/>
    <w:qFormat/>
    <w:uiPriority w:val="0"/>
    <w:rPr>
      <w:rFonts w:asciiTheme="minorHAnsi" w:hAnsiTheme="minorHAnsi" w:eastAsiaTheme="minorEastAsia" w:cstheme="minorBidi"/>
    </w:rPr>
  </w:style>
  <w:style w:type="paragraph" w:styleId="14">
    <w:name w:val="index 6"/>
    <w:basedOn w:val="1"/>
    <w:next w:val="1"/>
    <w:qFormat/>
    <w:uiPriority w:val="0"/>
    <w:pPr>
      <w:ind w:left="1260" w:hanging="210"/>
    </w:pPr>
    <w:rPr>
      <w:rFonts w:ascii="Calibri" w:hAnsi="Calibri"/>
      <w:sz w:val="20"/>
      <w:szCs w:val="20"/>
    </w:rPr>
  </w:style>
  <w:style w:type="paragraph" w:styleId="15">
    <w:name w:val="Body Text 3"/>
    <w:basedOn w:val="1"/>
    <w:link w:val="178"/>
    <w:semiHidden/>
    <w:unhideWhenUsed/>
    <w:qFormat/>
    <w:uiPriority w:val="99"/>
    <w:pPr>
      <w:spacing w:after="120"/>
    </w:pPr>
    <w:rPr>
      <w:sz w:val="16"/>
      <w:szCs w:val="16"/>
    </w:rPr>
  </w:style>
  <w:style w:type="paragraph" w:styleId="16">
    <w:name w:val="Body Text"/>
    <w:basedOn w:val="1"/>
    <w:next w:val="17"/>
    <w:link w:val="183"/>
    <w:semiHidden/>
    <w:unhideWhenUsed/>
    <w:qFormat/>
    <w:uiPriority w:val="99"/>
    <w:pPr>
      <w:spacing w:after="120"/>
    </w:pPr>
  </w:style>
  <w:style w:type="paragraph" w:customStyle="1" w:styleId="17">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18">
    <w:name w:val="index 4"/>
    <w:basedOn w:val="1"/>
    <w:next w:val="1"/>
    <w:qFormat/>
    <w:uiPriority w:val="0"/>
    <w:pPr>
      <w:ind w:left="840" w:hanging="210"/>
    </w:pPr>
    <w:rPr>
      <w:rFonts w:ascii="Calibri" w:hAnsi="Calibri"/>
      <w:sz w:val="20"/>
      <w:szCs w:val="20"/>
    </w:rPr>
  </w:style>
  <w:style w:type="paragraph" w:styleId="19">
    <w:name w:val="Plain Text"/>
    <w:basedOn w:val="1"/>
    <w:link w:val="181"/>
    <w:unhideWhenUsed/>
    <w:qFormat/>
    <w:uiPriority w:val="99"/>
    <w:pPr>
      <w:widowControl w:val="0"/>
      <w:spacing w:line="240" w:lineRule="auto"/>
      <w:jc w:val="both"/>
    </w:pPr>
    <w:rPr>
      <w:rFonts w:ascii="宋体" w:hAnsi="Courier New" w:cs="Courier New"/>
      <w:szCs w:val="21"/>
    </w:rPr>
  </w:style>
  <w:style w:type="paragraph" w:styleId="20">
    <w:name w:val="index 3"/>
    <w:basedOn w:val="1"/>
    <w:next w:val="1"/>
    <w:qFormat/>
    <w:uiPriority w:val="0"/>
    <w:pPr>
      <w:ind w:left="630" w:hanging="210"/>
    </w:pPr>
    <w:rPr>
      <w:rFonts w:ascii="Calibri" w:hAnsi="Calibri"/>
      <w:sz w:val="20"/>
      <w:szCs w:val="20"/>
    </w:rPr>
  </w:style>
  <w:style w:type="paragraph" w:styleId="21">
    <w:name w:val="Date"/>
    <w:basedOn w:val="1"/>
    <w:next w:val="1"/>
    <w:link w:val="169"/>
    <w:qFormat/>
    <w:uiPriority w:val="99"/>
    <w:pPr>
      <w:ind w:left="100" w:leftChars="2500"/>
    </w:pPr>
    <w:rPr>
      <w:rFonts w:asciiTheme="minorHAnsi" w:hAnsiTheme="minorHAnsi" w:eastAsiaTheme="minorEastAsia" w:cstheme="minorBidi"/>
    </w:rPr>
  </w:style>
  <w:style w:type="paragraph" w:styleId="22">
    <w:name w:val="Body Text Indent 2"/>
    <w:basedOn w:val="1"/>
    <w:link w:val="159"/>
    <w:qFormat/>
    <w:uiPriority w:val="99"/>
    <w:pPr>
      <w:spacing w:after="120" w:line="480" w:lineRule="auto"/>
      <w:ind w:left="420" w:leftChars="200"/>
    </w:pPr>
    <w:rPr>
      <w:rFonts w:asciiTheme="minorHAnsi" w:hAnsiTheme="minorHAnsi" w:eastAsiaTheme="minorEastAsia" w:cstheme="minorBidi"/>
    </w:rPr>
  </w:style>
  <w:style w:type="paragraph" w:styleId="23">
    <w:name w:val="endnote text"/>
    <w:basedOn w:val="1"/>
    <w:link w:val="176"/>
    <w:semiHidden/>
    <w:qFormat/>
    <w:uiPriority w:val="0"/>
    <w:pPr>
      <w:snapToGrid w:val="0"/>
    </w:pPr>
    <w:rPr>
      <w:rFonts w:asciiTheme="minorHAnsi" w:hAnsiTheme="minorHAnsi" w:eastAsiaTheme="minorEastAsia" w:cstheme="minorBidi"/>
    </w:rPr>
  </w:style>
  <w:style w:type="paragraph" w:styleId="24">
    <w:name w:val="Balloon Text"/>
    <w:basedOn w:val="1"/>
    <w:link w:val="145"/>
    <w:qFormat/>
    <w:uiPriority w:val="99"/>
    <w:rPr>
      <w:rFonts w:asciiTheme="minorHAnsi" w:hAnsiTheme="minorHAnsi" w:eastAsiaTheme="minorEastAsia" w:cstheme="minorBidi"/>
      <w:sz w:val="18"/>
      <w:szCs w:val="18"/>
    </w:rPr>
  </w:style>
  <w:style w:type="paragraph" w:styleId="25">
    <w:name w:val="footer"/>
    <w:basedOn w:val="1"/>
    <w:link w:val="166"/>
    <w:qFormat/>
    <w:uiPriority w:val="99"/>
    <w:pPr>
      <w:snapToGrid w:val="0"/>
      <w:ind w:right="210" w:rightChars="100"/>
      <w:jc w:val="right"/>
    </w:pPr>
    <w:rPr>
      <w:rFonts w:asciiTheme="minorHAnsi" w:hAnsiTheme="minorHAnsi" w:eastAsiaTheme="minorEastAsia" w:cstheme="minorBidi"/>
      <w:sz w:val="18"/>
      <w:szCs w:val="18"/>
    </w:rPr>
  </w:style>
  <w:style w:type="paragraph" w:styleId="26">
    <w:name w:val="header"/>
    <w:basedOn w:val="1"/>
    <w:link w:val="148"/>
    <w:qFormat/>
    <w:uiPriority w:val="99"/>
    <w:pPr>
      <w:snapToGrid w:val="0"/>
    </w:pPr>
    <w:rPr>
      <w:rFonts w:asciiTheme="minorHAnsi" w:hAnsiTheme="minorHAnsi" w:eastAsiaTheme="minorEastAsia" w:cstheme="minorBidi"/>
      <w:sz w:val="18"/>
      <w:szCs w:val="18"/>
    </w:rPr>
  </w:style>
  <w:style w:type="paragraph" w:styleId="27">
    <w:name w:val="toc 1"/>
    <w:basedOn w:val="1"/>
    <w:next w:val="1"/>
    <w:semiHidden/>
    <w:qFormat/>
    <w:uiPriority w:val="0"/>
    <w:pPr>
      <w:tabs>
        <w:tab w:val="right" w:leader="dot" w:pos="9242"/>
      </w:tabs>
      <w:spacing w:beforeLines="25" w:afterLines="25"/>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1"/>
    <w:unhideWhenUsed/>
    <w:qFormat/>
    <w:uiPriority w:val="0"/>
  </w:style>
  <w:style w:type="paragraph" w:styleId="30">
    <w:name w:val="footnote text"/>
    <w:basedOn w:val="1"/>
    <w:link w:val="155"/>
    <w:qFormat/>
    <w:uiPriority w:val="0"/>
    <w:pPr>
      <w:tabs>
        <w:tab w:val="left" w:pos="0"/>
      </w:tabs>
      <w:snapToGrid w:val="0"/>
      <w:ind w:left="720" w:hanging="357"/>
    </w:pPr>
    <w:rPr>
      <w:rFonts w:ascii="宋体" w:hAnsiTheme="minorHAnsi" w:eastAsiaTheme="minorEastAsia" w:cstheme="minorBidi"/>
      <w:sz w:val="18"/>
      <w:szCs w:val="18"/>
    </w:rPr>
  </w:style>
  <w:style w:type="paragraph" w:styleId="31">
    <w:name w:val="index 7"/>
    <w:basedOn w:val="1"/>
    <w:next w:val="1"/>
    <w:qFormat/>
    <w:uiPriority w:val="0"/>
    <w:pPr>
      <w:ind w:left="1470" w:hanging="210"/>
    </w:pPr>
    <w:rPr>
      <w:rFonts w:ascii="Calibri" w:hAnsi="Calibri"/>
      <w:sz w:val="20"/>
      <w:szCs w:val="20"/>
    </w:rPr>
  </w:style>
  <w:style w:type="paragraph" w:styleId="32">
    <w:name w:val="index 9"/>
    <w:basedOn w:val="1"/>
    <w:next w:val="1"/>
    <w:qFormat/>
    <w:uiPriority w:val="0"/>
    <w:pPr>
      <w:ind w:left="1890" w:hanging="210"/>
    </w:pPr>
    <w:rPr>
      <w:rFonts w:ascii="Calibri" w:hAnsi="Calibri"/>
      <w:sz w:val="20"/>
      <w:szCs w:val="20"/>
    </w:rPr>
  </w:style>
  <w:style w:type="paragraph" w:styleId="33">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4">
    <w:name w:val="HTML Preformatted"/>
    <w:basedOn w:val="1"/>
    <w:link w:val="153"/>
    <w:qFormat/>
    <w:uiPriority w:val="0"/>
    <w:rPr>
      <w:rFonts w:ascii="Courier New" w:hAnsi="Courier New" w:cs="Courier New" w:eastAsiaTheme="minorEastAsia"/>
      <w:szCs w:val="22"/>
    </w:rPr>
  </w:style>
  <w:style w:type="paragraph" w:styleId="35">
    <w:name w:val="Normal (Web)"/>
    <w:basedOn w:val="1"/>
    <w:unhideWhenUsed/>
    <w:qFormat/>
    <w:uiPriority w:val="99"/>
    <w:pPr>
      <w:spacing w:before="100" w:beforeAutospacing="1" w:after="100" w:afterAutospacing="1"/>
    </w:pPr>
    <w:rPr>
      <w:rFonts w:ascii="宋体" w:hAnsi="宋体" w:cs="宋体"/>
      <w:kern w:val="0"/>
      <w:sz w:val="24"/>
    </w:rPr>
  </w:style>
  <w:style w:type="paragraph" w:styleId="36">
    <w:name w:val="index 2"/>
    <w:basedOn w:val="1"/>
    <w:next w:val="1"/>
    <w:qFormat/>
    <w:uiPriority w:val="0"/>
    <w:pPr>
      <w:ind w:left="420" w:hanging="210"/>
    </w:pPr>
    <w:rPr>
      <w:rFonts w:ascii="Calibri" w:hAnsi="Calibri"/>
      <w:sz w:val="20"/>
      <w:szCs w:val="20"/>
    </w:rPr>
  </w:style>
  <w:style w:type="paragraph" w:styleId="37">
    <w:name w:val="Title"/>
    <w:basedOn w:val="1"/>
    <w:link w:val="179"/>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3"/>
    <w:next w:val="13"/>
    <w:link w:val="175"/>
    <w:semiHidden/>
    <w:qFormat/>
    <w:uiPriority w:val="0"/>
    <w:rPr>
      <w:b/>
      <w:bCs/>
    </w:rPr>
  </w:style>
  <w:style w:type="paragraph" w:styleId="39">
    <w:name w:val="Body Text First Indent"/>
    <w:basedOn w:val="16"/>
    <w:qFormat/>
    <w:uiPriority w:val="0"/>
    <w:pPr>
      <w:spacing w:after="120" w:line="240" w:lineRule="auto"/>
      <w:ind w:firstLine="420"/>
    </w:pPr>
    <w:rPr>
      <w:rFonts w:ascii="Calibri" w:hAnsi="Calibri"/>
      <w:sz w:val="21"/>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qFormat/>
    <w:uiPriority w:val="99"/>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qFormat/>
    <w:uiPriority w:val="20"/>
    <w:rPr>
      <w:color w:val="CC0000"/>
    </w:rPr>
  </w:style>
  <w:style w:type="character" w:styleId="47">
    <w:name w:val="Hyperlink"/>
    <w:qFormat/>
    <w:uiPriority w:val="99"/>
    <w:rPr>
      <w:color w:val="0000FF"/>
      <w:spacing w:val="0"/>
      <w:w w:val="100"/>
      <w:szCs w:val="21"/>
      <w:u w:val="single"/>
      <w:lang w:val="en-US" w:eastAsia="zh-CN"/>
    </w:rPr>
  </w:style>
  <w:style w:type="character" w:styleId="48">
    <w:name w:val="footnote reference"/>
    <w:qFormat/>
    <w:uiPriority w:val="0"/>
    <w:rPr>
      <w:vertAlign w:val="superscript"/>
    </w:rPr>
  </w:style>
  <w:style w:type="character" w:customStyle="1" w:styleId="49">
    <w:name w:val="标题 1 字符"/>
    <w:basedOn w:val="42"/>
    <w:link w:val="4"/>
    <w:qFormat/>
    <w:uiPriority w:val="0"/>
    <w:rPr>
      <w:rFonts w:ascii="Times New Roman" w:hAnsi="Times New Roman" w:eastAsia="宋体" w:cs="Times New Roman"/>
      <w:b/>
      <w:bCs/>
      <w:kern w:val="44"/>
      <w:sz w:val="44"/>
      <w:szCs w:val="44"/>
    </w:rPr>
  </w:style>
  <w:style w:type="character" w:customStyle="1" w:styleId="50">
    <w:name w:val="标题 2 字符"/>
    <w:basedOn w:val="42"/>
    <w:link w:val="3"/>
    <w:qFormat/>
    <w:uiPriority w:val="0"/>
    <w:rPr>
      <w:rFonts w:ascii="宋体" w:hAnsi="宋体" w:eastAsia="宋体" w:cs="Times New Roman"/>
      <w:b/>
      <w:bCs/>
      <w:kern w:val="0"/>
      <w:sz w:val="36"/>
      <w:szCs w:val="36"/>
    </w:rPr>
  </w:style>
  <w:style w:type="character" w:customStyle="1" w:styleId="51">
    <w:name w:val="批注文字 Char"/>
    <w:semiHidden/>
    <w:qFormat/>
    <w:uiPriority w:val="0"/>
    <w:rPr>
      <w:szCs w:val="24"/>
    </w:rPr>
  </w:style>
  <w:style w:type="character" w:customStyle="1" w:styleId="52">
    <w:name w:val="批注主题 Char"/>
    <w:semiHidden/>
    <w:qFormat/>
    <w:uiPriority w:val="0"/>
    <w:rPr>
      <w:b/>
      <w:bCs/>
      <w:szCs w:val="24"/>
    </w:rPr>
  </w:style>
  <w:style w:type="character" w:customStyle="1" w:styleId="53">
    <w:name w:val="文档结构图 Char"/>
    <w:semiHidden/>
    <w:qFormat/>
    <w:uiPriority w:val="0"/>
    <w:rPr>
      <w:szCs w:val="24"/>
      <w:shd w:val="clear" w:color="auto" w:fill="000080"/>
    </w:rPr>
  </w:style>
  <w:style w:type="character" w:customStyle="1" w:styleId="54">
    <w:name w:val="脚注文本 Char"/>
    <w:qFormat/>
    <w:uiPriority w:val="0"/>
    <w:rPr>
      <w:rFonts w:ascii="宋体"/>
      <w:sz w:val="18"/>
      <w:szCs w:val="18"/>
    </w:rPr>
  </w:style>
  <w:style w:type="character" w:customStyle="1" w:styleId="55">
    <w:name w:val="con"/>
    <w:qFormat/>
    <w:uiPriority w:val="0"/>
  </w:style>
  <w:style w:type="character" w:customStyle="1" w:styleId="56">
    <w:name w:val="bar-label2"/>
    <w:qFormat/>
    <w:uiPriority w:val="99"/>
  </w:style>
  <w:style w:type="character" w:customStyle="1" w:styleId="57">
    <w:name w:val="正文文本缩进 2 Char"/>
    <w:qFormat/>
    <w:uiPriority w:val="99"/>
    <w:rPr>
      <w:szCs w:val="24"/>
    </w:rPr>
  </w:style>
  <w:style w:type="character" w:customStyle="1" w:styleId="58">
    <w:name w:val="日期 Char"/>
    <w:qFormat/>
    <w:uiPriority w:val="99"/>
    <w:rPr>
      <w:szCs w:val="24"/>
    </w:rPr>
  </w:style>
  <w:style w:type="character" w:customStyle="1" w:styleId="59">
    <w:name w:val="页脚 Char"/>
    <w:qFormat/>
    <w:locked/>
    <w:uiPriority w:val="99"/>
    <w:rPr>
      <w:sz w:val="18"/>
      <w:szCs w:val="18"/>
    </w:rPr>
  </w:style>
  <w:style w:type="character" w:customStyle="1" w:styleId="60">
    <w:name w:val="apple-converted-space"/>
    <w:basedOn w:val="42"/>
    <w:qFormat/>
    <w:uiPriority w:val="0"/>
  </w:style>
  <w:style w:type="character" w:customStyle="1" w:styleId="61">
    <w:name w:val="批注框文本 Char"/>
    <w:qFormat/>
    <w:uiPriority w:val="99"/>
    <w:rPr>
      <w:sz w:val="18"/>
      <w:szCs w:val="18"/>
    </w:rPr>
  </w:style>
  <w:style w:type="character" w:customStyle="1" w:styleId="62">
    <w:name w:val="页眉 Char"/>
    <w:qFormat/>
    <w:locked/>
    <w:uiPriority w:val="99"/>
    <w:rPr>
      <w:sz w:val="18"/>
      <w:szCs w:val="18"/>
    </w:rPr>
  </w:style>
  <w:style w:type="character" w:customStyle="1" w:styleId="63">
    <w:name w:val="首示例 Char"/>
    <w:link w:val="64"/>
    <w:qFormat/>
    <w:uiPriority w:val="0"/>
    <w:rPr>
      <w:rFonts w:ascii="宋体" w:hAnsi="宋体"/>
      <w:sz w:val="18"/>
      <w:szCs w:val="18"/>
    </w:rPr>
  </w:style>
  <w:style w:type="paragraph" w:customStyle="1" w:styleId="64">
    <w:name w:val="首示例"/>
    <w:next w:val="65"/>
    <w:link w:val="63"/>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5">
    <w:name w:val="段"/>
    <w:link w:val="66"/>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6">
    <w:name w:val="段 Char"/>
    <w:link w:val="65"/>
    <w:qFormat/>
    <w:uiPriority w:val="0"/>
    <w:rPr>
      <w:rFonts w:ascii="宋体"/>
    </w:rPr>
  </w:style>
  <w:style w:type="character" w:customStyle="1" w:styleId="67">
    <w:name w:val="附录公式 Char"/>
    <w:basedOn w:val="66"/>
    <w:link w:val="68"/>
    <w:qFormat/>
    <w:uiPriority w:val="0"/>
    <w:rPr>
      <w:rFonts w:ascii="宋体"/>
    </w:rPr>
  </w:style>
  <w:style w:type="paragraph" w:customStyle="1" w:styleId="68">
    <w:name w:val="附录公式"/>
    <w:basedOn w:val="65"/>
    <w:next w:val="65"/>
    <w:link w:val="67"/>
    <w:qFormat/>
    <w:uiPriority w:val="0"/>
  </w:style>
  <w:style w:type="character" w:customStyle="1" w:styleId="69">
    <w:name w:val="发布"/>
    <w:qFormat/>
    <w:uiPriority w:val="0"/>
    <w:rPr>
      <w:rFonts w:ascii="黑体" w:eastAsia="黑体"/>
      <w:spacing w:val="85"/>
      <w:w w:val="100"/>
      <w:position w:val="3"/>
      <w:sz w:val="28"/>
      <w:szCs w:val="28"/>
    </w:rPr>
  </w:style>
  <w:style w:type="character" w:customStyle="1" w:styleId="70">
    <w:name w:val="一级条标题 Char"/>
    <w:link w:val="71"/>
    <w:qFormat/>
    <w:uiPriority w:val="0"/>
    <w:rPr>
      <w:rFonts w:ascii="黑体" w:eastAsia="黑体"/>
      <w:szCs w:val="21"/>
    </w:rPr>
  </w:style>
  <w:style w:type="paragraph" w:customStyle="1" w:styleId="71">
    <w:name w:val="一级条标题"/>
    <w:next w:val="65"/>
    <w:link w:val="70"/>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2">
    <w:name w:val="HTML 预设格式 Char"/>
    <w:qFormat/>
    <w:uiPriority w:val="0"/>
    <w:rPr>
      <w:rFonts w:ascii="Courier New" w:hAnsi="Courier New" w:cs="Courier New"/>
    </w:rPr>
  </w:style>
  <w:style w:type="character" w:customStyle="1" w:styleId="73">
    <w:name w:val="尾注文本 Char"/>
    <w:semiHidden/>
    <w:qFormat/>
    <w:uiPriority w:val="0"/>
    <w:rPr>
      <w:szCs w:val="24"/>
    </w:rPr>
  </w:style>
  <w:style w:type="paragraph" w:customStyle="1" w:styleId="74">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5">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6">
    <w:name w:val="List Paragraph"/>
    <w:basedOn w:val="1"/>
    <w:qFormat/>
    <w:uiPriority w:val="34"/>
    <w:pPr>
      <w:ind w:firstLine="420" w:firstLineChars="200"/>
    </w:pPr>
    <w:rPr>
      <w:rFonts w:ascii="宋体" w:hAnsi="宋体" w:cs="宋体"/>
      <w:kern w:val="0"/>
      <w:sz w:val="24"/>
    </w:rPr>
  </w:style>
  <w:style w:type="paragraph" w:customStyle="1" w:styleId="77">
    <w:name w:val="封面一致性程度标识2"/>
    <w:basedOn w:val="78"/>
    <w:qFormat/>
    <w:uiPriority w:val="0"/>
    <w:pPr>
      <w:framePr w:wrap="around" w:y="4469"/>
    </w:pPr>
  </w:style>
  <w:style w:type="paragraph" w:customStyle="1" w:styleId="78">
    <w:name w:val="封面一致性程度标识"/>
    <w:basedOn w:val="79"/>
    <w:qFormat/>
    <w:uiPriority w:val="0"/>
    <w:pPr>
      <w:framePr w:wrap="around"/>
      <w:spacing w:before="440"/>
    </w:pPr>
    <w:rPr>
      <w:rFonts w:ascii="宋体" w:eastAsia="宋体"/>
    </w:rPr>
  </w:style>
  <w:style w:type="paragraph" w:customStyle="1" w:styleId="79">
    <w:name w:val="封面标准英文名称"/>
    <w:basedOn w:val="80"/>
    <w:qFormat/>
    <w:uiPriority w:val="0"/>
    <w:pPr>
      <w:framePr w:wrap="around"/>
      <w:spacing w:before="370" w:line="400" w:lineRule="exact"/>
    </w:pPr>
    <w:rPr>
      <w:rFonts w:ascii="Times New Roman"/>
      <w:sz w:val="28"/>
      <w:szCs w:val="28"/>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2"/>
    <w:basedOn w:val="79"/>
    <w:qFormat/>
    <w:uiPriority w:val="0"/>
    <w:pPr>
      <w:framePr w:wrap="around" w:y="4469"/>
    </w:pPr>
  </w:style>
  <w:style w:type="paragraph" w:customStyle="1" w:styleId="82">
    <w:name w:val="其他发布日期"/>
    <w:basedOn w:val="83"/>
    <w:qFormat/>
    <w:uiPriority w:val="0"/>
    <w:pPr>
      <w:framePr w:wrap="around" w:vAnchor="page" w:hAnchor="text" w:x="1419"/>
    </w:pPr>
  </w:style>
  <w:style w:type="paragraph" w:customStyle="1" w:styleId="83">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4">
    <w:name w:val="正文公式编号制表符"/>
    <w:basedOn w:val="65"/>
    <w:next w:val="65"/>
    <w:qFormat/>
    <w:uiPriority w:val="0"/>
    <w:pPr>
      <w:ind w:firstLine="0" w:firstLineChars="0"/>
    </w:pPr>
  </w:style>
  <w:style w:type="paragraph" w:customStyle="1" w:styleId="85">
    <w:name w:val="正文表标题"/>
    <w:next w:val="65"/>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6">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7">
    <w:name w:val="一级无"/>
    <w:basedOn w:val="71"/>
    <w:qFormat/>
    <w:uiPriority w:val="0"/>
  </w:style>
  <w:style w:type="paragraph" w:customStyle="1" w:styleId="88">
    <w:name w:val="图的脚注"/>
    <w:next w:val="65"/>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9">
    <w:name w:val="图标脚注说明"/>
    <w:basedOn w:val="65"/>
    <w:qFormat/>
    <w:uiPriority w:val="0"/>
    <w:pPr>
      <w:ind w:left="840" w:hanging="420" w:firstLineChars="0"/>
    </w:pPr>
    <w:rPr>
      <w:sz w:val="18"/>
      <w:szCs w:val="18"/>
    </w:rPr>
  </w:style>
  <w:style w:type="paragraph" w:customStyle="1" w:styleId="90">
    <w:name w:val="示例后文字"/>
    <w:basedOn w:val="65"/>
    <w:next w:val="65"/>
    <w:qFormat/>
    <w:uiPriority w:val="0"/>
    <w:pPr>
      <w:ind w:firstLine="360"/>
    </w:pPr>
    <w:rPr>
      <w:sz w:val="18"/>
    </w:rPr>
  </w:style>
  <w:style w:type="paragraph" w:customStyle="1" w:styleId="91">
    <w:name w:val="实施日期"/>
    <w:basedOn w:val="83"/>
    <w:qFormat/>
    <w:uiPriority w:val="0"/>
    <w:pPr>
      <w:framePr w:wrap="around" w:vAnchor="page" w:hAnchor="text"/>
      <w:jc w:val="right"/>
    </w:pPr>
  </w:style>
  <w:style w:type="paragraph" w:customStyle="1" w:styleId="92">
    <w:name w:val="前言、引言标题"/>
    <w:next w:val="65"/>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6">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7">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8">
    <w:name w:val="条文脚注"/>
    <w:basedOn w:val="30"/>
    <w:qFormat/>
    <w:uiPriority w:val="0"/>
    <w:pPr>
      <w:ind w:left="0" w:firstLine="0"/>
      <w:jc w:val="both"/>
    </w:pPr>
  </w:style>
  <w:style w:type="paragraph" w:customStyle="1" w:styleId="99">
    <w:name w:val="附录一级无"/>
    <w:basedOn w:val="100"/>
    <w:qFormat/>
    <w:uiPriority w:val="0"/>
    <w:pPr>
      <w:tabs>
        <w:tab w:val="left" w:pos="360"/>
      </w:tabs>
      <w:spacing w:beforeLines="0" w:afterLines="0"/>
    </w:pPr>
    <w:rPr>
      <w:rFonts w:ascii="宋体" w:eastAsia="宋体"/>
      <w:szCs w:val="21"/>
    </w:rPr>
  </w:style>
  <w:style w:type="paragraph" w:customStyle="1" w:styleId="100">
    <w:name w:val="附录一级条标题"/>
    <w:basedOn w:val="101"/>
    <w:next w:val="65"/>
    <w:qFormat/>
    <w:uiPriority w:val="0"/>
    <w:pPr>
      <w:tabs>
        <w:tab w:val="left" w:pos="360"/>
      </w:tabs>
      <w:autoSpaceDN w:val="0"/>
      <w:spacing w:beforeLines="50" w:afterLines="50"/>
      <w:outlineLvl w:val="2"/>
    </w:pPr>
  </w:style>
  <w:style w:type="paragraph" w:customStyle="1" w:styleId="101">
    <w:name w:val="附录章标题"/>
    <w:next w:val="65"/>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五级无"/>
    <w:basedOn w:val="103"/>
    <w:qFormat/>
    <w:uiPriority w:val="0"/>
    <w:pPr>
      <w:tabs>
        <w:tab w:val="left" w:pos="360"/>
      </w:tabs>
      <w:spacing w:beforeLines="0" w:afterLines="0"/>
    </w:pPr>
    <w:rPr>
      <w:rFonts w:ascii="宋体" w:eastAsia="宋体"/>
      <w:szCs w:val="21"/>
    </w:rPr>
  </w:style>
  <w:style w:type="paragraph" w:customStyle="1" w:styleId="103">
    <w:name w:val="附录五级条标题"/>
    <w:basedOn w:val="104"/>
    <w:next w:val="65"/>
    <w:qFormat/>
    <w:uiPriority w:val="0"/>
    <w:pPr>
      <w:tabs>
        <w:tab w:val="left" w:pos="360"/>
      </w:tabs>
      <w:outlineLvl w:val="6"/>
    </w:pPr>
  </w:style>
  <w:style w:type="paragraph" w:customStyle="1" w:styleId="104">
    <w:name w:val="附录四级条标题"/>
    <w:basedOn w:val="105"/>
    <w:next w:val="65"/>
    <w:qFormat/>
    <w:uiPriority w:val="0"/>
    <w:pPr>
      <w:tabs>
        <w:tab w:val="left" w:pos="360"/>
      </w:tabs>
    </w:pPr>
  </w:style>
  <w:style w:type="paragraph" w:customStyle="1" w:styleId="105">
    <w:name w:val="附录三级条标题"/>
    <w:basedOn w:val="106"/>
    <w:next w:val="65"/>
    <w:qFormat/>
    <w:uiPriority w:val="0"/>
    <w:pPr>
      <w:tabs>
        <w:tab w:val="left" w:pos="360"/>
      </w:tabs>
    </w:pPr>
  </w:style>
  <w:style w:type="paragraph" w:customStyle="1" w:styleId="106">
    <w:name w:val="附录二级条标题"/>
    <w:basedOn w:val="1"/>
    <w:next w:val="65"/>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7">
    <w:name w:val="附录图标题"/>
    <w:basedOn w:val="1"/>
    <w:next w:val="65"/>
    <w:qFormat/>
    <w:uiPriority w:val="0"/>
    <w:pPr>
      <w:tabs>
        <w:tab w:val="left" w:pos="363"/>
      </w:tabs>
      <w:spacing w:beforeLines="50" w:afterLines="50"/>
      <w:jc w:val="center"/>
    </w:pPr>
    <w:rPr>
      <w:rFonts w:ascii="黑体" w:eastAsia="黑体"/>
      <w:szCs w:val="21"/>
    </w:rPr>
  </w:style>
  <w:style w:type="paragraph" w:customStyle="1" w:styleId="108">
    <w:name w:val="附录图标号"/>
    <w:basedOn w:val="1"/>
    <w:qFormat/>
    <w:uiPriority w:val="0"/>
    <w:pPr>
      <w:keepNext/>
      <w:pageBreakBefore/>
      <w:spacing w:line="14" w:lineRule="exact"/>
      <w:ind w:firstLine="363"/>
      <w:jc w:val="center"/>
      <w:outlineLvl w:val="0"/>
    </w:pPr>
    <w:rPr>
      <w:color w:val="FFFFFF"/>
    </w:rPr>
  </w:style>
  <w:style w:type="paragraph" w:customStyle="1" w:styleId="109">
    <w:name w:val="附录四级无"/>
    <w:basedOn w:val="104"/>
    <w:qFormat/>
    <w:uiPriority w:val="0"/>
    <w:pPr>
      <w:tabs>
        <w:tab w:val="clear" w:pos="360"/>
      </w:tabs>
      <w:spacing w:beforeLines="0" w:afterLines="0"/>
      <w:outlineLvl w:val="5"/>
    </w:pPr>
    <w:rPr>
      <w:rFonts w:ascii="宋体" w:eastAsia="宋体"/>
      <w:szCs w:val="21"/>
    </w:rPr>
  </w:style>
  <w:style w:type="paragraph" w:customStyle="1" w:styleId="110">
    <w:name w:val="附录三级无"/>
    <w:basedOn w:val="105"/>
    <w:qFormat/>
    <w:uiPriority w:val="0"/>
  </w:style>
  <w:style w:type="paragraph" w:customStyle="1" w:styleId="111">
    <w:name w:val="注："/>
    <w:next w:val="65"/>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2">
    <w:name w:val="附录公式编号制表符"/>
    <w:basedOn w:val="1"/>
    <w:next w:val="65"/>
    <w:qFormat/>
    <w:uiPriority w:val="0"/>
    <w:pPr>
      <w:tabs>
        <w:tab w:val="center" w:pos="4201"/>
        <w:tab w:val="right" w:leader="dot" w:pos="9298"/>
      </w:tabs>
      <w:autoSpaceDE w:val="0"/>
      <w:autoSpaceDN w:val="0"/>
    </w:pPr>
    <w:rPr>
      <w:rFonts w:ascii="宋体"/>
      <w:kern w:val="0"/>
      <w:szCs w:val="20"/>
    </w:rPr>
  </w:style>
  <w:style w:type="paragraph" w:customStyle="1" w:styleId="113">
    <w:name w:val="附录二级无"/>
    <w:basedOn w:val="106"/>
    <w:qFormat/>
    <w:uiPriority w:val="0"/>
  </w:style>
  <w:style w:type="paragraph" w:customStyle="1" w:styleId="114">
    <w:name w:val="附录标题"/>
    <w:basedOn w:val="65"/>
    <w:next w:val="65"/>
    <w:qFormat/>
    <w:uiPriority w:val="0"/>
    <w:pPr>
      <w:ind w:firstLine="0" w:firstLineChars="0"/>
      <w:jc w:val="center"/>
    </w:pPr>
    <w:rPr>
      <w:rFonts w:ascii="黑体" w:eastAsia="黑体"/>
    </w:rPr>
  </w:style>
  <w:style w:type="paragraph" w:customStyle="1" w:styleId="115">
    <w:name w:val="参考文献"/>
    <w:basedOn w:val="1"/>
    <w:next w:val="65"/>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6">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7">
    <w:name w:val="封面标准文稿类别"/>
    <w:basedOn w:val="78"/>
    <w:qFormat/>
    <w:uiPriority w:val="0"/>
    <w:pPr>
      <w:framePr w:wrap="around"/>
      <w:spacing w:after="160" w:line="240" w:lineRule="auto"/>
    </w:pPr>
    <w:rPr>
      <w:sz w:val="24"/>
    </w:rPr>
  </w:style>
  <w:style w:type="paragraph" w:customStyle="1" w:styleId="118">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9">
    <w:name w:val="其他实施日期"/>
    <w:basedOn w:val="91"/>
    <w:qFormat/>
    <w:uiPriority w:val="0"/>
    <w:pPr>
      <w:framePr w:wrap="around" w:vAnchor="margin" w:hAnchor="page"/>
    </w:pPr>
  </w:style>
  <w:style w:type="paragraph" w:customStyle="1" w:styleId="12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1">
    <w:name w:val="发布部门"/>
    <w:next w:val="65"/>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2">
    <w:name w:val="注：（正文）"/>
    <w:basedOn w:val="111"/>
    <w:next w:val="65"/>
    <w:qFormat/>
    <w:uiPriority w:val="0"/>
  </w:style>
  <w:style w:type="paragraph" w:customStyle="1" w:styleId="123">
    <w:name w:val="参考文献、索引标题"/>
    <w:basedOn w:val="1"/>
    <w:next w:val="65"/>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6">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7">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8">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9">
    <w:name w:val="示例×："/>
    <w:basedOn w:val="130"/>
    <w:qFormat/>
    <w:uiPriority w:val="0"/>
    <w:pPr>
      <w:spacing w:beforeLines="0" w:afterLines="0"/>
      <w:ind w:firstLine="363"/>
      <w:outlineLvl w:val="9"/>
    </w:pPr>
    <w:rPr>
      <w:rFonts w:ascii="宋体" w:eastAsia="宋体"/>
      <w:sz w:val="18"/>
      <w:szCs w:val="18"/>
    </w:rPr>
  </w:style>
  <w:style w:type="paragraph" w:customStyle="1" w:styleId="130">
    <w:name w:val="章标题"/>
    <w:next w:val="65"/>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1">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2">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3">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4">
    <w:name w:val="五级无"/>
    <w:basedOn w:val="135"/>
    <w:qFormat/>
    <w:uiPriority w:val="0"/>
    <w:pPr>
      <w:spacing w:beforeLines="0" w:afterLines="0"/>
      <w:outlineLvl w:val="6"/>
    </w:pPr>
    <w:rPr>
      <w:rFonts w:ascii="宋体" w:eastAsia="宋体"/>
    </w:rPr>
  </w:style>
  <w:style w:type="paragraph" w:customStyle="1" w:styleId="135">
    <w:name w:val="五级条标题"/>
    <w:basedOn w:val="136"/>
    <w:next w:val="65"/>
    <w:qFormat/>
    <w:uiPriority w:val="0"/>
  </w:style>
  <w:style w:type="paragraph" w:customStyle="1" w:styleId="136">
    <w:name w:val="四级条标题"/>
    <w:basedOn w:val="137"/>
    <w:next w:val="65"/>
    <w:qFormat/>
    <w:uiPriority w:val="0"/>
  </w:style>
  <w:style w:type="paragraph" w:customStyle="1" w:styleId="137">
    <w:name w:val="三级条标题"/>
    <w:basedOn w:val="138"/>
    <w:next w:val="65"/>
    <w:qFormat/>
    <w:uiPriority w:val="0"/>
  </w:style>
  <w:style w:type="paragraph" w:customStyle="1" w:styleId="138">
    <w:name w:val="二级条标题"/>
    <w:basedOn w:val="71"/>
    <w:next w:val="65"/>
    <w:qFormat/>
    <w:uiPriority w:val="0"/>
  </w:style>
  <w:style w:type="paragraph" w:customStyle="1" w:styleId="139">
    <w:name w:val="四级无"/>
    <w:basedOn w:val="136"/>
    <w:qFormat/>
    <w:uiPriority w:val="0"/>
  </w:style>
  <w:style w:type="paragraph" w:customStyle="1" w:styleId="140">
    <w:name w:val="三级无"/>
    <w:basedOn w:val="137"/>
    <w:qFormat/>
    <w:uiPriority w:val="0"/>
  </w:style>
  <w:style w:type="paragraph" w:customStyle="1" w:styleId="141">
    <w:name w:val="其他标准标志"/>
    <w:basedOn w:val="125"/>
    <w:qFormat/>
    <w:uiPriority w:val="0"/>
    <w:pPr>
      <w:framePr w:w="6101" w:wrap="around" w:vAnchor="page" w:hAnchor="page" w:x="4673" w:y="942"/>
    </w:pPr>
    <w:rPr>
      <w:w w:val="130"/>
    </w:rPr>
  </w:style>
  <w:style w:type="paragraph" w:customStyle="1" w:styleId="142">
    <w:name w:val="目次、标准名称标题"/>
    <w:basedOn w:val="1"/>
    <w:next w:val="65"/>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4">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5">
    <w:name w:val="批注框文本 字符"/>
    <w:basedOn w:val="42"/>
    <w:link w:val="24"/>
    <w:semiHidden/>
    <w:qFormat/>
    <w:uiPriority w:val="99"/>
    <w:rPr>
      <w:rFonts w:ascii="Times New Roman" w:hAnsi="Times New Roman" w:eastAsia="宋体" w:cs="Times New Roman"/>
      <w:sz w:val="18"/>
      <w:szCs w:val="18"/>
    </w:rPr>
  </w:style>
  <w:style w:type="paragraph" w:customStyle="1" w:styleId="146">
    <w:name w:val="列项◆（三级）"/>
    <w:basedOn w:val="1"/>
    <w:qFormat/>
    <w:uiPriority w:val="99"/>
    <w:pPr>
      <w:tabs>
        <w:tab w:val="left" w:pos="969"/>
      </w:tabs>
      <w:ind w:left="969" w:hanging="414"/>
    </w:pPr>
    <w:rPr>
      <w:rFonts w:ascii="宋体"/>
      <w:szCs w:val="21"/>
    </w:rPr>
  </w:style>
  <w:style w:type="paragraph" w:customStyle="1" w:styleId="147">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8">
    <w:name w:val="页眉 字符"/>
    <w:basedOn w:val="42"/>
    <w:link w:val="26"/>
    <w:semiHidden/>
    <w:qFormat/>
    <w:uiPriority w:val="99"/>
    <w:rPr>
      <w:rFonts w:ascii="Times New Roman" w:hAnsi="Times New Roman" w:eastAsia="宋体" w:cs="Times New Roman"/>
      <w:sz w:val="18"/>
      <w:szCs w:val="18"/>
    </w:rPr>
  </w:style>
  <w:style w:type="paragraph" w:customStyle="1" w:styleId="149">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0">
    <w:name w:val="其他发布部门"/>
    <w:basedOn w:val="121"/>
    <w:qFormat/>
    <w:uiPriority w:val="0"/>
    <w:pPr>
      <w:framePr w:wrap="around" w:y="15310"/>
      <w:spacing w:line="0" w:lineRule="atLeast"/>
    </w:pPr>
    <w:rPr>
      <w:rFonts w:ascii="黑体" w:eastAsia="黑体"/>
      <w:b w:val="0"/>
    </w:rPr>
  </w:style>
  <w:style w:type="paragraph" w:customStyle="1" w:styleId="151">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2">
    <w:name w:val="正文图标题"/>
    <w:next w:val="65"/>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3">
    <w:name w:val="HTML 预设格式 字符"/>
    <w:basedOn w:val="42"/>
    <w:link w:val="34"/>
    <w:semiHidden/>
    <w:qFormat/>
    <w:uiPriority w:val="99"/>
    <w:rPr>
      <w:rFonts w:ascii="Courier New" w:hAnsi="Courier New" w:eastAsia="宋体" w:cs="Courier New"/>
      <w:sz w:val="20"/>
      <w:szCs w:val="20"/>
    </w:rPr>
  </w:style>
  <w:style w:type="paragraph" w:customStyle="1" w:styleId="154">
    <w:name w:val="附录标识"/>
    <w:basedOn w:val="1"/>
    <w:next w:val="65"/>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5">
    <w:name w:val="脚注文本 字符"/>
    <w:basedOn w:val="42"/>
    <w:link w:val="30"/>
    <w:semiHidden/>
    <w:qFormat/>
    <w:uiPriority w:val="99"/>
    <w:rPr>
      <w:rFonts w:ascii="Times New Roman" w:hAnsi="Times New Roman" w:eastAsia="宋体" w:cs="Times New Roman"/>
      <w:sz w:val="18"/>
      <w:szCs w:val="18"/>
    </w:rPr>
  </w:style>
  <w:style w:type="paragraph" w:customStyle="1" w:styleId="156">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7">
    <w:name w:val="二级无"/>
    <w:basedOn w:val="138"/>
    <w:qFormat/>
    <w:uiPriority w:val="0"/>
  </w:style>
  <w:style w:type="paragraph" w:customStyle="1" w:styleId="158">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9">
    <w:name w:val="正文文本缩进 2 字符"/>
    <w:basedOn w:val="42"/>
    <w:link w:val="22"/>
    <w:semiHidden/>
    <w:qFormat/>
    <w:uiPriority w:val="99"/>
    <w:rPr>
      <w:rFonts w:ascii="Times New Roman" w:hAnsi="Times New Roman" w:eastAsia="宋体" w:cs="Times New Roman"/>
      <w:szCs w:val="24"/>
    </w:rPr>
  </w:style>
  <w:style w:type="paragraph" w:customStyle="1" w:styleId="160">
    <w:name w:val="封面标准文稿编辑信息2"/>
    <w:basedOn w:val="161"/>
    <w:qFormat/>
    <w:uiPriority w:val="0"/>
    <w:pPr>
      <w:framePr w:wrap="around" w:y="4469"/>
    </w:pPr>
  </w:style>
  <w:style w:type="paragraph" w:customStyle="1" w:styleId="161">
    <w:name w:val="封面标准文稿编辑信息"/>
    <w:basedOn w:val="117"/>
    <w:qFormat/>
    <w:uiPriority w:val="0"/>
    <w:pPr>
      <w:framePr w:wrap="around"/>
      <w:spacing w:before="180" w:line="180" w:lineRule="exact"/>
    </w:pPr>
    <w:rPr>
      <w:sz w:val="21"/>
    </w:rPr>
  </w:style>
  <w:style w:type="paragraph" w:customStyle="1" w:styleId="162">
    <w:name w:val="附录表标题"/>
    <w:basedOn w:val="1"/>
    <w:next w:val="65"/>
    <w:qFormat/>
    <w:uiPriority w:val="0"/>
    <w:pPr>
      <w:tabs>
        <w:tab w:val="left" w:pos="180"/>
      </w:tabs>
      <w:spacing w:beforeLines="50" w:afterLines="50"/>
      <w:jc w:val="center"/>
    </w:pPr>
    <w:rPr>
      <w:rFonts w:ascii="黑体" w:eastAsia="黑体"/>
      <w:szCs w:val="21"/>
    </w:rPr>
  </w:style>
  <w:style w:type="paragraph" w:customStyle="1" w:styleId="163">
    <w:name w:val="标准书眉_偶数页"/>
    <w:basedOn w:val="147"/>
    <w:next w:val="1"/>
    <w:qFormat/>
    <w:uiPriority w:val="0"/>
    <w:pPr>
      <w:jc w:val="left"/>
    </w:pPr>
  </w:style>
  <w:style w:type="paragraph" w:customStyle="1" w:styleId="164">
    <w:name w:val="附录表标号"/>
    <w:basedOn w:val="1"/>
    <w:next w:val="65"/>
    <w:qFormat/>
    <w:uiPriority w:val="0"/>
    <w:pPr>
      <w:spacing w:line="14" w:lineRule="exact"/>
      <w:ind w:left="811" w:hanging="448"/>
      <w:jc w:val="center"/>
      <w:outlineLvl w:val="0"/>
    </w:pPr>
    <w:rPr>
      <w:color w:val="FFFFFF"/>
    </w:rPr>
  </w:style>
  <w:style w:type="paragraph" w:customStyle="1" w:styleId="165">
    <w:name w:val="图表脚注说明"/>
    <w:basedOn w:val="1"/>
    <w:qFormat/>
    <w:uiPriority w:val="0"/>
    <w:pPr>
      <w:ind w:left="544" w:hanging="181"/>
    </w:pPr>
    <w:rPr>
      <w:rFonts w:ascii="宋体"/>
      <w:sz w:val="18"/>
      <w:szCs w:val="18"/>
    </w:rPr>
  </w:style>
  <w:style w:type="character" w:customStyle="1" w:styleId="166">
    <w:name w:val="页脚 字符"/>
    <w:basedOn w:val="42"/>
    <w:link w:val="25"/>
    <w:semiHidden/>
    <w:qFormat/>
    <w:uiPriority w:val="99"/>
    <w:rPr>
      <w:rFonts w:ascii="Times New Roman" w:hAnsi="Times New Roman" w:eastAsia="宋体" w:cs="Times New Roman"/>
      <w:sz w:val="18"/>
      <w:szCs w:val="18"/>
    </w:rPr>
  </w:style>
  <w:style w:type="character" w:customStyle="1" w:styleId="167">
    <w:name w:val="批注文字 字符"/>
    <w:basedOn w:val="42"/>
    <w:link w:val="13"/>
    <w:semiHidden/>
    <w:qFormat/>
    <w:uiPriority w:val="99"/>
    <w:rPr>
      <w:rFonts w:ascii="Times New Roman" w:hAnsi="Times New Roman" w:eastAsia="宋体" w:cs="Times New Roman"/>
      <w:szCs w:val="24"/>
    </w:rPr>
  </w:style>
  <w:style w:type="paragraph" w:customStyle="1" w:styleId="168">
    <w:name w:val="封面标准名称2"/>
    <w:basedOn w:val="80"/>
    <w:qFormat/>
    <w:uiPriority w:val="0"/>
    <w:pPr>
      <w:framePr w:wrap="around" w:y="4469"/>
      <w:spacing w:beforeLines="630"/>
    </w:pPr>
  </w:style>
  <w:style w:type="character" w:customStyle="1" w:styleId="169">
    <w:name w:val="日期 字符"/>
    <w:basedOn w:val="42"/>
    <w:link w:val="21"/>
    <w:semiHidden/>
    <w:qFormat/>
    <w:uiPriority w:val="99"/>
    <w:rPr>
      <w:rFonts w:ascii="Times New Roman" w:hAnsi="Times New Roman" w:eastAsia="宋体" w:cs="Times New Roman"/>
      <w:szCs w:val="24"/>
    </w:rPr>
  </w:style>
  <w:style w:type="character" w:customStyle="1" w:styleId="170">
    <w:name w:val="文档结构图 字符"/>
    <w:basedOn w:val="42"/>
    <w:link w:val="12"/>
    <w:semiHidden/>
    <w:qFormat/>
    <w:uiPriority w:val="99"/>
    <w:rPr>
      <w:rFonts w:ascii="宋体" w:hAnsi="Times New Roman" w:eastAsia="宋体" w:cs="Times New Roman"/>
      <w:sz w:val="18"/>
      <w:szCs w:val="18"/>
    </w:rPr>
  </w:style>
  <w:style w:type="paragraph" w:customStyle="1" w:styleId="171">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2">
    <w:name w:val="封面标准文稿类别2"/>
    <w:basedOn w:val="117"/>
    <w:qFormat/>
    <w:uiPriority w:val="0"/>
    <w:pPr>
      <w:framePr w:wrap="around" w:y="4469"/>
    </w:pPr>
  </w:style>
  <w:style w:type="paragraph" w:customStyle="1" w:styleId="173">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4">
    <w:name w:val="终结线"/>
    <w:basedOn w:val="1"/>
    <w:qFormat/>
    <w:uiPriority w:val="0"/>
    <w:pPr>
      <w:framePr w:hSpace="181" w:vSpace="181" w:wrap="around" w:vAnchor="text" w:hAnchor="margin" w:xAlign="center" w:y="285"/>
    </w:pPr>
  </w:style>
  <w:style w:type="character" w:customStyle="1" w:styleId="175">
    <w:name w:val="批注主题 字符"/>
    <w:basedOn w:val="167"/>
    <w:link w:val="38"/>
    <w:semiHidden/>
    <w:qFormat/>
    <w:uiPriority w:val="99"/>
    <w:rPr>
      <w:rFonts w:ascii="Times New Roman" w:hAnsi="Times New Roman" w:eastAsia="宋体" w:cs="Times New Roman"/>
      <w:b/>
      <w:bCs/>
      <w:szCs w:val="24"/>
    </w:rPr>
  </w:style>
  <w:style w:type="character" w:customStyle="1" w:styleId="176">
    <w:name w:val="尾注文本 字符"/>
    <w:basedOn w:val="42"/>
    <w:link w:val="23"/>
    <w:semiHidden/>
    <w:qFormat/>
    <w:uiPriority w:val="99"/>
    <w:rPr>
      <w:rFonts w:ascii="Times New Roman" w:hAnsi="Times New Roman" w:eastAsia="宋体" w:cs="Times New Roman"/>
      <w:szCs w:val="24"/>
    </w:rPr>
  </w:style>
  <w:style w:type="paragraph" w:customStyle="1" w:styleId="177">
    <w:name w:val="示例"/>
    <w:next w:val="128"/>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8">
    <w:name w:val="正文文本 3 字符"/>
    <w:basedOn w:val="42"/>
    <w:link w:val="15"/>
    <w:semiHidden/>
    <w:qFormat/>
    <w:uiPriority w:val="99"/>
    <w:rPr>
      <w:rFonts w:ascii="Times New Roman" w:hAnsi="Times New Roman" w:eastAsia="宋体" w:cs="Times New Roman"/>
      <w:sz w:val="16"/>
      <w:szCs w:val="16"/>
    </w:rPr>
  </w:style>
  <w:style w:type="character" w:customStyle="1" w:styleId="179">
    <w:name w:val="标题 字符"/>
    <w:basedOn w:val="42"/>
    <w:link w:val="37"/>
    <w:qFormat/>
    <w:uiPriority w:val="0"/>
    <w:rPr>
      <w:rFonts w:ascii="Arial" w:hAnsi="Arial" w:eastAsia="宋体" w:cs="Times New Roman"/>
      <w:b/>
      <w:kern w:val="0"/>
      <w:sz w:val="32"/>
      <w:szCs w:val="20"/>
    </w:rPr>
  </w:style>
  <w:style w:type="paragraph" w:customStyle="1" w:styleId="180">
    <w:name w:val="p0"/>
    <w:basedOn w:val="1"/>
    <w:qFormat/>
    <w:uiPriority w:val="0"/>
    <w:pPr>
      <w:spacing w:line="240" w:lineRule="auto"/>
      <w:jc w:val="both"/>
    </w:pPr>
    <w:rPr>
      <w:kern w:val="0"/>
      <w:szCs w:val="21"/>
    </w:rPr>
  </w:style>
  <w:style w:type="character" w:customStyle="1" w:styleId="181">
    <w:name w:val="纯文本 字符"/>
    <w:basedOn w:val="42"/>
    <w:link w:val="19"/>
    <w:qFormat/>
    <w:uiPriority w:val="99"/>
    <w:rPr>
      <w:rFonts w:ascii="宋体" w:hAnsi="Courier New" w:eastAsia="宋体" w:cs="Courier New"/>
      <w:szCs w:val="21"/>
    </w:rPr>
  </w:style>
  <w:style w:type="paragraph" w:customStyle="1" w:styleId="18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3">
    <w:name w:val="正文文本 字符"/>
    <w:basedOn w:val="42"/>
    <w:link w:val="16"/>
    <w:semiHidden/>
    <w:qFormat/>
    <w:uiPriority w:val="99"/>
    <w:rPr>
      <w:kern w:val="2"/>
      <w:sz w:val="21"/>
      <w:szCs w:val="24"/>
    </w:rPr>
  </w:style>
  <w:style w:type="paragraph" w:customStyle="1" w:styleId="18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5">
    <w:name w:val="标题 4 字符"/>
    <w:basedOn w:val="42"/>
    <w:link w:val="5"/>
    <w:semiHidden/>
    <w:qFormat/>
    <w:uiPriority w:val="9"/>
    <w:rPr>
      <w:rFonts w:asciiTheme="majorHAnsi" w:hAnsiTheme="majorHAnsi" w:eastAsiaTheme="majorEastAsia" w:cstheme="majorBidi"/>
      <w:b/>
      <w:bCs/>
      <w:kern w:val="2"/>
      <w:sz w:val="28"/>
      <w:szCs w:val="28"/>
    </w:rPr>
  </w:style>
  <w:style w:type="paragraph" w:customStyle="1" w:styleId="186">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8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CCD6C-217F-40B0-82C1-42DA7BA2403D}">
  <ds:schemaRefs/>
</ds:datastoreItem>
</file>

<file path=docProps/app.xml><?xml version="1.0" encoding="utf-8"?>
<Properties xmlns="http://schemas.openxmlformats.org/officeDocument/2006/extended-properties" xmlns:vt="http://schemas.openxmlformats.org/officeDocument/2006/docPropsVTypes">
  <Template>738F129A</Template>
  <Company>china</Company>
  <Pages>65</Pages>
  <Words>22470</Words>
  <Characters>8907</Characters>
  <Lines>74</Lines>
  <Paragraphs>62</Paragraphs>
  <TotalTime>22</TotalTime>
  <ScaleCrop>false</ScaleCrop>
  <LinksUpToDate>false</LinksUpToDate>
  <CharactersWithSpaces>31315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lenovo</cp:lastModifiedBy>
  <cp:lastPrinted>2021-11-30T00:43:00Z</cp:lastPrinted>
  <dcterms:modified xsi:type="dcterms:W3CDTF">2021-12-13T02:10:44Z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8E64189E9E56416E898D4A5DC0BA2E95</vt:lpwstr>
  </property>
</Properties>
</file>