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both"/>
        <w:rPr>
          <w:rFonts w:ascii="黑体" w:hAnsi="黑体" w:eastAsia="黑体"/>
          <w:b/>
          <w:bCs/>
          <w:sz w:val="52"/>
          <w:szCs w:val="52"/>
          <w:highlight w:val="none"/>
        </w:rPr>
      </w:pPr>
    </w:p>
    <w:p>
      <w:pPr>
        <w:snapToGrid w:val="0"/>
        <w:spacing w:line="900" w:lineRule="exact"/>
        <w:jc w:val="center"/>
        <w:rPr>
          <w:rFonts w:ascii="黑体" w:hAnsi="黑体" w:eastAsia="黑体"/>
          <w:b/>
          <w:bCs/>
          <w:sz w:val="52"/>
          <w:szCs w:val="52"/>
          <w:highlight w:val="none"/>
        </w:rPr>
      </w:pPr>
      <w:r>
        <w:rPr>
          <w:rFonts w:hint="eastAsia" w:ascii="黑体" w:hAnsi="黑体" w:eastAsia="黑体"/>
          <w:b/>
          <w:bCs/>
          <w:sz w:val="52"/>
          <w:szCs w:val="52"/>
          <w:highlight w:val="none"/>
        </w:rPr>
        <w:t>岳阳城陵矶新港有限公司</w:t>
      </w:r>
    </w:p>
    <w:p>
      <w:pPr>
        <w:snapToGrid w:val="0"/>
        <w:spacing w:line="900" w:lineRule="exact"/>
        <w:jc w:val="center"/>
        <w:rPr>
          <w:rFonts w:hint="eastAsia" w:ascii="黑体" w:hAnsi="黑体" w:eastAsia="黑体"/>
          <w:b/>
          <w:bCs/>
          <w:sz w:val="44"/>
          <w:szCs w:val="44"/>
          <w:highlight w:val="none"/>
          <w:lang w:eastAsia="zh-CN"/>
        </w:rPr>
      </w:pPr>
    </w:p>
    <w:p>
      <w:pPr>
        <w:snapToGrid w:val="0"/>
        <w:spacing w:line="900" w:lineRule="exact"/>
        <w:jc w:val="both"/>
        <w:rPr>
          <w:rFonts w:hint="eastAsia" w:ascii="黑体" w:hAnsi="黑体" w:eastAsia="黑体"/>
          <w:b/>
          <w:bCs/>
          <w:sz w:val="44"/>
          <w:szCs w:val="44"/>
          <w:highlight w:val="none"/>
          <w:lang w:eastAsia="zh-CN"/>
        </w:rPr>
      </w:pPr>
    </w:p>
    <w:p>
      <w:pPr>
        <w:pStyle w:val="2"/>
        <w:rPr>
          <w:rFonts w:hint="eastAsia"/>
          <w:highlight w:val="none"/>
          <w:lang w:eastAsia="zh-CN"/>
        </w:rPr>
      </w:pPr>
    </w:p>
    <w:p>
      <w:pPr>
        <w:snapToGrid w:val="0"/>
        <w:spacing w:line="900" w:lineRule="exact"/>
        <w:jc w:val="center"/>
        <w:rPr>
          <w:rFonts w:ascii="黑体" w:hAnsi="黑体" w:eastAsia="黑体"/>
          <w:b/>
          <w:bCs/>
          <w:sz w:val="44"/>
          <w:szCs w:val="44"/>
          <w:highlight w:val="none"/>
        </w:rPr>
      </w:pPr>
      <w:r>
        <w:rPr>
          <w:rFonts w:hint="eastAsia" w:ascii="黑体" w:hAnsi="黑体" w:eastAsia="黑体"/>
          <w:b/>
          <w:bCs/>
          <w:sz w:val="44"/>
          <w:szCs w:val="44"/>
          <w:highlight w:val="none"/>
          <w:lang w:eastAsia="zh-CN"/>
        </w:rPr>
        <w:t>2022</w:t>
      </w:r>
      <w:r>
        <w:rPr>
          <w:rFonts w:hint="eastAsia" w:ascii="黑体" w:hAnsi="黑体" w:eastAsia="黑体"/>
          <w:b/>
          <w:bCs/>
          <w:sz w:val="44"/>
          <w:szCs w:val="44"/>
          <w:highlight w:val="none"/>
        </w:rPr>
        <w:t>年度轮胎采购项目</w:t>
      </w:r>
    </w:p>
    <w:p>
      <w:pPr>
        <w:snapToGrid w:val="0"/>
        <w:spacing w:line="900" w:lineRule="exact"/>
        <w:jc w:val="center"/>
        <w:rPr>
          <w:rFonts w:ascii="黑体" w:hAnsi="黑体" w:eastAsia="黑体"/>
          <w:b/>
          <w:bCs/>
          <w:sz w:val="44"/>
          <w:szCs w:val="44"/>
          <w:highlight w:val="none"/>
        </w:rPr>
      </w:pPr>
      <w:r>
        <w:rPr>
          <w:rFonts w:hint="eastAsia" w:ascii="黑体" w:hAnsi="黑体" w:eastAsia="黑体"/>
          <w:b/>
          <w:bCs/>
          <w:sz w:val="44"/>
          <w:szCs w:val="44"/>
          <w:highlight w:val="none"/>
        </w:rPr>
        <w:t>采购文件</w:t>
      </w:r>
    </w:p>
    <w:p>
      <w:pPr>
        <w:spacing w:line="800" w:lineRule="exact"/>
        <w:jc w:val="center"/>
        <w:rPr>
          <w:rFonts w:hint="default"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省港货（2021）年询第15号[新港]</w:t>
      </w:r>
    </w:p>
    <w:p>
      <w:pPr>
        <w:snapToGrid w:val="0"/>
        <w:spacing w:line="480" w:lineRule="auto"/>
        <w:jc w:val="both"/>
        <w:rPr>
          <w:b/>
          <w:bCs/>
          <w:sz w:val="48"/>
          <w:szCs w:val="48"/>
          <w:highlight w:val="none"/>
        </w:rPr>
      </w:pPr>
    </w:p>
    <w:p>
      <w:pPr>
        <w:pStyle w:val="2"/>
        <w:rPr>
          <w:b/>
          <w:bCs/>
          <w:sz w:val="48"/>
          <w:szCs w:val="48"/>
          <w:highlight w:val="none"/>
        </w:rPr>
      </w:pPr>
    </w:p>
    <w:p>
      <w:pPr>
        <w:pStyle w:val="3"/>
        <w:rPr>
          <w:b/>
          <w:bCs/>
          <w:sz w:val="48"/>
          <w:szCs w:val="48"/>
          <w:highlight w:val="none"/>
        </w:rPr>
      </w:pPr>
    </w:p>
    <w:p>
      <w:pPr>
        <w:pStyle w:val="3"/>
        <w:rPr>
          <w:b/>
          <w:bCs/>
          <w:sz w:val="48"/>
          <w:szCs w:val="48"/>
          <w:highlight w:val="none"/>
        </w:rPr>
      </w:pPr>
    </w:p>
    <w:p>
      <w:pPr>
        <w:spacing w:line="600" w:lineRule="exact"/>
        <w:rPr>
          <w:highlight w:val="none"/>
        </w:rPr>
      </w:pPr>
    </w:p>
    <w:p>
      <w:pPr>
        <w:spacing w:line="600" w:lineRule="exact"/>
        <w:rPr>
          <w:highlight w:val="none"/>
        </w:rPr>
      </w:pPr>
      <w:bookmarkStart w:id="11" w:name="_GoBack"/>
      <w:bookmarkEnd w:id="11"/>
    </w:p>
    <w:p>
      <w:pPr>
        <w:spacing w:line="600" w:lineRule="exact"/>
        <w:rPr>
          <w:highlight w:val="none"/>
        </w:rPr>
      </w:pPr>
    </w:p>
    <w:p>
      <w:pPr>
        <w:snapToGrid w:val="0"/>
        <w:spacing w:line="900" w:lineRule="exact"/>
        <w:jc w:val="center"/>
        <w:rPr>
          <w:rFonts w:ascii="黑体" w:hAnsi="黑体" w:eastAsia="黑体"/>
          <w:bCs/>
          <w:sz w:val="40"/>
          <w:szCs w:val="40"/>
          <w:highlight w:val="none"/>
        </w:rPr>
      </w:pPr>
      <w:r>
        <w:rPr>
          <w:rFonts w:hint="eastAsia" w:ascii="黑体" w:hAnsi="黑体" w:eastAsia="黑体"/>
          <w:bCs/>
          <w:sz w:val="40"/>
          <w:szCs w:val="40"/>
          <w:highlight w:val="none"/>
        </w:rPr>
        <w:t>岳阳城陵矶新港有限公司</w:t>
      </w:r>
    </w:p>
    <w:p>
      <w:pPr>
        <w:spacing w:line="520" w:lineRule="exact"/>
        <w:jc w:val="center"/>
        <w:rPr>
          <w:rFonts w:hAnsi="宋体"/>
          <w:b/>
          <w:color w:val="000000"/>
          <w:sz w:val="24"/>
          <w:highlight w:val="none"/>
        </w:rPr>
      </w:pPr>
      <w:r>
        <w:rPr>
          <w:rFonts w:hint="eastAsia" w:ascii="黑体" w:hAnsi="黑体" w:eastAsia="黑体"/>
          <w:bCs/>
          <w:sz w:val="40"/>
          <w:szCs w:val="40"/>
          <w:highlight w:val="none"/>
        </w:rPr>
        <w:t>二О二一年十</w:t>
      </w:r>
      <w:r>
        <w:rPr>
          <w:rFonts w:hint="eastAsia" w:ascii="黑体" w:hAnsi="黑体" w:eastAsia="黑体"/>
          <w:bCs/>
          <w:sz w:val="40"/>
          <w:szCs w:val="40"/>
          <w:highlight w:val="none"/>
          <w:lang w:eastAsia="zh-CN"/>
        </w:rPr>
        <w:t>二</w:t>
      </w:r>
      <w:r>
        <w:rPr>
          <w:rFonts w:hint="eastAsia" w:ascii="黑体" w:hAnsi="黑体" w:eastAsia="黑体"/>
          <w:bCs/>
          <w:sz w:val="40"/>
          <w:szCs w:val="40"/>
          <w:highlight w:val="none"/>
        </w:rPr>
        <w:t>月</w:t>
      </w:r>
    </w:p>
    <w:p>
      <w:pPr>
        <w:widowControl w:val="0"/>
        <w:adjustRightInd w:val="0"/>
        <w:snapToGrid w:val="0"/>
        <w:spacing w:line="265" w:lineRule="auto"/>
        <w:ind w:hanging="10"/>
        <w:jc w:val="center"/>
        <w:rPr>
          <w:rFonts w:eastAsia="楷体_GB2312"/>
          <w:b/>
          <w:sz w:val="28"/>
          <w:szCs w:val="28"/>
          <w:highlight w:val="none"/>
        </w:rPr>
      </w:pPr>
    </w:p>
    <w:p>
      <w:pPr>
        <w:pStyle w:val="182"/>
        <w:keepNext w:val="0"/>
        <w:keepLines w:val="0"/>
        <w:widowControl w:val="0"/>
        <w:spacing w:before="0" w:line="600" w:lineRule="exact"/>
        <w:ind w:left="440"/>
        <w:jc w:val="center"/>
        <w:rPr>
          <w:rFonts w:ascii="黑体" w:hAnsi="黑体" w:eastAsia="黑体"/>
          <w:b w:val="0"/>
          <w:color w:val="auto"/>
          <w:sz w:val="44"/>
          <w:szCs w:val="44"/>
          <w:highlight w:val="none"/>
          <w:lang w:val="zh-CN"/>
        </w:rPr>
      </w:pPr>
      <w:r>
        <w:rPr>
          <w:rFonts w:ascii="黑体" w:hAnsi="黑体" w:eastAsia="黑体"/>
          <w:b w:val="0"/>
          <w:color w:val="auto"/>
          <w:sz w:val="44"/>
          <w:szCs w:val="44"/>
          <w:highlight w:val="none"/>
          <w:lang w:val="zh-CN"/>
        </w:rPr>
        <w:t>目    录</w:t>
      </w:r>
    </w:p>
    <w:p>
      <w:pPr>
        <w:jc w:val="center"/>
        <w:rPr>
          <w:rFonts w:eastAsia="华文楷体"/>
          <w:sz w:val="28"/>
          <w:szCs w:val="28"/>
          <w:highlight w:val="none"/>
          <w:lang w:val="zh-CN"/>
        </w:rPr>
      </w:pPr>
    </w:p>
    <w:p>
      <w:pPr>
        <w:pStyle w:val="24"/>
        <w:numPr>
          <w:ilvl w:val="0"/>
          <w:numId w:val="1"/>
        </w:numPr>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 xml:space="preserve"> </w:t>
      </w:r>
      <w:r>
        <w:rPr>
          <w:rFonts w:hint="eastAsia" w:ascii="微软雅黑" w:hAnsi="微软雅黑" w:eastAsia="微软雅黑"/>
          <w:sz w:val="24"/>
          <w:szCs w:val="24"/>
          <w:highlight w:val="none"/>
          <w:lang w:eastAsia="zh-CN"/>
        </w:rPr>
        <w:t>采购</w:t>
      </w:r>
      <w:r>
        <w:rPr>
          <w:rFonts w:hint="eastAsia" w:ascii="微软雅黑" w:hAnsi="微软雅黑" w:eastAsia="微软雅黑"/>
          <w:sz w:val="24"/>
          <w:szCs w:val="24"/>
          <w:highlight w:val="none"/>
        </w:rPr>
        <w:t>公告..................................................................................................................................3</w:t>
      </w:r>
    </w:p>
    <w:p>
      <w:pPr>
        <w:pStyle w:val="24"/>
        <w:numPr>
          <w:ilvl w:val="255"/>
          <w:numId w:val="0"/>
        </w:numPr>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第二章  供应商须知..............................................................................................................................8</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第三章 评审办法...................................................................................................................................24</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第四章 合同条款及格式.......................................................................................................................31</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第五章 采购需求...................................................................................................................................34</w:t>
      </w:r>
    </w:p>
    <w:p>
      <w:pPr>
        <w:pStyle w:val="24"/>
        <w:tabs>
          <w:tab w:val="right" w:leader="dot" w:pos="8948"/>
          <w:tab w:val="clear" w:pos="9242"/>
        </w:tabs>
        <w:adjustRightInd w:val="0"/>
        <w:snapToGrid w:val="0"/>
        <w:spacing w:before="60" w:after="60"/>
        <w:rPr>
          <w:rFonts w:ascii="微软雅黑" w:hAnsi="微软雅黑" w:eastAsia="微软雅黑"/>
          <w:sz w:val="24"/>
          <w:szCs w:val="24"/>
          <w:highlight w:val="none"/>
        </w:rPr>
      </w:pPr>
      <w:r>
        <w:rPr>
          <w:rFonts w:hint="eastAsia" w:ascii="微软雅黑" w:hAnsi="微软雅黑" w:eastAsia="微软雅黑"/>
          <w:sz w:val="24"/>
          <w:szCs w:val="24"/>
          <w:highlight w:val="none"/>
        </w:rPr>
        <w:t>第六章 响应文件格式...........................................................................................................................36</w:t>
      </w:r>
    </w:p>
    <w:p>
      <w:pPr>
        <w:pStyle w:val="24"/>
        <w:tabs>
          <w:tab w:val="right" w:leader="dot" w:pos="8948"/>
          <w:tab w:val="clear" w:pos="9242"/>
        </w:tabs>
        <w:adjustRightInd w:val="0"/>
        <w:snapToGrid w:val="0"/>
        <w:spacing w:before="60" w:after="60"/>
        <w:ind w:left="0" w:leftChars="0"/>
        <w:rPr>
          <w:rFonts w:ascii="微软雅黑" w:hAnsi="微软雅黑" w:eastAsia="微软雅黑"/>
          <w:sz w:val="24"/>
          <w:szCs w:val="24"/>
          <w:highlight w:val="none"/>
        </w:rPr>
      </w:pPr>
      <w:r>
        <w:rPr>
          <w:rFonts w:hint="eastAsia" w:ascii="微软雅黑" w:hAnsi="微软雅黑" w:eastAsia="微软雅黑"/>
          <w:sz w:val="24"/>
          <w:szCs w:val="24"/>
          <w:highlight w:val="none"/>
        </w:rPr>
        <w:t>一、响应函..............................................................................................................................................38</w:t>
      </w:r>
    </w:p>
    <w:p>
      <w:pPr>
        <w:pStyle w:val="24"/>
        <w:tabs>
          <w:tab w:val="right" w:leader="dot" w:pos="8948"/>
          <w:tab w:val="clear" w:pos="9242"/>
        </w:tabs>
        <w:adjustRightInd w:val="0"/>
        <w:snapToGrid w:val="0"/>
        <w:spacing w:before="60" w:after="60"/>
        <w:ind w:left="0" w:leftChars="0"/>
        <w:rPr>
          <w:rFonts w:ascii="微软雅黑" w:hAnsi="微软雅黑" w:eastAsia="微软雅黑"/>
          <w:sz w:val="24"/>
          <w:szCs w:val="24"/>
          <w:highlight w:val="none"/>
        </w:rPr>
      </w:pPr>
      <w:r>
        <w:rPr>
          <w:rFonts w:hint="eastAsia" w:ascii="微软雅黑" w:hAnsi="微软雅黑" w:eastAsia="微软雅黑"/>
          <w:sz w:val="24"/>
          <w:szCs w:val="24"/>
          <w:highlight w:val="none"/>
        </w:rPr>
        <w:t>二、授权委托书......................................................................................................................................41</w:t>
      </w:r>
    </w:p>
    <w:p>
      <w:pPr>
        <w:pStyle w:val="24"/>
        <w:tabs>
          <w:tab w:val="right" w:leader="dot" w:pos="8948"/>
          <w:tab w:val="clear" w:pos="9242"/>
        </w:tabs>
        <w:adjustRightInd w:val="0"/>
        <w:snapToGrid w:val="0"/>
        <w:spacing w:before="60" w:after="60"/>
        <w:ind w:left="0" w:leftChars="0"/>
        <w:rPr>
          <w:rFonts w:ascii="微软雅黑" w:hAnsi="微软雅黑" w:eastAsia="微软雅黑"/>
          <w:sz w:val="24"/>
          <w:szCs w:val="24"/>
          <w:highlight w:val="none"/>
        </w:rPr>
      </w:pPr>
      <w:r>
        <w:rPr>
          <w:rFonts w:hint="eastAsia" w:ascii="微软雅黑" w:hAnsi="微软雅黑" w:eastAsia="微软雅黑"/>
          <w:sz w:val="24"/>
          <w:szCs w:val="24"/>
          <w:highlight w:val="none"/>
        </w:rPr>
        <w:t>三、商务和技术偏差表.........................................................................................................................42</w:t>
      </w:r>
    </w:p>
    <w:p>
      <w:pPr>
        <w:pStyle w:val="24"/>
        <w:tabs>
          <w:tab w:val="right" w:leader="dot" w:pos="8948"/>
          <w:tab w:val="clear" w:pos="9242"/>
        </w:tabs>
        <w:adjustRightInd w:val="0"/>
        <w:snapToGrid w:val="0"/>
        <w:spacing w:before="60" w:after="60"/>
        <w:ind w:left="0" w:leftChars="0"/>
        <w:rPr>
          <w:rFonts w:ascii="微软雅黑" w:hAnsi="微软雅黑" w:eastAsia="微软雅黑"/>
          <w:sz w:val="24"/>
          <w:szCs w:val="24"/>
          <w:highlight w:val="none"/>
        </w:rPr>
      </w:pPr>
      <w:r>
        <w:rPr>
          <w:rFonts w:hint="eastAsia" w:ascii="微软雅黑" w:hAnsi="微软雅黑" w:eastAsia="微软雅黑"/>
          <w:sz w:val="24"/>
          <w:szCs w:val="24"/>
          <w:highlight w:val="none"/>
        </w:rPr>
        <w:t>四、报价表..............................................................................................................................................43</w:t>
      </w:r>
    </w:p>
    <w:p>
      <w:pPr>
        <w:pStyle w:val="24"/>
        <w:tabs>
          <w:tab w:val="right" w:leader="dot" w:pos="8948"/>
          <w:tab w:val="clear" w:pos="9242"/>
        </w:tabs>
        <w:adjustRightInd w:val="0"/>
        <w:snapToGrid w:val="0"/>
        <w:spacing w:before="60" w:after="60"/>
        <w:ind w:left="0" w:leftChars="0"/>
        <w:rPr>
          <w:rFonts w:ascii="微软雅黑" w:hAnsi="微软雅黑" w:eastAsia="微软雅黑"/>
          <w:sz w:val="24"/>
          <w:szCs w:val="24"/>
          <w:highlight w:val="none"/>
        </w:rPr>
      </w:pPr>
      <w:r>
        <w:rPr>
          <w:rFonts w:hint="eastAsia" w:ascii="微软雅黑" w:hAnsi="微软雅黑" w:eastAsia="微软雅黑"/>
          <w:sz w:val="24"/>
          <w:szCs w:val="24"/>
          <w:highlight w:val="none"/>
        </w:rPr>
        <w:t>五、资格审查资料.................................................................................................................................44</w:t>
      </w:r>
    </w:p>
    <w:p>
      <w:pPr>
        <w:pStyle w:val="24"/>
        <w:tabs>
          <w:tab w:val="right" w:leader="dot" w:pos="8948"/>
          <w:tab w:val="clear" w:pos="9242"/>
        </w:tabs>
        <w:adjustRightInd w:val="0"/>
        <w:snapToGrid w:val="0"/>
        <w:spacing w:before="60" w:after="60"/>
        <w:ind w:left="0" w:leftChars="0"/>
        <w:rPr>
          <w:rFonts w:ascii="微软雅黑" w:hAnsi="微软雅黑" w:eastAsia="微软雅黑"/>
          <w:sz w:val="24"/>
          <w:szCs w:val="24"/>
          <w:highlight w:val="none"/>
        </w:rPr>
      </w:pPr>
      <w:r>
        <w:rPr>
          <w:rFonts w:hint="eastAsia" w:ascii="微软雅黑" w:hAnsi="微软雅黑" w:eastAsia="微软雅黑"/>
          <w:sz w:val="24"/>
          <w:szCs w:val="24"/>
          <w:highlight w:val="none"/>
        </w:rPr>
        <w:t>六、响应方案.........................................................................................................................................45</w:t>
      </w:r>
    </w:p>
    <w:p>
      <w:pPr>
        <w:pStyle w:val="24"/>
        <w:widowControl w:val="0"/>
        <w:tabs>
          <w:tab w:val="right" w:leader="dot" w:pos="8948"/>
          <w:tab w:val="clear" w:pos="9242"/>
        </w:tabs>
        <w:adjustRightInd w:val="0"/>
        <w:snapToGrid w:val="0"/>
        <w:spacing w:before="60" w:after="60" w:line="312" w:lineRule="auto"/>
        <w:ind w:left="0" w:leftChars="0"/>
        <w:rPr>
          <w:rFonts w:ascii="微软雅黑" w:hAnsi="微软雅黑" w:eastAsia="微软雅黑"/>
          <w:sz w:val="24"/>
          <w:szCs w:val="24"/>
          <w:highlight w:val="none"/>
        </w:rPr>
      </w:pPr>
      <w:r>
        <w:rPr>
          <w:rFonts w:hint="eastAsia" w:ascii="微软雅黑" w:hAnsi="微软雅黑" w:eastAsia="微软雅黑"/>
          <w:sz w:val="24"/>
          <w:szCs w:val="24"/>
          <w:highlight w:val="none"/>
        </w:rPr>
        <w:t>七、其他资料.........................................................................................................................................46</w:t>
      </w:r>
    </w:p>
    <w:p>
      <w:pPr>
        <w:ind w:left="0" w:leftChars="0"/>
        <w:rPr>
          <w:highlight w:val="none"/>
        </w:rPr>
      </w:pPr>
    </w:p>
    <w:p>
      <w:pPr>
        <w:pStyle w:val="2"/>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72"/>
        <w:numPr>
          <w:ilvl w:val="0"/>
          <w:numId w:val="2"/>
        </w:numPr>
        <w:spacing w:line="600" w:lineRule="exact"/>
        <w:ind w:firstLineChars="0"/>
        <w:jc w:val="center"/>
        <w:rPr>
          <w:rFonts w:ascii="黑体" w:hAnsi="黑体" w:eastAsia="黑体" w:cs="仿宋"/>
          <w:b/>
          <w:color w:val="000000"/>
          <w:sz w:val="44"/>
          <w:szCs w:val="44"/>
          <w:highlight w:val="none"/>
        </w:rPr>
      </w:pPr>
      <w:r>
        <w:rPr>
          <w:rFonts w:hint="eastAsia" w:ascii="黑体" w:hAnsi="黑体" w:eastAsia="黑体" w:cs="仿宋"/>
          <w:b/>
          <w:color w:val="000000"/>
          <w:sz w:val="44"/>
          <w:szCs w:val="44"/>
          <w:highlight w:val="none"/>
          <w:lang w:eastAsia="zh-CN"/>
        </w:rPr>
        <w:t>采购</w:t>
      </w:r>
      <w:r>
        <w:rPr>
          <w:rFonts w:hint="eastAsia" w:ascii="黑体" w:hAnsi="黑体" w:eastAsia="黑体" w:cs="仿宋"/>
          <w:b/>
          <w:color w:val="000000"/>
          <w:sz w:val="44"/>
          <w:szCs w:val="44"/>
          <w:highlight w:val="none"/>
        </w:rPr>
        <w:t>公告</w:t>
      </w:r>
    </w:p>
    <w:p>
      <w:pPr>
        <w:pStyle w:val="72"/>
        <w:spacing w:line="600" w:lineRule="exact"/>
        <w:ind w:left="1785" w:firstLine="0" w:firstLineChars="0"/>
        <w:rPr>
          <w:rFonts w:ascii="黑体" w:hAnsi="黑体" w:eastAsia="黑体" w:cs="仿宋"/>
          <w:b/>
          <w:color w:val="000000"/>
          <w:sz w:val="44"/>
          <w:szCs w:val="44"/>
          <w:highlight w:val="none"/>
        </w:rPr>
      </w:pPr>
    </w:p>
    <w:p>
      <w:pPr>
        <w:pStyle w:val="32"/>
        <w:spacing w:before="0" w:beforeAutospacing="0" w:after="0" w:afterAutospacing="0"/>
        <w:jc w:val="center"/>
        <w:rPr>
          <w:rFonts w:ascii="黑体" w:hAnsi="黑体" w:eastAsia="黑体"/>
          <w:sz w:val="32"/>
          <w:szCs w:val="32"/>
          <w:highlight w:val="none"/>
        </w:rPr>
      </w:pPr>
      <w:r>
        <w:rPr>
          <w:rFonts w:hint="eastAsia" w:ascii="黑体" w:hAnsi="黑体" w:eastAsia="黑体"/>
          <w:sz w:val="32"/>
          <w:szCs w:val="32"/>
          <w:highlight w:val="none"/>
          <w:u w:val="none"/>
        </w:rPr>
        <w:t>岳阳城陵矶新港有限公司</w:t>
      </w:r>
      <w:r>
        <w:rPr>
          <w:rFonts w:hint="eastAsia" w:ascii="黑体" w:hAnsi="黑体" w:eastAsia="黑体"/>
          <w:sz w:val="32"/>
          <w:szCs w:val="32"/>
          <w:highlight w:val="none"/>
          <w:u w:val="none"/>
          <w:lang w:eastAsia="zh-CN"/>
        </w:rPr>
        <w:t>2022</w:t>
      </w:r>
      <w:r>
        <w:rPr>
          <w:rFonts w:ascii="黑体" w:hAnsi="黑体" w:eastAsia="黑体"/>
          <w:sz w:val="32"/>
          <w:szCs w:val="32"/>
          <w:highlight w:val="none"/>
          <w:u w:val="none"/>
        </w:rPr>
        <w:t>年度轮胎采购</w:t>
      </w:r>
      <w:r>
        <w:rPr>
          <w:rFonts w:hint="eastAsia" w:ascii="黑体" w:hAnsi="黑体" w:eastAsia="黑体"/>
          <w:sz w:val="32"/>
          <w:szCs w:val="32"/>
          <w:highlight w:val="none"/>
          <w:u w:val="none"/>
          <w:lang w:eastAsia="zh-CN"/>
        </w:rPr>
        <w:t>询价</w:t>
      </w:r>
      <w:r>
        <w:rPr>
          <w:rFonts w:hint="eastAsia" w:ascii="黑体" w:hAnsi="黑体" w:eastAsia="黑体"/>
          <w:sz w:val="32"/>
          <w:szCs w:val="32"/>
          <w:highlight w:val="none"/>
        </w:rPr>
        <w:t>公告</w:t>
      </w:r>
    </w:p>
    <w:p>
      <w:pPr>
        <w:pStyle w:val="32"/>
        <w:spacing w:before="0" w:beforeAutospacing="0" w:after="0" w:afterAutospacing="0"/>
        <w:ind w:firstLine="2880" w:firstLineChars="1200"/>
        <w:jc w:val="both"/>
        <w:rPr>
          <w:highlight w:val="none"/>
        </w:rPr>
      </w:pPr>
      <w:r>
        <w:rPr>
          <w:rFonts w:hint="eastAsia"/>
          <w:highlight w:val="none"/>
        </w:rPr>
        <w:t xml:space="preserve"> </w:t>
      </w:r>
    </w:p>
    <w:p>
      <w:pPr>
        <w:autoSpaceDE w:val="0"/>
        <w:spacing w:line="400" w:lineRule="exact"/>
        <w:jc w:val="both"/>
        <w:rPr>
          <w:rFonts w:ascii="宋体" w:hAnsi="宋体"/>
          <w:sz w:val="24"/>
          <w:highlight w:val="none"/>
        </w:rPr>
      </w:pPr>
      <w:r>
        <w:rPr>
          <w:rFonts w:hint="eastAsia" w:ascii="宋体" w:hAnsi="宋体"/>
          <w:highlight w:val="none"/>
        </w:rPr>
        <w:t xml:space="preserve">    </w:t>
      </w:r>
      <w:r>
        <w:rPr>
          <w:rFonts w:hint="eastAsia" w:ascii="宋体" w:hAnsi="宋体"/>
          <w:sz w:val="24"/>
          <w:highlight w:val="none"/>
          <w:u w:val="none"/>
        </w:rPr>
        <w:t>岳阳城陵矶新港有限公司</w:t>
      </w:r>
      <w:r>
        <w:rPr>
          <w:rFonts w:hint="eastAsia" w:ascii="宋体" w:hAnsi="宋体"/>
          <w:sz w:val="24"/>
          <w:highlight w:val="none"/>
          <w:u w:val="none"/>
          <w:lang w:eastAsia="zh-CN"/>
        </w:rPr>
        <w:t>2022</w:t>
      </w:r>
      <w:r>
        <w:rPr>
          <w:rFonts w:ascii="宋体" w:hAnsi="宋体"/>
          <w:sz w:val="24"/>
          <w:highlight w:val="none"/>
          <w:u w:val="none"/>
        </w:rPr>
        <w:t>年度</w:t>
      </w:r>
      <w:r>
        <w:rPr>
          <w:rFonts w:hint="eastAsia" w:ascii="宋体" w:hAnsi="宋体"/>
          <w:sz w:val="24"/>
          <w:highlight w:val="none"/>
        </w:rPr>
        <w:t xml:space="preserve">流动机械轮胎已具备采购条件，现公开邀请供应商参加采购活动。 </w:t>
      </w:r>
    </w:p>
    <w:p>
      <w:pPr>
        <w:pStyle w:val="6"/>
        <w:jc w:val="both"/>
        <w:rPr>
          <w:rFonts w:ascii="黑体" w:hAnsi="黑体" w:eastAsia="黑体" w:cs="宋体"/>
          <w:b w:val="0"/>
          <w:bCs w:val="0"/>
          <w:kern w:val="0"/>
          <w:sz w:val="32"/>
          <w:szCs w:val="32"/>
          <w:highlight w:val="none"/>
        </w:rPr>
      </w:pPr>
      <w:r>
        <w:rPr>
          <w:rFonts w:hint="eastAsia"/>
          <w:highlight w:val="none"/>
        </w:rPr>
        <w:t xml:space="preserve">1 </w:t>
      </w:r>
      <w:r>
        <w:rPr>
          <w:rFonts w:hint="eastAsia" w:ascii="宋体" w:hAnsi="宋体" w:eastAsia="宋体" w:cs="宋体"/>
          <w:b/>
          <w:bCs/>
          <w:sz w:val="28"/>
          <w:szCs w:val="28"/>
          <w:highlight w:val="none"/>
        </w:rPr>
        <w:t>采购项目</w:t>
      </w:r>
      <w:r>
        <w:rPr>
          <w:rFonts w:hint="eastAsia" w:ascii="宋体" w:hAnsi="宋体" w:eastAsia="宋体" w:cs="宋体"/>
          <w:b/>
          <w:bCs/>
          <w:kern w:val="0"/>
          <w:sz w:val="28"/>
          <w:szCs w:val="28"/>
          <w:highlight w:val="none"/>
        </w:rPr>
        <w:t>简介</w:t>
      </w:r>
      <w:r>
        <w:rPr>
          <w:rFonts w:ascii="黑体" w:hAnsi="黑体" w:eastAsia="黑体" w:cs="宋体"/>
          <w:b w:val="0"/>
          <w:bCs w:val="0"/>
          <w:kern w:val="0"/>
          <w:sz w:val="32"/>
          <w:szCs w:val="32"/>
          <w:highlight w:val="none"/>
        </w:rPr>
        <w:t xml:space="preserve"> </w:t>
      </w:r>
    </w:p>
    <w:p>
      <w:pPr>
        <w:autoSpaceDE w:val="0"/>
        <w:spacing w:line="400" w:lineRule="exact"/>
        <w:rPr>
          <w:rFonts w:ascii="宋体" w:hAnsi="宋体" w:cs="宋体"/>
          <w:sz w:val="28"/>
          <w:szCs w:val="28"/>
          <w:highlight w:val="none"/>
          <w:u w:val="single"/>
        </w:rPr>
      </w:pPr>
      <w:r>
        <w:rPr>
          <w:rFonts w:hint="eastAsia" w:ascii="宋体" w:hAnsi="宋体"/>
          <w:b/>
          <w:bCs/>
          <w:sz w:val="24"/>
          <w:highlight w:val="none"/>
        </w:rPr>
        <w:t>1.1</w:t>
      </w:r>
      <w:r>
        <w:rPr>
          <w:rFonts w:hint="eastAsia" w:ascii="宋体" w:hAnsi="宋体"/>
          <w:sz w:val="24"/>
          <w:highlight w:val="none"/>
        </w:rPr>
        <w:t xml:space="preserve"> 采购项目名称:</w:t>
      </w:r>
      <w:r>
        <w:rPr>
          <w:rFonts w:hint="eastAsia" w:ascii="宋体" w:hAnsi="宋体"/>
          <w:sz w:val="24"/>
          <w:highlight w:val="none"/>
          <w:u w:val="single"/>
        </w:rPr>
        <w:t>岳阳城陵矶新港有限公司</w:t>
      </w:r>
      <w:r>
        <w:rPr>
          <w:rFonts w:hint="eastAsia" w:ascii="宋体" w:hAnsi="宋体"/>
          <w:sz w:val="24"/>
          <w:highlight w:val="none"/>
          <w:u w:val="single"/>
          <w:lang w:eastAsia="zh-CN"/>
        </w:rPr>
        <w:t>2022</w:t>
      </w:r>
      <w:r>
        <w:rPr>
          <w:rFonts w:hint="eastAsia" w:ascii="宋体" w:hAnsi="宋体"/>
          <w:sz w:val="24"/>
          <w:highlight w:val="none"/>
          <w:u w:val="single"/>
        </w:rPr>
        <w:t>年度轮胎采购</w:t>
      </w:r>
    </w:p>
    <w:p>
      <w:pPr>
        <w:autoSpaceDE w:val="0"/>
        <w:spacing w:line="400" w:lineRule="exact"/>
        <w:rPr>
          <w:rFonts w:ascii="宋体" w:hAnsi="宋体"/>
          <w:sz w:val="24"/>
          <w:highlight w:val="none"/>
        </w:rPr>
      </w:pPr>
      <w:r>
        <w:rPr>
          <w:rFonts w:hint="eastAsia" w:ascii="宋体" w:hAnsi="宋体"/>
          <w:b/>
          <w:bCs/>
          <w:sz w:val="24"/>
          <w:highlight w:val="none"/>
        </w:rPr>
        <w:t>1.2</w:t>
      </w:r>
      <w:r>
        <w:rPr>
          <w:rFonts w:hint="eastAsia" w:ascii="宋体" w:hAnsi="宋体"/>
          <w:sz w:val="24"/>
          <w:highlight w:val="none"/>
        </w:rPr>
        <w:t xml:space="preserve"> 采购人: </w:t>
      </w:r>
      <w:r>
        <w:rPr>
          <w:rFonts w:hint="eastAsia" w:ascii="宋体" w:hAnsi="宋体"/>
          <w:sz w:val="24"/>
          <w:highlight w:val="none"/>
          <w:u w:val="single"/>
        </w:rPr>
        <w:t>岳阳城陵矶新港有限公司</w:t>
      </w:r>
    </w:p>
    <w:p>
      <w:pPr>
        <w:autoSpaceDE w:val="0"/>
        <w:spacing w:line="400" w:lineRule="exact"/>
        <w:rPr>
          <w:rFonts w:ascii="宋体" w:hAnsi="宋体"/>
          <w:sz w:val="24"/>
          <w:highlight w:val="none"/>
          <w:u w:val="single"/>
        </w:rPr>
      </w:pPr>
      <w:r>
        <w:rPr>
          <w:rFonts w:hint="eastAsia" w:ascii="宋体" w:hAnsi="宋体"/>
          <w:b/>
          <w:bCs/>
          <w:sz w:val="24"/>
          <w:highlight w:val="none"/>
        </w:rPr>
        <w:t>1.3</w:t>
      </w:r>
      <w:r>
        <w:rPr>
          <w:rFonts w:hint="eastAsia" w:ascii="宋体" w:hAnsi="宋体"/>
          <w:sz w:val="24"/>
          <w:highlight w:val="none"/>
        </w:rPr>
        <w:t xml:space="preserve"> 采购代理机构:</w:t>
      </w:r>
      <w:r>
        <w:rPr>
          <w:rFonts w:hint="eastAsia" w:ascii="宋体" w:hAnsi="宋体"/>
          <w:sz w:val="24"/>
          <w:highlight w:val="none"/>
          <w:u w:val="single"/>
        </w:rPr>
        <w:t>无</w:t>
      </w:r>
    </w:p>
    <w:p>
      <w:pPr>
        <w:autoSpaceDE w:val="0"/>
        <w:spacing w:line="400" w:lineRule="exact"/>
        <w:ind w:left="482" w:hanging="482" w:hangingChars="200"/>
        <w:rPr>
          <w:rFonts w:ascii="宋体" w:hAnsi="宋体"/>
          <w:sz w:val="24"/>
          <w:highlight w:val="none"/>
        </w:rPr>
      </w:pPr>
      <w:r>
        <w:rPr>
          <w:rFonts w:hint="eastAsia" w:ascii="宋体" w:hAnsi="宋体"/>
          <w:b/>
          <w:bCs/>
          <w:sz w:val="24"/>
          <w:highlight w:val="none"/>
        </w:rPr>
        <w:t xml:space="preserve">1.4 </w:t>
      </w:r>
      <w:r>
        <w:rPr>
          <w:rFonts w:hint="eastAsia" w:ascii="宋体" w:hAnsi="宋体"/>
          <w:sz w:val="24"/>
          <w:highlight w:val="none"/>
        </w:rPr>
        <w:t>采购项目资金落实情况:</w:t>
      </w:r>
      <w:r>
        <w:rPr>
          <w:rFonts w:hint="eastAsia" w:ascii="宋体" w:hAnsi="宋体"/>
          <w:sz w:val="24"/>
          <w:highlight w:val="none"/>
          <w:u w:val="single"/>
        </w:rPr>
        <w:t>企业自筹，已落实。</w:t>
      </w:r>
    </w:p>
    <w:p>
      <w:pPr>
        <w:autoSpaceDE w:val="0"/>
        <w:spacing w:line="400" w:lineRule="exact"/>
        <w:jc w:val="left"/>
        <w:rPr>
          <w:rFonts w:hint="eastAsia" w:ascii="宋体" w:hAnsi="宋体" w:eastAsia="宋体"/>
          <w:sz w:val="24"/>
          <w:highlight w:val="none"/>
          <w:lang w:val="en-US" w:eastAsia="zh-CN"/>
        </w:rPr>
      </w:pPr>
      <w:r>
        <w:rPr>
          <w:rFonts w:hint="eastAsia" w:ascii="宋体" w:hAnsi="宋体"/>
          <w:b/>
          <w:bCs/>
          <w:sz w:val="24"/>
          <w:highlight w:val="none"/>
        </w:rPr>
        <w:t xml:space="preserve">1.5 </w:t>
      </w:r>
      <w:r>
        <w:rPr>
          <w:rFonts w:hint="eastAsia" w:ascii="宋体" w:hAnsi="宋体"/>
          <w:sz w:val="24"/>
          <w:highlight w:val="none"/>
        </w:rPr>
        <w:t>采购项目概况: 本次招标项目地点于湖南省岳阳市云溪区松阳湖沿江路岳阳城陵矶新港有限公司场内，新港公司主要从事集装箱的装卸、转运业务</w:t>
      </w:r>
      <w:r>
        <w:rPr>
          <w:rFonts w:hint="eastAsia" w:ascii="宋体" w:hAnsi="宋体"/>
          <w:sz w:val="24"/>
          <w:highlight w:val="none"/>
          <w:lang w:eastAsia="zh-CN"/>
        </w:rPr>
        <w:t>。</w:t>
      </w:r>
    </w:p>
    <w:p>
      <w:pPr>
        <w:autoSpaceDE w:val="0"/>
        <w:spacing w:line="400" w:lineRule="exact"/>
        <w:ind w:firstLine="480" w:firstLineChars="200"/>
        <w:jc w:val="left"/>
        <w:rPr>
          <w:rFonts w:hint="eastAsia" w:ascii="宋体" w:hAnsi="宋体" w:eastAsia="宋体" w:cs="Times New Roman"/>
          <w:sz w:val="24"/>
          <w:highlight w:val="none"/>
          <w:lang w:val="en-US" w:eastAsia="zh-CN"/>
        </w:rPr>
      </w:pPr>
      <w:r>
        <w:rPr>
          <w:rFonts w:hint="eastAsia" w:ascii="宋体" w:hAnsi="宋体"/>
          <w:color w:val="auto"/>
          <w:sz w:val="24"/>
          <w:highlight w:val="none"/>
          <w:lang w:val="en-US" w:eastAsia="zh-CN"/>
        </w:rPr>
        <w:t>2020年共有叉车7台，正面吊2台，堆高机3台，2020年全年流机作业箱量（自然箱）22.634万箱，消耗正面</w:t>
      </w:r>
      <w:r>
        <w:rPr>
          <w:rFonts w:hint="eastAsia" w:ascii="宋体" w:hAnsi="宋体" w:eastAsia="宋体" w:cs="Times New Roman"/>
          <w:sz w:val="24"/>
          <w:highlight w:val="none"/>
          <w:lang w:val="en-US" w:eastAsia="zh-CN"/>
        </w:rPr>
        <w:t>吊轮胎8副，堆高机轮胎14副。</w:t>
      </w:r>
    </w:p>
    <w:p>
      <w:pPr>
        <w:autoSpaceDE w:val="0"/>
        <w:spacing w:line="400" w:lineRule="exact"/>
        <w:ind w:left="0"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2021年新增叉车1台，正面吊1台，堆高机3台，2021年1月-</w:t>
      </w:r>
      <w:r>
        <w:rPr>
          <w:rFonts w:hint="eastAsia" w:ascii="宋体" w:hAnsi="宋体" w:cs="Times New Roman"/>
          <w:sz w:val="24"/>
          <w:highlight w:val="none"/>
          <w:lang w:val="en-US" w:eastAsia="zh-CN"/>
        </w:rPr>
        <w:t>10</w:t>
      </w:r>
      <w:r>
        <w:rPr>
          <w:rFonts w:hint="eastAsia" w:ascii="宋体" w:hAnsi="宋体" w:eastAsia="宋体" w:cs="Times New Roman"/>
          <w:sz w:val="24"/>
          <w:highlight w:val="none"/>
          <w:lang w:val="en-US" w:eastAsia="zh-CN"/>
        </w:rPr>
        <w:t>月期间，已消耗正面吊轮胎8副，堆高机轮胎20副，</w:t>
      </w:r>
      <w:r>
        <w:rPr>
          <w:rFonts w:hint="eastAsia" w:ascii="宋体" w:hAnsi="宋体" w:eastAsia="宋体" w:cs="Times New Roman"/>
          <w:sz w:val="24"/>
          <w:highlight w:val="none"/>
        </w:rPr>
        <w:t>叉车</w:t>
      </w:r>
      <w:r>
        <w:rPr>
          <w:rFonts w:hint="eastAsia" w:ascii="宋体" w:hAnsi="宋体" w:eastAsia="宋体" w:cs="Times New Roman"/>
          <w:sz w:val="24"/>
          <w:highlight w:val="none"/>
          <w:lang w:eastAsia="zh-CN"/>
        </w:rPr>
        <w:t>轮胎</w:t>
      </w:r>
      <w:r>
        <w:rPr>
          <w:rFonts w:hint="eastAsia" w:ascii="宋体" w:hAnsi="宋体" w:eastAsia="宋体" w:cs="Times New Roman"/>
          <w:sz w:val="24"/>
          <w:highlight w:val="none"/>
        </w:rPr>
        <w:t>20副</w:t>
      </w:r>
      <w:r>
        <w:rPr>
          <w:rFonts w:hint="eastAsia" w:ascii="宋体" w:hAnsi="宋体" w:eastAsia="宋体" w:cs="Times New Roman"/>
          <w:sz w:val="24"/>
          <w:highlight w:val="none"/>
          <w:lang w:val="en-US" w:eastAsia="zh-CN"/>
        </w:rPr>
        <w:t>。按往年轮胎消耗情况估算，预计2022年</w:t>
      </w:r>
      <w:r>
        <w:rPr>
          <w:rFonts w:hint="eastAsia" w:ascii="宋体" w:hAnsi="宋体" w:cs="Times New Roman"/>
          <w:sz w:val="24"/>
          <w:highlight w:val="none"/>
          <w:lang w:val="en-US" w:eastAsia="zh-CN"/>
        </w:rPr>
        <w:t>全年</w:t>
      </w:r>
      <w:r>
        <w:rPr>
          <w:rFonts w:hint="eastAsia" w:ascii="宋体" w:hAnsi="宋体" w:eastAsia="宋体" w:cs="Times New Roman"/>
          <w:sz w:val="24"/>
          <w:highlight w:val="none"/>
          <w:lang w:val="en-US" w:eastAsia="zh-CN"/>
        </w:rPr>
        <w:t>需消耗正面吊轮胎14副，堆高机轮胎3</w:t>
      </w:r>
      <w:r>
        <w:rPr>
          <w:rFonts w:hint="eastAsia" w:ascii="宋体" w:hAnsi="宋体" w:cs="Times New Roman"/>
          <w:sz w:val="24"/>
          <w:highlight w:val="none"/>
          <w:lang w:val="en-US" w:eastAsia="zh-CN"/>
        </w:rPr>
        <w:t>2</w:t>
      </w:r>
      <w:r>
        <w:rPr>
          <w:rFonts w:hint="eastAsia" w:ascii="宋体" w:hAnsi="宋体" w:eastAsia="宋体" w:cs="Times New Roman"/>
          <w:sz w:val="24"/>
          <w:highlight w:val="none"/>
          <w:lang w:val="en-US" w:eastAsia="zh-CN"/>
        </w:rPr>
        <w:t>副，</w:t>
      </w:r>
      <w:r>
        <w:rPr>
          <w:rFonts w:hint="eastAsia" w:ascii="宋体" w:hAnsi="宋体" w:eastAsia="宋体" w:cs="Times New Roman"/>
          <w:sz w:val="24"/>
          <w:highlight w:val="none"/>
        </w:rPr>
        <w:t>叉车</w:t>
      </w:r>
      <w:r>
        <w:rPr>
          <w:rFonts w:hint="eastAsia" w:ascii="宋体" w:hAnsi="宋体" w:eastAsia="宋体" w:cs="Times New Roman"/>
          <w:sz w:val="24"/>
          <w:highlight w:val="none"/>
          <w:lang w:eastAsia="zh-CN"/>
        </w:rPr>
        <w:t>轮胎</w:t>
      </w:r>
      <w:r>
        <w:rPr>
          <w:rFonts w:hint="eastAsia" w:ascii="宋体" w:hAnsi="宋体" w:eastAsia="宋体" w:cs="Times New Roman"/>
          <w:sz w:val="24"/>
          <w:highlight w:val="none"/>
        </w:rPr>
        <w:t>20副。</w:t>
      </w:r>
    </w:p>
    <w:p>
      <w:pPr>
        <w:autoSpaceDE w:val="0"/>
        <w:spacing w:line="400" w:lineRule="exact"/>
        <w:ind w:left="0" w:firstLine="482" w:firstLineChars="200"/>
        <w:jc w:val="left"/>
        <w:rPr>
          <w:rFonts w:hint="eastAsia" w:ascii="宋体" w:hAnsi="宋体" w:eastAsia="宋体" w:cs="Times New Roman"/>
          <w:sz w:val="24"/>
          <w:highlight w:val="none"/>
        </w:rPr>
      </w:pPr>
      <w:r>
        <w:rPr>
          <w:rFonts w:hint="eastAsia" w:ascii="宋体" w:hAnsi="宋体" w:cs="Times New Roman"/>
          <w:b/>
          <w:bCs/>
          <w:sz w:val="24"/>
          <w:highlight w:val="none"/>
          <w:lang w:eastAsia="zh-CN"/>
        </w:rPr>
        <w:t>注：</w:t>
      </w:r>
      <w:r>
        <w:rPr>
          <w:rFonts w:hint="eastAsia" w:ascii="宋体" w:hAnsi="宋体" w:eastAsia="宋体" w:cs="Times New Roman"/>
          <w:b/>
          <w:bCs/>
          <w:sz w:val="24"/>
          <w:highlight w:val="none"/>
        </w:rPr>
        <w:t>此数据仅供</w:t>
      </w:r>
      <w:r>
        <w:rPr>
          <w:rFonts w:hint="eastAsia" w:ascii="宋体" w:hAnsi="宋体" w:cs="Times New Roman"/>
          <w:b/>
          <w:bCs/>
          <w:sz w:val="24"/>
          <w:highlight w:val="none"/>
          <w:lang w:eastAsia="zh-CN"/>
        </w:rPr>
        <w:t>供应商</w:t>
      </w:r>
      <w:r>
        <w:rPr>
          <w:rFonts w:hint="eastAsia" w:ascii="宋体" w:hAnsi="宋体" w:eastAsia="宋体" w:cs="Times New Roman"/>
          <w:b/>
          <w:bCs/>
          <w:sz w:val="24"/>
          <w:highlight w:val="none"/>
        </w:rPr>
        <w:t>参考，不做为结算依据，结算以实际值为准。</w:t>
      </w:r>
      <w:r>
        <w:rPr>
          <w:rFonts w:hint="eastAsia" w:ascii="宋体" w:hAnsi="宋体" w:cs="Times New Roman"/>
          <w:b/>
          <w:bCs/>
          <w:sz w:val="24"/>
          <w:highlight w:val="none"/>
          <w:lang w:eastAsia="zh-CN"/>
        </w:rPr>
        <w:t>供应商</w:t>
      </w:r>
      <w:r>
        <w:rPr>
          <w:rFonts w:hint="eastAsia" w:ascii="宋体" w:hAnsi="宋体" w:eastAsia="宋体" w:cs="Times New Roman"/>
          <w:b/>
          <w:bCs/>
          <w:sz w:val="24"/>
          <w:highlight w:val="none"/>
        </w:rPr>
        <w:t>应对市场进行考察预判，自行承担风险与收益。</w:t>
      </w:r>
    </w:p>
    <w:p>
      <w:pPr>
        <w:pStyle w:val="6"/>
        <w:jc w:val="both"/>
        <w:rPr>
          <w:rFonts w:ascii="Arial" w:hAnsi="Arial"/>
          <w:highlight w:val="none"/>
        </w:rPr>
      </w:pPr>
      <w:r>
        <w:rPr>
          <w:rFonts w:hint="eastAsia"/>
          <w:highlight w:val="none"/>
        </w:rPr>
        <w:t>2</w:t>
      </w:r>
      <w:r>
        <w:rPr>
          <w:highlight w:val="none"/>
        </w:rPr>
        <w:t xml:space="preserve"> </w:t>
      </w:r>
      <w:r>
        <w:rPr>
          <w:rFonts w:hint="eastAsia" w:ascii="黑体" w:hAnsi="黑体"/>
          <w:highlight w:val="none"/>
        </w:rPr>
        <w:t xml:space="preserve">采购范围及相关要求 </w:t>
      </w:r>
    </w:p>
    <w:p>
      <w:pPr>
        <w:autoSpaceDE w:val="0"/>
        <w:spacing w:line="400" w:lineRule="exact"/>
        <w:rPr>
          <w:rFonts w:ascii="宋体" w:hAnsi="宋体"/>
          <w:sz w:val="24"/>
          <w:highlight w:val="none"/>
        </w:rPr>
      </w:pPr>
      <w:r>
        <w:rPr>
          <w:rFonts w:hint="eastAsia" w:ascii="宋体" w:hAnsi="宋体"/>
          <w:b/>
          <w:bCs/>
          <w:sz w:val="24"/>
          <w:highlight w:val="none"/>
        </w:rPr>
        <w:t>2.1</w:t>
      </w:r>
      <w:r>
        <w:rPr>
          <w:rFonts w:hint="eastAsia" w:ascii="宋体" w:hAnsi="宋体"/>
          <w:sz w:val="24"/>
          <w:highlight w:val="none"/>
        </w:rPr>
        <w:t xml:space="preserve"> 采购范围: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2490"/>
        <w:gridCol w:w="1792"/>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vAlign w:val="center"/>
          </w:tcPr>
          <w:p>
            <w:pPr>
              <w:widowControl w:val="0"/>
              <w:numPr>
                <w:ilvl w:val="255"/>
                <w:numId w:val="0"/>
              </w:numPr>
              <w:adjustRightInd w:val="0"/>
              <w:snapToGrid w:val="0"/>
              <w:spacing w:line="312" w:lineRule="auto"/>
              <w:jc w:val="center"/>
              <w:rPr>
                <w:rFonts w:ascii="宋体" w:hAnsi="宋体"/>
                <w:b/>
                <w:bCs/>
                <w:color w:val="auto"/>
                <w:sz w:val="22"/>
                <w:szCs w:val="22"/>
                <w:highlight w:val="none"/>
              </w:rPr>
            </w:pPr>
            <w:r>
              <w:rPr>
                <w:rFonts w:hint="eastAsia" w:ascii="宋体" w:hAnsi="宋体"/>
                <w:b/>
                <w:bCs/>
                <w:color w:val="auto"/>
                <w:sz w:val="22"/>
                <w:szCs w:val="22"/>
                <w:highlight w:val="none"/>
              </w:rPr>
              <w:t>型号</w:t>
            </w:r>
          </w:p>
        </w:tc>
        <w:tc>
          <w:tcPr>
            <w:tcW w:w="2490" w:type="dxa"/>
            <w:vAlign w:val="center"/>
          </w:tcPr>
          <w:p>
            <w:pPr>
              <w:widowControl w:val="0"/>
              <w:numPr>
                <w:ilvl w:val="255"/>
                <w:numId w:val="0"/>
              </w:numPr>
              <w:adjustRightInd w:val="0"/>
              <w:snapToGrid w:val="0"/>
              <w:spacing w:line="312" w:lineRule="auto"/>
              <w:jc w:val="center"/>
              <w:rPr>
                <w:rFonts w:ascii="宋体" w:hAnsi="宋体"/>
                <w:b/>
                <w:bCs/>
                <w:color w:val="auto"/>
                <w:sz w:val="22"/>
                <w:szCs w:val="22"/>
                <w:highlight w:val="none"/>
              </w:rPr>
            </w:pPr>
            <w:r>
              <w:rPr>
                <w:rFonts w:hint="eastAsia" w:ascii="宋体" w:hAnsi="宋体"/>
                <w:b/>
                <w:bCs/>
                <w:color w:val="auto"/>
                <w:sz w:val="22"/>
                <w:szCs w:val="22"/>
                <w:highlight w:val="none"/>
              </w:rPr>
              <w:t>规格</w:t>
            </w:r>
          </w:p>
        </w:tc>
        <w:tc>
          <w:tcPr>
            <w:tcW w:w="1792" w:type="dxa"/>
            <w:vAlign w:val="center"/>
          </w:tcPr>
          <w:p>
            <w:pPr>
              <w:widowControl/>
              <w:numPr>
                <w:ilvl w:val="255"/>
                <w:numId w:val="0"/>
              </w:numPr>
              <w:adjustRightInd w:val="0"/>
              <w:snapToGrid w:val="0"/>
              <w:spacing w:line="312" w:lineRule="auto"/>
              <w:jc w:val="center"/>
              <w:rPr>
                <w:rFonts w:ascii="宋体" w:hAnsi="宋体"/>
                <w:b/>
                <w:bCs/>
                <w:color w:val="auto"/>
                <w:sz w:val="22"/>
                <w:szCs w:val="22"/>
                <w:highlight w:val="none"/>
              </w:rPr>
            </w:pPr>
            <w:r>
              <w:rPr>
                <w:rFonts w:hint="eastAsia" w:ascii="宋体" w:hAnsi="宋体"/>
                <w:b/>
                <w:bCs/>
                <w:color w:val="auto"/>
                <w:sz w:val="22"/>
                <w:szCs w:val="22"/>
                <w:highlight w:val="none"/>
              </w:rPr>
              <w:t>单位</w:t>
            </w:r>
          </w:p>
        </w:tc>
        <w:tc>
          <w:tcPr>
            <w:tcW w:w="1559" w:type="dxa"/>
            <w:vAlign w:val="center"/>
          </w:tcPr>
          <w:p>
            <w:pPr>
              <w:widowControl w:val="0"/>
              <w:numPr>
                <w:ilvl w:val="255"/>
                <w:numId w:val="0"/>
              </w:numPr>
              <w:adjustRightInd w:val="0"/>
              <w:snapToGrid w:val="0"/>
              <w:spacing w:line="312" w:lineRule="auto"/>
              <w:jc w:val="center"/>
              <w:rPr>
                <w:rFonts w:ascii="宋体" w:hAnsi="宋体"/>
                <w:b/>
                <w:bCs/>
                <w:color w:val="auto"/>
                <w:sz w:val="22"/>
                <w:szCs w:val="22"/>
                <w:highlight w:val="none"/>
              </w:rPr>
            </w:pPr>
            <w:r>
              <w:rPr>
                <w:rFonts w:hint="eastAsia" w:ascii="宋体" w:hAnsi="宋体"/>
                <w:b/>
                <w:bCs/>
                <w:color w:val="auto"/>
                <w:sz w:val="22"/>
                <w:szCs w:val="22"/>
                <w:highlight w:val="none"/>
              </w:rPr>
              <w:t>数量</w:t>
            </w:r>
          </w:p>
        </w:tc>
        <w:tc>
          <w:tcPr>
            <w:tcW w:w="1559" w:type="dxa"/>
          </w:tcPr>
          <w:p>
            <w:pPr>
              <w:widowControl/>
              <w:numPr>
                <w:ilvl w:val="255"/>
                <w:numId w:val="0"/>
              </w:numPr>
              <w:adjustRightInd w:val="0"/>
              <w:snapToGrid w:val="0"/>
              <w:spacing w:line="312" w:lineRule="auto"/>
              <w:jc w:val="center"/>
              <w:rPr>
                <w:rFonts w:ascii="宋体" w:hAnsi="宋体"/>
                <w:b/>
                <w:bCs/>
                <w:sz w:val="22"/>
                <w:szCs w:val="22"/>
                <w:highlight w:val="none"/>
              </w:rPr>
            </w:pPr>
            <w:r>
              <w:rPr>
                <w:rFonts w:hint="eastAsia" w:ascii="宋体" w:hAnsi="宋体"/>
                <w:b/>
                <w:bCs/>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vAlign w:val="center"/>
          </w:tcPr>
          <w:p>
            <w:pPr>
              <w:widowControl w:val="0"/>
              <w:numPr>
                <w:ilvl w:val="255"/>
                <w:numId w:val="0"/>
              </w:numPr>
              <w:adjustRightInd w:val="0"/>
              <w:snapToGrid w:val="0"/>
              <w:spacing w:line="312" w:lineRule="auto"/>
              <w:jc w:val="center"/>
              <w:rPr>
                <w:rFonts w:ascii="宋体" w:hAnsi="宋体"/>
                <w:color w:val="auto"/>
                <w:sz w:val="21"/>
                <w:szCs w:val="21"/>
                <w:highlight w:val="none"/>
              </w:rPr>
            </w:pPr>
            <w:r>
              <w:rPr>
                <w:rFonts w:hint="eastAsia" w:ascii="宋体" w:hAnsi="宋体"/>
                <w:color w:val="auto"/>
                <w:sz w:val="21"/>
                <w:szCs w:val="21"/>
                <w:highlight w:val="none"/>
              </w:rPr>
              <w:t>正面吊轮胎</w:t>
            </w:r>
          </w:p>
        </w:tc>
        <w:tc>
          <w:tcPr>
            <w:tcW w:w="2490" w:type="dxa"/>
            <w:vAlign w:val="center"/>
          </w:tcPr>
          <w:p>
            <w:pPr>
              <w:widowControl w:val="0"/>
              <w:numPr>
                <w:ilvl w:val="255"/>
                <w:numId w:val="0"/>
              </w:numPr>
              <w:adjustRightInd w:val="0"/>
              <w:snapToGrid w:val="0"/>
              <w:spacing w:before="0" w:line="312" w:lineRule="auto"/>
              <w:ind w:firstLine="480" w:firstLineChars="0"/>
              <w:jc w:val="center"/>
              <w:textAlignment w:val="auto"/>
              <w:rPr>
                <w:rFonts w:ascii="宋体" w:hAnsi="宋体" w:cs="Times New Roman"/>
                <w:color w:val="auto"/>
                <w:sz w:val="21"/>
                <w:szCs w:val="21"/>
                <w:highlight w:val="none"/>
              </w:rPr>
            </w:pPr>
            <w:r>
              <w:rPr>
                <w:rFonts w:ascii="宋体" w:hAnsi="宋体"/>
                <w:color w:val="auto"/>
                <w:sz w:val="21"/>
                <w:szCs w:val="21"/>
                <w:highlight w:val="none"/>
              </w:rPr>
              <w:t>18.00-25（40PR）</w:t>
            </w:r>
          </w:p>
        </w:tc>
        <w:tc>
          <w:tcPr>
            <w:tcW w:w="1792"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副</w:t>
            </w:r>
          </w:p>
        </w:tc>
        <w:tc>
          <w:tcPr>
            <w:tcW w:w="1559" w:type="dxa"/>
            <w:vAlign w:val="center"/>
          </w:tcPr>
          <w:p>
            <w:pPr>
              <w:widowControl w:val="0"/>
              <w:numPr>
                <w:ilvl w:val="255"/>
                <w:numId w:val="0"/>
              </w:numPr>
              <w:adjustRightInd w:val="0"/>
              <w:snapToGrid w:val="0"/>
              <w:spacing w:before="0" w:line="312" w:lineRule="auto"/>
              <w:ind w:firstLine="0" w:firstLineChars="0"/>
              <w:jc w:val="center"/>
              <w:textAlignment w:val="auto"/>
              <w:rPr>
                <w:rFonts w:ascii="宋体" w:hAnsi="宋体" w:cs="Times New Roman"/>
                <w:color w:val="auto"/>
                <w:sz w:val="21"/>
                <w:szCs w:val="21"/>
                <w:highlight w:val="none"/>
              </w:rPr>
            </w:pPr>
            <w:r>
              <w:rPr>
                <w:rFonts w:ascii="宋体" w:hAnsi="宋体"/>
                <w:color w:val="auto"/>
                <w:sz w:val="21"/>
                <w:szCs w:val="21"/>
                <w:highlight w:val="none"/>
              </w:rPr>
              <w:t>14</w:t>
            </w:r>
          </w:p>
        </w:tc>
        <w:tc>
          <w:tcPr>
            <w:tcW w:w="1559" w:type="dxa"/>
            <w:vMerge w:val="restart"/>
            <w:vAlign w:val="center"/>
          </w:tcPr>
          <w:p>
            <w:pPr>
              <w:widowControl/>
              <w:numPr>
                <w:ilvl w:val="255"/>
                <w:numId w:val="0"/>
              </w:numPr>
              <w:adjustRightInd w:val="0"/>
              <w:snapToGrid w:val="0"/>
              <w:spacing w:line="312" w:lineRule="auto"/>
              <w:jc w:val="center"/>
              <w:rPr>
                <w:rFonts w:ascii="宋体" w:hAnsi="宋体"/>
                <w:sz w:val="21"/>
                <w:szCs w:val="21"/>
                <w:highlight w:val="none"/>
              </w:rPr>
            </w:pPr>
            <w:r>
              <w:rPr>
                <w:rFonts w:hint="eastAsia" w:ascii="宋体" w:hAnsi="宋体" w:eastAsia="宋体" w:cs="Times New Roman"/>
                <w:b w:val="0"/>
                <w:bCs w:val="0"/>
                <w:sz w:val="21"/>
                <w:szCs w:val="21"/>
                <w:highlight w:val="none"/>
              </w:rPr>
              <w:t>此数据仅供参考，不做为结算依据，结算以实际值为准。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叉车轮胎</w:t>
            </w:r>
          </w:p>
        </w:tc>
        <w:tc>
          <w:tcPr>
            <w:tcW w:w="2490"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ascii="宋体" w:hAnsi="宋体"/>
                <w:color w:val="auto"/>
                <w:sz w:val="21"/>
                <w:szCs w:val="21"/>
                <w:highlight w:val="none"/>
              </w:rPr>
              <w:t>6.50-10</w:t>
            </w:r>
          </w:p>
        </w:tc>
        <w:tc>
          <w:tcPr>
            <w:tcW w:w="1792"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副</w:t>
            </w:r>
          </w:p>
        </w:tc>
        <w:tc>
          <w:tcPr>
            <w:tcW w:w="1559"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ascii="宋体" w:hAnsi="宋体"/>
                <w:color w:val="auto"/>
                <w:sz w:val="21"/>
                <w:szCs w:val="21"/>
                <w:highlight w:val="none"/>
              </w:rPr>
              <w:t>8</w:t>
            </w:r>
          </w:p>
        </w:tc>
        <w:tc>
          <w:tcPr>
            <w:tcW w:w="1559" w:type="dxa"/>
            <w:vMerge w:val="continue"/>
            <w:vAlign w:val="center"/>
          </w:tcPr>
          <w:p>
            <w:pPr>
              <w:widowControl/>
              <w:numPr>
                <w:ilvl w:val="255"/>
                <w:numId w:val="0"/>
              </w:numPr>
              <w:adjustRightInd w:val="0"/>
              <w:snapToGrid w:val="0"/>
              <w:spacing w:line="312"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叉车轮胎</w:t>
            </w:r>
          </w:p>
        </w:tc>
        <w:tc>
          <w:tcPr>
            <w:tcW w:w="2490"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ascii="宋体" w:hAnsi="宋体"/>
                <w:color w:val="auto"/>
                <w:sz w:val="21"/>
                <w:szCs w:val="21"/>
                <w:highlight w:val="none"/>
              </w:rPr>
              <w:t>8.15-15</w:t>
            </w:r>
          </w:p>
        </w:tc>
        <w:tc>
          <w:tcPr>
            <w:tcW w:w="1792"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副</w:t>
            </w:r>
          </w:p>
        </w:tc>
        <w:tc>
          <w:tcPr>
            <w:tcW w:w="1559"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ascii="宋体" w:hAnsi="宋体"/>
                <w:color w:val="auto"/>
                <w:sz w:val="21"/>
                <w:szCs w:val="21"/>
                <w:highlight w:val="none"/>
              </w:rPr>
              <w:t>6</w:t>
            </w:r>
          </w:p>
        </w:tc>
        <w:tc>
          <w:tcPr>
            <w:tcW w:w="1559" w:type="dxa"/>
            <w:vMerge w:val="continue"/>
            <w:vAlign w:val="center"/>
          </w:tcPr>
          <w:p>
            <w:pPr>
              <w:widowControl/>
              <w:numPr>
                <w:ilvl w:val="255"/>
                <w:numId w:val="0"/>
              </w:numPr>
              <w:adjustRightInd w:val="0"/>
              <w:snapToGrid w:val="0"/>
              <w:spacing w:line="312"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叉车轮胎</w:t>
            </w:r>
          </w:p>
        </w:tc>
        <w:tc>
          <w:tcPr>
            <w:tcW w:w="2490"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ascii="宋体" w:hAnsi="宋体"/>
                <w:color w:val="auto"/>
                <w:sz w:val="21"/>
                <w:szCs w:val="21"/>
                <w:highlight w:val="none"/>
              </w:rPr>
              <w:t>8.25-15</w:t>
            </w:r>
          </w:p>
        </w:tc>
        <w:tc>
          <w:tcPr>
            <w:tcW w:w="1792"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副</w:t>
            </w:r>
          </w:p>
        </w:tc>
        <w:tc>
          <w:tcPr>
            <w:tcW w:w="1559"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ascii="宋体" w:hAnsi="宋体"/>
                <w:color w:val="auto"/>
                <w:sz w:val="21"/>
                <w:szCs w:val="21"/>
                <w:highlight w:val="none"/>
              </w:rPr>
              <w:t>6</w:t>
            </w:r>
          </w:p>
        </w:tc>
        <w:tc>
          <w:tcPr>
            <w:tcW w:w="1559" w:type="dxa"/>
            <w:vMerge w:val="continue"/>
            <w:vAlign w:val="center"/>
          </w:tcPr>
          <w:p>
            <w:pPr>
              <w:widowControl/>
              <w:numPr>
                <w:ilvl w:val="255"/>
                <w:numId w:val="0"/>
              </w:numPr>
              <w:adjustRightInd w:val="0"/>
              <w:snapToGrid w:val="0"/>
              <w:spacing w:line="312"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vAlign w:val="center"/>
          </w:tcPr>
          <w:p>
            <w:pPr>
              <w:widowControl w:val="0"/>
              <w:numPr>
                <w:ilvl w:val="255"/>
                <w:numId w:val="0"/>
              </w:numPr>
              <w:adjustRightInd w:val="0"/>
              <w:snapToGrid w:val="0"/>
              <w:spacing w:line="312" w:lineRule="auto"/>
              <w:jc w:val="center"/>
              <w:rPr>
                <w:rFonts w:ascii="宋体" w:hAnsi="宋体"/>
                <w:sz w:val="21"/>
                <w:szCs w:val="21"/>
                <w:highlight w:val="none"/>
              </w:rPr>
            </w:pPr>
            <w:r>
              <w:rPr>
                <w:rFonts w:hint="eastAsia" w:ascii="宋体" w:hAnsi="宋体"/>
                <w:color w:val="auto"/>
                <w:sz w:val="21"/>
                <w:szCs w:val="21"/>
                <w:highlight w:val="none"/>
              </w:rPr>
              <w:t>堆高机轮胎</w:t>
            </w:r>
          </w:p>
        </w:tc>
        <w:tc>
          <w:tcPr>
            <w:tcW w:w="2490" w:type="dxa"/>
            <w:vAlign w:val="center"/>
          </w:tcPr>
          <w:p>
            <w:pPr>
              <w:widowControl w:val="0"/>
              <w:numPr>
                <w:ilvl w:val="255"/>
                <w:numId w:val="0"/>
              </w:numPr>
              <w:adjustRightInd w:val="0"/>
              <w:snapToGrid w:val="0"/>
              <w:spacing w:line="312" w:lineRule="auto"/>
              <w:jc w:val="center"/>
              <w:rPr>
                <w:rFonts w:ascii="宋体" w:hAnsi="宋体"/>
                <w:sz w:val="21"/>
                <w:szCs w:val="21"/>
                <w:highlight w:val="none"/>
              </w:rPr>
            </w:pPr>
            <w:r>
              <w:rPr>
                <w:rFonts w:ascii="宋体" w:hAnsi="宋体"/>
                <w:color w:val="auto"/>
                <w:sz w:val="21"/>
                <w:szCs w:val="21"/>
                <w:highlight w:val="none"/>
              </w:rPr>
              <w:t>14.00-24（28PR</w:t>
            </w:r>
            <w:r>
              <w:rPr>
                <w:rFonts w:hint="eastAsia" w:ascii="宋体" w:hAnsi="宋体"/>
                <w:color w:val="auto"/>
                <w:sz w:val="21"/>
                <w:szCs w:val="21"/>
                <w:highlight w:val="none"/>
              </w:rPr>
              <w:t>）</w:t>
            </w:r>
          </w:p>
        </w:tc>
        <w:tc>
          <w:tcPr>
            <w:tcW w:w="1792" w:type="dxa"/>
            <w:vAlign w:val="center"/>
          </w:tcPr>
          <w:p>
            <w:pPr>
              <w:widowControl w:val="0"/>
              <w:numPr>
                <w:ilvl w:val="255"/>
                <w:numId w:val="0"/>
              </w:numPr>
              <w:adjustRightInd w:val="0"/>
              <w:snapToGrid w:val="0"/>
              <w:spacing w:line="312" w:lineRule="auto"/>
              <w:jc w:val="center"/>
              <w:rPr>
                <w:rFonts w:ascii="宋体" w:hAnsi="宋体"/>
                <w:sz w:val="21"/>
                <w:szCs w:val="21"/>
                <w:highlight w:val="none"/>
              </w:rPr>
            </w:pPr>
            <w:r>
              <w:rPr>
                <w:rFonts w:hint="eastAsia" w:ascii="宋体" w:hAnsi="宋体"/>
                <w:color w:val="auto"/>
                <w:sz w:val="21"/>
                <w:szCs w:val="21"/>
                <w:highlight w:val="none"/>
              </w:rPr>
              <w:t>副</w:t>
            </w:r>
          </w:p>
        </w:tc>
        <w:tc>
          <w:tcPr>
            <w:tcW w:w="1559" w:type="dxa"/>
            <w:vAlign w:val="center"/>
          </w:tcPr>
          <w:p>
            <w:pPr>
              <w:widowControl w:val="0"/>
              <w:numPr>
                <w:ilvl w:val="255"/>
                <w:numId w:val="0"/>
              </w:numPr>
              <w:adjustRightInd w:val="0"/>
              <w:snapToGrid w:val="0"/>
              <w:spacing w:line="312" w:lineRule="auto"/>
              <w:jc w:val="center"/>
              <w:rPr>
                <w:rFonts w:hint="eastAsia" w:ascii="宋体" w:hAnsi="宋体" w:eastAsia="宋体"/>
                <w:sz w:val="21"/>
                <w:szCs w:val="21"/>
                <w:highlight w:val="none"/>
                <w:lang w:val="en-US" w:eastAsia="zh-CN"/>
              </w:rPr>
            </w:pPr>
            <w:r>
              <w:rPr>
                <w:rFonts w:ascii="宋体" w:hAnsi="宋体"/>
                <w:color w:val="auto"/>
                <w:sz w:val="21"/>
                <w:szCs w:val="21"/>
                <w:highlight w:val="none"/>
              </w:rPr>
              <w:t>3</w:t>
            </w:r>
            <w:r>
              <w:rPr>
                <w:rFonts w:hint="eastAsia" w:ascii="宋体" w:hAnsi="宋体"/>
                <w:color w:val="auto"/>
                <w:sz w:val="21"/>
                <w:szCs w:val="21"/>
                <w:highlight w:val="none"/>
                <w:lang w:val="en-US" w:eastAsia="zh-CN"/>
              </w:rPr>
              <w:t>2</w:t>
            </w:r>
          </w:p>
        </w:tc>
        <w:tc>
          <w:tcPr>
            <w:tcW w:w="1559" w:type="dxa"/>
            <w:vMerge w:val="continue"/>
            <w:vAlign w:val="center"/>
          </w:tcPr>
          <w:p>
            <w:pPr>
              <w:widowControl/>
              <w:numPr>
                <w:ilvl w:val="255"/>
                <w:numId w:val="0"/>
              </w:numPr>
              <w:adjustRightInd w:val="0"/>
              <w:snapToGrid w:val="0"/>
              <w:spacing w:line="312"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gridSpan w:val="3"/>
            <w:vAlign w:val="center"/>
          </w:tcPr>
          <w:p>
            <w:pPr>
              <w:widowControl w:val="0"/>
              <w:numPr>
                <w:ilvl w:val="255"/>
                <w:numId w:val="0"/>
              </w:numPr>
              <w:adjustRightInd w:val="0"/>
              <w:snapToGrid w:val="0"/>
              <w:spacing w:line="312"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合计</w:t>
            </w:r>
          </w:p>
        </w:tc>
        <w:tc>
          <w:tcPr>
            <w:tcW w:w="1559" w:type="dxa"/>
            <w:vAlign w:val="center"/>
          </w:tcPr>
          <w:p>
            <w:pPr>
              <w:widowControl w:val="0"/>
              <w:numPr>
                <w:ilvl w:val="255"/>
                <w:numId w:val="0"/>
              </w:numPr>
              <w:adjustRightInd w:val="0"/>
              <w:snapToGrid w:val="0"/>
              <w:spacing w:line="312"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66</w:t>
            </w:r>
          </w:p>
        </w:tc>
        <w:tc>
          <w:tcPr>
            <w:tcW w:w="1559" w:type="dxa"/>
            <w:vMerge w:val="continue"/>
            <w:vAlign w:val="center"/>
          </w:tcPr>
          <w:p>
            <w:pPr>
              <w:widowControl/>
              <w:numPr>
                <w:ilvl w:val="255"/>
                <w:numId w:val="0"/>
              </w:numPr>
              <w:adjustRightInd w:val="0"/>
              <w:snapToGrid w:val="0"/>
              <w:spacing w:line="312" w:lineRule="auto"/>
              <w:jc w:val="center"/>
              <w:rPr>
                <w:rFonts w:ascii="宋体" w:hAnsi="宋体"/>
                <w:sz w:val="24"/>
                <w:highlight w:val="none"/>
              </w:rPr>
            </w:pPr>
          </w:p>
        </w:tc>
      </w:tr>
    </w:tbl>
    <w:p>
      <w:pPr>
        <w:pStyle w:val="2"/>
        <w:rPr>
          <w:highlight w:val="none"/>
        </w:rPr>
      </w:pPr>
    </w:p>
    <w:p>
      <w:pPr>
        <w:autoSpaceDE w:val="0"/>
        <w:spacing w:line="400" w:lineRule="exact"/>
        <w:rPr>
          <w:rFonts w:ascii="宋体" w:hAnsi="宋体"/>
          <w:sz w:val="24"/>
          <w:highlight w:val="none"/>
        </w:rPr>
      </w:pPr>
      <w:r>
        <w:rPr>
          <w:rFonts w:hint="eastAsia" w:ascii="宋体" w:hAnsi="宋体"/>
          <w:b/>
          <w:bCs/>
          <w:sz w:val="24"/>
          <w:highlight w:val="none"/>
        </w:rPr>
        <w:t>2.2</w:t>
      </w:r>
      <w:r>
        <w:rPr>
          <w:rFonts w:hint="eastAsia" w:ascii="宋体" w:hAnsi="宋体"/>
          <w:sz w:val="24"/>
          <w:highlight w:val="none"/>
        </w:rPr>
        <w:t xml:space="preserve"> 交货期: </w:t>
      </w:r>
      <w:r>
        <w:rPr>
          <w:rFonts w:hint="eastAsia" w:ascii="宋体" w:hAnsi="宋体"/>
          <w:sz w:val="24"/>
          <w:highlight w:val="none"/>
          <w:lang w:eastAsia="zh-CN"/>
        </w:rPr>
        <w:t>供应商</w:t>
      </w:r>
      <w:r>
        <w:rPr>
          <w:rFonts w:hint="eastAsia" w:ascii="宋体" w:hAnsi="宋体"/>
          <w:sz w:val="24"/>
          <w:highlight w:val="none"/>
        </w:rPr>
        <w:t>在接到采购人</w:t>
      </w:r>
      <w:r>
        <w:rPr>
          <w:rFonts w:hint="eastAsia" w:ascii="宋体" w:hAnsi="宋体"/>
          <w:sz w:val="24"/>
          <w:highlight w:val="none"/>
          <w:lang w:eastAsia="zh-CN"/>
        </w:rPr>
        <w:t>书面通知或</w:t>
      </w:r>
      <w:r>
        <w:rPr>
          <w:rFonts w:hint="eastAsia" w:ascii="宋体" w:hAnsi="宋体"/>
          <w:sz w:val="24"/>
          <w:highlight w:val="none"/>
          <w:lang w:val="en-US" w:eastAsia="zh-CN"/>
        </w:rPr>
        <w:t>电话通知</w:t>
      </w:r>
      <w:r>
        <w:rPr>
          <w:rFonts w:hint="eastAsia" w:ascii="宋体" w:hAnsi="宋体"/>
          <w:sz w:val="24"/>
          <w:highlight w:val="none"/>
        </w:rPr>
        <w:t>后，</w:t>
      </w:r>
      <w:r>
        <w:rPr>
          <w:rFonts w:hint="eastAsia" w:ascii="宋体" w:hAnsi="宋体"/>
          <w:sz w:val="24"/>
          <w:highlight w:val="none"/>
          <w:u w:val="single"/>
        </w:rPr>
        <w:t>5个</w:t>
      </w:r>
      <w:r>
        <w:rPr>
          <w:rFonts w:hint="eastAsia" w:ascii="宋体" w:hAnsi="宋体"/>
          <w:sz w:val="24"/>
          <w:highlight w:val="none"/>
        </w:rPr>
        <w:t>工作日内</w:t>
      </w:r>
      <w:r>
        <w:rPr>
          <w:rFonts w:hint="eastAsia" w:ascii="宋体" w:hAnsi="宋体"/>
          <w:sz w:val="24"/>
          <w:highlight w:val="none"/>
          <w:lang w:eastAsia="zh-CN"/>
        </w:rPr>
        <w:t>完成交货</w:t>
      </w:r>
      <w:r>
        <w:rPr>
          <w:rFonts w:hint="eastAsia" w:ascii="宋体" w:hAnsi="宋体"/>
          <w:sz w:val="24"/>
          <w:highlight w:val="none"/>
        </w:rPr>
        <w:t>。</w:t>
      </w:r>
    </w:p>
    <w:p>
      <w:pPr>
        <w:autoSpaceDE w:val="0"/>
        <w:spacing w:line="400" w:lineRule="exact"/>
        <w:rPr>
          <w:rFonts w:ascii="宋体" w:hAnsi="宋体"/>
          <w:color w:val="FF0000"/>
          <w:sz w:val="24"/>
          <w:highlight w:val="none"/>
        </w:rPr>
      </w:pPr>
      <w:r>
        <w:rPr>
          <w:rFonts w:hint="eastAsia" w:ascii="宋体" w:hAnsi="宋体"/>
          <w:b/>
          <w:bCs/>
          <w:sz w:val="24"/>
          <w:highlight w:val="none"/>
        </w:rPr>
        <w:t>2.3</w:t>
      </w:r>
      <w:r>
        <w:rPr>
          <w:rFonts w:hint="eastAsia" w:ascii="宋体" w:hAnsi="宋体"/>
          <w:sz w:val="24"/>
          <w:highlight w:val="none"/>
        </w:rPr>
        <w:t xml:space="preserve"> 交货地点: 岳阳城陵矶新港有限公司。</w:t>
      </w:r>
    </w:p>
    <w:p>
      <w:pPr>
        <w:autoSpaceDE w:val="0"/>
        <w:spacing w:line="400" w:lineRule="exact"/>
        <w:rPr>
          <w:rFonts w:ascii="宋体" w:hAnsi="宋体"/>
          <w:sz w:val="24"/>
          <w:highlight w:val="none"/>
        </w:rPr>
      </w:pPr>
      <w:r>
        <w:rPr>
          <w:rFonts w:hint="eastAsia" w:ascii="宋体" w:hAnsi="宋体"/>
          <w:b/>
          <w:bCs/>
          <w:sz w:val="24"/>
          <w:highlight w:val="none"/>
        </w:rPr>
        <w:t xml:space="preserve">2.4 </w:t>
      </w:r>
      <w:r>
        <w:rPr>
          <w:rFonts w:hint="eastAsia" w:ascii="宋体" w:hAnsi="宋体"/>
          <w:sz w:val="24"/>
          <w:highlight w:val="none"/>
        </w:rPr>
        <w:t xml:space="preserve">货物质量标准或主要技术性能指标: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92"/>
        <w:gridCol w:w="929"/>
        <w:gridCol w:w="698"/>
        <w:gridCol w:w="816"/>
        <w:gridCol w:w="936"/>
        <w:gridCol w:w="945"/>
        <w:gridCol w:w="921"/>
        <w:gridCol w:w="823"/>
        <w:gridCol w:w="701"/>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84" w:type="dxa"/>
            <w:vMerge w:val="restart"/>
            <w:vAlign w:val="center"/>
          </w:tcPr>
          <w:p>
            <w:pPr>
              <w:widowControl w:val="0"/>
              <w:autoSpaceDE w:val="0"/>
              <w:spacing w:line="400" w:lineRule="exact"/>
              <w:jc w:val="center"/>
              <w:rPr>
                <w:rFonts w:ascii="宋体" w:hAnsi="宋体"/>
                <w:b/>
                <w:bCs/>
                <w:sz w:val="24"/>
                <w:highlight w:val="none"/>
              </w:rPr>
            </w:pPr>
            <w:r>
              <w:rPr>
                <w:rFonts w:hint="eastAsia" w:ascii="宋体" w:hAnsi="宋体"/>
                <w:b/>
                <w:bCs/>
                <w:sz w:val="24"/>
                <w:highlight w:val="none"/>
              </w:rPr>
              <w:t>轮胎规格</w:t>
            </w:r>
          </w:p>
        </w:tc>
        <w:tc>
          <w:tcPr>
            <w:tcW w:w="992" w:type="dxa"/>
            <w:vMerge w:val="restart"/>
            <w:vAlign w:val="center"/>
          </w:tcPr>
          <w:p>
            <w:pPr>
              <w:widowControl w:val="0"/>
              <w:autoSpaceDE w:val="0"/>
              <w:spacing w:line="400" w:lineRule="exact"/>
              <w:jc w:val="center"/>
              <w:rPr>
                <w:rFonts w:ascii="宋体" w:hAnsi="宋体"/>
                <w:b/>
                <w:bCs/>
                <w:sz w:val="24"/>
                <w:highlight w:val="none"/>
              </w:rPr>
            </w:pPr>
            <w:r>
              <w:rPr>
                <w:rFonts w:hint="eastAsia" w:ascii="宋体" w:hAnsi="宋体"/>
                <w:b/>
                <w:bCs/>
                <w:sz w:val="24"/>
                <w:highlight w:val="none"/>
              </w:rPr>
              <w:t>层级</w:t>
            </w:r>
          </w:p>
        </w:tc>
        <w:tc>
          <w:tcPr>
            <w:tcW w:w="929" w:type="dxa"/>
            <w:vMerge w:val="restart"/>
            <w:vAlign w:val="center"/>
          </w:tcPr>
          <w:p>
            <w:pPr>
              <w:widowControl w:val="0"/>
              <w:autoSpaceDE w:val="0"/>
              <w:spacing w:line="400" w:lineRule="exact"/>
              <w:jc w:val="center"/>
              <w:rPr>
                <w:rFonts w:ascii="宋体" w:hAnsi="宋体"/>
                <w:b/>
                <w:bCs/>
                <w:sz w:val="24"/>
                <w:highlight w:val="none"/>
              </w:rPr>
            </w:pPr>
            <w:r>
              <w:rPr>
                <w:rFonts w:hint="eastAsia" w:ascii="宋体" w:hAnsi="宋体"/>
                <w:b/>
                <w:bCs/>
                <w:sz w:val="24"/>
                <w:highlight w:val="none"/>
              </w:rPr>
              <w:t>花纹深度</w:t>
            </w:r>
          </w:p>
        </w:tc>
        <w:tc>
          <w:tcPr>
            <w:tcW w:w="698" w:type="dxa"/>
            <w:vMerge w:val="restart"/>
            <w:vAlign w:val="center"/>
          </w:tcPr>
          <w:p>
            <w:pPr>
              <w:widowControl w:val="0"/>
              <w:autoSpaceDE w:val="0"/>
              <w:spacing w:line="400" w:lineRule="exact"/>
              <w:jc w:val="center"/>
              <w:rPr>
                <w:rFonts w:ascii="宋体" w:hAnsi="宋体"/>
                <w:b/>
                <w:bCs/>
                <w:sz w:val="24"/>
                <w:highlight w:val="none"/>
              </w:rPr>
            </w:pPr>
            <w:r>
              <w:rPr>
                <w:rFonts w:hint="eastAsia" w:ascii="宋体" w:hAnsi="宋体"/>
                <w:b/>
                <w:bCs/>
                <w:sz w:val="24"/>
                <w:highlight w:val="none"/>
              </w:rPr>
              <w:t>外直径</w:t>
            </w:r>
          </w:p>
        </w:tc>
        <w:tc>
          <w:tcPr>
            <w:tcW w:w="816" w:type="dxa"/>
            <w:vMerge w:val="restart"/>
            <w:vAlign w:val="center"/>
          </w:tcPr>
          <w:p>
            <w:pPr>
              <w:widowControl w:val="0"/>
              <w:autoSpaceDE w:val="0"/>
              <w:spacing w:line="400" w:lineRule="exact"/>
              <w:jc w:val="center"/>
              <w:rPr>
                <w:rFonts w:ascii="宋体" w:hAnsi="宋体"/>
                <w:b/>
                <w:bCs/>
                <w:sz w:val="24"/>
                <w:highlight w:val="none"/>
              </w:rPr>
            </w:pPr>
            <w:r>
              <w:rPr>
                <w:rFonts w:hint="eastAsia" w:ascii="宋体" w:hAnsi="宋体"/>
                <w:b/>
                <w:bCs/>
                <w:sz w:val="24"/>
                <w:highlight w:val="none"/>
              </w:rPr>
              <w:t>断面宽</w:t>
            </w:r>
          </w:p>
        </w:tc>
        <w:tc>
          <w:tcPr>
            <w:tcW w:w="936" w:type="dxa"/>
            <w:vAlign w:val="center"/>
          </w:tcPr>
          <w:p>
            <w:pPr>
              <w:widowControl w:val="0"/>
              <w:autoSpaceDE w:val="0"/>
              <w:spacing w:line="400" w:lineRule="exact"/>
              <w:jc w:val="center"/>
              <w:rPr>
                <w:rFonts w:ascii="宋体" w:hAnsi="宋体"/>
                <w:b/>
                <w:bCs/>
                <w:sz w:val="24"/>
                <w:highlight w:val="none"/>
              </w:rPr>
            </w:pPr>
            <w:r>
              <w:rPr>
                <w:rFonts w:hint="eastAsia" w:ascii="宋体" w:hAnsi="宋体"/>
                <w:b/>
                <w:bCs/>
                <w:sz w:val="24"/>
                <w:highlight w:val="none"/>
              </w:rPr>
              <w:t>充气压力</w:t>
            </w:r>
          </w:p>
        </w:tc>
        <w:tc>
          <w:tcPr>
            <w:tcW w:w="2689" w:type="dxa"/>
            <w:gridSpan w:val="3"/>
            <w:vAlign w:val="center"/>
          </w:tcPr>
          <w:p>
            <w:pPr>
              <w:widowControl w:val="0"/>
              <w:autoSpaceDE w:val="0"/>
              <w:spacing w:line="400" w:lineRule="exact"/>
              <w:jc w:val="center"/>
              <w:rPr>
                <w:rFonts w:ascii="宋体" w:hAnsi="宋体"/>
                <w:b/>
                <w:bCs/>
                <w:sz w:val="24"/>
                <w:highlight w:val="none"/>
              </w:rPr>
            </w:pPr>
            <w:r>
              <w:rPr>
                <w:rFonts w:hint="eastAsia" w:ascii="宋体" w:hAnsi="宋体"/>
                <w:b/>
                <w:bCs/>
                <w:sz w:val="24"/>
                <w:highlight w:val="none"/>
              </w:rPr>
              <w:t>负重能力</w:t>
            </w:r>
          </w:p>
        </w:tc>
        <w:tc>
          <w:tcPr>
            <w:tcW w:w="701" w:type="dxa"/>
            <w:vMerge w:val="restart"/>
            <w:vAlign w:val="center"/>
          </w:tcPr>
          <w:p>
            <w:pPr>
              <w:widowControl w:val="0"/>
              <w:autoSpaceDE w:val="0"/>
              <w:spacing w:line="400" w:lineRule="exact"/>
              <w:jc w:val="center"/>
              <w:rPr>
                <w:rFonts w:ascii="宋体" w:hAnsi="宋体"/>
                <w:b/>
                <w:bCs/>
                <w:sz w:val="24"/>
                <w:highlight w:val="none"/>
              </w:rPr>
            </w:pPr>
            <w:r>
              <w:rPr>
                <w:rFonts w:hint="eastAsia" w:ascii="宋体" w:hAnsi="宋体"/>
                <w:b/>
                <w:bCs/>
                <w:sz w:val="24"/>
                <w:highlight w:val="none"/>
              </w:rPr>
              <w:t>轮辋宽度</w:t>
            </w:r>
          </w:p>
        </w:tc>
        <w:tc>
          <w:tcPr>
            <w:tcW w:w="817" w:type="dxa"/>
            <w:vMerge w:val="restart"/>
            <w:vAlign w:val="center"/>
          </w:tcPr>
          <w:p>
            <w:pPr>
              <w:widowControl w:val="0"/>
              <w:autoSpaceDE w:val="0"/>
              <w:spacing w:line="400" w:lineRule="exact"/>
              <w:jc w:val="center"/>
              <w:rPr>
                <w:rFonts w:ascii="宋体" w:hAnsi="宋体"/>
                <w:b/>
                <w:bCs/>
                <w:sz w:val="24"/>
                <w:highlight w:val="none"/>
              </w:rPr>
            </w:pPr>
            <w:r>
              <w:rPr>
                <w:rFonts w:ascii="宋体" w:hAnsi="宋体"/>
                <w:b/>
                <w:bCs/>
                <w:sz w:val="24"/>
                <w:highlight w:val="none"/>
              </w:rPr>
              <w:t>内胎形式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84" w:type="dxa"/>
            <w:vMerge w:val="continue"/>
            <w:vAlign w:val="center"/>
          </w:tcPr>
          <w:p>
            <w:pPr>
              <w:widowControl w:val="0"/>
              <w:autoSpaceDE w:val="0"/>
              <w:spacing w:line="400" w:lineRule="exact"/>
              <w:jc w:val="center"/>
              <w:rPr>
                <w:rFonts w:ascii="宋体" w:hAnsi="宋体"/>
                <w:sz w:val="24"/>
                <w:highlight w:val="none"/>
              </w:rPr>
            </w:pPr>
          </w:p>
        </w:tc>
        <w:tc>
          <w:tcPr>
            <w:tcW w:w="992" w:type="dxa"/>
            <w:vMerge w:val="continue"/>
            <w:vAlign w:val="center"/>
          </w:tcPr>
          <w:p>
            <w:pPr>
              <w:widowControl w:val="0"/>
              <w:autoSpaceDE w:val="0"/>
              <w:spacing w:line="400" w:lineRule="exact"/>
              <w:jc w:val="center"/>
              <w:rPr>
                <w:rFonts w:ascii="宋体" w:hAnsi="宋体"/>
                <w:sz w:val="24"/>
                <w:highlight w:val="none"/>
              </w:rPr>
            </w:pPr>
          </w:p>
        </w:tc>
        <w:tc>
          <w:tcPr>
            <w:tcW w:w="929" w:type="dxa"/>
            <w:vMerge w:val="continue"/>
            <w:vAlign w:val="center"/>
          </w:tcPr>
          <w:p>
            <w:pPr>
              <w:widowControl w:val="0"/>
              <w:autoSpaceDE w:val="0"/>
              <w:spacing w:line="400" w:lineRule="exact"/>
              <w:jc w:val="center"/>
              <w:rPr>
                <w:rFonts w:ascii="宋体" w:hAnsi="宋体"/>
                <w:sz w:val="24"/>
                <w:highlight w:val="none"/>
              </w:rPr>
            </w:pPr>
          </w:p>
        </w:tc>
        <w:tc>
          <w:tcPr>
            <w:tcW w:w="698" w:type="dxa"/>
            <w:vMerge w:val="continue"/>
            <w:vAlign w:val="center"/>
          </w:tcPr>
          <w:p>
            <w:pPr>
              <w:widowControl w:val="0"/>
              <w:autoSpaceDE w:val="0"/>
              <w:spacing w:line="400" w:lineRule="exact"/>
              <w:jc w:val="center"/>
              <w:rPr>
                <w:rFonts w:ascii="宋体" w:hAnsi="宋体"/>
                <w:sz w:val="24"/>
                <w:highlight w:val="none"/>
              </w:rPr>
            </w:pPr>
          </w:p>
        </w:tc>
        <w:tc>
          <w:tcPr>
            <w:tcW w:w="816" w:type="dxa"/>
            <w:vMerge w:val="continue"/>
            <w:vAlign w:val="center"/>
          </w:tcPr>
          <w:p>
            <w:pPr>
              <w:widowControl w:val="0"/>
              <w:autoSpaceDE w:val="0"/>
              <w:spacing w:line="400" w:lineRule="exact"/>
              <w:jc w:val="center"/>
              <w:rPr>
                <w:rFonts w:ascii="宋体" w:hAnsi="宋体"/>
                <w:sz w:val="24"/>
                <w:highlight w:val="none"/>
              </w:rPr>
            </w:pPr>
          </w:p>
        </w:tc>
        <w:tc>
          <w:tcPr>
            <w:tcW w:w="936" w:type="dxa"/>
            <w:vAlign w:val="center"/>
          </w:tcPr>
          <w:p>
            <w:pPr>
              <w:widowControl w:val="0"/>
              <w:autoSpaceDE w:val="0"/>
              <w:spacing w:line="400" w:lineRule="exact"/>
              <w:jc w:val="center"/>
              <w:rPr>
                <w:rFonts w:ascii="宋体" w:hAnsi="宋体"/>
                <w:b/>
                <w:bCs/>
                <w:sz w:val="24"/>
                <w:highlight w:val="none"/>
              </w:rPr>
            </w:pPr>
            <w:r>
              <w:rPr>
                <w:rFonts w:hint="eastAsia" w:ascii="宋体" w:hAnsi="宋体"/>
                <w:b/>
                <w:bCs/>
                <w:sz w:val="24"/>
                <w:highlight w:val="none"/>
              </w:rPr>
              <w:t>Kpa</w:t>
            </w:r>
          </w:p>
        </w:tc>
        <w:tc>
          <w:tcPr>
            <w:tcW w:w="2689" w:type="dxa"/>
            <w:gridSpan w:val="3"/>
            <w:vAlign w:val="center"/>
          </w:tcPr>
          <w:p>
            <w:pPr>
              <w:widowControl w:val="0"/>
              <w:autoSpaceDE w:val="0"/>
              <w:spacing w:line="400" w:lineRule="exact"/>
              <w:jc w:val="center"/>
              <w:rPr>
                <w:rFonts w:ascii="宋体" w:hAnsi="宋体"/>
                <w:b/>
                <w:bCs/>
                <w:sz w:val="24"/>
                <w:highlight w:val="none"/>
              </w:rPr>
            </w:pPr>
            <w:r>
              <w:rPr>
                <w:rFonts w:hint="eastAsia" w:ascii="宋体" w:hAnsi="宋体"/>
                <w:b/>
                <w:bCs/>
                <w:sz w:val="24"/>
                <w:highlight w:val="none"/>
              </w:rPr>
              <w:t>Kg</w:t>
            </w:r>
          </w:p>
        </w:tc>
        <w:tc>
          <w:tcPr>
            <w:tcW w:w="701" w:type="dxa"/>
            <w:vMerge w:val="continue"/>
            <w:vAlign w:val="center"/>
          </w:tcPr>
          <w:p>
            <w:pPr>
              <w:widowControl w:val="0"/>
              <w:autoSpaceDE w:val="0"/>
              <w:spacing w:line="400" w:lineRule="exact"/>
              <w:jc w:val="center"/>
              <w:rPr>
                <w:rFonts w:ascii="宋体" w:hAnsi="宋体"/>
                <w:sz w:val="24"/>
                <w:highlight w:val="none"/>
              </w:rPr>
            </w:pPr>
          </w:p>
        </w:tc>
        <w:tc>
          <w:tcPr>
            <w:tcW w:w="817" w:type="dxa"/>
            <w:vMerge w:val="continue"/>
            <w:vAlign w:val="center"/>
          </w:tcPr>
          <w:p>
            <w:pPr>
              <w:widowControl w:val="0"/>
              <w:autoSpaceDE w:val="0"/>
              <w:spacing w:line="4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pPr>
              <w:widowControl w:val="0"/>
              <w:autoSpaceDE w:val="0"/>
              <w:spacing w:line="400" w:lineRule="exact"/>
              <w:jc w:val="center"/>
              <w:rPr>
                <w:rFonts w:ascii="宋体" w:hAnsi="宋体"/>
                <w:sz w:val="24"/>
                <w:highlight w:val="none"/>
              </w:rPr>
            </w:pPr>
          </w:p>
        </w:tc>
        <w:tc>
          <w:tcPr>
            <w:tcW w:w="992" w:type="dxa"/>
            <w:vMerge w:val="continue"/>
            <w:vAlign w:val="center"/>
          </w:tcPr>
          <w:p>
            <w:pPr>
              <w:widowControl w:val="0"/>
              <w:autoSpaceDE w:val="0"/>
              <w:spacing w:line="400" w:lineRule="exact"/>
              <w:jc w:val="center"/>
              <w:rPr>
                <w:rFonts w:ascii="宋体" w:hAnsi="宋体"/>
                <w:sz w:val="24"/>
                <w:highlight w:val="none"/>
              </w:rPr>
            </w:pPr>
          </w:p>
        </w:tc>
        <w:tc>
          <w:tcPr>
            <w:tcW w:w="929"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mm</w:t>
            </w:r>
          </w:p>
        </w:tc>
        <w:tc>
          <w:tcPr>
            <w:tcW w:w="698"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mm</w:t>
            </w:r>
          </w:p>
        </w:tc>
        <w:tc>
          <w:tcPr>
            <w:tcW w:w="81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mm</w:t>
            </w: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10km/h</w:t>
            </w:r>
          </w:p>
        </w:tc>
        <w:tc>
          <w:tcPr>
            <w:tcW w:w="945" w:type="dxa"/>
            <w:vAlign w:val="center"/>
          </w:tcPr>
          <w:p>
            <w:pPr>
              <w:widowControl w:val="0"/>
              <w:autoSpaceDE w:val="0"/>
              <w:spacing w:line="400" w:lineRule="exact"/>
              <w:jc w:val="center"/>
              <w:rPr>
                <w:rFonts w:ascii="宋体" w:hAnsi="宋体"/>
                <w:sz w:val="24"/>
                <w:highlight w:val="none"/>
              </w:rPr>
            </w:pPr>
            <w:r>
              <w:rPr>
                <w:rFonts w:ascii="宋体" w:hAnsi="宋体"/>
                <w:sz w:val="24"/>
                <w:highlight w:val="none"/>
              </w:rPr>
              <w:t>静态</w:t>
            </w:r>
          </w:p>
        </w:tc>
        <w:tc>
          <w:tcPr>
            <w:tcW w:w="921"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10km/h</w:t>
            </w:r>
          </w:p>
        </w:tc>
        <w:tc>
          <w:tcPr>
            <w:tcW w:w="823"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50km/h</w:t>
            </w:r>
          </w:p>
        </w:tc>
        <w:tc>
          <w:tcPr>
            <w:tcW w:w="701"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(in)</w:t>
            </w:r>
          </w:p>
        </w:tc>
        <w:tc>
          <w:tcPr>
            <w:tcW w:w="817"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TT/TL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84"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18.00-25</w:t>
            </w:r>
          </w:p>
        </w:tc>
        <w:tc>
          <w:tcPr>
            <w:tcW w:w="992"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40PR</w:t>
            </w:r>
          </w:p>
        </w:tc>
        <w:tc>
          <w:tcPr>
            <w:tcW w:w="929"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58.5</w:t>
            </w:r>
          </w:p>
        </w:tc>
        <w:tc>
          <w:tcPr>
            <w:tcW w:w="698"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1670</w:t>
            </w:r>
          </w:p>
        </w:tc>
        <w:tc>
          <w:tcPr>
            <w:tcW w:w="81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500</w:t>
            </w: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1140</w:t>
            </w:r>
          </w:p>
        </w:tc>
        <w:tc>
          <w:tcPr>
            <w:tcW w:w="945"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31600</w:t>
            </w:r>
          </w:p>
        </w:tc>
        <w:tc>
          <w:tcPr>
            <w:tcW w:w="921" w:type="dxa"/>
            <w:vAlign w:val="center"/>
          </w:tcPr>
          <w:p>
            <w:pPr>
              <w:widowControl w:val="0"/>
              <w:autoSpaceDE w:val="0"/>
              <w:spacing w:line="400" w:lineRule="exact"/>
              <w:jc w:val="center"/>
              <w:rPr>
                <w:rFonts w:ascii="宋体" w:hAnsi="宋体"/>
                <w:sz w:val="24"/>
                <w:highlight w:val="none"/>
              </w:rPr>
            </w:pPr>
            <w:r>
              <w:rPr>
                <w:rFonts w:ascii="宋体" w:hAnsi="宋体"/>
                <w:sz w:val="24"/>
                <w:highlight w:val="none"/>
              </w:rPr>
              <w:t>23900</w:t>
            </w:r>
          </w:p>
        </w:tc>
        <w:tc>
          <w:tcPr>
            <w:tcW w:w="823"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22500</w:t>
            </w:r>
          </w:p>
        </w:tc>
        <w:tc>
          <w:tcPr>
            <w:tcW w:w="701"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13.0</w:t>
            </w:r>
          </w:p>
        </w:tc>
        <w:tc>
          <w:tcPr>
            <w:tcW w:w="817"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84"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14.00-24</w:t>
            </w:r>
          </w:p>
        </w:tc>
        <w:tc>
          <w:tcPr>
            <w:tcW w:w="992"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28PR</w:t>
            </w:r>
          </w:p>
        </w:tc>
        <w:tc>
          <w:tcPr>
            <w:tcW w:w="929"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50</w:t>
            </w:r>
          </w:p>
        </w:tc>
        <w:tc>
          <w:tcPr>
            <w:tcW w:w="698"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1420</w:t>
            </w:r>
          </w:p>
        </w:tc>
        <w:tc>
          <w:tcPr>
            <w:tcW w:w="81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393</w:t>
            </w: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1110</w:t>
            </w:r>
          </w:p>
        </w:tc>
        <w:tc>
          <w:tcPr>
            <w:tcW w:w="945"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19100</w:t>
            </w:r>
          </w:p>
        </w:tc>
        <w:tc>
          <w:tcPr>
            <w:tcW w:w="921" w:type="dxa"/>
            <w:vAlign w:val="center"/>
          </w:tcPr>
          <w:p>
            <w:pPr>
              <w:widowControl/>
              <w:autoSpaceDE w:val="0"/>
              <w:spacing w:line="400" w:lineRule="exact"/>
              <w:ind w:firstLine="480" w:firstLineChars="200"/>
              <w:jc w:val="center"/>
              <w:rPr>
                <w:rFonts w:ascii="宋体" w:hAnsi="宋体"/>
                <w:sz w:val="24"/>
                <w:highlight w:val="none"/>
              </w:rPr>
            </w:pPr>
            <w:r>
              <w:rPr>
                <w:rFonts w:ascii="宋体" w:hAnsi="宋体"/>
                <w:sz w:val="24"/>
                <w:highlight w:val="none"/>
              </w:rPr>
              <w:t>14500</w:t>
            </w:r>
          </w:p>
        </w:tc>
        <w:tc>
          <w:tcPr>
            <w:tcW w:w="823"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13500</w:t>
            </w:r>
          </w:p>
        </w:tc>
        <w:tc>
          <w:tcPr>
            <w:tcW w:w="701" w:type="dxa"/>
            <w:vAlign w:val="center"/>
          </w:tcPr>
          <w:p>
            <w:pPr>
              <w:widowControl w:val="0"/>
              <w:jc w:val="center"/>
              <w:rPr>
                <w:rFonts w:ascii="宋体" w:hAnsi="宋体"/>
                <w:sz w:val="24"/>
                <w:highlight w:val="none"/>
              </w:rPr>
            </w:pPr>
            <w:r>
              <w:rPr>
                <w:rFonts w:hint="eastAsia" w:ascii="宋体" w:hAnsi="宋体"/>
                <w:sz w:val="24"/>
                <w:highlight w:val="none"/>
              </w:rPr>
              <w:t>10.0</w:t>
            </w:r>
          </w:p>
        </w:tc>
        <w:tc>
          <w:tcPr>
            <w:tcW w:w="817" w:type="dxa"/>
            <w:vAlign w:val="center"/>
          </w:tcPr>
          <w:p>
            <w:pPr>
              <w:widowControl w:val="0"/>
              <w:autoSpaceDE w:val="0"/>
              <w:spacing w:before="0" w:line="400" w:lineRule="exact"/>
              <w:ind w:firstLine="0" w:firstLineChars="0"/>
              <w:jc w:val="center"/>
              <w:textAlignment w:val="auto"/>
              <w:rPr>
                <w:rFonts w:ascii="宋体" w:hAnsi="宋体" w:cs="宋体"/>
                <w:sz w:val="24"/>
                <w:highlight w:val="none"/>
              </w:rPr>
            </w:pPr>
            <w:r>
              <w:rPr>
                <w:rFonts w:ascii="宋体" w:hAnsi="宋体" w:eastAsia="宋体" w:cs="Times New Roman"/>
                <w:b w:val="0"/>
                <w:sz w:val="24"/>
                <w:szCs w:val="24"/>
                <w:highlight w:val="none"/>
              </w:rPr>
              <w:t>T/TL</w:t>
            </w:r>
          </w:p>
        </w:tc>
      </w:tr>
    </w:tbl>
    <w:p>
      <w:pPr>
        <w:autoSpaceDE w:val="0"/>
        <w:spacing w:line="400" w:lineRule="exact"/>
        <w:ind w:firstLine="0" w:firstLineChars="0"/>
        <w:rPr>
          <w:rFonts w:ascii="宋体" w:hAnsi="宋体"/>
          <w:color w:val="FF0000"/>
          <w:sz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953"/>
        <w:gridCol w:w="1560"/>
        <w:gridCol w:w="1842"/>
        <w:gridCol w:w="1337"/>
        <w:gridCol w:w="1423"/>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restart"/>
            <w:vAlign w:val="center"/>
          </w:tcPr>
          <w:p>
            <w:pPr>
              <w:widowControl w:val="0"/>
              <w:autoSpaceDE w:val="0"/>
              <w:spacing w:line="400" w:lineRule="exact"/>
              <w:jc w:val="center"/>
              <w:rPr>
                <w:rFonts w:ascii="宋体" w:hAnsi="宋体"/>
                <w:b/>
                <w:bCs/>
                <w:color w:val="auto"/>
                <w:sz w:val="24"/>
                <w:highlight w:val="none"/>
              </w:rPr>
            </w:pPr>
            <w:r>
              <w:rPr>
                <w:rFonts w:hint="eastAsia" w:ascii="宋体" w:hAnsi="宋体"/>
                <w:b/>
                <w:bCs/>
                <w:color w:val="auto"/>
                <w:sz w:val="24"/>
                <w:highlight w:val="none"/>
              </w:rPr>
              <w:t>轮胎规格</w:t>
            </w:r>
          </w:p>
        </w:tc>
        <w:tc>
          <w:tcPr>
            <w:tcW w:w="953" w:type="dxa"/>
            <w:vMerge w:val="restart"/>
            <w:vAlign w:val="center"/>
          </w:tcPr>
          <w:p>
            <w:pPr>
              <w:widowControl w:val="0"/>
              <w:autoSpaceDE w:val="0"/>
              <w:spacing w:line="400" w:lineRule="exact"/>
              <w:jc w:val="center"/>
              <w:rPr>
                <w:rFonts w:ascii="宋体" w:hAnsi="宋体"/>
                <w:b/>
                <w:bCs/>
                <w:color w:val="auto"/>
                <w:sz w:val="24"/>
                <w:highlight w:val="none"/>
              </w:rPr>
            </w:pPr>
            <w:r>
              <w:rPr>
                <w:rFonts w:hint="eastAsia" w:ascii="宋体" w:hAnsi="宋体"/>
                <w:b/>
                <w:bCs/>
                <w:color w:val="auto"/>
                <w:sz w:val="24"/>
                <w:highlight w:val="none"/>
              </w:rPr>
              <w:t>层级</w:t>
            </w:r>
          </w:p>
        </w:tc>
        <w:tc>
          <w:tcPr>
            <w:tcW w:w="1560" w:type="dxa"/>
            <w:vMerge w:val="restart"/>
            <w:vAlign w:val="center"/>
          </w:tcPr>
          <w:p>
            <w:pPr>
              <w:widowControl w:val="0"/>
              <w:autoSpaceDE w:val="0"/>
              <w:spacing w:line="400" w:lineRule="exact"/>
              <w:jc w:val="center"/>
              <w:rPr>
                <w:rFonts w:ascii="宋体" w:hAnsi="宋体"/>
                <w:b/>
                <w:bCs/>
                <w:color w:val="auto"/>
                <w:sz w:val="24"/>
                <w:highlight w:val="none"/>
              </w:rPr>
            </w:pPr>
            <w:r>
              <w:rPr>
                <w:rFonts w:hint="eastAsia" w:ascii="宋体" w:hAnsi="宋体"/>
                <w:b/>
                <w:bCs/>
                <w:color w:val="auto"/>
                <w:sz w:val="24"/>
                <w:highlight w:val="none"/>
              </w:rPr>
              <w:t>轮胎外直径</w:t>
            </w:r>
          </w:p>
          <w:p>
            <w:pPr>
              <w:widowControl w:val="0"/>
              <w:autoSpaceDE w:val="0"/>
              <w:spacing w:line="400" w:lineRule="exact"/>
              <w:jc w:val="center"/>
              <w:rPr>
                <w:rFonts w:ascii="宋体" w:hAnsi="宋体"/>
                <w:b/>
                <w:bCs/>
                <w:color w:val="auto"/>
                <w:sz w:val="24"/>
                <w:highlight w:val="none"/>
              </w:rPr>
            </w:pPr>
            <w:r>
              <w:rPr>
                <w:rFonts w:hint="eastAsia" w:ascii="宋体" w:hAnsi="宋体"/>
                <w:b/>
                <w:bCs/>
                <w:color w:val="auto"/>
                <w:sz w:val="24"/>
                <w:highlight w:val="none"/>
              </w:rPr>
              <w:t>（</w:t>
            </w:r>
            <w:r>
              <w:rPr>
                <w:rFonts w:ascii="宋体" w:hAnsi="宋体"/>
                <w:b/>
                <w:bCs/>
                <w:color w:val="auto"/>
                <w:sz w:val="24"/>
                <w:highlight w:val="none"/>
              </w:rPr>
              <w:t>mm）</w:t>
            </w:r>
          </w:p>
        </w:tc>
        <w:tc>
          <w:tcPr>
            <w:tcW w:w="1842" w:type="dxa"/>
            <w:vMerge w:val="restart"/>
            <w:vAlign w:val="center"/>
          </w:tcPr>
          <w:p>
            <w:pPr>
              <w:widowControl w:val="0"/>
              <w:autoSpaceDE w:val="0"/>
              <w:spacing w:line="400" w:lineRule="exact"/>
              <w:jc w:val="center"/>
              <w:rPr>
                <w:rFonts w:ascii="宋体" w:hAnsi="宋体"/>
                <w:b/>
                <w:bCs/>
                <w:color w:val="auto"/>
                <w:sz w:val="24"/>
                <w:highlight w:val="none"/>
              </w:rPr>
            </w:pPr>
            <w:r>
              <w:rPr>
                <w:rFonts w:hint="eastAsia" w:ascii="宋体" w:hAnsi="宋体"/>
                <w:b/>
                <w:bCs/>
                <w:color w:val="auto"/>
                <w:sz w:val="24"/>
                <w:highlight w:val="none"/>
              </w:rPr>
              <w:t>轮胎断面宽度</w:t>
            </w:r>
          </w:p>
          <w:p>
            <w:pPr>
              <w:widowControl w:val="0"/>
              <w:autoSpaceDE w:val="0"/>
              <w:spacing w:line="400" w:lineRule="exact"/>
              <w:jc w:val="center"/>
              <w:rPr>
                <w:rFonts w:ascii="宋体" w:hAnsi="宋体"/>
                <w:b/>
                <w:bCs/>
                <w:color w:val="auto"/>
                <w:sz w:val="24"/>
                <w:highlight w:val="none"/>
              </w:rPr>
            </w:pPr>
            <w:r>
              <w:rPr>
                <w:rFonts w:hint="eastAsia" w:ascii="宋体" w:hAnsi="宋体"/>
                <w:b/>
                <w:bCs/>
                <w:color w:val="auto"/>
                <w:sz w:val="24"/>
                <w:highlight w:val="none"/>
              </w:rPr>
              <w:t>（</w:t>
            </w:r>
            <w:r>
              <w:rPr>
                <w:rFonts w:ascii="宋体" w:hAnsi="宋体"/>
                <w:b/>
                <w:bCs/>
                <w:color w:val="auto"/>
                <w:sz w:val="24"/>
                <w:highlight w:val="none"/>
              </w:rPr>
              <w:t>mm）</w:t>
            </w:r>
          </w:p>
        </w:tc>
        <w:tc>
          <w:tcPr>
            <w:tcW w:w="1337" w:type="dxa"/>
            <w:vMerge w:val="restart"/>
            <w:vAlign w:val="center"/>
          </w:tcPr>
          <w:p>
            <w:pPr>
              <w:widowControl w:val="0"/>
              <w:autoSpaceDE w:val="0"/>
              <w:spacing w:line="400" w:lineRule="exact"/>
              <w:jc w:val="center"/>
              <w:rPr>
                <w:rFonts w:ascii="宋体" w:hAnsi="宋体"/>
                <w:b/>
                <w:bCs/>
                <w:color w:val="auto"/>
                <w:sz w:val="24"/>
                <w:highlight w:val="none"/>
              </w:rPr>
            </w:pPr>
            <w:r>
              <w:rPr>
                <w:rFonts w:hint="eastAsia" w:ascii="宋体" w:hAnsi="宋体"/>
                <w:b/>
                <w:bCs/>
                <w:color w:val="auto"/>
                <w:sz w:val="24"/>
                <w:highlight w:val="none"/>
              </w:rPr>
              <w:t>适用轮钢</w:t>
            </w:r>
          </w:p>
        </w:tc>
        <w:tc>
          <w:tcPr>
            <w:tcW w:w="1423" w:type="dxa"/>
            <w:vMerge w:val="restart"/>
            <w:vAlign w:val="center"/>
          </w:tcPr>
          <w:p>
            <w:pPr>
              <w:widowControl w:val="0"/>
              <w:autoSpaceDE w:val="0"/>
              <w:spacing w:line="400" w:lineRule="exact"/>
              <w:jc w:val="center"/>
              <w:rPr>
                <w:rFonts w:ascii="宋体" w:hAnsi="宋体"/>
                <w:b/>
                <w:bCs/>
                <w:color w:val="auto"/>
                <w:sz w:val="24"/>
                <w:highlight w:val="none"/>
              </w:rPr>
            </w:pPr>
            <w:r>
              <w:rPr>
                <w:rFonts w:hint="eastAsia" w:ascii="宋体" w:hAnsi="宋体"/>
                <w:b/>
                <w:bCs/>
                <w:color w:val="auto"/>
                <w:sz w:val="24"/>
                <w:highlight w:val="none"/>
              </w:rPr>
              <w:t>充气压力</w:t>
            </w:r>
          </w:p>
          <w:p>
            <w:pPr>
              <w:widowControl w:val="0"/>
              <w:autoSpaceDE w:val="0"/>
              <w:spacing w:line="400" w:lineRule="exact"/>
              <w:jc w:val="center"/>
              <w:rPr>
                <w:rFonts w:ascii="宋体" w:hAnsi="宋体"/>
                <w:b/>
                <w:bCs/>
                <w:color w:val="auto"/>
                <w:sz w:val="24"/>
                <w:highlight w:val="none"/>
              </w:rPr>
            </w:pPr>
            <w:r>
              <w:rPr>
                <w:rFonts w:hint="eastAsia" w:ascii="宋体" w:hAnsi="宋体"/>
                <w:b/>
                <w:bCs/>
                <w:color w:val="auto"/>
                <w:sz w:val="24"/>
                <w:highlight w:val="none"/>
              </w:rPr>
              <w:t>（</w:t>
            </w:r>
            <w:r>
              <w:rPr>
                <w:rFonts w:ascii="宋体" w:hAnsi="宋体"/>
                <w:b/>
                <w:bCs/>
                <w:color w:val="auto"/>
                <w:sz w:val="24"/>
                <w:highlight w:val="none"/>
              </w:rPr>
              <w:t>kPn）</w:t>
            </w:r>
          </w:p>
        </w:tc>
        <w:tc>
          <w:tcPr>
            <w:tcW w:w="1424" w:type="dxa"/>
            <w:vAlign w:val="center"/>
          </w:tcPr>
          <w:p>
            <w:pPr>
              <w:widowControl w:val="0"/>
              <w:autoSpaceDE w:val="0"/>
              <w:spacing w:line="400" w:lineRule="exact"/>
              <w:jc w:val="center"/>
              <w:rPr>
                <w:rFonts w:ascii="宋体" w:hAnsi="宋体"/>
                <w:b/>
                <w:bCs/>
                <w:color w:val="auto"/>
                <w:sz w:val="24"/>
                <w:highlight w:val="none"/>
              </w:rPr>
            </w:pPr>
            <w:r>
              <w:rPr>
                <w:rFonts w:hint="eastAsia" w:ascii="宋体" w:hAnsi="宋体"/>
                <w:b/>
                <w:bCs/>
                <w:color w:val="auto"/>
                <w:sz w:val="24"/>
                <w:highlight w:val="none"/>
              </w:rPr>
              <w:t>轮胎负荷</w:t>
            </w:r>
          </w:p>
          <w:p>
            <w:pPr>
              <w:widowControl w:val="0"/>
              <w:autoSpaceDE w:val="0"/>
              <w:spacing w:line="400" w:lineRule="exact"/>
              <w:jc w:val="center"/>
              <w:rPr>
                <w:rFonts w:ascii="宋体" w:hAnsi="宋体"/>
                <w:b/>
                <w:bCs/>
                <w:color w:val="auto"/>
                <w:sz w:val="24"/>
                <w:highlight w:val="none"/>
              </w:rPr>
            </w:pPr>
            <w:r>
              <w:rPr>
                <w:rFonts w:hint="eastAsia" w:ascii="宋体" w:hAnsi="宋体"/>
                <w:b/>
                <w:bCs/>
                <w:color w:val="auto"/>
                <w:sz w:val="24"/>
                <w:highlight w:val="none"/>
              </w:rPr>
              <w:t>（</w:t>
            </w:r>
            <w:r>
              <w:rPr>
                <w:rFonts w:ascii="宋体" w:hAnsi="宋体"/>
                <w:b/>
                <w:bCs/>
                <w:color w:val="auto"/>
                <w:sz w:val="24"/>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vAlign w:val="center"/>
          </w:tcPr>
          <w:p>
            <w:pPr>
              <w:widowControl w:val="0"/>
              <w:autoSpaceDE w:val="0"/>
              <w:spacing w:line="400" w:lineRule="exact"/>
              <w:jc w:val="center"/>
              <w:rPr>
                <w:rFonts w:ascii="宋体" w:hAnsi="宋体"/>
                <w:color w:val="auto"/>
                <w:sz w:val="24"/>
                <w:highlight w:val="none"/>
              </w:rPr>
            </w:pPr>
          </w:p>
        </w:tc>
        <w:tc>
          <w:tcPr>
            <w:tcW w:w="953" w:type="dxa"/>
            <w:vMerge w:val="continue"/>
            <w:vAlign w:val="center"/>
          </w:tcPr>
          <w:p>
            <w:pPr>
              <w:widowControl w:val="0"/>
              <w:autoSpaceDE w:val="0"/>
              <w:spacing w:line="400" w:lineRule="exact"/>
              <w:jc w:val="center"/>
              <w:rPr>
                <w:rFonts w:ascii="宋体" w:hAnsi="宋体"/>
                <w:color w:val="auto"/>
                <w:sz w:val="24"/>
                <w:highlight w:val="none"/>
              </w:rPr>
            </w:pPr>
          </w:p>
        </w:tc>
        <w:tc>
          <w:tcPr>
            <w:tcW w:w="1560" w:type="dxa"/>
            <w:vMerge w:val="continue"/>
            <w:vAlign w:val="center"/>
          </w:tcPr>
          <w:p>
            <w:pPr>
              <w:widowControl w:val="0"/>
              <w:autoSpaceDE w:val="0"/>
              <w:spacing w:line="400" w:lineRule="exact"/>
              <w:jc w:val="center"/>
              <w:rPr>
                <w:rFonts w:ascii="宋体" w:hAnsi="宋体"/>
                <w:color w:val="auto"/>
                <w:sz w:val="24"/>
                <w:highlight w:val="none"/>
              </w:rPr>
            </w:pPr>
          </w:p>
        </w:tc>
        <w:tc>
          <w:tcPr>
            <w:tcW w:w="1842" w:type="dxa"/>
            <w:vMerge w:val="continue"/>
            <w:vAlign w:val="center"/>
          </w:tcPr>
          <w:p>
            <w:pPr>
              <w:widowControl w:val="0"/>
              <w:autoSpaceDE w:val="0"/>
              <w:spacing w:line="400" w:lineRule="exact"/>
              <w:jc w:val="center"/>
              <w:rPr>
                <w:rFonts w:ascii="宋体" w:hAnsi="宋体"/>
                <w:color w:val="auto"/>
                <w:sz w:val="24"/>
                <w:highlight w:val="none"/>
              </w:rPr>
            </w:pPr>
          </w:p>
        </w:tc>
        <w:tc>
          <w:tcPr>
            <w:tcW w:w="1337" w:type="dxa"/>
            <w:vMerge w:val="continue"/>
            <w:vAlign w:val="center"/>
          </w:tcPr>
          <w:p>
            <w:pPr>
              <w:widowControl w:val="0"/>
              <w:autoSpaceDE w:val="0"/>
              <w:spacing w:line="400" w:lineRule="exact"/>
              <w:jc w:val="center"/>
              <w:rPr>
                <w:rFonts w:ascii="宋体" w:hAnsi="宋体"/>
                <w:color w:val="auto"/>
                <w:sz w:val="24"/>
                <w:highlight w:val="none"/>
              </w:rPr>
            </w:pPr>
          </w:p>
        </w:tc>
        <w:tc>
          <w:tcPr>
            <w:tcW w:w="1423" w:type="dxa"/>
            <w:vMerge w:val="continue"/>
            <w:vAlign w:val="center"/>
          </w:tcPr>
          <w:p>
            <w:pPr>
              <w:widowControl w:val="0"/>
              <w:autoSpaceDE w:val="0"/>
              <w:spacing w:line="400" w:lineRule="exact"/>
              <w:jc w:val="center"/>
              <w:rPr>
                <w:rFonts w:ascii="宋体" w:hAnsi="宋体"/>
                <w:color w:val="auto"/>
                <w:sz w:val="24"/>
                <w:highlight w:val="none"/>
              </w:rPr>
            </w:pPr>
          </w:p>
        </w:tc>
        <w:tc>
          <w:tcPr>
            <w:tcW w:w="1424" w:type="dxa"/>
            <w:vAlign w:val="center"/>
          </w:tcPr>
          <w:p>
            <w:pPr>
              <w:widowControl w:val="0"/>
              <w:autoSpaceDE w:val="0"/>
              <w:spacing w:line="400" w:lineRule="exact"/>
              <w:ind w:firstLine="241" w:firstLineChars="100"/>
              <w:jc w:val="left"/>
              <w:rPr>
                <w:rFonts w:ascii="宋体" w:hAnsi="宋体" w:cs="Times New Roman"/>
                <w:color w:val="auto"/>
                <w:sz w:val="24"/>
                <w:highlight w:val="none"/>
              </w:rPr>
            </w:pPr>
            <w:r>
              <w:rPr>
                <w:rFonts w:ascii="宋体" w:hAnsi="宋体"/>
                <w:b/>
                <w:bCs/>
                <w:color w:val="auto"/>
                <w:sz w:val="24"/>
                <w:highlight w:val="none"/>
              </w:rPr>
              <w:t>25km/h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pPr>
              <w:widowControl w:val="0"/>
              <w:autoSpaceDE w:val="0"/>
              <w:spacing w:line="400" w:lineRule="exact"/>
              <w:jc w:val="center"/>
              <w:rPr>
                <w:rFonts w:ascii="宋体" w:hAnsi="宋体"/>
                <w:color w:val="auto"/>
                <w:sz w:val="24"/>
                <w:highlight w:val="none"/>
              </w:rPr>
            </w:pPr>
            <w:r>
              <w:rPr>
                <w:rFonts w:ascii="宋体" w:hAnsi="宋体"/>
                <w:color w:val="auto"/>
                <w:sz w:val="24"/>
                <w:highlight w:val="none"/>
              </w:rPr>
              <w:t>6.5</w:t>
            </w:r>
            <w:r>
              <w:rPr>
                <w:rFonts w:hint="eastAsia" w:ascii="宋体" w:hAnsi="宋体"/>
                <w:sz w:val="24"/>
                <w:highlight w:val="none"/>
              </w:rPr>
              <w:t>0</w:t>
            </w:r>
            <w:r>
              <w:rPr>
                <w:rFonts w:ascii="宋体" w:hAnsi="宋体"/>
                <w:color w:val="auto"/>
                <w:sz w:val="24"/>
                <w:highlight w:val="none"/>
              </w:rPr>
              <w:t>-10</w:t>
            </w:r>
          </w:p>
        </w:tc>
        <w:tc>
          <w:tcPr>
            <w:tcW w:w="953" w:type="dxa"/>
            <w:vAlign w:val="center"/>
          </w:tcPr>
          <w:p>
            <w:pPr>
              <w:widowControl w:val="0"/>
              <w:autoSpaceDE w:val="0"/>
              <w:spacing w:line="400" w:lineRule="exact"/>
              <w:ind w:firstLine="240" w:firstLineChars="100"/>
              <w:jc w:val="left"/>
              <w:rPr>
                <w:rFonts w:ascii="宋体" w:hAnsi="宋体" w:cs="Times New Roman"/>
                <w:color w:val="auto"/>
                <w:sz w:val="24"/>
                <w:highlight w:val="none"/>
              </w:rPr>
            </w:pPr>
            <w:r>
              <w:rPr>
                <w:rFonts w:ascii="宋体" w:hAnsi="宋体"/>
                <w:color w:val="auto"/>
                <w:sz w:val="24"/>
                <w:highlight w:val="none"/>
              </w:rPr>
              <w:t>10</w:t>
            </w:r>
          </w:p>
        </w:tc>
        <w:tc>
          <w:tcPr>
            <w:tcW w:w="1560" w:type="dxa"/>
            <w:vAlign w:val="center"/>
          </w:tcPr>
          <w:p>
            <w:pPr>
              <w:widowControl w:val="0"/>
              <w:autoSpaceDE w:val="0"/>
              <w:spacing w:line="400" w:lineRule="exact"/>
              <w:ind w:firstLine="480" w:firstLineChars="0"/>
              <w:jc w:val="center"/>
              <w:rPr>
                <w:rFonts w:ascii="宋体" w:hAnsi="宋体" w:cs="Times New Roman"/>
                <w:color w:val="auto"/>
                <w:sz w:val="24"/>
                <w:highlight w:val="none"/>
              </w:rPr>
            </w:pPr>
            <w:r>
              <w:rPr>
                <w:rFonts w:ascii="宋体" w:hAnsi="宋体"/>
                <w:color w:val="auto"/>
                <w:sz w:val="24"/>
                <w:highlight w:val="none"/>
              </w:rPr>
              <w:t>594</w:t>
            </w:r>
          </w:p>
        </w:tc>
        <w:tc>
          <w:tcPr>
            <w:tcW w:w="1842" w:type="dxa"/>
            <w:vAlign w:val="center"/>
          </w:tcPr>
          <w:p>
            <w:pPr>
              <w:widowControl w:val="0"/>
              <w:autoSpaceDE w:val="0"/>
              <w:spacing w:line="400" w:lineRule="exact"/>
              <w:ind w:firstLine="480" w:firstLineChars="0"/>
              <w:jc w:val="left"/>
              <w:rPr>
                <w:rFonts w:ascii="宋体" w:hAnsi="宋体" w:cs="Times New Roman"/>
                <w:color w:val="auto"/>
                <w:sz w:val="24"/>
                <w:highlight w:val="none"/>
              </w:rPr>
            </w:pPr>
            <w:r>
              <w:rPr>
                <w:rFonts w:ascii="宋体" w:hAnsi="宋体"/>
                <w:color w:val="auto"/>
                <w:sz w:val="24"/>
                <w:highlight w:val="none"/>
              </w:rPr>
              <w:t>180</w:t>
            </w:r>
          </w:p>
        </w:tc>
        <w:tc>
          <w:tcPr>
            <w:tcW w:w="1337" w:type="dxa"/>
            <w:vAlign w:val="center"/>
          </w:tcPr>
          <w:p>
            <w:pPr>
              <w:widowControl w:val="0"/>
              <w:autoSpaceDE w:val="0"/>
              <w:spacing w:line="400" w:lineRule="exact"/>
              <w:ind w:firstLine="0" w:firstLineChars="0"/>
              <w:jc w:val="center"/>
              <w:rPr>
                <w:rFonts w:ascii="宋体" w:hAnsi="宋体" w:cs="Times New Roman"/>
                <w:color w:val="auto"/>
                <w:sz w:val="24"/>
                <w:highlight w:val="none"/>
              </w:rPr>
            </w:pPr>
            <w:r>
              <w:rPr>
                <w:rFonts w:ascii="宋体" w:hAnsi="宋体"/>
                <w:color w:val="auto"/>
                <w:sz w:val="24"/>
                <w:highlight w:val="none"/>
              </w:rPr>
              <w:t>5.00F</w:t>
            </w:r>
          </w:p>
        </w:tc>
        <w:tc>
          <w:tcPr>
            <w:tcW w:w="1423" w:type="dxa"/>
            <w:vAlign w:val="center"/>
          </w:tcPr>
          <w:p>
            <w:pPr>
              <w:widowControl w:val="0"/>
              <w:autoSpaceDE w:val="0"/>
              <w:spacing w:line="400" w:lineRule="exact"/>
              <w:ind w:firstLine="480" w:firstLineChars="0"/>
              <w:jc w:val="left"/>
              <w:rPr>
                <w:rFonts w:ascii="宋体" w:hAnsi="宋体" w:cs="Times New Roman"/>
                <w:color w:val="auto"/>
                <w:sz w:val="24"/>
                <w:highlight w:val="none"/>
              </w:rPr>
            </w:pPr>
            <w:r>
              <w:rPr>
                <w:rFonts w:ascii="宋体" w:hAnsi="宋体"/>
                <w:color w:val="auto"/>
                <w:sz w:val="24"/>
                <w:highlight w:val="none"/>
              </w:rPr>
              <w:t>790</w:t>
            </w:r>
          </w:p>
        </w:tc>
        <w:tc>
          <w:tcPr>
            <w:tcW w:w="1424" w:type="dxa"/>
            <w:vAlign w:val="center"/>
          </w:tcPr>
          <w:p>
            <w:pPr>
              <w:widowControl w:val="0"/>
              <w:autoSpaceDE w:val="0"/>
              <w:spacing w:line="400" w:lineRule="exact"/>
              <w:ind w:firstLine="240" w:firstLineChars="100"/>
              <w:jc w:val="left"/>
              <w:rPr>
                <w:rFonts w:ascii="宋体" w:hAnsi="宋体" w:cs="Times New Roman"/>
                <w:color w:val="auto"/>
                <w:sz w:val="24"/>
                <w:highlight w:val="none"/>
              </w:rPr>
            </w:pPr>
            <w:r>
              <w:rPr>
                <w:rFonts w:ascii="宋体" w:hAnsi="宋体"/>
                <w:color w:val="auto"/>
                <w:sz w:val="24"/>
                <w:highlight w:val="none"/>
              </w:rPr>
              <w:t>1655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pPr>
              <w:widowControl w:val="0"/>
              <w:autoSpaceDE w:val="0"/>
              <w:spacing w:line="400" w:lineRule="exact"/>
              <w:jc w:val="center"/>
              <w:rPr>
                <w:rFonts w:ascii="宋体" w:hAnsi="宋体"/>
                <w:color w:val="auto"/>
                <w:sz w:val="24"/>
                <w:highlight w:val="none"/>
              </w:rPr>
            </w:pPr>
            <w:r>
              <w:rPr>
                <w:rFonts w:ascii="宋体" w:hAnsi="宋体"/>
                <w:color w:val="auto"/>
                <w:sz w:val="24"/>
                <w:highlight w:val="none"/>
              </w:rPr>
              <w:t>8.15-15</w:t>
            </w:r>
          </w:p>
        </w:tc>
        <w:tc>
          <w:tcPr>
            <w:tcW w:w="953" w:type="dxa"/>
            <w:vAlign w:val="center"/>
          </w:tcPr>
          <w:p>
            <w:pPr>
              <w:widowControl w:val="0"/>
              <w:autoSpaceDE w:val="0"/>
              <w:spacing w:line="400" w:lineRule="exact"/>
              <w:ind w:firstLine="240" w:firstLineChars="100"/>
              <w:jc w:val="left"/>
              <w:rPr>
                <w:rFonts w:ascii="宋体" w:hAnsi="宋体" w:cs="Times New Roman"/>
                <w:color w:val="auto"/>
                <w:sz w:val="24"/>
                <w:highlight w:val="none"/>
              </w:rPr>
            </w:pPr>
            <w:r>
              <w:rPr>
                <w:rFonts w:ascii="宋体" w:hAnsi="宋体"/>
                <w:color w:val="auto"/>
                <w:sz w:val="24"/>
                <w:highlight w:val="none"/>
              </w:rPr>
              <w:t>14</w:t>
            </w:r>
          </w:p>
        </w:tc>
        <w:tc>
          <w:tcPr>
            <w:tcW w:w="1560" w:type="dxa"/>
            <w:vAlign w:val="center"/>
          </w:tcPr>
          <w:p>
            <w:pPr>
              <w:widowControl w:val="0"/>
              <w:autoSpaceDE w:val="0"/>
              <w:spacing w:line="400" w:lineRule="exact"/>
              <w:ind w:firstLine="480" w:firstLineChars="0"/>
              <w:jc w:val="center"/>
              <w:rPr>
                <w:rFonts w:ascii="宋体" w:hAnsi="宋体" w:cs="Times New Roman"/>
                <w:color w:val="auto"/>
                <w:sz w:val="24"/>
                <w:highlight w:val="none"/>
              </w:rPr>
            </w:pPr>
            <w:r>
              <w:rPr>
                <w:rFonts w:ascii="宋体" w:hAnsi="宋体"/>
                <w:color w:val="auto"/>
                <w:sz w:val="24"/>
                <w:highlight w:val="none"/>
              </w:rPr>
              <w:t>710</w:t>
            </w:r>
          </w:p>
        </w:tc>
        <w:tc>
          <w:tcPr>
            <w:tcW w:w="1842" w:type="dxa"/>
            <w:vAlign w:val="center"/>
          </w:tcPr>
          <w:p>
            <w:pPr>
              <w:widowControl w:val="0"/>
              <w:autoSpaceDE w:val="0"/>
              <w:spacing w:line="400" w:lineRule="exact"/>
              <w:ind w:firstLine="480" w:firstLineChars="0"/>
              <w:jc w:val="left"/>
              <w:rPr>
                <w:rFonts w:ascii="宋体" w:hAnsi="宋体" w:cs="Times New Roman"/>
                <w:color w:val="auto"/>
                <w:sz w:val="24"/>
                <w:highlight w:val="none"/>
              </w:rPr>
            </w:pPr>
            <w:r>
              <w:rPr>
                <w:rFonts w:ascii="宋体" w:hAnsi="宋体"/>
                <w:color w:val="auto"/>
                <w:sz w:val="24"/>
                <w:highlight w:val="none"/>
              </w:rPr>
              <w:t>220</w:t>
            </w:r>
          </w:p>
        </w:tc>
        <w:tc>
          <w:tcPr>
            <w:tcW w:w="1337" w:type="dxa"/>
            <w:vAlign w:val="center"/>
          </w:tcPr>
          <w:p>
            <w:pPr>
              <w:widowControl w:val="0"/>
              <w:autoSpaceDE w:val="0"/>
              <w:spacing w:line="400" w:lineRule="exact"/>
              <w:ind w:firstLine="0" w:firstLineChars="0"/>
              <w:jc w:val="center"/>
              <w:rPr>
                <w:rFonts w:ascii="宋体" w:hAnsi="宋体" w:cs="Times New Roman"/>
                <w:color w:val="auto"/>
                <w:sz w:val="24"/>
                <w:highlight w:val="none"/>
              </w:rPr>
            </w:pPr>
            <w:r>
              <w:rPr>
                <w:rFonts w:ascii="宋体" w:hAnsi="宋体"/>
                <w:color w:val="auto"/>
                <w:sz w:val="24"/>
                <w:highlight w:val="none"/>
              </w:rPr>
              <w:t>7.0</w:t>
            </w:r>
          </w:p>
        </w:tc>
        <w:tc>
          <w:tcPr>
            <w:tcW w:w="1423" w:type="dxa"/>
            <w:vAlign w:val="center"/>
          </w:tcPr>
          <w:p>
            <w:pPr>
              <w:widowControl w:val="0"/>
              <w:autoSpaceDE w:val="0"/>
              <w:spacing w:line="400" w:lineRule="exact"/>
              <w:ind w:firstLine="480" w:firstLineChars="0"/>
              <w:jc w:val="left"/>
              <w:rPr>
                <w:rFonts w:ascii="宋体" w:hAnsi="宋体" w:cs="Times New Roman"/>
                <w:color w:val="auto"/>
                <w:sz w:val="24"/>
                <w:highlight w:val="none"/>
              </w:rPr>
            </w:pPr>
            <w:r>
              <w:rPr>
                <w:rFonts w:ascii="宋体" w:hAnsi="宋体"/>
                <w:color w:val="auto"/>
                <w:sz w:val="24"/>
                <w:highlight w:val="none"/>
              </w:rPr>
              <w:t>970</w:t>
            </w:r>
          </w:p>
        </w:tc>
        <w:tc>
          <w:tcPr>
            <w:tcW w:w="1424" w:type="dxa"/>
            <w:vAlign w:val="center"/>
          </w:tcPr>
          <w:p>
            <w:pPr>
              <w:widowControl w:val="0"/>
              <w:autoSpaceDE w:val="0"/>
              <w:spacing w:line="400" w:lineRule="exact"/>
              <w:ind w:firstLine="240" w:firstLineChars="100"/>
              <w:jc w:val="left"/>
              <w:rPr>
                <w:rFonts w:ascii="宋体" w:hAnsi="宋体" w:cs="Times New Roman"/>
                <w:color w:val="auto"/>
                <w:sz w:val="24"/>
                <w:highlight w:val="none"/>
              </w:rPr>
            </w:pPr>
            <w:r>
              <w:rPr>
                <w:rFonts w:ascii="宋体" w:hAnsi="宋体"/>
                <w:color w:val="auto"/>
                <w:sz w:val="24"/>
                <w:highlight w:val="none"/>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pPr>
              <w:widowControl w:val="0"/>
              <w:autoSpaceDE w:val="0"/>
              <w:spacing w:line="400" w:lineRule="exact"/>
              <w:jc w:val="center"/>
              <w:rPr>
                <w:rFonts w:ascii="宋体" w:hAnsi="宋体"/>
                <w:color w:val="auto"/>
                <w:sz w:val="24"/>
                <w:highlight w:val="none"/>
              </w:rPr>
            </w:pPr>
            <w:r>
              <w:rPr>
                <w:rFonts w:ascii="宋体" w:hAnsi="宋体"/>
                <w:color w:val="auto"/>
                <w:sz w:val="24"/>
                <w:highlight w:val="none"/>
              </w:rPr>
              <w:t>8.25-15</w:t>
            </w:r>
          </w:p>
        </w:tc>
        <w:tc>
          <w:tcPr>
            <w:tcW w:w="953" w:type="dxa"/>
            <w:vAlign w:val="center"/>
          </w:tcPr>
          <w:p>
            <w:pPr>
              <w:widowControl w:val="0"/>
              <w:autoSpaceDE w:val="0"/>
              <w:spacing w:line="400" w:lineRule="exact"/>
              <w:ind w:firstLine="240" w:firstLineChars="100"/>
              <w:jc w:val="left"/>
              <w:rPr>
                <w:rFonts w:ascii="宋体" w:hAnsi="宋体" w:cs="Times New Roman"/>
                <w:color w:val="auto"/>
                <w:sz w:val="24"/>
                <w:highlight w:val="none"/>
              </w:rPr>
            </w:pPr>
            <w:r>
              <w:rPr>
                <w:rFonts w:ascii="宋体" w:hAnsi="宋体"/>
                <w:color w:val="auto"/>
                <w:sz w:val="24"/>
                <w:highlight w:val="none"/>
              </w:rPr>
              <w:t>14</w:t>
            </w:r>
          </w:p>
        </w:tc>
        <w:tc>
          <w:tcPr>
            <w:tcW w:w="1560" w:type="dxa"/>
            <w:vAlign w:val="center"/>
          </w:tcPr>
          <w:p>
            <w:pPr>
              <w:widowControl w:val="0"/>
              <w:autoSpaceDE w:val="0"/>
              <w:spacing w:line="400" w:lineRule="exact"/>
              <w:ind w:firstLine="480" w:firstLineChars="0"/>
              <w:jc w:val="center"/>
              <w:rPr>
                <w:rFonts w:ascii="宋体" w:hAnsi="宋体" w:cs="Times New Roman"/>
                <w:color w:val="auto"/>
                <w:sz w:val="24"/>
                <w:highlight w:val="none"/>
              </w:rPr>
            </w:pPr>
            <w:r>
              <w:rPr>
                <w:rFonts w:ascii="宋体" w:hAnsi="宋体"/>
                <w:color w:val="auto"/>
                <w:sz w:val="24"/>
                <w:highlight w:val="none"/>
              </w:rPr>
              <w:t>838</w:t>
            </w:r>
          </w:p>
        </w:tc>
        <w:tc>
          <w:tcPr>
            <w:tcW w:w="1842" w:type="dxa"/>
            <w:vAlign w:val="center"/>
          </w:tcPr>
          <w:p>
            <w:pPr>
              <w:widowControl w:val="0"/>
              <w:autoSpaceDE w:val="0"/>
              <w:spacing w:line="400" w:lineRule="exact"/>
              <w:ind w:firstLine="480" w:firstLineChars="0"/>
              <w:jc w:val="left"/>
              <w:rPr>
                <w:rFonts w:ascii="宋体" w:hAnsi="宋体" w:cs="Times New Roman"/>
                <w:color w:val="auto"/>
                <w:sz w:val="24"/>
                <w:highlight w:val="none"/>
              </w:rPr>
            </w:pPr>
            <w:r>
              <w:rPr>
                <w:rFonts w:ascii="宋体" w:hAnsi="宋体"/>
                <w:color w:val="auto"/>
                <w:sz w:val="24"/>
                <w:highlight w:val="none"/>
              </w:rPr>
              <w:t>239</w:t>
            </w:r>
          </w:p>
        </w:tc>
        <w:tc>
          <w:tcPr>
            <w:tcW w:w="1337" w:type="dxa"/>
            <w:vAlign w:val="center"/>
          </w:tcPr>
          <w:p>
            <w:pPr>
              <w:widowControl w:val="0"/>
              <w:autoSpaceDE w:val="0"/>
              <w:spacing w:line="400" w:lineRule="exact"/>
              <w:ind w:firstLine="0" w:firstLineChars="0"/>
              <w:jc w:val="center"/>
              <w:rPr>
                <w:rFonts w:ascii="宋体" w:hAnsi="宋体" w:cs="Times New Roman"/>
                <w:color w:val="auto"/>
                <w:sz w:val="24"/>
                <w:highlight w:val="none"/>
              </w:rPr>
            </w:pPr>
            <w:r>
              <w:rPr>
                <w:rFonts w:ascii="宋体" w:hAnsi="宋体"/>
                <w:color w:val="auto"/>
                <w:sz w:val="24"/>
                <w:highlight w:val="none"/>
              </w:rPr>
              <w:t>6.5</w:t>
            </w:r>
          </w:p>
        </w:tc>
        <w:tc>
          <w:tcPr>
            <w:tcW w:w="1423" w:type="dxa"/>
            <w:vAlign w:val="center"/>
          </w:tcPr>
          <w:p>
            <w:pPr>
              <w:widowControl w:val="0"/>
              <w:autoSpaceDE w:val="0"/>
              <w:spacing w:line="400" w:lineRule="exact"/>
              <w:ind w:firstLine="480" w:firstLineChars="0"/>
              <w:jc w:val="left"/>
              <w:rPr>
                <w:rFonts w:ascii="宋体" w:hAnsi="宋体" w:cs="Times New Roman"/>
                <w:color w:val="auto"/>
                <w:sz w:val="24"/>
                <w:highlight w:val="none"/>
              </w:rPr>
            </w:pPr>
            <w:r>
              <w:rPr>
                <w:rFonts w:ascii="宋体" w:hAnsi="宋体"/>
                <w:color w:val="auto"/>
                <w:sz w:val="24"/>
                <w:highlight w:val="none"/>
              </w:rPr>
              <w:t>830</w:t>
            </w:r>
          </w:p>
        </w:tc>
        <w:tc>
          <w:tcPr>
            <w:tcW w:w="1424" w:type="dxa"/>
            <w:vAlign w:val="center"/>
          </w:tcPr>
          <w:p>
            <w:pPr>
              <w:widowControl w:val="0"/>
              <w:autoSpaceDE w:val="0"/>
              <w:spacing w:line="400" w:lineRule="exact"/>
              <w:ind w:firstLine="240" w:firstLineChars="100"/>
              <w:jc w:val="left"/>
              <w:rPr>
                <w:rFonts w:ascii="宋体" w:hAnsi="宋体" w:cs="Times New Roman"/>
                <w:color w:val="auto"/>
                <w:sz w:val="24"/>
                <w:highlight w:val="none"/>
              </w:rPr>
            </w:pPr>
            <w:r>
              <w:rPr>
                <w:rFonts w:ascii="宋体" w:hAnsi="宋体"/>
                <w:color w:val="auto"/>
                <w:sz w:val="24"/>
                <w:highlight w:val="none"/>
              </w:rPr>
              <w:t>3775</w:t>
            </w:r>
          </w:p>
        </w:tc>
      </w:tr>
    </w:tbl>
    <w:p>
      <w:pPr>
        <w:autoSpaceDE w:val="0"/>
        <w:spacing w:line="400" w:lineRule="exact"/>
        <w:ind w:firstLine="0" w:firstLineChars="0"/>
        <w:rPr>
          <w:rFonts w:ascii="宋体" w:hAnsi="宋体"/>
          <w:color w:val="FF0000"/>
          <w:sz w:val="28"/>
          <w:szCs w:val="28"/>
          <w:highlight w:val="none"/>
        </w:rPr>
      </w:pPr>
    </w:p>
    <w:p>
      <w:pPr>
        <w:spacing w:line="500" w:lineRule="exact"/>
        <w:rPr>
          <w:rFonts w:ascii="宋体" w:hAnsi="宋体" w:cs="仿宋"/>
          <w:b/>
          <w:kern w:val="0"/>
          <w:sz w:val="24"/>
          <w:szCs w:val="24"/>
          <w:highlight w:val="none"/>
        </w:rPr>
      </w:pPr>
      <w:r>
        <w:rPr>
          <w:rFonts w:hint="eastAsia" w:ascii="宋体" w:hAnsi="宋体" w:cs="仿宋"/>
          <w:b/>
          <w:kern w:val="0"/>
          <w:sz w:val="24"/>
          <w:szCs w:val="24"/>
          <w:highlight w:val="none"/>
        </w:rPr>
        <w:t>质量要求：</w:t>
      </w:r>
    </w:p>
    <w:p>
      <w:pPr>
        <w:autoSpaceDE w:val="0"/>
        <w:spacing w:line="400" w:lineRule="exact"/>
        <w:ind w:firstLine="240" w:firstLineChars="100"/>
        <w:jc w:val="both"/>
        <w:rPr>
          <w:rFonts w:ascii="宋体" w:hAnsi="宋体"/>
          <w:sz w:val="24"/>
          <w:highlight w:val="none"/>
        </w:rPr>
      </w:pPr>
      <w:r>
        <w:rPr>
          <w:rFonts w:hint="eastAsia" w:ascii="宋体" w:hAnsi="宋体"/>
          <w:sz w:val="24"/>
          <w:highlight w:val="none"/>
        </w:rPr>
        <w:t>（1</w:t>
      </w:r>
      <w:r>
        <w:rPr>
          <w:rFonts w:ascii="宋体" w:hAnsi="宋体"/>
          <w:sz w:val="24"/>
          <w:highlight w:val="none"/>
        </w:rPr>
        <w:t>）</w:t>
      </w:r>
      <w:r>
        <w:rPr>
          <w:rFonts w:hint="eastAsia" w:ascii="宋体" w:hAnsi="宋体"/>
          <w:sz w:val="24"/>
          <w:highlight w:val="none"/>
          <w:lang w:eastAsia="zh-CN"/>
        </w:rPr>
        <w:t>供应商</w:t>
      </w:r>
      <w:r>
        <w:rPr>
          <w:rFonts w:hint="eastAsia" w:ascii="宋体" w:hAnsi="宋体"/>
          <w:sz w:val="24"/>
          <w:highlight w:val="none"/>
        </w:rPr>
        <w:t>应按</w:t>
      </w:r>
      <w:r>
        <w:rPr>
          <w:rFonts w:hint="eastAsia" w:ascii="宋体" w:hAnsi="宋体"/>
          <w:sz w:val="24"/>
          <w:highlight w:val="none"/>
          <w:lang w:eastAsia="zh-CN"/>
        </w:rPr>
        <w:t>采购</w:t>
      </w:r>
      <w:r>
        <w:rPr>
          <w:rFonts w:hint="eastAsia" w:ascii="宋体" w:hAnsi="宋体"/>
          <w:sz w:val="24"/>
          <w:highlight w:val="none"/>
        </w:rPr>
        <w:t>文件规定的货物性能、技术要求、质量标准向采购人提供未经使用的全新产品；</w:t>
      </w:r>
    </w:p>
    <w:p>
      <w:pPr>
        <w:autoSpaceDE w:val="0"/>
        <w:spacing w:line="400" w:lineRule="exact"/>
        <w:ind w:firstLine="240" w:firstLineChars="100"/>
        <w:jc w:val="both"/>
        <w:rPr>
          <w:rFonts w:ascii="宋体" w:hAnsi="宋体"/>
          <w:sz w:val="24"/>
          <w:highlight w:val="none"/>
        </w:rPr>
      </w:pPr>
      <w:r>
        <w:rPr>
          <w:rFonts w:hint="eastAsia" w:ascii="宋体" w:hAnsi="宋体"/>
          <w:sz w:val="24"/>
          <w:highlight w:val="none"/>
        </w:rPr>
        <w:t>（2）产品必须符合或优于国家或行业现行质量标准。</w:t>
      </w:r>
    </w:p>
    <w:p>
      <w:pPr>
        <w:pStyle w:val="6"/>
        <w:jc w:val="both"/>
        <w:rPr>
          <w:rFonts w:ascii="Arial" w:hAnsi="Arial"/>
          <w:highlight w:val="none"/>
        </w:rPr>
      </w:pPr>
      <w:r>
        <w:rPr>
          <w:rFonts w:hint="eastAsia"/>
          <w:highlight w:val="none"/>
        </w:rPr>
        <w:t xml:space="preserve">3 </w:t>
      </w:r>
      <w:r>
        <w:rPr>
          <w:rFonts w:hint="eastAsia" w:ascii="黑体" w:hAnsi="黑体"/>
          <w:highlight w:val="none"/>
        </w:rPr>
        <w:t>供应商资格要求</w:t>
      </w:r>
    </w:p>
    <w:p>
      <w:pPr>
        <w:autoSpaceDE w:val="0"/>
        <w:spacing w:line="360" w:lineRule="auto"/>
        <w:jc w:val="both"/>
        <w:rPr>
          <w:rFonts w:ascii="宋体" w:hAnsi="宋体"/>
          <w:sz w:val="24"/>
          <w:highlight w:val="none"/>
        </w:rPr>
      </w:pPr>
      <w:r>
        <w:rPr>
          <w:rFonts w:hint="eastAsia" w:ascii="宋体" w:hAnsi="宋体"/>
          <w:b/>
          <w:bCs/>
          <w:sz w:val="24"/>
          <w:highlight w:val="none"/>
        </w:rPr>
        <w:t>3.1</w:t>
      </w:r>
      <w:r>
        <w:rPr>
          <w:rFonts w:hint="eastAsia" w:ascii="宋体" w:hAnsi="宋体"/>
          <w:sz w:val="24"/>
          <w:highlight w:val="none"/>
        </w:rPr>
        <w:t>供应商不得存在下列情形之一:</w:t>
      </w:r>
    </w:p>
    <w:p>
      <w:pPr>
        <w:autoSpaceDE w:val="0"/>
        <w:spacing w:line="360" w:lineRule="auto"/>
        <w:ind w:firstLine="240" w:firstLineChars="100"/>
        <w:jc w:val="both"/>
        <w:rPr>
          <w:rFonts w:ascii="宋体" w:hAnsi="宋体"/>
          <w:sz w:val="24"/>
          <w:highlight w:val="none"/>
        </w:rPr>
      </w:pPr>
      <w:r>
        <w:rPr>
          <w:rFonts w:hint="eastAsia" w:ascii="宋体" w:hAnsi="宋体"/>
          <w:sz w:val="24"/>
          <w:highlight w:val="none"/>
        </w:rPr>
        <w:t>（1）处于被责令停产停业、暂扣或者吊销执照、暂扣或者吊销许可证、吊销资质证书状态;</w:t>
      </w:r>
    </w:p>
    <w:p>
      <w:pPr>
        <w:autoSpaceDE w:val="0"/>
        <w:spacing w:line="360" w:lineRule="auto"/>
        <w:ind w:firstLine="240" w:firstLineChars="100"/>
        <w:jc w:val="both"/>
        <w:rPr>
          <w:rFonts w:ascii="宋体" w:hAnsi="宋体"/>
          <w:sz w:val="24"/>
          <w:highlight w:val="none"/>
        </w:rPr>
      </w:pPr>
      <w:r>
        <w:rPr>
          <w:rFonts w:hint="eastAsia" w:ascii="宋体" w:hAnsi="宋体"/>
          <w:sz w:val="24"/>
          <w:highlight w:val="none"/>
        </w:rPr>
        <w:t>（2）进入清算程序，或被宣告破产，或其他丧失履约能力的情形;</w:t>
      </w:r>
    </w:p>
    <w:p>
      <w:pPr>
        <w:autoSpaceDE w:val="0"/>
        <w:spacing w:line="360" w:lineRule="auto"/>
        <w:ind w:firstLine="240" w:firstLineChars="100"/>
        <w:jc w:val="both"/>
        <w:rPr>
          <w:rFonts w:ascii="宋体" w:hAnsi="宋体"/>
          <w:sz w:val="24"/>
          <w:highlight w:val="none"/>
        </w:rPr>
      </w:pPr>
      <w:r>
        <w:rPr>
          <w:rFonts w:hint="eastAsia" w:ascii="宋体" w:hAnsi="宋体"/>
          <w:sz w:val="24"/>
          <w:highlight w:val="none"/>
        </w:rPr>
        <w:t>（3）被采购人或采购人上级单位纳入黑名单</w:t>
      </w:r>
    </w:p>
    <w:p>
      <w:pPr>
        <w:autoSpaceDE w:val="0"/>
        <w:spacing w:line="360" w:lineRule="auto"/>
        <w:ind w:firstLine="240" w:firstLineChars="100"/>
        <w:jc w:val="left"/>
        <w:rPr>
          <w:rFonts w:hint="eastAsia"/>
          <w:sz w:val="24"/>
          <w:szCs w:val="24"/>
          <w:highlight w:val="none"/>
        </w:rPr>
      </w:pPr>
      <w:r>
        <w:rPr>
          <w:rFonts w:hint="eastAsia" w:ascii="宋体" w:hAnsi="宋体"/>
          <w:sz w:val="24"/>
          <w:highlight w:val="none"/>
        </w:rPr>
        <w:t>（4）</w:t>
      </w:r>
      <w:r>
        <w:rPr>
          <w:rFonts w:hint="eastAsia"/>
          <w:sz w:val="24"/>
          <w:szCs w:val="24"/>
          <w:highlight w:val="none"/>
        </w:rPr>
        <w:t>为投资参股本项目的法人单位；</w:t>
      </w:r>
    </w:p>
    <w:p>
      <w:pPr>
        <w:autoSpaceDE w:val="0"/>
        <w:spacing w:line="360" w:lineRule="auto"/>
        <w:ind w:firstLine="240" w:firstLineChars="100"/>
        <w:jc w:val="left"/>
        <w:rPr>
          <w:rFonts w:ascii="宋体" w:hAnsi="宋体"/>
          <w:sz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被</w:t>
      </w:r>
      <w:r>
        <w:rPr>
          <w:rFonts w:hint="eastAsia"/>
          <w:sz w:val="24"/>
          <w:szCs w:val="24"/>
          <w:highlight w:val="none"/>
        </w:rPr>
        <w:t>省级及以上交通主管部门取消项目所在地的投标资格或禁止进入该区域水运建设市场且处于有效期内；</w:t>
      </w:r>
    </w:p>
    <w:p>
      <w:pPr>
        <w:autoSpaceDE w:val="0"/>
        <w:spacing w:line="400" w:lineRule="exact"/>
        <w:jc w:val="both"/>
        <w:rPr>
          <w:rFonts w:ascii="宋体" w:hAnsi="宋体"/>
          <w:sz w:val="24"/>
          <w:highlight w:val="none"/>
        </w:rPr>
      </w:pPr>
      <w:r>
        <w:rPr>
          <w:rFonts w:hint="eastAsia" w:ascii="宋体" w:hAnsi="宋体"/>
          <w:b/>
          <w:bCs/>
          <w:sz w:val="24"/>
          <w:highlight w:val="none"/>
        </w:rPr>
        <w:t>3.2</w:t>
      </w:r>
      <w:r>
        <w:rPr>
          <w:rFonts w:hint="eastAsia" w:ascii="宋体" w:hAnsi="宋体"/>
          <w:sz w:val="24"/>
          <w:highlight w:val="none"/>
        </w:rPr>
        <w:t>供应商应满足如下要求:</w:t>
      </w:r>
    </w:p>
    <w:tbl>
      <w:tblPr>
        <w:tblStyle w:val="37"/>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352"/>
        <w:gridCol w:w="5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080" w:type="dxa"/>
            <w:vAlign w:val="center"/>
          </w:tcPr>
          <w:p>
            <w:pPr>
              <w:widowControl w:val="0"/>
              <w:spacing w:line="32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资格条件</w:t>
            </w:r>
          </w:p>
        </w:tc>
        <w:tc>
          <w:tcPr>
            <w:tcW w:w="2352" w:type="dxa"/>
            <w:vAlign w:val="center"/>
          </w:tcPr>
          <w:p>
            <w:pPr>
              <w:widowControl w:val="0"/>
              <w:spacing w:line="32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对供应商要求</w:t>
            </w:r>
          </w:p>
        </w:tc>
        <w:tc>
          <w:tcPr>
            <w:tcW w:w="5427" w:type="dxa"/>
            <w:vAlign w:val="center"/>
          </w:tcPr>
          <w:p>
            <w:pPr>
              <w:widowControl w:val="0"/>
              <w:spacing w:line="32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80" w:type="dxa"/>
            <w:vAlign w:val="center"/>
          </w:tcPr>
          <w:p>
            <w:pPr>
              <w:widowControl w:val="0"/>
              <w:spacing w:line="360" w:lineRule="auto"/>
              <w:jc w:val="left"/>
              <w:rPr>
                <w:rFonts w:hint="eastAsia" w:ascii="宋体" w:hAnsi="宋体" w:eastAsia="宋体" w:cs="宋体"/>
                <w:sz w:val="22"/>
                <w:szCs w:val="22"/>
                <w:highlight w:val="none"/>
              </w:rPr>
            </w:pPr>
            <w:r>
              <w:rPr>
                <w:rFonts w:hint="eastAsia" w:ascii="宋体" w:hAnsi="宋体"/>
                <w:sz w:val="22"/>
                <w:szCs w:val="22"/>
                <w:highlight w:val="none"/>
              </w:rPr>
              <w:t>（1）依法设立</w:t>
            </w:r>
          </w:p>
        </w:tc>
        <w:tc>
          <w:tcPr>
            <w:tcW w:w="2352" w:type="dxa"/>
            <w:vAlign w:val="center"/>
          </w:tcPr>
          <w:p>
            <w:pPr>
              <w:widowControl w:val="0"/>
              <w:spacing w:line="360" w:lineRule="auto"/>
              <w:jc w:val="center"/>
              <w:rPr>
                <w:rFonts w:hint="eastAsia" w:ascii="宋体" w:hAnsi="宋体" w:eastAsia="宋体" w:cs="宋体"/>
                <w:b/>
                <w:bCs/>
                <w:sz w:val="22"/>
                <w:szCs w:val="22"/>
                <w:highlight w:val="none"/>
              </w:rPr>
            </w:pPr>
            <w:r>
              <w:rPr>
                <w:rStyle w:val="39"/>
                <w:rFonts w:hint="eastAsia" w:ascii="宋体" w:hAnsi="宋体" w:eastAsia="宋体" w:cs="宋体"/>
                <w:b/>
                <w:bCs/>
                <w:sz w:val="22"/>
                <w:szCs w:val="22"/>
                <w:highlight w:val="none"/>
                <w:u w:val="single"/>
              </w:rPr>
              <w:t>☑</w:t>
            </w:r>
            <w:r>
              <w:rPr>
                <w:rStyle w:val="39"/>
                <w:rFonts w:hint="eastAsia"/>
                <w:b/>
                <w:bCs/>
                <w:sz w:val="22"/>
                <w:szCs w:val="28"/>
                <w:highlight w:val="none"/>
                <w:u w:val="single"/>
              </w:rPr>
              <w:t>适用</w:t>
            </w:r>
          </w:p>
        </w:tc>
        <w:tc>
          <w:tcPr>
            <w:tcW w:w="5427" w:type="dxa"/>
            <w:vAlign w:val="center"/>
          </w:tcPr>
          <w:p>
            <w:pPr>
              <w:widowControl w:val="0"/>
              <w:spacing w:line="360" w:lineRule="auto"/>
              <w:jc w:val="center"/>
              <w:rPr>
                <w:rFonts w:hint="eastAsia" w:ascii="宋体" w:hAnsi="宋体" w:eastAsia="宋体" w:cs="宋体"/>
                <w:b w:val="0"/>
                <w:bCs w:val="0"/>
                <w:color w:val="FF0000"/>
                <w:sz w:val="22"/>
                <w:szCs w:val="22"/>
                <w:highlight w:val="none"/>
              </w:rPr>
            </w:pPr>
            <w:r>
              <w:rPr>
                <w:rStyle w:val="39"/>
                <w:rFonts w:hint="eastAsia"/>
                <w:b w:val="0"/>
                <w:bCs w:val="0"/>
                <w:sz w:val="22"/>
                <w:szCs w:val="28"/>
                <w:highlight w:val="none"/>
                <w:u w:val="single"/>
                <w:lang w:eastAsia="zh-CN"/>
              </w:rPr>
              <w:t>☑</w:t>
            </w:r>
            <w:r>
              <w:rPr>
                <w:rStyle w:val="39"/>
                <w:rFonts w:hint="eastAsia"/>
                <w:b w:val="0"/>
                <w:bCs w:val="0"/>
                <w:sz w:val="22"/>
                <w:szCs w:val="28"/>
                <w:highlight w:val="none"/>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080" w:type="dxa"/>
            <w:vAlign w:val="center"/>
          </w:tcPr>
          <w:p>
            <w:pPr>
              <w:widowControl w:val="0"/>
              <w:numPr>
                <w:ilvl w:val="0"/>
                <w:numId w:val="3"/>
              </w:numPr>
              <w:spacing w:line="360" w:lineRule="auto"/>
              <w:jc w:val="left"/>
              <w:rPr>
                <w:rFonts w:hint="eastAsia" w:ascii="宋体" w:hAnsi="宋体" w:eastAsia="宋体" w:cs="宋体"/>
                <w:sz w:val="22"/>
                <w:szCs w:val="22"/>
                <w:highlight w:val="none"/>
              </w:rPr>
            </w:pPr>
            <w:r>
              <w:rPr>
                <w:rFonts w:hint="eastAsia"/>
                <w:sz w:val="22"/>
                <w:szCs w:val="22"/>
                <w:highlight w:val="none"/>
              </w:rPr>
              <w:t>资质要求</w:t>
            </w:r>
          </w:p>
        </w:tc>
        <w:tc>
          <w:tcPr>
            <w:tcW w:w="2352" w:type="dxa"/>
            <w:vAlign w:val="center"/>
          </w:tcPr>
          <w:p>
            <w:pPr>
              <w:widowControl w:val="0"/>
              <w:spacing w:line="360" w:lineRule="auto"/>
              <w:jc w:val="center"/>
              <w:rPr>
                <w:rFonts w:hint="eastAsia" w:ascii="宋体" w:hAnsi="宋体" w:eastAsia="宋体" w:cs="宋体"/>
                <w:b/>
                <w:bCs/>
                <w:sz w:val="22"/>
                <w:szCs w:val="22"/>
                <w:highlight w:val="none"/>
              </w:rPr>
            </w:pPr>
            <w:r>
              <w:rPr>
                <w:rStyle w:val="39"/>
                <w:rFonts w:hint="eastAsia" w:ascii="宋体" w:hAnsi="宋体" w:eastAsia="宋体" w:cs="宋体"/>
                <w:b/>
                <w:bCs/>
                <w:sz w:val="22"/>
                <w:szCs w:val="22"/>
                <w:highlight w:val="none"/>
                <w:u w:val="single"/>
              </w:rPr>
              <w:t>☑</w:t>
            </w:r>
            <w:r>
              <w:rPr>
                <w:rStyle w:val="39"/>
                <w:rFonts w:hint="eastAsia"/>
                <w:b/>
                <w:bCs/>
                <w:color w:val="auto"/>
                <w:sz w:val="22"/>
                <w:szCs w:val="28"/>
                <w:highlight w:val="none"/>
                <w:u w:val="single"/>
              </w:rPr>
              <w:t>适用</w:t>
            </w:r>
          </w:p>
        </w:tc>
        <w:tc>
          <w:tcPr>
            <w:tcW w:w="5427" w:type="dxa"/>
            <w:vAlign w:val="center"/>
          </w:tcPr>
          <w:p>
            <w:pPr>
              <w:widowControl w:val="0"/>
              <w:spacing w:line="360" w:lineRule="auto"/>
              <w:jc w:val="center"/>
              <w:rPr>
                <w:rFonts w:hint="eastAsia" w:ascii="宋体" w:hAnsi="宋体" w:eastAsia="宋体" w:cs="宋体"/>
                <w:b w:val="0"/>
                <w:bCs w:val="0"/>
                <w:color w:val="0000FF"/>
                <w:sz w:val="22"/>
                <w:szCs w:val="22"/>
                <w:highlight w:val="none"/>
              </w:rPr>
            </w:pPr>
            <w:r>
              <w:rPr>
                <w:rStyle w:val="39"/>
                <w:rFonts w:hint="eastAsia"/>
                <w:b w:val="0"/>
                <w:bCs w:val="0"/>
                <w:color w:val="auto"/>
                <w:sz w:val="22"/>
                <w:szCs w:val="28"/>
                <w:highlight w:val="none"/>
                <w:u w:val="single"/>
                <w:lang w:eastAsia="zh-CN"/>
              </w:rPr>
              <w:t>☑</w:t>
            </w:r>
            <w:r>
              <w:rPr>
                <w:rStyle w:val="39"/>
                <w:rFonts w:hint="eastAsia"/>
                <w:b w:val="0"/>
                <w:bCs w:val="0"/>
                <w:color w:val="auto"/>
                <w:sz w:val="22"/>
                <w:szCs w:val="28"/>
                <w:highlight w:val="none"/>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2080" w:type="dxa"/>
            <w:vAlign w:val="center"/>
          </w:tcPr>
          <w:p>
            <w:pPr>
              <w:widowControl w:val="0"/>
              <w:spacing w:line="360" w:lineRule="auto"/>
              <w:jc w:val="left"/>
              <w:rPr>
                <w:rFonts w:hint="eastAsia" w:ascii="宋体" w:hAnsi="宋体" w:eastAsia="宋体" w:cs="宋体"/>
                <w:sz w:val="22"/>
                <w:szCs w:val="22"/>
                <w:highlight w:val="none"/>
              </w:rPr>
            </w:pPr>
            <w:r>
              <w:rPr>
                <w:rFonts w:hint="eastAsia" w:ascii="宋体" w:hAnsi="宋体"/>
                <w:sz w:val="22"/>
                <w:szCs w:val="22"/>
                <w:highlight w:val="none"/>
              </w:rPr>
              <w:t>（3）财务要求</w:t>
            </w:r>
          </w:p>
        </w:tc>
        <w:tc>
          <w:tcPr>
            <w:tcW w:w="2352" w:type="dxa"/>
            <w:vAlign w:val="center"/>
          </w:tcPr>
          <w:p>
            <w:pPr>
              <w:widowControl w:val="0"/>
              <w:spacing w:line="360" w:lineRule="auto"/>
              <w:jc w:val="center"/>
              <w:rPr>
                <w:rFonts w:hint="eastAsia" w:ascii="宋体" w:hAnsi="宋体" w:eastAsia="宋体" w:cs="宋体"/>
                <w:b/>
                <w:bCs/>
                <w:sz w:val="22"/>
                <w:szCs w:val="22"/>
                <w:highlight w:val="none"/>
              </w:rPr>
            </w:pPr>
            <w:r>
              <w:rPr>
                <w:rStyle w:val="39"/>
                <w:rFonts w:hint="eastAsia" w:ascii="宋体" w:hAnsi="宋体" w:eastAsia="宋体" w:cs="宋体"/>
                <w:b/>
                <w:bCs/>
                <w:sz w:val="22"/>
                <w:szCs w:val="22"/>
                <w:highlight w:val="none"/>
                <w:u w:val="single"/>
              </w:rPr>
              <w:t>☑</w:t>
            </w:r>
            <w:r>
              <w:rPr>
                <w:rStyle w:val="39"/>
                <w:rFonts w:hint="eastAsia"/>
                <w:b/>
                <w:bCs/>
                <w:sz w:val="22"/>
                <w:szCs w:val="28"/>
                <w:highlight w:val="none"/>
                <w:u w:val="single"/>
              </w:rPr>
              <w:t>适用</w:t>
            </w:r>
          </w:p>
        </w:tc>
        <w:tc>
          <w:tcPr>
            <w:tcW w:w="5427" w:type="dxa"/>
            <w:vAlign w:val="center"/>
          </w:tcPr>
          <w:p>
            <w:pPr>
              <w:widowControl w:val="0"/>
              <w:spacing w:line="360" w:lineRule="auto"/>
              <w:jc w:val="center"/>
              <w:rPr>
                <w:rFonts w:hint="eastAsia" w:ascii="宋体" w:hAnsi="宋体" w:eastAsia="宋体" w:cs="宋体"/>
                <w:b w:val="0"/>
                <w:bCs w:val="0"/>
                <w:color w:val="FF0000"/>
                <w:sz w:val="22"/>
                <w:szCs w:val="22"/>
                <w:highlight w:val="none"/>
              </w:rPr>
            </w:pPr>
            <w:r>
              <w:rPr>
                <w:rStyle w:val="39"/>
                <w:rFonts w:hint="eastAsia"/>
                <w:b w:val="0"/>
                <w:bCs w:val="0"/>
                <w:sz w:val="22"/>
                <w:szCs w:val="28"/>
                <w:highlight w:val="none"/>
                <w:u w:val="single"/>
                <w:lang w:eastAsia="zh-CN"/>
              </w:rPr>
              <w:t>☑</w:t>
            </w:r>
            <w:r>
              <w:rPr>
                <w:rStyle w:val="39"/>
                <w:rFonts w:hint="eastAsia"/>
                <w:b w:val="0"/>
                <w:bCs w:val="0"/>
                <w:sz w:val="22"/>
                <w:szCs w:val="28"/>
                <w:highlight w:val="none"/>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2080" w:type="dxa"/>
            <w:vAlign w:val="center"/>
          </w:tcPr>
          <w:p>
            <w:pPr>
              <w:widowControl w:val="0"/>
              <w:spacing w:line="360" w:lineRule="auto"/>
              <w:jc w:val="left"/>
              <w:rPr>
                <w:rFonts w:hint="eastAsia" w:ascii="宋体" w:hAnsi="宋体" w:eastAsia="宋体" w:cs="宋体"/>
                <w:sz w:val="22"/>
                <w:szCs w:val="22"/>
                <w:highlight w:val="none"/>
              </w:rPr>
            </w:pPr>
            <w:r>
              <w:rPr>
                <w:rFonts w:hint="eastAsia" w:ascii="宋体" w:hAnsi="宋体"/>
                <w:sz w:val="22"/>
                <w:szCs w:val="22"/>
                <w:highlight w:val="none"/>
              </w:rPr>
              <w:t>（4）业绩要求</w:t>
            </w:r>
          </w:p>
        </w:tc>
        <w:tc>
          <w:tcPr>
            <w:tcW w:w="2352" w:type="dxa"/>
            <w:vAlign w:val="center"/>
          </w:tcPr>
          <w:p>
            <w:pPr>
              <w:widowControl w:val="0"/>
              <w:spacing w:line="360" w:lineRule="auto"/>
              <w:jc w:val="center"/>
              <w:rPr>
                <w:rFonts w:hint="eastAsia" w:ascii="宋体" w:hAnsi="宋体" w:eastAsia="宋体" w:cs="宋体"/>
                <w:b/>
                <w:bCs/>
                <w:sz w:val="22"/>
                <w:szCs w:val="22"/>
                <w:highlight w:val="none"/>
              </w:rPr>
            </w:pPr>
            <w:r>
              <w:rPr>
                <w:rStyle w:val="39"/>
                <w:rFonts w:hint="eastAsia" w:ascii="宋体" w:hAnsi="宋体" w:eastAsia="宋体" w:cs="宋体"/>
                <w:b/>
                <w:bCs/>
                <w:sz w:val="22"/>
                <w:szCs w:val="22"/>
                <w:highlight w:val="none"/>
                <w:u w:val="single"/>
              </w:rPr>
              <w:t>☑</w:t>
            </w:r>
            <w:r>
              <w:rPr>
                <w:rStyle w:val="39"/>
                <w:rFonts w:hint="eastAsia"/>
                <w:b/>
                <w:bCs/>
                <w:sz w:val="22"/>
                <w:szCs w:val="28"/>
                <w:highlight w:val="none"/>
                <w:u w:val="single"/>
              </w:rPr>
              <w:t>适用</w:t>
            </w:r>
          </w:p>
        </w:tc>
        <w:tc>
          <w:tcPr>
            <w:tcW w:w="5427" w:type="dxa"/>
            <w:vAlign w:val="center"/>
          </w:tcPr>
          <w:p>
            <w:pPr>
              <w:widowControl w:val="0"/>
              <w:spacing w:line="360" w:lineRule="auto"/>
              <w:jc w:val="center"/>
              <w:rPr>
                <w:rFonts w:hint="eastAsia" w:ascii="宋体" w:hAnsi="宋体" w:eastAsia="宋体" w:cs="宋体"/>
                <w:b w:val="0"/>
                <w:bCs w:val="0"/>
                <w:sz w:val="22"/>
                <w:szCs w:val="22"/>
                <w:highlight w:val="none"/>
              </w:rPr>
            </w:pPr>
            <w:r>
              <w:rPr>
                <w:rStyle w:val="39"/>
                <w:rFonts w:hint="eastAsia"/>
                <w:b w:val="0"/>
                <w:bCs w:val="0"/>
                <w:sz w:val="22"/>
                <w:szCs w:val="28"/>
                <w:highlight w:val="none"/>
                <w:u w:val="single"/>
                <w:lang w:eastAsia="zh-CN"/>
              </w:rPr>
              <w:t>☑</w:t>
            </w:r>
            <w:r>
              <w:rPr>
                <w:rStyle w:val="39"/>
                <w:rFonts w:hint="eastAsia"/>
                <w:b w:val="0"/>
                <w:bCs w:val="0"/>
                <w:sz w:val="22"/>
                <w:szCs w:val="28"/>
                <w:highlight w:val="none"/>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2080" w:type="dxa"/>
            <w:vAlign w:val="center"/>
          </w:tcPr>
          <w:p>
            <w:pPr>
              <w:widowControl w:val="0"/>
              <w:spacing w:line="32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（5）信誉要求</w:t>
            </w:r>
          </w:p>
        </w:tc>
        <w:tc>
          <w:tcPr>
            <w:tcW w:w="2352" w:type="dxa"/>
            <w:vAlign w:val="center"/>
          </w:tcPr>
          <w:p>
            <w:pPr>
              <w:widowControl w:val="0"/>
              <w:spacing w:line="320" w:lineRule="exact"/>
              <w:jc w:val="center"/>
              <w:rPr>
                <w:rFonts w:hint="eastAsia" w:ascii="宋体" w:hAnsi="宋体" w:eastAsia="宋体" w:cs="宋体"/>
                <w:b/>
                <w:bCs/>
                <w:sz w:val="22"/>
                <w:szCs w:val="22"/>
                <w:highlight w:val="none"/>
              </w:rPr>
            </w:pPr>
            <w:r>
              <w:rPr>
                <w:rStyle w:val="39"/>
                <w:rFonts w:hint="eastAsia" w:ascii="宋体" w:hAnsi="宋体" w:eastAsia="宋体" w:cs="宋体"/>
                <w:b/>
                <w:bCs/>
                <w:sz w:val="22"/>
                <w:szCs w:val="22"/>
                <w:highlight w:val="none"/>
                <w:u w:val="single"/>
              </w:rPr>
              <w:t>☑不适用</w:t>
            </w:r>
          </w:p>
        </w:tc>
        <w:tc>
          <w:tcPr>
            <w:tcW w:w="5427" w:type="dxa"/>
            <w:vAlign w:val="center"/>
          </w:tcPr>
          <w:p>
            <w:pPr>
              <w:widowControl w:val="0"/>
              <w:spacing w:line="320" w:lineRule="exact"/>
              <w:jc w:val="center"/>
              <w:rPr>
                <w:rFonts w:hint="eastAsia" w:ascii="宋体" w:hAnsi="宋体" w:eastAsia="宋体" w:cs="宋体"/>
                <w:b w:val="0"/>
                <w:bCs w:val="0"/>
                <w:sz w:val="22"/>
                <w:szCs w:val="22"/>
                <w:highlight w:val="none"/>
              </w:rPr>
            </w:pPr>
            <w:r>
              <w:rPr>
                <w:rStyle w:val="39"/>
                <w:rFonts w:hint="eastAsia" w:ascii="宋体" w:hAnsi="宋体" w:eastAsia="宋体" w:cs="宋体"/>
                <w:b w:val="0"/>
                <w:bCs w:val="0"/>
                <w:sz w:val="22"/>
                <w:szCs w:val="22"/>
                <w:highlight w:val="none"/>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2" w:hRule="atLeast"/>
        </w:trPr>
        <w:tc>
          <w:tcPr>
            <w:tcW w:w="2080" w:type="dxa"/>
            <w:vAlign w:val="center"/>
          </w:tcPr>
          <w:p>
            <w:pPr>
              <w:widowControl w:val="0"/>
              <w:spacing w:line="288"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（6）承担本项目的主要人员要求</w:t>
            </w:r>
          </w:p>
        </w:tc>
        <w:tc>
          <w:tcPr>
            <w:tcW w:w="2352" w:type="dxa"/>
            <w:vAlign w:val="center"/>
          </w:tcPr>
          <w:p>
            <w:pPr>
              <w:widowControl w:val="0"/>
              <w:spacing w:line="320" w:lineRule="exact"/>
              <w:jc w:val="center"/>
              <w:rPr>
                <w:rFonts w:hint="eastAsia" w:ascii="宋体" w:hAnsi="宋体" w:eastAsia="宋体" w:cs="宋体"/>
                <w:b/>
                <w:bCs/>
                <w:sz w:val="22"/>
                <w:szCs w:val="22"/>
                <w:highlight w:val="none"/>
              </w:rPr>
            </w:pPr>
            <w:r>
              <w:rPr>
                <w:rStyle w:val="39"/>
                <w:rFonts w:hint="eastAsia" w:ascii="宋体" w:hAnsi="宋体" w:eastAsia="宋体" w:cs="宋体"/>
                <w:b/>
                <w:bCs/>
                <w:sz w:val="22"/>
                <w:szCs w:val="22"/>
                <w:highlight w:val="none"/>
                <w:u w:val="single"/>
              </w:rPr>
              <w:t>☑不适用</w:t>
            </w:r>
          </w:p>
        </w:tc>
        <w:tc>
          <w:tcPr>
            <w:tcW w:w="5427" w:type="dxa"/>
            <w:vAlign w:val="center"/>
          </w:tcPr>
          <w:p>
            <w:pPr>
              <w:widowControl w:val="0"/>
              <w:spacing w:line="320" w:lineRule="exact"/>
              <w:jc w:val="center"/>
              <w:rPr>
                <w:rFonts w:hint="eastAsia" w:ascii="宋体" w:hAnsi="宋体" w:eastAsia="宋体" w:cs="宋体"/>
                <w:b w:val="0"/>
                <w:bCs w:val="0"/>
                <w:sz w:val="22"/>
                <w:szCs w:val="22"/>
                <w:highlight w:val="none"/>
              </w:rPr>
            </w:pPr>
            <w:r>
              <w:rPr>
                <w:rStyle w:val="39"/>
                <w:rFonts w:hint="eastAsia" w:ascii="宋体" w:hAnsi="宋体" w:eastAsia="宋体" w:cs="宋体"/>
                <w:b w:val="0"/>
                <w:bCs w:val="0"/>
                <w:sz w:val="22"/>
                <w:szCs w:val="22"/>
                <w:highlight w:val="none"/>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2080" w:type="dxa"/>
            <w:vAlign w:val="center"/>
          </w:tcPr>
          <w:p>
            <w:pPr>
              <w:widowControl w:val="0"/>
              <w:spacing w:line="32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（7）其他要求</w:t>
            </w:r>
          </w:p>
        </w:tc>
        <w:tc>
          <w:tcPr>
            <w:tcW w:w="2352" w:type="dxa"/>
            <w:vAlign w:val="center"/>
          </w:tcPr>
          <w:p>
            <w:pPr>
              <w:widowControl w:val="0"/>
              <w:spacing w:line="320" w:lineRule="exact"/>
              <w:jc w:val="center"/>
              <w:rPr>
                <w:rFonts w:hint="eastAsia" w:ascii="宋体" w:hAnsi="宋体" w:eastAsia="宋体" w:cs="宋体"/>
                <w:b/>
                <w:bCs/>
                <w:sz w:val="22"/>
                <w:szCs w:val="22"/>
                <w:highlight w:val="none"/>
              </w:rPr>
            </w:pPr>
            <w:r>
              <w:rPr>
                <w:rStyle w:val="39"/>
                <w:rFonts w:hint="eastAsia" w:ascii="宋体" w:hAnsi="宋体" w:eastAsia="宋体" w:cs="宋体"/>
                <w:b/>
                <w:bCs/>
                <w:sz w:val="22"/>
                <w:szCs w:val="22"/>
                <w:highlight w:val="none"/>
                <w:u w:val="single"/>
                <w:lang w:eastAsia="zh-CN"/>
              </w:rPr>
              <w:t>☑</w:t>
            </w:r>
            <w:r>
              <w:rPr>
                <w:rStyle w:val="39"/>
                <w:rFonts w:hint="eastAsia" w:ascii="宋体" w:hAnsi="宋体" w:eastAsia="宋体" w:cs="宋体"/>
                <w:b/>
                <w:bCs/>
                <w:sz w:val="22"/>
                <w:szCs w:val="22"/>
                <w:highlight w:val="none"/>
                <w:u w:val="single"/>
              </w:rPr>
              <w:t>不适用</w:t>
            </w:r>
          </w:p>
        </w:tc>
        <w:tc>
          <w:tcPr>
            <w:tcW w:w="5427" w:type="dxa"/>
            <w:vAlign w:val="center"/>
          </w:tcPr>
          <w:p>
            <w:pPr>
              <w:widowControl w:val="0"/>
              <w:spacing w:line="320" w:lineRule="exact"/>
              <w:jc w:val="center"/>
              <w:rPr>
                <w:rFonts w:hint="eastAsia" w:ascii="宋体" w:hAnsi="宋体" w:eastAsia="宋体" w:cs="宋体"/>
                <w:b w:val="0"/>
                <w:bCs w:val="0"/>
                <w:sz w:val="22"/>
                <w:szCs w:val="22"/>
                <w:highlight w:val="none"/>
              </w:rPr>
            </w:pPr>
            <w:r>
              <w:rPr>
                <w:rStyle w:val="39"/>
                <w:rFonts w:hint="eastAsia" w:ascii="宋体" w:hAnsi="宋体" w:eastAsia="宋体" w:cs="宋体"/>
                <w:b w:val="0"/>
                <w:bCs w:val="0"/>
                <w:sz w:val="22"/>
                <w:szCs w:val="22"/>
                <w:highlight w:val="none"/>
                <w:u w:val="single"/>
                <w:lang w:eastAsia="zh-CN"/>
              </w:rPr>
              <w:t>☑</w:t>
            </w:r>
            <w:r>
              <w:rPr>
                <w:rStyle w:val="39"/>
                <w:rFonts w:hint="eastAsia" w:ascii="宋体" w:hAnsi="宋体" w:eastAsia="宋体" w:cs="宋体"/>
                <w:b w:val="0"/>
                <w:bCs w:val="0"/>
                <w:sz w:val="22"/>
                <w:szCs w:val="22"/>
                <w:highlight w:val="none"/>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080" w:type="dxa"/>
            <w:vAlign w:val="center"/>
          </w:tcPr>
          <w:p>
            <w:pPr>
              <w:widowControl w:val="0"/>
              <w:spacing w:line="288"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（8）供应商不存在第一章3.1款情形的证明材料</w:t>
            </w:r>
          </w:p>
        </w:tc>
        <w:tc>
          <w:tcPr>
            <w:tcW w:w="2352" w:type="dxa"/>
            <w:vAlign w:val="center"/>
          </w:tcPr>
          <w:p>
            <w:pPr>
              <w:widowControl w:val="0"/>
              <w:spacing w:line="320" w:lineRule="exact"/>
              <w:jc w:val="center"/>
              <w:rPr>
                <w:rFonts w:hint="eastAsia" w:ascii="宋体" w:hAnsi="宋体" w:eastAsia="宋体" w:cs="宋体"/>
                <w:b/>
                <w:bCs/>
                <w:sz w:val="22"/>
                <w:szCs w:val="22"/>
                <w:highlight w:val="none"/>
              </w:rPr>
            </w:pPr>
            <w:r>
              <w:rPr>
                <w:rStyle w:val="39"/>
                <w:rFonts w:hint="eastAsia" w:ascii="宋体" w:hAnsi="宋体" w:eastAsia="宋体" w:cs="宋体"/>
                <w:b/>
                <w:bCs/>
                <w:sz w:val="22"/>
                <w:szCs w:val="22"/>
                <w:highlight w:val="none"/>
                <w:u w:val="single"/>
                <w:lang w:eastAsia="zh-CN"/>
              </w:rPr>
              <w:t>☑</w:t>
            </w:r>
            <w:r>
              <w:rPr>
                <w:rStyle w:val="39"/>
                <w:rFonts w:hint="eastAsia" w:ascii="宋体" w:hAnsi="宋体" w:eastAsia="宋体" w:cs="宋体"/>
                <w:b/>
                <w:bCs/>
                <w:sz w:val="22"/>
                <w:szCs w:val="22"/>
                <w:highlight w:val="none"/>
                <w:u w:val="single"/>
              </w:rPr>
              <w:t>适用</w:t>
            </w:r>
          </w:p>
        </w:tc>
        <w:tc>
          <w:tcPr>
            <w:tcW w:w="5427" w:type="dxa"/>
            <w:vAlign w:val="center"/>
          </w:tcPr>
          <w:p>
            <w:pPr>
              <w:widowControl w:val="0"/>
              <w:spacing w:line="288" w:lineRule="auto"/>
              <w:jc w:val="center"/>
              <w:rPr>
                <w:rFonts w:hint="eastAsia" w:ascii="宋体" w:hAnsi="宋体" w:eastAsia="宋体" w:cs="宋体"/>
                <w:b w:val="0"/>
                <w:bCs w:val="0"/>
                <w:sz w:val="22"/>
                <w:szCs w:val="22"/>
                <w:highlight w:val="none"/>
              </w:rPr>
            </w:pPr>
            <w:r>
              <w:rPr>
                <w:rStyle w:val="39"/>
                <w:rFonts w:hint="eastAsia"/>
                <w:b w:val="0"/>
                <w:bCs w:val="0"/>
                <w:sz w:val="22"/>
                <w:szCs w:val="28"/>
                <w:highlight w:val="none"/>
                <w:u w:val="single"/>
                <w:lang w:eastAsia="zh-CN"/>
              </w:rPr>
              <w:t>☑</w:t>
            </w:r>
            <w:r>
              <w:rPr>
                <w:rStyle w:val="39"/>
                <w:rFonts w:hint="eastAsia"/>
                <w:b w:val="0"/>
                <w:bCs w:val="0"/>
                <w:sz w:val="22"/>
                <w:szCs w:val="28"/>
                <w:highlight w:val="none"/>
                <w:u w:val="single"/>
              </w:rPr>
              <w:t>适用,见采购文件供应商须知前附表3.5（8）。</w:t>
            </w:r>
          </w:p>
        </w:tc>
      </w:tr>
    </w:tbl>
    <w:p>
      <w:pPr>
        <w:pStyle w:val="6"/>
        <w:jc w:val="both"/>
        <w:rPr>
          <w:rFonts w:ascii="Arial" w:hAnsi="Arial"/>
          <w:highlight w:val="none"/>
        </w:rPr>
      </w:pPr>
      <w:r>
        <w:rPr>
          <w:rFonts w:hint="eastAsia"/>
          <w:highlight w:val="none"/>
        </w:rPr>
        <w:t xml:space="preserve">4 </w:t>
      </w:r>
      <w:r>
        <w:rPr>
          <w:rFonts w:hint="eastAsia" w:ascii="黑体" w:hAnsi="黑体"/>
          <w:highlight w:val="none"/>
        </w:rPr>
        <w:t>响应保证金</w:t>
      </w:r>
    </w:p>
    <w:tbl>
      <w:tblPr>
        <w:tblStyle w:val="37"/>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3606"/>
        <w:gridCol w:w="3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979" w:type="dxa"/>
            <w:vAlign w:val="center"/>
          </w:tcPr>
          <w:p>
            <w:pPr>
              <w:widowControl w:val="0"/>
              <w:autoSpaceDE w:val="0"/>
              <w:spacing w:line="400" w:lineRule="exact"/>
              <w:jc w:val="center"/>
              <w:rPr>
                <w:rFonts w:ascii="黑体" w:hAnsi="黑体"/>
                <w:b/>
                <w:bCs/>
                <w:highlight w:val="none"/>
              </w:rPr>
            </w:pPr>
            <w:r>
              <w:rPr>
                <w:rFonts w:hint="eastAsia" w:ascii="黑体" w:hAnsi="黑体"/>
                <w:b/>
                <w:bCs/>
                <w:highlight w:val="none"/>
              </w:rPr>
              <w:t>响应</w:t>
            </w:r>
            <w:r>
              <w:rPr>
                <w:rFonts w:hint="eastAsia" w:ascii="宋体" w:hAnsi="宋体"/>
                <w:b/>
                <w:bCs/>
                <w:sz w:val="24"/>
                <w:highlight w:val="none"/>
              </w:rPr>
              <w:t>保证金的递交</w:t>
            </w:r>
          </w:p>
        </w:tc>
        <w:tc>
          <w:tcPr>
            <w:tcW w:w="3606" w:type="dxa"/>
            <w:vAlign w:val="center"/>
          </w:tcPr>
          <w:p>
            <w:pPr>
              <w:widowControl w:val="0"/>
              <w:autoSpaceDE w:val="0"/>
              <w:spacing w:line="400" w:lineRule="exact"/>
              <w:jc w:val="center"/>
              <w:rPr>
                <w:rFonts w:ascii="黑体" w:hAnsi="黑体"/>
                <w:b/>
                <w:bCs/>
                <w:highlight w:val="none"/>
              </w:rPr>
            </w:pPr>
            <w:r>
              <w:rPr>
                <w:rFonts w:hint="eastAsia" w:ascii="宋体" w:hAnsi="宋体"/>
                <w:b/>
                <w:bCs/>
                <w:sz w:val="24"/>
                <w:highlight w:val="none"/>
              </w:rPr>
              <w:t>不退还响应保证金的其他情形</w:t>
            </w:r>
          </w:p>
        </w:tc>
        <w:tc>
          <w:tcPr>
            <w:tcW w:w="3293" w:type="dxa"/>
            <w:vAlign w:val="center"/>
          </w:tcPr>
          <w:p>
            <w:pPr>
              <w:widowControl w:val="0"/>
              <w:autoSpaceDE w:val="0"/>
              <w:spacing w:line="400" w:lineRule="exact"/>
              <w:jc w:val="center"/>
              <w:rPr>
                <w:rFonts w:ascii="黑体" w:hAnsi="黑体"/>
                <w:b/>
                <w:bCs/>
                <w:highlight w:val="none"/>
              </w:rPr>
            </w:pPr>
            <w:r>
              <w:rPr>
                <w:rFonts w:hint="eastAsia" w:ascii="宋体" w:hAnsi="宋体"/>
                <w:b/>
                <w:bCs/>
                <w:sz w:val="24"/>
                <w:highlight w:val="none"/>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979" w:type="dxa"/>
            <w:vAlign w:val="center"/>
          </w:tcPr>
          <w:p>
            <w:pPr>
              <w:widowControl w:val="0"/>
              <w:autoSpaceDE w:val="0"/>
              <w:spacing w:line="400" w:lineRule="exact"/>
              <w:jc w:val="center"/>
              <w:rPr>
                <w:rFonts w:ascii="宋体" w:hAnsi="宋体"/>
                <w:sz w:val="24"/>
                <w:highlight w:val="none"/>
              </w:rPr>
            </w:pPr>
            <w:r>
              <w:rPr>
                <w:rStyle w:val="39"/>
                <w:rFonts w:hint="eastAsia"/>
                <w:highlight w:val="none"/>
                <w:u w:val="single"/>
              </w:rPr>
              <w:t>☑</w:t>
            </w:r>
            <w:r>
              <w:rPr>
                <w:rFonts w:hint="eastAsia" w:ascii="宋体" w:hAnsi="宋体"/>
                <w:sz w:val="24"/>
                <w:highlight w:val="none"/>
              </w:rPr>
              <w:t>不要求递交</w:t>
            </w:r>
          </w:p>
        </w:tc>
        <w:tc>
          <w:tcPr>
            <w:tcW w:w="3606" w:type="dxa"/>
            <w:vAlign w:val="center"/>
          </w:tcPr>
          <w:p>
            <w:pPr>
              <w:widowControl w:val="0"/>
              <w:autoSpaceDE w:val="0"/>
              <w:spacing w:line="400" w:lineRule="exact"/>
              <w:jc w:val="center"/>
              <w:rPr>
                <w:rFonts w:ascii="黑体" w:hAnsi="黑体"/>
                <w:highlight w:val="none"/>
              </w:rPr>
            </w:pPr>
            <w:r>
              <w:rPr>
                <w:rStyle w:val="39"/>
                <w:rFonts w:hint="eastAsia"/>
                <w:highlight w:val="none"/>
              </w:rPr>
              <w:t>☑</w:t>
            </w:r>
            <w:r>
              <w:rPr>
                <w:rStyle w:val="39"/>
                <w:rFonts w:hint="eastAsia"/>
                <w:b w:val="0"/>
                <w:bCs w:val="0"/>
                <w:sz w:val="24"/>
                <w:szCs w:val="24"/>
                <w:highlight w:val="none"/>
              </w:rPr>
              <w:t>不</w:t>
            </w:r>
            <w:r>
              <w:rPr>
                <w:rFonts w:hint="eastAsia" w:ascii="宋体" w:hAnsi="宋体"/>
                <w:sz w:val="24"/>
                <w:szCs w:val="24"/>
                <w:highlight w:val="none"/>
              </w:rPr>
              <w:t>适</w:t>
            </w:r>
            <w:r>
              <w:rPr>
                <w:rFonts w:hint="eastAsia" w:ascii="宋体" w:hAnsi="宋体"/>
                <w:sz w:val="24"/>
                <w:highlight w:val="none"/>
              </w:rPr>
              <w:t>用</w:t>
            </w:r>
          </w:p>
        </w:tc>
        <w:tc>
          <w:tcPr>
            <w:tcW w:w="3293" w:type="dxa"/>
            <w:vAlign w:val="center"/>
          </w:tcPr>
          <w:p>
            <w:pPr>
              <w:widowControl w:val="0"/>
              <w:autoSpaceDE w:val="0"/>
              <w:spacing w:line="400" w:lineRule="exact"/>
              <w:jc w:val="center"/>
              <w:rPr>
                <w:rFonts w:ascii="黑体" w:hAnsi="黑体"/>
                <w:highlight w:val="none"/>
              </w:rPr>
            </w:pPr>
            <w:r>
              <w:rPr>
                <w:rStyle w:val="39"/>
                <w:rFonts w:hint="eastAsia"/>
                <w:highlight w:val="none"/>
              </w:rPr>
              <w:t>☑</w:t>
            </w:r>
            <w:r>
              <w:rPr>
                <w:rFonts w:hint="eastAsia" w:ascii="宋体" w:hAnsi="宋体"/>
                <w:sz w:val="24"/>
                <w:highlight w:val="none"/>
              </w:rPr>
              <w:t>不适用</w:t>
            </w:r>
          </w:p>
        </w:tc>
      </w:tr>
    </w:tbl>
    <w:p>
      <w:pPr>
        <w:pStyle w:val="6"/>
        <w:jc w:val="both"/>
        <w:rPr>
          <w:rFonts w:ascii="Arial" w:hAnsi="Arial"/>
          <w:sz w:val="28"/>
          <w:szCs w:val="28"/>
          <w:highlight w:val="none"/>
        </w:rPr>
      </w:pPr>
      <w:r>
        <w:rPr>
          <w:rFonts w:hint="eastAsia"/>
          <w:highlight w:val="none"/>
        </w:rPr>
        <w:t>5</w:t>
      </w:r>
      <w:r>
        <w:rPr>
          <w:sz w:val="28"/>
          <w:szCs w:val="28"/>
          <w:highlight w:val="none"/>
        </w:rPr>
        <w:t xml:space="preserve"> </w:t>
      </w:r>
      <w:r>
        <w:rPr>
          <w:rFonts w:hint="eastAsia" w:ascii="黑体" w:hAnsi="黑体"/>
          <w:sz w:val="28"/>
          <w:szCs w:val="28"/>
          <w:highlight w:val="none"/>
        </w:rPr>
        <w:t>确定成交供应商的方法</w:t>
      </w:r>
    </w:p>
    <w:p>
      <w:pPr>
        <w:autoSpaceDE w:val="0"/>
        <w:spacing w:line="400" w:lineRule="exact"/>
        <w:jc w:val="both"/>
        <w:rPr>
          <w:rStyle w:val="39"/>
          <w:rFonts w:hint="eastAsia" w:eastAsia="宋体"/>
          <w:sz w:val="24"/>
          <w:szCs w:val="24"/>
          <w:highlight w:val="none"/>
          <w:lang w:val="en-US" w:eastAsia="zh-CN"/>
        </w:rPr>
      </w:pPr>
      <w:r>
        <w:rPr>
          <w:rFonts w:hint="eastAsia" w:ascii="宋体" w:hAnsi="宋体"/>
          <w:b/>
          <w:bCs/>
          <w:sz w:val="24"/>
          <w:szCs w:val="24"/>
          <w:highlight w:val="none"/>
        </w:rPr>
        <w:t>5.1</w:t>
      </w:r>
      <w:r>
        <w:rPr>
          <w:rFonts w:hint="eastAsia" w:ascii="宋体" w:hAnsi="宋体"/>
          <w:b/>
          <w:bCs/>
          <w:sz w:val="24"/>
          <w:szCs w:val="24"/>
          <w:highlight w:val="none"/>
          <w:lang w:val="en-US" w:eastAsia="zh-CN"/>
        </w:rPr>
        <w:t xml:space="preserve"> </w:t>
      </w:r>
      <w:r>
        <w:rPr>
          <w:rFonts w:hint="eastAsia" w:ascii="宋体" w:hAnsi="宋体"/>
          <w:b/>
          <w:bCs/>
          <w:sz w:val="24"/>
          <w:szCs w:val="24"/>
          <w:highlight w:val="none"/>
          <w:lang w:eastAsia="zh-CN"/>
        </w:rPr>
        <w:t>综合评分法</w:t>
      </w:r>
    </w:p>
    <w:p>
      <w:pPr>
        <w:autoSpaceDE w:val="0"/>
        <w:spacing w:line="400" w:lineRule="exact"/>
        <w:jc w:val="both"/>
        <w:rPr>
          <w:rFonts w:ascii="宋体" w:hAnsi="宋体"/>
          <w:sz w:val="24"/>
          <w:highlight w:val="none"/>
        </w:rPr>
      </w:pPr>
      <w:r>
        <w:rPr>
          <w:rFonts w:hint="eastAsia" w:ascii="宋体" w:hAnsi="宋体"/>
          <w:b/>
          <w:bCs/>
          <w:sz w:val="24"/>
          <w:highlight w:val="none"/>
        </w:rPr>
        <w:t>5.2</w:t>
      </w:r>
      <w:r>
        <w:rPr>
          <w:rFonts w:hint="eastAsia" w:ascii="宋体" w:hAnsi="宋体"/>
          <w:sz w:val="24"/>
          <w:highlight w:val="none"/>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6"/>
        <w:jc w:val="both"/>
        <w:rPr>
          <w:rFonts w:ascii="Arial" w:hAnsi="Arial"/>
          <w:highlight w:val="none"/>
        </w:rPr>
      </w:pPr>
      <w:r>
        <w:rPr>
          <w:rFonts w:hint="eastAsia"/>
          <w:highlight w:val="none"/>
        </w:rPr>
        <w:t>6</w:t>
      </w:r>
      <w:r>
        <w:rPr>
          <w:rFonts w:hint="eastAsia" w:ascii="黑体" w:hAnsi="黑体"/>
          <w:highlight w:val="none"/>
        </w:rPr>
        <w:t>采购文件获取</w:t>
      </w:r>
    </w:p>
    <w:p>
      <w:pPr>
        <w:spacing w:line="360" w:lineRule="auto"/>
        <w:jc w:val="both"/>
        <w:rPr>
          <w:rFonts w:hint="eastAsia" w:ascii="宋体" w:hAnsi="宋体"/>
          <w:sz w:val="24"/>
          <w:highlight w:val="none"/>
          <w:lang w:eastAsia="zh-CN"/>
        </w:rPr>
      </w:pPr>
      <w:r>
        <w:rPr>
          <w:rFonts w:hint="eastAsia" w:ascii="宋体" w:hAnsi="宋体"/>
          <w:b/>
          <w:bCs/>
          <w:sz w:val="24"/>
          <w:highlight w:val="none"/>
        </w:rPr>
        <w:t xml:space="preserve">6.1 </w:t>
      </w:r>
      <w:r>
        <w:rPr>
          <w:rFonts w:hint="eastAsia" w:ascii="宋体" w:hAnsi="宋体"/>
          <w:sz w:val="24"/>
          <w:highlight w:val="none"/>
        </w:rPr>
        <w:t>供应商应当于</w:t>
      </w:r>
      <w:r>
        <w:rPr>
          <w:rFonts w:hint="eastAsia" w:ascii="宋体" w:hAnsi="宋体"/>
          <w:sz w:val="24"/>
          <w:highlight w:val="none"/>
          <w:lang w:val="en-US" w:eastAsia="zh-CN"/>
        </w:rPr>
        <w:t>2021</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8</w:t>
      </w:r>
      <w:r>
        <w:rPr>
          <w:rFonts w:hint="eastAsia" w:ascii="宋体" w:hAnsi="宋体"/>
          <w:sz w:val="24"/>
          <w:highlight w:val="none"/>
        </w:rPr>
        <w:t>日</w:t>
      </w:r>
      <w:r>
        <w:rPr>
          <w:rFonts w:hint="eastAsia" w:ascii="宋体" w:hAnsi="宋体"/>
          <w:sz w:val="24"/>
          <w:highlight w:val="none"/>
          <w:lang w:val="en-US" w:eastAsia="zh-CN"/>
        </w:rPr>
        <w:t>8</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分至</w:t>
      </w:r>
      <w:r>
        <w:rPr>
          <w:rFonts w:hint="eastAsia" w:ascii="宋体" w:hAnsi="宋体"/>
          <w:sz w:val="24"/>
          <w:highlight w:val="none"/>
          <w:lang w:val="en-US" w:eastAsia="zh-CN"/>
        </w:rPr>
        <w:t>2021</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12</w:t>
      </w:r>
      <w:r>
        <w:rPr>
          <w:rFonts w:hint="eastAsia" w:ascii="宋体" w:hAnsi="宋体"/>
          <w:sz w:val="24"/>
          <w:highlight w:val="none"/>
        </w:rPr>
        <w:t>日</w:t>
      </w:r>
      <w:r>
        <w:rPr>
          <w:rFonts w:hint="eastAsia" w:ascii="宋体" w:hAnsi="宋体"/>
          <w:sz w:val="24"/>
          <w:highlight w:val="none"/>
          <w:lang w:val="en-US" w:eastAsia="zh-CN"/>
        </w:rPr>
        <w:t>17</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w:t>
      </w:r>
      <w:r>
        <w:rPr>
          <w:rFonts w:hint="eastAsia" w:ascii="宋体" w:hAnsi="宋体"/>
          <w:sz w:val="24"/>
          <w:szCs w:val="24"/>
          <w:highlight w:val="none"/>
          <w:lang w:val="en-US" w:eastAsia="zh-CN"/>
        </w:rPr>
        <w:t>在</w:t>
      </w:r>
      <w:r>
        <w:rPr>
          <w:rFonts w:hint="eastAsia" w:ascii="宋体" w:hAnsi="宋体" w:cs="宋体"/>
          <w:sz w:val="24"/>
          <w:highlight w:val="none"/>
          <w:u w:val="single"/>
        </w:rPr>
        <w:t>湖南省湘水集团有限公司网站（http：//www.hnsxsjt.com）、</w:t>
      </w:r>
      <w:r>
        <w:rPr>
          <w:rFonts w:hint="eastAsia" w:ascii="宋体" w:hAnsi="宋体" w:cs="宋体"/>
          <w:sz w:val="24"/>
          <w:highlight w:val="none"/>
          <w:u w:val="single"/>
          <w:lang w:eastAsia="zh-CN"/>
        </w:rPr>
        <w:t>湖南省港务集团有限公司网站（</w:t>
      </w:r>
      <w:r>
        <w:rPr>
          <w:rFonts w:hint="eastAsia" w:ascii="宋体" w:hAnsi="宋体" w:cs="宋体"/>
          <w:sz w:val="24"/>
          <w:highlight w:val="none"/>
          <w:u w:val="single"/>
        </w:rPr>
        <w:t>http://www.hnsgwjt.com</w:t>
      </w:r>
      <w:r>
        <w:rPr>
          <w:rFonts w:hint="eastAsia" w:ascii="宋体" w:hAnsi="宋体" w:cs="宋体"/>
          <w:sz w:val="24"/>
          <w:highlight w:val="none"/>
          <w:u w:val="single"/>
          <w:lang w:eastAsia="zh-CN"/>
        </w:rPr>
        <w:t>）网站上</w:t>
      </w:r>
      <w:r>
        <w:rPr>
          <w:rFonts w:hint="eastAsia" w:ascii="宋体" w:hAnsi="宋体"/>
          <w:sz w:val="24"/>
          <w:highlight w:val="none"/>
        </w:rPr>
        <w:t>获取采购文件</w:t>
      </w:r>
      <w:r>
        <w:rPr>
          <w:rFonts w:hint="eastAsia" w:ascii="宋体" w:hAnsi="宋体"/>
          <w:sz w:val="24"/>
          <w:highlight w:val="none"/>
          <w:lang w:eastAsia="zh-CN"/>
        </w:rPr>
        <w:t>；</w:t>
      </w:r>
    </w:p>
    <w:p>
      <w:pPr>
        <w:spacing w:line="360" w:lineRule="auto"/>
        <w:jc w:val="both"/>
        <w:rPr>
          <w:rFonts w:hint="eastAsia" w:ascii="宋体" w:hAnsi="宋体" w:eastAsia="宋体" w:cs="宋体"/>
          <w:color w:val="000000"/>
          <w:sz w:val="24"/>
          <w:highlight w:val="none"/>
          <w:u w:val="single"/>
          <w:shd w:val="clear" w:color="auto" w:fill="auto"/>
          <w:lang w:val="en-US" w:eastAsia="zh-CN"/>
        </w:rPr>
      </w:pPr>
      <w:r>
        <w:rPr>
          <w:rFonts w:hint="eastAsia" w:ascii="宋体" w:hAnsi="宋体" w:eastAsia="宋体" w:cs="Times New Roman"/>
          <w:b/>
          <w:bCs/>
          <w:color w:val="auto"/>
          <w:kern w:val="2"/>
          <w:sz w:val="24"/>
          <w:szCs w:val="24"/>
          <w:highlight w:val="none"/>
          <w:shd w:val="clear" w:color="auto" w:fill="auto"/>
          <w:lang w:val="en-US" w:eastAsia="zh-CN" w:bidi="ar-SA"/>
        </w:rPr>
        <w:t>6.2</w:t>
      </w:r>
      <w:r>
        <w:rPr>
          <w:rFonts w:hint="eastAsia" w:ascii="宋体" w:hAnsi="宋体" w:cs="Times New Roman"/>
          <w:b/>
          <w:bCs/>
          <w:color w:val="auto"/>
          <w:kern w:val="2"/>
          <w:sz w:val="24"/>
          <w:szCs w:val="24"/>
          <w:highlight w:val="none"/>
          <w:shd w:val="clear" w:color="auto" w:fill="auto"/>
          <w:lang w:val="en-US" w:eastAsia="zh-CN" w:bidi="ar-SA"/>
        </w:rPr>
        <w:t xml:space="preserve"> </w:t>
      </w:r>
      <w:r>
        <w:rPr>
          <w:rFonts w:hint="eastAsia" w:ascii="宋体" w:hAnsi="宋体" w:eastAsia="宋体" w:cs="宋体"/>
          <w:b w:val="0"/>
          <w:bCs w:val="0"/>
          <w:color w:val="auto"/>
          <w:kern w:val="2"/>
          <w:sz w:val="24"/>
          <w:szCs w:val="24"/>
          <w:highlight w:val="none"/>
          <w:shd w:val="clear" w:color="auto" w:fill="auto"/>
          <w:lang w:val="en-US" w:eastAsia="zh-CN" w:bidi="ar-SA"/>
        </w:rPr>
        <w:t>响应文件递交</w:t>
      </w:r>
      <w:r>
        <w:rPr>
          <w:rFonts w:hint="eastAsia" w:ascii="宋体" w:hAnsi="宋体" w:eastAsia="宋体" w:cs="宋体"/>
          <w:b w:val="0"/>
          <w:bCs w:val="0"/>
          <w:color w:val="000000"/>
          <w:sz w:val="24"/>
          <w:highlight w:val="none"/>
          <w:shd w:val="clear" w:color="auto" w:fill="auto"/>
        </w:rPr>
        <w:t>截止</w:t>
      </w:r>
      <w:r>
        <w:rPr>
          <w:rFonts w:hint="eastAsia" w:ascii="宋体" w:hAnsi="宋体" w:eastAsia="宋体" w:cs="宋体"/>
          <w:color w:val="000000"/>
          <w:sz w:val="24"/>
          <w:highlight w:val="none"/>
          <w:shd w:val="clear" w:color="auto" w:fill="auto"/>
        </w:rPr>
        <w:t>时间：</w:t>
      </w:r>
      <w:r>
        <w:rPr>
          <w:rFonts w:hint="eastAsia" w:ascii="宋体" w:hAnsi="宋体" w:eastAsia="宋体" w:cs="宋体"/>
          <w:color w:val="000000"/>
          <w:sz w:val="24"/>
          <w:highlight w:val="none"/>
          <w:u w:val="single"/>
          <w:shd w:val="clear" w:color="auto" w:fill="auto"/>
          <w:lang w:val="en-US" w:eastAsia="zh-CN"/>
        </w:rPr>
        <w:t>2021年</w:t>
      </w:r>
      <w:r>
        <w:rPr>
          <w:rFonts w:hint="eastAsia" w:ascii="宋体" w:hAnsi="宋体" w:cs="宋体"/>
          <w:color w:val="000000"/>
          <w:sz w:val="24"/>
          <w:highlight w:val="none"/>
          <w:u w:val="single"/>
          <w:shd w:val="clear" w:color="auto" w:fill="auto"/>
          <w:lang w:val="en-US" w:eastAsia="zh-CN"/>
        </w:rPr>
        <w:t xml:space="preserve"> 12 </w:t>
      </w:r>
      <w:r>
        <w:rPr>
          <w:rFonts w:hint="eastAsia" w:ascii="宋体" w:hAnsi="宋体" w:eastAsia="宋体" w:cs="宋体"/>
          <w:color w:val="000000"/>
          <w:sz w:val="24"/>
          <w:highlight w:val="none"/>
          <w:u w:val="single"/>
          <w:shd w:val="clear" w:color="auto" w:fill="auto"/>
          <w:lang w:val="en-US" w:eastAsia="zh-CN"/>
        </w:rPr>
        <w:t>月</w:t>
      </w:r>
      <w:r>
        <w:rPr>
          <w:rFonts w:hint="eastAsia" w:ascii="宋体" w:hAnsi="宋体" w:cs="宋体"/>
          <w:color w:val="000000"/>
          <w:sz w:val="24"/>
          <w:highlight w:val="none"/>
          <w:u w:val="single"/>
          <w:shd w:val="clear" w:color="auto" w:fill="auto"/>
          <w:lang w:val="en-US" w:eastAsia="zh-CN"/>
        </w:rPr>
        <w:t xml:space="preserve"> 13 </w:t>
      </w:r>
      <w:r>
        <w:rPr>
          <w:rFonts w:hint="eastAsia" w:ascii="宋体" w:hAnsi="宋体" w:eastAsia="宋体" w:cs="宋体"/>
          <w:color w:val="000000"/>
          <w:sz w:val="24"/>
          <w:highlight w:val="none"/>
          <w:u w:val="single"/>
          <w:shd w:val="clear" w:color="auto" w:fill="auto"/>
          <w:lang w:val="en-US" w:eastAsia="zh-CN"/>
        </w:rPr>
        <w:t>日17时00分；</w:t>
      </w:r>
    </w:p>
    <w:p>
      <w:pPr>
        <w:pStyle w:val="2"/>
        <w:ind w:firstLine="480" w:firstLineChars="200"/>
        <w:rPr>
          <w:rFonts w:ascii="宋体" w:hAnsi="宋体"/>
          <w:sz w:val="24"/>
          <w:highlight w:val="none"/>
        </w:rPr>
      </w:pPr>
      <w:r>
        <w:rPr>
          <w:rFonts w:hint="eastAsia" w:ascii="宋体" w:hAnsi="宋体" w:eastAsia="宋体" w:cs="宋体"/>
          <w:color w:val="000000"/>
          <w:sz w:val="24"/>
          <w:highlight w:val="none"/>
          <w:shd w:val="clear" w:color="auto" w:fill="auto"/>
        </w:rPr>
        <w:t>递交响应文件的地点：</w:t>
      </w:r>
      <w:r>
        <w:rPr>
          <w:rFonts w:hint="eastAsia" w:ascii="宋体" w:hAnsi="宋体" w:cs="Times New Roman"/>
          <w:color w:val="auto"/>
          <w:kern w:val="2"/>
          <w:sz w:val="24"/>
          <w:szCs w:val="24"/>
          <w:highlight w:val="none"/>
          <w:u w:val="single"/>
        </w:rPr>
        <w:t>岳阳</w:t>
      </w:r>
      <w:r>
        <w:rPr>
          <w:rFonts w:hint="eastAsia" w:ascii="宋体" w:hAnsi="宋体" w:cs="Times New Roman"/>
          <w:color w:val="auto"/>
          <w:kern w:val="2"/>
          <w:sz w:val="24"/>
          <w:szCs w:val="24"/>
          <w:highlight w:val="none"/>
          <w:u w:val="single"/>
          <w:lang w:eastAsia="zh-CN"/>
        </w:rPr>
        <w:t>城陵矶</w:t>
      </w:r>
      <w:r>
        <w:rPr>
          <w:rFonts w:hint="eastAsia" w:ascii="宋体" w:hAnsi="宋体" w:cs="Times New Roman"/>
          <w:color w:val="auto"/>
          <w:kern w:val="2"/>
          <w:sz w:val="24"/>
          <w:szCs w:val="24"/>
          <w:highlight w:val="none"/>
          <w:u w:val="single"/>
        </w:rPr>
        <w:t>新港</w:t>
      </w:r>
      <w:r>
        <w:rPr>
          <w:rFonts w:hint="eastAsia" w:ascii="宋体" w:hAnsi="宋体" w:cs="Times New Roman"/>
          <w:color w:val="auto"/>
          <w:kern w:val="2"/>
          <w:sz w:val="24"/>
          <w:szCs w:val="24"/>
          <w:highlight w:val="none"/>
          <w:u w:val="single"/>
          <w:lang w:eastAsia="zh-CN"/>
        </w:rPr>
        <w:t>有限</w:t>
      </w:r>
      <w:r>
        <w:rPr>
          <w:rFonts w:hint="eastAsia" w:ascii="宋体" w:hAnsi="宋体" w:cs="Times New Roman"/>
          <w:color w:val="auto"/>
          <w:kern w:val="2"/>
          <w:sz w:val="24"/>
          <w:szCs w:val="24"/>
          <w:highlight w:val="none"/>
          <w:u w:val="single"/>
        </w:rPr>
        <w:t>公司办公楼</w:t>
      </w:r>
      <w:r>
        <w:rPr>
          <w:rFonts w:hint="eastAsia" w:ascii="宋体" w:hAnsi="宋体" w:cs="Times New Roman"/>
          <w:color w:val="auto"/>
          <w:kern w:val="2"/>
          <w:sz w:val="24"/>
          <w:szCs w:val="24"/>
          <w:highlight w:val="none"/>
          <w:u w:val="single"/>
          <w:lang w:eastAsia="zh-CN"/>
        </w:rPr>
        <w:t>一楼工程技术部办公</w:t>
      </w:r>
      <w:r>
        <w:rPr>
          <w:rFonts w:hint="eastAsia" w:ascii="宋体" w:hAnsi="宋体" w:cs="Times New Roman"/>
          <w:color w:val="auto"/>
          <w:kern w:val="2"/>
          <w:sz w:val="24"/>
          <w:szCs w:val="24"/>
          <w:highlight w:val="none"/>
          <w:u w:val="single"/>
        </w:rPr>
        <w:t>室</w:t>
      </w:r>
      <w:r>
        <w:rPr>
          <w:rFonts w:hint="eastAsia" w:cs="宋体" w:asciiTheme="minorEastAsia" w:hAnsiTheme="minorEastAsia" w:eastAsiaTheme="minorEastAsia"/>
          <w:color w:val="000000"/>
          <w:sz w:val="24"/>
          <w:highlight w:val="none"/>
          <w:u w:val="none"/>
        </w:rPr>
        <w:t xml:space="preserve"> </w:t>
      </w:r>
      <w:r>
        <w:rPr>
          <w:rFonts w:hint="eastAsia" w:ascii="宋体" w:hAnsi="宋体" w:eastAsia="宋体" w:cs="宋体"/>
          <w:color w:val="000000"/>
          <w:sz w:val="24"/>
          <w:highlight w:val="none"/>
          <w:u w:val="none"/>
          <w:shd w:val="clear" w:color="auto" w:fill="auto"/>
        </w:rPr>
        <w:t xml:space="preserve"> </w:t>
      </w:r>
      <w:r>
        <w:rPr>
          <w:rFonts w:hint="eastAsia" w:ascii="宋体" w:hAnsi="宋体" w:eastAsia="宋体" w:cs="宋体"/>
          <w:color w:val="000000"/>
          <w:sz w:val="24"/>
          <w:highlight w:val="none"/>
          <w:shd w:val="clear" w:color="auto" w:fill="auto"/>
        </w:rPr>
        <w:t xml:space="preserve"> </w:t>
      </w:r>
    </w:p>
    <w:p>
      <w:pPr>
        <w:autoSpaceDE w:val="0"/>
        <w:spacing w:line="400" w:lineRule="exact"/>
        <w:jc w:val="both"/>
        <w:rPr>
          <w:rFonts w:ascii="宋体" w:hAnsi="宋体"/>
          <w:sz w:val="24"/>
          <w:highlight w:val="none"/>
        </w:rPr>
      </w:pPr>
      <w:r>
        <w:rPr>
          <w:rFonts w:hint="eastAsia" w:ascii="宋体" w:hAnsi="宋体"/>
          <w:b/>
          <w:bCs/>
          <w:sz w:val="24"/>
          <w:highlight w:val="none"/>
        </w:rPr>
        <w:t xml:space="preserve">6.3 </w:t>
      </w:r>
      <w:r>
        <w:rPr>
          <w:rFonts w:hint="eastAsia" w:ascii="宋体" w:hAnsi="宋体"/>
          <w:sz w:val="24"/>
          <w:highlight w:val="none"/>
        </w:rPr>
        <w:t>供应商若对本项目采购需求、资格要求等有疑问的，应当于2021年1</w:t>
      </w:r>
      <w:r>
        <w:rPr>
          <w:rFonts w:hint="eastAsia" w:ascii="宋体" w:hAnsi="宋体"/>
          <w:sz w:val="24"/>
          <w:highlight w:val="none"/>
          <w:lang w:val="en-US" w:eastAsia="zh-CN"/>
        </w:rPr>
        <w:t>2</w:t>
      </w:r>
      <w:r>
        <w:rPr>
          <w:rFonts w:hint="eastAsia" w:ascii="宋体" w:hAnsi="宋体"/>
          <w:sz w:val="24"/>
          <w:highlight w:val="none"/>
        </w:rPr>
        <w:t>月</w:t>
      </w:r>
      <w:r>
        <w:rPr>
          <w:rFonts w:hint="eastAsia" w:ascii="宋体" w:hAnsi="宋体"/>
          <w:sz w:val="24"/>
          <w:highlight w:val="none"/>
          <w:lang w:val="en-US" w:eastAsia="zh-CN"/>
        </w:rPr>
        <w:t>10</w:t>
      </w:r>
      <w:r>
        <w:rPr>
          <w:rFonts w:hint="eastAsia" w:ascii="宋体" w:hAnsi="宋体"/>
          <w:sz w:val="24"/>
          <w:highlight w:val="none"/>
        </w:rPr>
        <w:t>日</w:t>
      </w:r>
      <w:r>
        <w:rPr>
          <w:rFonts w:hint="eastAsia" w:ascii="宋体" w:hAnsi="宋体"/>
          <w:sz w:val="24"/>
          <w:highlight w:val="none"/>
          <w:lang w:val="en-US" w:eastAsia="zh-CN"/>
        </w:rPr>
        <w:t>8</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分前向采购人提出澄清要求。</w:t>
      </w:r>
    </w:p>
    <w:p>
      <w:pPr>
        <w:pStyle w:val="6"/>
        <w:jc w:val="both"/>
        <w:rPr>
          <w:highlight w:val="none"/>
        </w:rPr>
      </w:pPr>
      <w:r>
        <w:rPr>
          <w:rFonts w:hint="eastAsia"/>
          <w:highlight w:val="none"/>
        </w:rPr>
        <w:t>7</w:t>
      </w:r>
      <w:r>
        <w:rPr>
          <w:highlight w:val="none"/>
        </w:rPr>
        <w:t xml:space="preserve"> </w:t>
      </w:r>
      <w:r>
        <w:rPr>
          <w:rFonts w:hint="eastAsia"/>
          <w:highlight w:val="none"/>
        </w:rPr>
        <w:t>发布</w:t>
      </w:r>
      <w:r>
        <w:rPr>
          <w:rFonts w:hint="eastAsia" w:ascii="黑体" w:hAnsi="黑体"/>
          <w:highlight w:val="none"/>
        </w:rPr>
        <w:t>公告的</w:t>
      </w:r>
      <w:r>
        <w:rPr>
          <w:rFonts w:hint="eastAsia"/>
          <w:highlight w:val="none"/>
        </w:rPr>
        <w:t>媒介</w:t>
      </w:r>
    </w:p>
    <w:p>
      <w:pPr>
        <w:widowControl w:val="0"/>
        <w:spacing w:line="312" w:lineRule="auto"/>
        <w:ind w:firstLine="480" w:firstLineChars="200"/>
        <w:jc w:val="left"/>
        <w:rPr>
          <w:rFonts w:ascii="宋体" w:hAnsi="宋体" w:cs="宋体"/>
          <w:sz w:val="24"/>
          <w:highlight w:val="none"/>
        </w:rPr>
      </w:pPr>
      <w:r>
        <w:rPr>
          <w:rFonts w:hint="eastAsia" w:ascii="宋体" w:hAnsi="宋体"/>
          <w:bCs/>
          <w:sz w:val="24"/>
          <w:highlight w:val="none"/>
        </w:rPr>
        <w:t>本次询价公告</w:t>
      </w:r>
      <w:r>
        <w:rPr>
          <w:rFonts w:hint="eastAsia" w:ascii="宋体" w:hAnsi="宋体"/>
          <w:sz w:val="24"/>
          <w:highlight w:val="none"/>
        </w:rPr>
        <w:t>发布的媒介:</w:t>
      </w:r>
      <w:r>
        <w:rPr>
          <w:rFonts w:hint="eastAsia" w:ascii="宋体" w:hAnsi="宋体" w:cs="宋体"/>
          <w:sz w:val="24"/>
          <w:highlight w:val="none"/>
        </w:rPr>
        <w:t xml:space="preserve"> 中国招标投标公共服务平台（http：//www.cebpubservice.com）、湖南省湘水集团有限公司网站（http：//www.hnsxsjt.com）、</w:t>
      </w:r>
      <w:r>
        <w:rPr>
          <w:rFonts w:hint="eastAsia" w:ascii="宋体" w:hAnsi="宋体" w:cs="宋体"/>
          <w:sz w:val="24"/>
          <w:highlight w:val="none"/>
          <w:u w:val="none"/>
          <w:lang w:eastAsia="zh-CN"/>
        </w:rPr>
        <w:t>湖南省港务集团有限公司网站（</w:t>
      </w:r>
      <w:r>
        <w:rPr>
          <w:rFonts w:hint="eastAsia" w:ascii="宋体" w:hAnsi="宋体" w:cs="宋体"/>
          <w:sz w:val="24"/>
          <w:highlight w:val="none"/>
        </w:rPr>
        <w:t>http://www.hnsgwjt.com</w:t>
      </w:r>
      <w:r>
        <w:rPr>
          <w:rFonts w:hint="eastAsia" w:ascii="宋体" w:hAnsi="宋体" w:cs="宋体"/>
          <w:sz w:val="24"/>
          <w:highlight w:val="none"/>
          <w:lang w:eastAsia="zh-CN"/>
        </w:rPr>
        <w:t>）</w:t>
      </w:r>
      <w:r>
        <w:rPr>
          <w:rFonts w:hint="eastAsia" w:ascii="宋体" w:hAnsi="宋体" w:cs="宋体"/>
          <w:sz w:val="24"/>
          <w:highlight w:val="none"/>
        </w:rPr>
        <w:t>上发布。</w:t>
      </w:r>
    </w:p>
    <w:p>
      <w:pPr>
        <w:pStyle w:val="6"/>
        <w:jc w:val="both"/>
        <w:rPr>
          <w:highlight w:val="none"/>
        </w:rPr>
      </w:pPr>
      <w:r>
        <w:rPr>
          <w:rFonts w:hint="eastAsia"/>
          <w:highlight w:val="none"/>
        </w:rPr>
        <w:t>8</w:t>
      </w:r>
      <w:bookmarkStart w:id="0" w:name="_Toc77254104"/>
      <w:bookmarkStart w:id="1" w:name="_Toc76635692"/>
      <w:bookmarkStart w:id="2" w:name="_Toc512257471"/>
      <w:bookmarkStart w:id="3" w:name="_Toc79596547"/>
      <w:r>
        <w:rPr>
          <w:highlight w:val="none"/>
        </w:rPr>
        <w:t xml:space="preserve"> 监督</w:t>
      </w:r>
      <w:bookmarkEnd w:id="0"/>
      <w:bookmarkEnd w:id="1"/>
      <w:bookmarkEnd w:id="2"/>
      <w:r>
        <w:rPr>
          <w:rFonts w:hint="eastAsia"/>
          <w:highlight w:val="none"/>
        </w:rPr>
        <w:t>部门</w:t>
      </w:r>
      <w:bookmarkEnd w:id="3"/>
    </w:p>
    <w:p>
      <w:pPr>
        <w:pStyle w:val="32"/>
        <w:widowControl w:val="0"/>
        <w:adjustRightInd w:val="0"/>
        <w:snapToGrid w:val="0"/>
        <w:spacing w:before="0" w:beforeAutospacing="0" w:after="0" w:afterAutospacing="0" w:line="312" w:lineRule="auto"/>
        <w:ind w:firstLine="480" w:firstLineChars="200"/>
        <w:jc w:val="both"/>
        <w:rPr>
          <w:rFonts w:cs="Times New Roman"/>
          <w:highlight w:val="none"/>
        </w:rPr>
      </w:pPr>
      <w:r>
        <w:rPr>
          <w:rFonts w:cs="Times New Roman"/>
          <w:highlight w:val="none"/>
        </w:rPr>
        <w:t>本次</w:t>
      </w:r>
      <w:r>
        <w:rPr>
          <w:rFonts w:hint="eastAsia" w:cs="Times New Roman"/>
          <w:highlight w:val="none"/>
        </w:rPr>
        <w:t>采购</w:t>
      </w:r>
      <w:r>
        <w:rPr>
          <w:rFonts w:cs="Times New Roman"/>
          <w:highlight w:val="none"/>
        </w:rPr>
        <w:t>监督部门为</w:t>
      </w:r>
      <w:r>
        <w:rPr>
          <w:rFonts w:hint="eastAsia" w:cstheme="minorBidi"/>
          <w:kern w:val="2"/>
          <w:highlight w:val="none"/>
          <w:u w:val="single"/>
        </w:rPr>
        <w:t>岳阳城陵矶新港有限公司综合管理部</w:t>
      </w:r>
      <w:r>
        <w:rPr>
          <w:rFonts w:cs="Times New Roman"/>
          <w:highlight w:val="none"/>
        </w:rPr>
        <w:t>，电话：</w:t>
      </w:r>
      <w:r>
        <w:rPr>
          <w:rFonts w:cs="Times New Roman"/>
          <w:highlight w:val="none"/>
          <w:u w:val="single"/>
        </w:rPr>
        <w:t xml:space="preserve"> </w:t>
      </w:r>
      <w:r>
        <w:rPr>
          <w:rFonts w:hint="eastAsia" w:cs="Times New Roman"/>
          <w:highlight w:val="none"/>
          <w:u w:val="single"/>
        </w:rPr>
        <w:t>13873049118</w:t>
      </w:r>
      <w:r>
        <w:rPr>
          <w:rFonts w:cs="Times New Roman"/>
          <w:highlight w:val="none"/>
          <w:u w:val="single"/>
        </w:rPr>
        <w:t xml:space="preserve"> </w:t>
      </w:r>
      <w:r>
        <w:rPr>
          <w:rFonts w:cs="Times New Roman"/>
          <w:highlight w:val="none"/>
        </w:rPr>
        <w:t>。</w:t>
      </w:r>
    </w:p>
    <w:p>
      <w:pPr>
        <w:pStyle w:val="6"/>
        <w:jc w:val="both"/>
        <w:rPr>
          <w:rFonts w:ascii="Arial" w:hAnsi="Arial"/>
          <w:highlight w:val="none"/>
        </w:rPr>
      </w:pPr>
      <w:r>
        <w:rPr>
          <w:highlight w:val="none"/>
        </w:rPr>
        <w:t>9</w:t>
      </w:r>
      <w:r>
        <w:rPr>
          <w:rFonts w:hint="eastAsia"/>
          <w:highlight w:val="none"/>
        </w:rPr>
        <w:t xml:space="preserve"> </w:t>
      </w:r>
      <w:r>
        <w:rPr>
          <w:rFonts w:hint="eastAsia" w:ascii="黑体" w:hAnsi="黑体"/>
          <w:highlight w:val="none"/>
        </w:rPr>
        <w:t>其他</w:t>
      </w:r>
    </w:p>
    <w:p>
      <w:pPr>
        <w:autoSpaceDE w:val="0"/>
        <w:spacing w:line="360" w:lineRule="auto"/>
        <w:jc w:val="both"/>
        <w:rPr>
          <w:rFonts w:hint="eastAsia" w:ascii="宋体" w:hAnsi="宋体"/>
          <w:sz w:val="24"/>
          <w:highlight w:val="none"/>
        </w:rPr>
      </w:pPr>
      <w:r>
        <w:rPr>
          <w:rFonts w:ascii="宋体" w:hAnsi="宋体"/>
          <w:b/>
          <w:bCs/>
          <w:sz w:val="24"/>
          <w:highlight w:val="none"/>
        </w:rPr>
        <w:t>9</w:t>
      </w:r>
      <w:r>
        <w:rPr>
          <w:rFonts w:hint="eastAsia" w:ascii="宋体" w:hAnsi="宋体"/>
          <w:b/>
          <w:bCs/>
          <w:sz w:val="24"/>
          <w:highlight w:val="none"/>
        </w:rPr>
        <w:t>.1</w:t>
      </w:r>
      <w:r>
        <w:rPr>
          <w:rFonts w:hint="eastAsia" w:ascii="宋体" w:hAnsi="宋体"/>
          <w:sz w:val="24"/>
          <w:highlight w:val="none"/>
        </w:rPr>
        <w:t xml:space="preserve"> 采购人在签署采购合同时及合同履行过程中，有权对采购标的的数量进行增加或减少的幅度: </w:t>
      </w:r>
      <w:r>
        <w:rPr>
          <w:rFonts w:hint="eastAsia" w:ascii="宋体" w:hAnsi="宋体"/>
          <w:sz w:val="24"/>
          <w:highlight w:val="none"/>
          <w:lang w:val="en-US" w:eastAsia="zh-CN"/>
        </w:rPr>
        <w:t>10</w:t>
      </w:r>
      <w:r>
        <w:rPr>
          <w:rFonts w:hint="eastAsia" w:ascii="宋体" w:hAnsi="宋体"/>
          <w:sz w:val="24"/>
          <w:highlight w:val="none"/>
        </w:rPr>
        <w:t>%。</w:t>
      </w:r>
    </w:p>
    <w:p>
      <w:pPr>
        <w:pStyle w:val="2"/>
        <w:rPr>
          <w:rFonts w:ascii="宋体" w:hAnsi="宋体"/>
          <w:sz w:val="24"/>
          <w:highlight w:val="none"/>
        </w:rPr>
      </w:pPr>
      <w:r>
        <w:rPr>
          <w:rFonts w:hint="eastAsia" w:ascii="宋体" w:hAnsi="宋体" w:eastAsia="宋体" w:cs="Times New Roman"/>
          <w:b/>
          <w:bCs/>
          <w:kern w:val="2"/>
          <w:sz w:val="24"/>
          <w:szCs w:val="24"/>
          <w:highlight w:val="none"/>
          <w:lang w:val="en-US" w:eastAsia="zh-CN" w:bidi="ar-SA"/>
        </w:rPr>
        <w:t>9.2</w:t>
      </w:r>
      <w:r>
        <w:rPr>
          <w:rFonts w:hint="eastAsia" w:ascii="宋体" w:hAnsi="宋体" w:eastAsia="宋体" w:cs="Times New Roman"/>
          <w:b w:val="0"/>
          <w:bCs w:val="0"/>
          <w:kern w:val="2"/>
          <w:sz w:val="24"/>
          <w:szCs w:val="24"/>
          <w:highlight w:val="none"/>
          <w:lang w:val="en-US" w:eastAsia="zh-CN" w:bidi="ar-SA"/>
        </w:rPr>
        <w:t>项</w:t>
      </w:r>
      <w:r>
        <w:rPr>
          <w:rFonts w:hint="eastAsia" w:ascii="宋体" w:hAnsi="宋体" w:eastAsia="宋体" w:cs="宋体"/>
          <w:b w:val="0"/>
          <w:bCs w:val="0"/>
          <w:color w:val="auto"/>
          <w:sz w:val="24"/>
          <w:szCs w:val="24"/>
          <w:highlight w:val="none"/>
        </w:rPr>
        <w:t>目</w:t>
      </w:r>
      <w:r>
        <w:rPr>
          <w:rFonts w:hint="eastAsia" w:ascii="宋体" w:hAnsi="宋体" w:eastAsia="宋体" w:cs="宋体"/>
          <w:color w:val="auto"/>
          <w:sz w:val="24"/>
          <w:szCs w:val="24"/>
          <w:highlight w:val="none"/>
        </w:rPr>
        <w:t>控制价：本项目最高限价为</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u w:val="single"/>
          <w:lang w:eastAsia="zh-CN"/>
        </w:rPr>
        <w:t>肆拾陆万捌仟肆佰圆</w:t>
      </w:r>
      <w:r>
        <w:rPr>
          <w:rFonts w:hint="eastAsia" w:ascii="宋体" w:hAnsi="宋体" w:eastAsia="宋体" w:cs="宋体"/>
          <w:color w:val="auto"/>
          <w:sz w:val="24"/>
          <w:szCs w:val="24"/>
          <w:highlight w:val="none"/>
          <w:lang w:eastAsia="zh-CN"/>
        </w:rPr>
        <w:t>整（小写：</w:t>
      </w:r>
      <w:r>
        <w:rPr>
          <w:rFonts w:hint="default" w:ascii="Arial" w:hAnsi="Arial" w:eastAsia="宋体" w:cs="Arial"/>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val="en-US" w:eastAsia="zh-CN"/>
        </w:rPr>
        <w:t>68</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val="en-US" w:eastAsia="zh-CN"/>
        </w:rPr>
        <w:t>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13%的增值税专用发票，</w:t>
      </w:r>
      <w:r>
        <w:rPr>
          <w:rFonts w:hint="eastAsia" w:ascii="宋体" w:hAnsi="宋体" w:eastAsia="宋体" w:cs="宋体"/>
          <w:color w:val="auto"/>
          <w:sz w:val="24"/>
          <w:szCs w:val="24"/>
          <w:highlight w:val="none"/>
        </w:rPr>
        <w:t>超过最高限价的作废。</w:t>
      </w:r>
      <w:r>
        <w:rPr>
          <w:rFonts w:hint="eastAsia" w:ascii="宋体" w:hAnsi="宋体"/>
          <w:sz w:val="24"/>
          <w:highlight w:val="none"/>
        </w:rPr>
        <w:t xml:space="preserve"> </w:t>
      </w:r>
    </w:p>
    <w:p>
      <w:pPr>
        <w:pStyle w:val="6"/>
        <w:jc w:val="both"/>
        <w:rPr>
          <w:rFonts w:ascii="Arial" w:hAnsi="Arial"/>
          <w:highlight w:val="none"/>
        </w:rPr>
      </w:pPr>
      <w:r>
        <w:rPr>
          <w:highlight w:val="none"/>
        </w:rPr>
        <w:t>10</w:t>
      </w:r>
      <w:r>
        <w:rPr>
          <w:rFonts w:hint="eastAsia"/>
          <w:highlight w:val="none"/>
        </w:rPr>
        <w:t xml:space="preserve"> </w:t>
      </w:r>
      <w:r>
        <w:rPr>
          <w:rFonts w:hint="eastAsia" w:ascii="黑体" w:hAnsi="黑体"/>
          <w:highlight w:val="none"/>
        </w:rPr>
        <w:t>联系方式</w:t>
      </w:r>
    </w:p>
    <w:p>
      <w:pPr>
        <w:autoSpaceDE w:val="0"/>
        <w:spacing w:line="400" w:lineRule="exact"/>
        <w:ind w:firstLine="240" w:firstLineChars="100"/>
        <w:jc w:val="both"/>
        <w:rPr>
          <w:rFonts w:ascii="宋体" w:hAnsi="宋体"/>
          <w:sz w:val="24"/>
          <w:highlight w:val="none"/>
        </w:rPr>
      </w:pPr>
      <w:r>
        <w:rPr>
          <w:rFonts w:hint="eastAsia" w:ascii="宋体" w:hAnsi="宋体"/>
          <w:sz w:val="24"/>
          <w:highlight w:val="none"/>
        </w:rPr>
        <w:t>采 购 人:</w:t>
      </w:r>
      <w:r>
        <w:rPr>
          <w:rFonts w:hint="eastAsia" w:ascii="宋体" w:hAnsi="宋体"/>
          <w:sz w:val="24"/>
          <w:highlight w:val="none"/>
          <w:u w:val="single"/>
        </w:rPr>
        <w:t>岳阳城陵矶新港有限公司</w:t>
      </w:r>
      <w:r>
        <w:rPr>
          <w:rFonts w:hint="eastAsia" w:ascii="宋体" w:hAnsi="宋体"/>
          <w:sz w:val="24"/>
          <w:highlight w:val="none"/>
        </w:rPr>
        <w:t xml:space="preserve">          </w:t>
      </w:r>
    </w:p>
    <w:p>
      <w:pPr>
        <w:autoSpaceDE w:val="0"/>
        <w:spacing w:line="400" w:lineRule="exact"/>
        <w:ind w:firstLine="240" w:firstLineChars="100"/>
        <w:jc w:val="both"/>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岳阳市城陵矶临港新区新港办公楼</w:t>
      </w:r>
      <w:r>
        <w:rPr>
          <w:rFonts w:hint="eastAsia" w:ascii="宋体" w:hAnsi="宋体"/>
          <w:sz w:val="24"/>
          <w:highlight w:val="none"/>
        </w:rPr>
        <w:t xml:space="preserve">   </w:t>
      </w:r>
    </w:p>
    <w:p>
      <w:pPr>
        <w:autoSpaceDE w:val="0"/>
        <w:spacing w:line="400" w:lineRule="exact"/>
        <w:ind w:firstLine="240" w:firstLineChars="100"/>
        <w:jc w:val="both"/>
        <w:rPr>
          <w:rFonts w:ascii="宋体" w:hAnsi="宋体"/>
          <w:sz w:val="24"/>
          <w:highlight w:val="none"/>
        </w:rPr>
      </w:pPr>
      <w:r>
        <w:rPr>
          <w:rFonts w:hint="eastAsia" w:ascii="宋体" w:hAnsi="宋体"/>
          <w:sz w:val="24"/>
          <w:highlight w:val="none"/>
        </w:rPr>
        <w:t>邮政编码:</w:t>
      </w:r>
      <w:r>
        <w:rPr>
          <w:rFonts w:hint="eastAsia" w:ascii="宋体" w:hAnsi="宋体"/>
          <w:sz w:val="24"/>
          <w:highlight w:val="none"/>
          <w:u w:val="single"/>
        </w:rPr>
        <w:t>414002</w:t>
      </w:r>
      <w:r>
        <w:rPr>
          <w:rFonts w:hint="eastAsia" w:ascii="宋体" w:hAnsi="宋体"/>
          <w:sz w:val="24"/>
          <w:highlight w:val="none"/>
        </w:rPr>
        <w:t xml:space="preserve">                   </w:t>
      </w:r>
    </w:p>
    <w:p>
      <w:pPr>
        <w:autoSpaceDE w:val="0"/>
        <w:spacing w:line="400" w:lineRule="exact"/>
        <w:ind w:firstLine="240" w:firstLineChars="100"/>
        <w:jc w:val="both"/>
        <w:rPr>
          <w:rFonts w:hint="eastAsia" w:ascii="宋体" w:hAnsi="宋体"/>
          <w:sz w:val="24"/>
          <w:highlight w:val="none"/>
        </w:rPr>
      </w:pPr>
      <w:r>
        <w:rPr>
          <w:rFonts w:hint="eastAsia" w:ascii="宋体" w:hAnsi="宋体"/>
          <w:sz w:val="24"/>
          <w:highlight w:val="none"/>
        </w:rPr>
        <w:t>联 系 人:</w:t>
      </w:r>
      <w:r>
        <w:rPr>
          <w:rFonts w:hint="eastAsia" w:ascii="宋体" w:hAnsi="宋体"/>
          <w:sz w:val="24"/>
          <w:highlight w:val="none"/>
          <w:u w:val="single"/>
        </w:rPr>
        <w:t>刘旭全</w:t>
      </w:r>
      <w:r>
        <w:rPr>
          <w:rFonts w:hint="eastAsia" w:ascii="宋体" w:hAnsi="宋体"/>
          <w:sz w:val="24"/>
          <w:highlight w:val="none"/>
        </w:rPr>
        <w:t xml:space="preserve">                  </w:t>
      </w:r>
    </w:p>
    <w:p>
      <w:pPr>
        <w:autoSpaceDE w:val="0"/>
        <w:spacing w:line="400" w:lineRule="exact"/>
        <w:ind w:firstLine="240" w:firstLineChars="100"/>
        <w:jc w:val="both"/>
        <w:rPr>
          <w:rFonts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19976902322  </w:t>
      </w:r>
      <w:r>
        <w:rPr>
          <w:rFonts w:hint="eastAsia" w:ascii="宋体" w:hAnsi="宋体"/>
          <w:sz w:val="24"/>
          <w:highlight w:val="none"/>
        </w:rPr>
        <w:t xml:space="preserve">                    </w:t>
      </w:r>
    </w:p>
    <w:p>
      <w:pPr>
        <w:autoSpaceDE w:val="0"/>
        <w:spacing w:line="400" w:lineRule="exact"/>
        <w:ind w:firstLine="240" w:firstLineChars="100"/>
        <w:jc w:val="both"/>
        <w:rPr>
          <w:rFonts w:ascii="宋体" w:hAnsi="宋体"/>
          <w:sz w:val="24"/>
          <w:highlight w:val="none"/>
        </w:rPr>
      </w:pPr>
      <w:r>
        <w:rPr>
          <w:rFonts w:hint="eastAsia" w:ascii="宋体" w:hAnsi="宋体"/>
          <w:sz w:val="24"/>
          <w:highlight w:val="none"/>
        </w:rPr>
        <w:t>电子邮箱:</w:t>
      </w:r>
      <w:r>
        <w:rPr>
          <w:rFonts w:hint="eastAsia" w:ascii="宋体" w:hAnsi="宋体"/>
          <w:sz w:val="24"/>
          <w:highlight w:val="none"/>
          <w:u w:val="single"/>
        </w:rPr>
        <w:t>594886651@qq.com</w:t>
      </w:r>
      <w:r>
        <w:rPr>
          <w:rFonts w:hint="eastAsia" w:ascii="宋体" w:hAnsi="宋体"/>
          <w:sz w:val="24"/>
          <w:highlight w:val="none"/>
        </w:rPr>
        <w:t xml:space="preserve">          </w:t>
      </w:r>
    </w:p>
    <w:p>
      <w:pPr>
        <w:autoSpaceDE w:val="0"/>
        <w:spacing w:line="400" w:lineRule="exact"/>
        <w:ind w:firstLine="240" w:firstLineChars="100"/>
        <w:jc w:val="both"/>
        <w:rPr>
          <w:rFonts w:hint="eastAsia" w:ascii="宋体" w:hAnsi="宋体"/>
          <w:sz w:val="24"/>
          <w:highlight w:val="none"/>
        </w:rPr>
      </w:pPr>
      <w:r>
        <w:rPr>
          <w:rFonts w:hint="eastAsia" w:ascii="宋体" w:hAnsi="宋体"/>
          <w:sz w:val="24"/>
          <w:highlight w:val="none"/>
        </w:rPr>
        <w:t>开户银行:</w:t>
      </w:r>
      <w:r>
        <w:rPr>
          <w:rFonts w:hint="eastAsia" w:ascii="宋体" w:hAnsi="宋体"/>
          <w:sz w:val="24"/>
          <w:highlight w:val="none"/>
          <w:u w:val="single"/>
        </w:rPr>
        <w:t>交通银行云溪支行</w:t>
      </w:r>
      <w:r>
        <w:rPr>
          <w:rFonts w:hint="eastAsia" w:ascii="宋体" w:hAnsi="宋体"/>
          <w:sz w:val="24"/>
          <w:highlight w:val="none"/>
        </w:rPr>
        <w:t xml:space="preserve">     </w:t>
      </w:r>
    </w:p>
    <w:p>
      <w:pPr>
        <w:autoSpaceDE w:val="0"/>
        <w:spacing w:line="400" w:lineRule="exact"/>
        <w:ind w:firstLine="240" w:firstLineChars="100"/>
        <w:jc w:val="both"/>
        <w:rPr>
          <w:rFonts w:ascii="宋体" w:hAnsi="宋体"/>
          <w:sz w:val="24"/>
          <w:highlight w:val="none"/>
        </w:rPr>
      </w:pPr>
      <w:r>
        <w:rPr>
          <w:rFonts w:hint="eastAsia" w:ascii="宋体" w:hAnsi="宋体"/>
          <w:sz w:val="24"/>
          <w:highlight w:val="none"/>
        </w:rPr>
        <w:t>账    号:</w:t>
      </w:r>
      <w:r>
        <w:rPr>
          <w:rFonts w:hint="eastAsia" w:ascii="宋体" w:hAnsi="宋体"/>
          <w:sz w:val="24"/>
          <w:highlight w:val="none"/>
          <w:u w:val="single"/>
        </w:rPr>
        <w:t>436600720018010006451</w:t>
      </w:r>
      <w:r>
        <w:rPr>
          <w:rFonts w:hint="eastAsia" w:ascii="宋体" w:hAnsi="宋体"/>
          <w:sz w:val="24"/>
          <w:highlight w:val="none"/>
        </w:rPr>
        <w:t xml:space="preserve">           </w:t>
      </w:r>
    </w:p>
    <w:p>
      <w:pPr>
        <w:autoSpaceDE w:val="0"/>
        <w:spacing w:line="400" w:lineRule="exact"/>
        <w:jc w:val="both"/>
        <w:rPr>
          <w:rFonts w:ascii="宋体" w:hAnsi="宋体"/>
          <w:sz w:val="24"/>
          <w:highlight w:val="none"/>
        </w:rPr>
      </w:pPr>
      <w:r>
        <w:rPr>
          <w:rFonts w:hint="eastAsia" w:ascii="宋体" w:hAnsi="宋体"/>
          <w:sz w:val="24"/>
          <w:highlight w:val="none"/>
        </w:rPr>
        <w:t xml:space="preserve"> </w:t>
      </w:r>
    </w:p>
    <w:p>
      <w:pPr>
        <w:spacing w:line="240" w:lineRule="auto"/>
        <w:rPr>
          <w:rFonts w:ascii="宋体" w:hAnsi="宋体"/>
          <w:sz w:val="24"/>
          <w:highlight w:val="none"/>
        </w:rPr>
      </w:pPr>
      <w:bookmarkStart w:id="4" w:name="_Toc234832861"/>
      <w:bookmarkStart w:id="5" w:name="_Toc517787494"/>
      <w:r>
        <w:rPr>
          <w:rFonts w:ascii="宋体" w:hAnsi="宋体"/>
          <w:sz w:val="24"/>
          <w:highlight w:val="none"/>
        </w:rPr>
        <w:br w:type="page"/>
      </w:r>
    </w:p>
    <w:p>
      <w:pPr>
        <w:spacing w:line="240" w:lineRule="auto"/>
        <w:jc w:val="center"/>
        <w:rPr>
          <w:rFonts w:ascii="黑体" w:hAnsi="黑体" w:eastAsia="黑体"/>
          <w:sz w:val="32"/>
          <w:szCs w:val="32"/>
          <w:highlight w:val="none"/>
        </w:rPr>
      </w:pPr>
      <w:r>
        <w:rPr>
          <w:rFonts w:ascii="宋体" w:hAnsi="宋体"/>
          <w:sz w:val="24"/>
          <w:highlight w:val="none"/>
        </w:rPr>
        <w:t xml:space="preserve"> </w:t>
      </w:r>
      <w:r>
        <w:rPr>
          <w:rFonts w:hint="eastAsia" w:ascii="黑体" w:hAnsi="黑体" w:eastAsia="黑体"/>
          <w:sz w:val="32"/>
          <w:szCs w:val="32"/>
          <w:highlight w:val="none"/>
        </w:rPr>
        <w:t>第二章  供应商须知</w:t>
      </w:r>
      <w:bookmarkEnd w:id="4"/>
      <w:bookmarkEnd w:id="5"/>
    </w:p>
    <w:p>
      <w:pPr>
        <w:pStyle w:val="4"/>
        <w:spacing w:before="240" w:after="240" w:line="600" w:lineRule="exact"/>
        <w:jc w:val="center"/>
        <w:rPr>
          <w:rFonts w:ascii="仿宋" w:hAnsi="仿宋" w:eastAsia="仿宋" w:cs="仿宋"/>
          <w:sz w:val="30"/>
          <w:szCs w:val="30"/>
          <w:highlight w:val="none"/>
        </w:rPr>
      </w:pPr>
      <w:bookmarkStart w:id="6" w:name="_Toc517787495"/>
      <w:bookmarkStart w:id="7" w:name="_Toc234832862"/>
      <w:r>
        <w:rPr>
          <w:rFonts w:hint="eastAsia" w:ascii="仿宋" w:hAnsi="仿宋" w:eastAsia="仿宋" w:cs="仿宋"/>
          <w:sz w:val="30"/>
          <w:szCs w:val="30"/>
          <w:highlight w:val="none"/>
        </w:rPr>
        <w:t>供应商须知前附表</w:t>
      </w:r>
      <w:bookmarkEnd w:id="6"/>
      <w:bookmarkEnd w:id="7"/>
    </w:p>
    <w:tbl>
      <w:tblPr>
        <w:tblStyle w:val="36"/>
        <w:tblW w:w="9858" w:type="dxa"/>
        <w:tblInd w:w="0" w:type="dxa"/>
        <w:tblLayout w:type="fixed"/>
        <w:tblCellMar>
          <w:top w:w="0" w:type="dxa"/>
          <w:left w:w="108" w:type="dxa"/>
          <w:bottom w:w="0" w:type="dxa"/>
          <w:right w:w="108" w:type="dxa"/>
        </w:tblCellMar>
      </w:tblPr>
      <w:tblGrid>
        <w:gridCol w:w="1415"/>
        <w:gridCol w:w="3091"/>
        <w:gridCol w:w="5352"/>
      </w:tblGrid>
      <w:tr>
        <w:tblPrEx>
          <w:tblCellMar>
            <w:top w:w="0" w:type="dxa"/>
            <w:left w:w="108" w:type="dxa"/>
            <w:bottom w:w="0" w:type="dxa"/>
            <w:right w:w="108" w:type="dxa"/>
          </w:tblCellMar>
        </w:tblPrEx>
        <w:trPr>
          <w:trHeight w:val="434"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条款号</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条  款  名  称</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编  列  内  容</w:t>
            </w:r>
          </w:p>
        </w:tc>
      </w:tr>
      <w:tr>
        <w:tblPrEx>
          <w:tblCellMar>
            <w:top w:w="0" w:type="dxa"/>
            <w:left w:w="108" w:type="dxa"/>
            <w:bottom w:w="0" w:type="dxa"/>
            <w:right w:w="108" w:type="dxa"/>
          </w:tblCellMar>
        </w:tblPrEx>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1.1.1</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采购方法</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rPr>
              <w:t>询价</w:t>
            </w:r>
          </w:p>
        </w:tc>
      </w:tr>
      <w:tr>
        <w:tblPrEx>
          <w:tblCellMar>
            <w:top w:w="0" w:type="dxa"/>
            <w:left w:w="108" w:type="dxa"/>
            <w:bottom w:w="0" w:type="dxa"/>
            <w:right w:w="108" w:type="dxa"/>
          </w:tblCellMar>
        </w:tblPrEx>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1.1.2</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评审办法</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rPr>
              <w:t>综合评分法（性价比法）</w:t>
            </w:r>
          </w:p>
        </w:tc>
      </w:tr>
      <w:tr>
        <w:tblPrEx>
          <w:tblCellMar>
            <w:top w:w="0" w:type="dxa"/>
            <w:left w:w="108" w:type="dxa"/>
            <w:bottom w:w="0" w:type="dxa"/>
            <w:right w:w="108" w:type="dxa"/>
          </w:tblCellMar>
        </w:tblPrEx>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1.7.1</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踏勘现场</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rPr>
              <w:t xml:space="preserve">不组织                                         </w:t>
            </w:r>
          </w:p>
        </w:tc>
      </w:tr>
      <w:tr>
        <w:tblPrEx>
          <w:tblCellMar>
            <w:top w:w="0" w:type="dxa"/>
            <w:left w:w="108" w:type="dxa"/>
            <w:bottom w:w="0" w:type="dxa"/>
            <w:right w:w="108" w:type="dxa"/>
          </w:tblCellMar>
        </w:tblPrEx>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1.8</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采购预备会</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rPr>
              <w:t xml:space="preserve">不召开                                             </w:t>
            </w:r>
          </w:p>
        </w:tc>
      </w:tr>
      <w:tr>
        <w:tblPrEx>
          <w:tblCellMar>
            <w:top w:w="0" w:type="dxa"/>
            <w:left w:w="108" w:type="dxa"/>
            <w:bottom w:w="0" w:type="dxa"/>
            <w:right w:w="108" w:type="dxa"/>
          </w:tblCellMar>
        </w:tblPrEx>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kern w:val="2"/>
                <w:sz w:val="24"/>
                <w:szCs w:val="24"/>
                <w:highlight w:val="none"/>
                <w:lang w:val="en-US" w:eastAsia="zh-CN" w:bidi="ar-SA"/>
              </w:rPr>
            </w:pPr>
            <w:r>
              <w:rPr>
                <w:rFonts w:hint="eastAsia" w:cs="仿宋" w:asciiTheme="minorEastAsia" w:hAnsiTheme="minorEastAsia" w:eastAsiaTheme="minorEastAsia"/>
                <w:sz w:val="24"/>
                <w:highlight w:val="none"/>
              </w:rPr>
              <w:t>1.9</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kern w:val="2"/>
                <w:sz w:val="24"/>
                <w:szCs w:val="24"/>
                <w:highlight w:val="none"/>
                <w:lang w:val="en-US" w:eastAsia="zh-CN" w:bidi="ar-SA"/>
              </w:rPr>
            </w:pPr>
            <w:r>
              <w:rPr>
                <w:rFonts w:hint="eastAsia" w:cs="仿宋" w:asciiTheme="minorEastAsia" w:hAnsiTheme="minorEastAsia" w:eastAsiaTheme="minorEastAsia"/>
                <w:sz w:val="24"/>
                <w:highlight w:val="none"/>
              </w:rPr>
              <w:t>分包</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kern w:val="2"/>
                <w:sz w:val="24"/>
                <w:szCs w:val="24"/>
                <w:highlight w:val="none"/>
                <w:lang w:val="en-US" w:eastAsia="zh-CN" w:bidi="ar-SA"/>
              </w:rPr>
            </w:pPr>
            <w:r>
              <w:rPr>
                <w:rFonts w:hint="eastAsia" w:cs="仿宋" w:asciiTheme="minorEastAsia" w:hAnsiTheme="minorEastAsia" w:eastAsiaTheme="minorEastAsia"/>
                <w:sz w:val="24"/>
                <w:highlight w:val="none"/>
                <w:lang w:eastAsia="zh-CN"/>
              </w:rPr>
              <w:t>本项目不允许分包</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212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1.10.2</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对非关键条款的偏差</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允许偏差的范围：</w:t>
            </w:r>
            <w:r>
              <w:rPr>
                <w:rFonts w:hint="eastAsia" w:cs="仿宋" w:asciiTheme="minorEastAsia" w:hAnsiTheme="minorEastAsia" w:eastAsiaTheme="minorEastAsia"/>
                <w:sz w:val="24"/>
                <w:highlight w:val="none"/>
                <w:u w:val="single"/>
                <w:lang w:eastAsia="zh-CN"/>
              </w:rPr>
              <w:t>细微偏差</w:t>
            </w: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u w:val="none"/>
              </w:rPr>
              <w:t>响应</w:t>
            </w:r>
            <w:r>
              <w:rPr>
                <w:rFonts w:hint="eastAsia" w:ascii="宋体" w:hAnsi="宋体" w:cs="宋体"/>
                <w:sz w:val="24"/>
                <w:highlight w:val="none"/>
                <w:u w:val="none"/>
              </w:rPr>
              <w:t>文件在实质上响应招标文件要求，但存在含义不明确的内容、明显文字或计算错误等情况，此条件下允许供应商进行澄清解释。</w:t>
            </w:r>
          </w:p>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允许偏差的项数：</w:t>
            </w:r>
            <w:r>
              <w:rPr>
                <w:rFonts w:hint="eastAsia" w:cs="仿宋" w:asciiTheme="minorEastAsia" w:hAnsiTheme="minorEastAsia" w:eastAsiaTheme="minorEastAsia"/>
                <w:sz w:val="24"/>
                <w:highlight w:val="none"/>
                <w:u w:val="single"/>
              </w:rPr>
              <w:t>3 项</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85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2.1</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构成采购文件的其他资料</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资料名称： </w:t>
            </w:r>
            <w:r>
              <w:rPr>
                <w:rFonts w:hint="eastAsia" w:cs="仿宋" w:asciiTheme="minorEastAsia" w:hAnsiTheme="minorEastAsia" w:eastAsiaTheme="minorEastAsia"/>
                <w:sz w:val="24"/>
                <w:highlight w:val="none"/>
                <w:lang w:eastAsia="zh-CN"/>
              </w:rPr>
              <w:t>采购人对采购文件的澄清、通知等文件（如有）</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85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2.2.1</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供应商要求澄清采购文件的时间</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截止时间：</w:t>
            </w:r>
            <w:r>
              <w:rPr>
                <w:rFonts w:hint="eastAsia" w:ascii="宋体" w:hAnsi="宋体"/>
                <w:sz w:val="24"/>
                <w:highlight w:val="none"/>
              </w:rPr>
              <w:t>2021年1</w:t>
            </w:r>
            <w:r>
              <w:rPr>
                <w:rFonts w:hint="eastAsia" w:ascii="宋体" w:hAnsi="宋体"/>
                <w:sz w:val="24"/>
                <w:highlight w:val="none"/>
                <w:lang w:val="en-US" w:eastAsia="zh-CN"/>
              </w:rPr>
              <w:t>2</w:t>
            </w:r>
            <w:r>
              <w:rPr>
                <w:rFonts w:hint="eastAsia" w:ascii="宋体" w:hAnsi="宋体"/>
                <w:sz w:val="24"/>
                <w:highlight w:val="none"/>
              </w:rPr>
              <w:t>月</w:t>
            </w:r>
            <w:r>
              <w:rPr>
                <w:rFonts w:hint="eastAsia" w:ascii="宋体" w:hAnsi="宋体"/>
                <w:sz w:val="24"/>
                <w:highlight w:val="none"/>
                <w:lang w:val="en-US" w:eastAsia="zh-CN"/>
              </w:rPr>
              <w:t>10</w:t>
            </w:r>
            <w:r>
              <w:rPr>
                <w:rFonts w:hint="eastAsia" w:ascii="宋体" w:hAnsi="宋体"/>
                <w:sz w:val="24"/>
                <w:highlight w:val="none"/>
              </w:rPr>
              <w:t>日</w:t>
            </w:r>
            <w:r>
              <w:rPr>
                <w:rFonts w:hint="eastAsia" w:ascii="宋体" w:hAnsi="宋体"/>
                <w:sz w:val="24"/>
                <w:highlight w:val="none"/>
                <w:lang w:val="en-US" w:eastAsia="zh-CN"/>
              </w:rPr>
              <w:t>8</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1281"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2.2.3</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供应商确认收到采购文件补充文件</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仿宋" w:asciiTheme="minorEastAsia" w:hAnsiTheme="minorEastAsia" w:eastAsiaTheme="minorEastAsia"/>
                <w:sz w:val="24"/>
                <w:highlight w:val="none"/>
                <w:lang w:val="en-US" w:eastAsia="zh-CN"/>
              </w:rPr>
            </w:pPr>
            <w:r>
              <w:rPr>
                <w:rFonts w:hint="eastAsia" w:cs="仿宋" w:asciiTheme="minorEastAsia" w:hAnsiTheme="minorEastAsia" w:eastAsiaTheme="minorEastAsia"/>
                <w:sz w:val="24"/>
                <w:highlight w:val="none"/>
              </w:rPr>
              <w:t>确认的最晚时间：</w:t>
            </w:r>
            <w:r>
              <w:rPr>
                <w:rFonts w:hint="eastAsia" w:cs="仿宋" w:asciiTheme="minorEastAsia" w:hAnsiTheme="minorEastAsia" w:eastAsiaTheme="minorEastAsia"/>
                <w:sz w:val="24"/>
                <w:highlight w:val="none"/>
                <w:lang w:eastAsia="zh-CN"/>
              </w:rPr>
              <w:t>收到采购人的澄清文件后</w:t>
            </w:r>
            <w:r>
              <w:rPr>
                <w:rFonts w:hint="eastAsia" w:cs="仿宋" w:asciiTheme="minorEastAsia" w:hAnsiTheme="minorEastAsia" w:eastAsiaTheme="minorEastAsia"/>
                <w:sz w:val="24"/>
                <w:highlight w:val="none"/>
                <w:lang w:val="en-US" w:eastAsia="zh-CN"/>
              </w:rPr>
              <w:t>24小时之内。（以采购人澄清文件发出的时间为准）</w:t>
            </w:r>
          </w:p>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确定的方式：</w:t>
            </w:r>
            <w:r>
              <w:rPr>
                <w:rFonts w:hint="eastAsia" w:cs="仿宋" w:asciiTheme="minorEastAsia" w:hAnsiTheme="minorEastAsia" w:eastAsiaTheme="minorEastAsia"/>
                <w:sz w:val="24"/>
                <w:highlight w:val="none"/>
                <w:u w:val="single"/>
                <w:lang w:eastAsia="zh-CN"/>
              </w:rPr>
              <w:t>以书面形式进行确认</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3.2.2</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采购标的数量增减幅度</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采购标的数量增减幅度:10</w:t>
            </w:r>
            <w:r>
              <w:rPr>
                <w:rFonts w:hint="eastAsia" w:ascii="宋体" w:hAnsi="宋体" w:cs="宋体"/>
                <w:sz w:val="24"/>
                <w:highlight w:val="none"/>
              </w:rPr>
              <w:t>%</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85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3.2.3</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最高限价或其计算方法</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rPr>
              <w:t>有，最高限价或其计算方法：</w:t>
            </w:r>
            <w:r>
              <w:rPr>
                <w:rFonts w:hint="eastAsia" w:cs="仿宋" w:asciiTheme="minorEastAsia" w:hAnsiTheme="minorEastAsia" w:eastAsiaTheme="minorEastAsia"/>
                <w:sz w:val="24"/>
                <w:highlight w:val="none"/>
                <w:lang w:eastAsia="zh-CN"/>
              </w:rPr>
              <w:t>人民币</w:t>
            </w:r>
            <w:r>
              <w:rPr>
                <w:rFonts w:hint="eastAsia" w:cs="仿宋" w:asciiTheme="minorEastAsia" w:hAnsiTheme="minorEastAsia" w:eastAsiaTheme="minorEastAsia"/>
                <w:sz w:val="24"/>
                <w:highlight w:val="none"/>
                <w:u w:val="single"/>
                <w:lang w:val="en-US" w:eastAsia="zh-CN"/>
              </w:rPr>
              <w:t>肆拾陆万捌仟肆佰圆整</w:t>
            </w: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lang w:eastAsia="zh-CN"/>
              </w:rPr>
              <w:t>（小写：</w:t>
            </w:r>
            <w:r>
              <w:rPr>
                <w:rFonts w:hint="eastAsia" w:cs="仿宋" w:asciiTheme="minorEastAsia" w:hAnsiTheme="minorEastAsia" w:eastAsiaTheme="minorEastAsia"/>
                <w:sz w:val="24"/>
                <w:highlight w:val="none"/>
                <w:u w:val="single"/>
                <w:lang w:val="en-US" w:eastAsia="zh-CN"/>
              </w:rPr>
              <w:t>468400.00元</w:t>
            </w:r>
            <w:r>
              <w:rPr>
                <w:rFonts w:hint="eastAsia" w:cs="仿宋" w:asciiTheme="minorEastAsia" w:hAnsiTheme="minorEastAsia" w:eastAsiaTheme="minorEastAsia"/>
                <w:sz w:val="24"/>
                <w:highlight w:val="none"/>
                <w:lang w:val="en-US" w:eastAsia="zh-CN"/>
              </w:rPr>
              <w:t>）</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959"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3.2.4</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报价的其他要求</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此报价应包含但不限于产品费、运费、税金等应由供应商承担的一切费用。</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3.3.1</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响应文件有效期</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递交响应文件截止之日起90日                                        </w:t>
            </w:r>
          </w:p>
        </w:tc>
      </w:tr>
      <w:tr>
        <w:tblPrEx>
          <w:tblCellMar>
            <w:top w:w="0" w:type="dxa"/>
            <w:left w:w="108" w:type="dxa"/>
            <w:bottom w:w="0" w:type="dxa"/>
            <w:right w:w="108" w:type="dxa"/>
          </w:tblCellMar>
        </w:tblPrEx>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3.4.1</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响应保证金</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☑不要求递交                                        </w:t>
            </w:r>
          </w:p>
        </w:tc>
      </w:tr>
      <w:tr>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3.4.2</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退还响应保证金的时间</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无                                                            </w:t>
            </w:r>
          </w:p>
        </w:tc>
      </w:tr>
      <w:tr>
        <w:tblPrEx>
          <w:tblCellMar>
            <w:top w:w="0" w:type="dxa"/>
            <w:left w:w="108" w:type="dxa"/>
            <w:bottom w:w="0" w:type="dxa"/>
            <w:right w:w="108" w:type="dxa"/>
          </w:tblCellMar>
        </w:tblPrEx>
        <w:trPr>
          <w:trHeight w:val="85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3.4.3</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不退还响应保证金的其他情形</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无                                                           </w:t>
            </w:r>
          </w:p>
        </w:tc>
      </w:tr>
      <w:tr>
        <w:tblPrEx>
          <w:tblCellMar>
            <w:top w:w="0" w:type="dxa"/>
            <w:left w:w="108" w:type="dxa"/>
            <w:bottom w:w="0" w:type="dxa"/>
            <w:right w:w="108" w:type="dxa"/>
          </w:tblCellMar>
        </w:tblPrEx>
        <w:trPr>
          <w:trHeight w:val="85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3.5（1）</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9"/>
                <w:rFonts w:asciiTheme="minorEastAsia" w:hAnsiTheme="minorEastAsia" w:eastAsiaTheme="minorEastAsia"/>
                <w:b w:val="0"/>
                <w:color w:val="000000"/>
                <w:sz w:val="24"/>
                <w:highlight w:val="none"/>
              </w:rPr>
            </w:pPr>
            <w:r>
              <w:rPr>
                <w:rStyle w:val="39"/>
                <w:rFonts w:hint="eastAsia" w:asciiTheme="minorEastAsia" w:hAnsiTheme="minorEastAsia" w:eastAsiaTheme="minorEastAsia"/>
                <w:b w:val="0"/>
                <w:color w:val="000000"/>
                <w:sz w:val="24"/>
                <w:highlight w:val="none"/>
              </w:rPr>
              <w:t>依法设立的证明材料</w:t>
            </w:r>
          </w:p>
        </w:tc>
        <w:tc>
          <w:tcPr>
            <w:tcW w:w="5352" w:type="dxa"/>
            <w:tcBorders>
              <w:top w:val="single" w:color="auto" w:sz="4" w:space="0"/>
              <w:left w:val="single" w:color="auto" w:sz="4" w:space="0"/>
              <w:bottom w:val="single" w:color="auto" w:sz="4" w:space="0"/>
              <w:right w:val="single" w:color="auto" w:sz="4" w:space="0"/>
            </w:tcBorders>
          </w:tcPr>
          <w:p>
            <w:pPr>
              <w:spacing w:line="288" w:lineRule="auto"/>
              <w:jc w:val="both"/>
              <w:rPr>
                <w:rFonts w:hint="eastAsia" w:cs="仿宋" w:asciiTheme="minorEastAsia" w:hAnsiTheme="minorEastAsia" w:eastAsiaTheme="minorEastAsia"/>
                <w:b/>
                <w:bCs/>
                <w:sz w:val="24"/>
                <w:highlight w:val="none"/>
              </w:rPr>
            </w:pPr>
            <w:r>
              <w:rPr>
                <w:rFonts w:hint="eastAsia" w:cs="仿宋" w:asciiTheme="minorEastAsia" w:hAnsiTheme="minorEastAsia" w:eastAsiaTheme="minorEastAsia"/>
                <w:b/>
                <w:bCs/>
                <w:sz w:val="24"/>
                <w:highlight w:val="none"/>
              </w:rPr>
              <w:t>☑适用。</w:t>
            </w:r>
          </w:p>
          <w:p>
            <w:pPr>
              <w:spacing w:line="288" w:lineRule="auto"/>
              <w:ind w:firstLine="240" w:firstLineChars="100"/>
              <w:jc w:val="both"/>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212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3.5（2）</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Style w:val="39"/>
                <w:rFonts w:hint="eastAsia" w:asciiTheme="minorEastAsia" w:hAnsiTheme="minorEastAsia" w:eastAsiaTheme="minorEastAsia"/>
                <w:b w:val="0"/>
                <w:color w:val="000000"/>
                <w:sz w:val="24"/>
                <w:highlight w:val="none"/>
              </w:rPr>
              <w:t>资质要求证明材料</w:t>
            </w:r>
          </w:p>
        </w:tc>
        <w:tc>
          <w:tcPr>
            <w:tcW w:w="5352" w:type="dxa"/>
            <w:tcBorders>
              <w:top w:val="single" w:color="auto" w:sz="4" w:space="0"/>
              <w:left w:val="single" w:color="auto" w:sz="4" w:space="0"/>
              <w:bottom w:val="single" w:color="auto" w:sz="4" w:space="0"/>
              <w:right w:val="single" w:color="auto" w:sz="4" w:space="0"/>
            </w:tcBorders>
          </w:tcPr>
          <w:p>
            <w:pPr>
              <w:spacing w:line="288" w:lineRule="auto"/>
              <w:jc w:val="both"/>
              <w:rPr>
                <w:rFonts w:hint="eastAsia" w:cs="宋体" w:asciiTheme="minorEastAsia" w:hAnsiTheme="minorEastAsia" w:eastAsiaTheme="minorEastAsia"/>
                <w:b/>
                <w:bCs/>
                <w:color w:val="000000"/>
                <w:sz w:val="24"/>
                <w:highlight w:val="none"/>
              </w:rPr>
            </w:pPr>
            <w:r>
              <w:rPr>
                <w:rFonts w:hint="eastAsia" w:cs="仿宋" w:asciiTheme="minorEastAsia" w:hAnsiTheme="minorEastAsia" w:eastAsiaTheme="minorEastAsia"/>
                <w:b/>
                <w:bCs/>
                <w:sz w:val="24"/>
                <w:highlight w:val="none"/>
              </w:rPr>
              <w:t>☑</w:t>
            </w:r>
            <w:r>
              <w:rPr>
                <w:rFonts w:hint="eastAsia" w:cs="宋体" w:asciiTheme="minorEastAsia" w:hAnsiTheme="minorEastAsia" w:eastAsiaTheme="minorEastAsia"/>
                <w:b/>
                <w:bCs/>
                <w:color w:val="000000"/>
                <w:sz w:val="24"/>
                <w:highlight w:val="none"/>
              </w:rPr>
              <w:t>适用。</w:t>
            </w:r>
          </w:p>
          <w:p>
            <w:pPr>
              <w:spacing w:line="288" w:lineRule="auto"/>
              <w:ind w:firstLine="240" w:firstLineChars="100"/>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供应商应提供相关资质证书副本的复印件，以证明供应商具有承担本项目要求的资质。</w:t>
            </w:r>
          </w:p>
          <w:p>
            <w:pPr>
              <w:spacing w:line="288" w:lineRule="auto"/>
              <w:ind w:firstLine="240" w:firstLineChars="100"/>
              <w:jc w:val="both"/>
              <w:rPr>
                <w:rFonts w:hint="eastAsia" w:cs="宋体" w:asciiTheme="minorEastAsia" w:hAnsiTheme="minorEastAsia" w:eastAsiaTheme="minorEastAsia"/>
                <w:color w:val="000000"/>
                <w:sz w:val="24"/>
                <w:highlight w:val="none"/>
                <w:lang w:eastAsia="zh-CN"/>
              </w:rPr>
            </w:pPr>
            <w:r>
              <w:rPr>
                <w:rFonts w:hint="eastAsia" w:cs="宋体" w:asciiTheme="minorEastAsia" w:hAnsiTheme="minorEastAsia" w:eastAsiaTheme="minorEastAsia"/>
                <w:color w:val="000000"/>
                <w:sz w:val="24"/>
                <w:highlight w:val="none"/>
              </w:rPr>
              <w:t>资质证书包括：</w:t>
            </w:r>
            <w:r>
              <w:rPr>
                <w:rFonts w:hint="eastAsia" w:cs="宋体" w:asciiTheme="minorEastAsia" w:hAnsiTheme="minorEastAsia" w:eastAsiaTheme="minorEastAsia"/>
                <w:sz w:val="24"/>
                <w:highlight w:val="none"/>
                <w:u w:val="single"/>
              </w:rPr>
              <w:t>生产许可证</w:t>
            </w:r>
            <w:r>
              <w:rPr>
                <w:rFonts w:hint="eastAsia" w:cs="宋体" w:asciiTheme="minorEastAsia" w:hAnsiTheme="minorEastAsia" w:eastAsiaTheme="minorEastAsia"/>
                <w:sz w:val="24"/>
                <w:highlight w:val="none"/>
                <w:u w:val="single"/>
                <w:lang w:eastAsia="zh-CN"/>
              </w:rPr>
              <w:t>书（厂家提供）或</w:t>
            </w:r>
            <w:r>
              <w:rPr>
                <w:rFonts w:hint="eastAsia" w:cs="宋体" w:asciiTheme="minorEastAsia" w:hAnsiTheme="minorEastAsia" w:eastAsiaTheme="minorEastAsia"/>
                <w:sz w:val="24"/>
                <w:highlight w:val="none"/>
                <w:u w:val="single"/>
              </w:rPr>
              <w:t>授权</w:t>
            </w:r>
            <w:r>
              <w:rPr>
                <w:rFonts w:hint="eastAsia" w:cs="宋体" w:asciiTheme="minorEastAsia" w:hAnsiTheme="minorEastAsia" w:eastAsiaTheme="minorEastAsia"/>
                <w:sz w:val="24"/>
                <w:highlight w:val="none"/>
                <w:u w:val="single"/>
                <w:lang w:eastAsia="zh-CN"/>
              </w:rPr>
              <w:t>代理证</w:t>
            </w:r>
            <w:r>
              <w:rPr>
                <w:rFonts w:hint="eastAsia" w:cs="宋体" w:asciiTheme="minorEastAsia" w:hAnsiTheme="minorEastAsia" w:eastAsiaTheme="minorEastAsia"/>
                <w:sz w:val="24"/>
                <w:highlight w:val="none"/>
                <w:u w:val="single"/>
              </w:rPr>
              <w:t>书</w:t>
            </w:r>
            <w:r>
              <w:rPr>
                <w:rFonts w:hint="eastAsia" w:cs="宋体" w:asciiTheme="minorEastAsia" w:hAnsiTheme="minorEastAsia" w:eastAsiaTheme="minorEastAsia"/>
                <w:sz w:val="24"/>
                <w:highlight w:val="none"/>
                <w:u w:val="single"/>
                <w:lang w:eastAsia="zh-CN"/>
              </w:rPr>
              <w:t>（代理商提供）</w:t>
            </w:r>
            <w:r>
              <w:rPr>
                <w:rFonts w:hint="eastAsia" w:cs="宋体" w:asciiTheme="minorEastAsia" w:hAnsiTheme="minorEastAsia" w:eastAsiaTheme="minorEastAsia"/>
                <w:sz w:val="24"/>
                <w:highlight w:val="none"/>
                <w:lang w:eastAsia="zh-CN"/>
              </w:rPr>
              <w:t>。</w:t>
            </w:r>
          </w:p>
        </w:tc>
      </w:tr>
      <w:tr>
        <w:tblPrEx>
          <w:tblCellMar>
            <w:top w:w="0" w:type="dxa"/>
            <w:left w:w="108" w:type="dxa"/>
            <w:bottom w:w="0" w:type="dxa"/>
            <w:right w:w="108" w:type="dxa"/>
          </w:tblCellMar>
        </w:tblPrEx>
        <w:trPr>
          <w:trHeight w:val="2553"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3.5（3）</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9"/>
                <w:rFonts w:asciiTheme="minorEastAsia" w:hAnsiTheme="minorEastAsia" w:eastAsiaTheme="minorEastAsia"/>
                <w:b w:val="0"/>
                <w:color w:val="000000"/>
                <w:sz w:val="24"/>
                <w:highlight w:val="none"/>
              </w:rPr>
            </w:pPr>
            <w:r>
              <w:rPr>
                <w:rStyle w:val="39"/>
                <w:rFonts w:hint="eastAsia" w:asciiTheme="minorEastAsia" w:hAnsiTheme="minorEastAsia" w:eastAsiaTheme="minorEastAsia"/>
                <w:b w:val="0"/>
                <w:color w:val="000000"/>
                <w:sz w:val="24"/>
                <w:highlight w:val="none"/>
              </w:rPr>
              <w:t>财务要求证明材料</w:t>
            </w:r>
          </w:p>
        </w:tc>
        <w:tc>
          <w:tcPr>
            <w:tcW w:w="5352" w:type="dxa"/>
            <w:tcBorders>
              <w:top w:val="single" w:color="auto" w:sz="4" w:space="0"/>
              <w:left w:val="single" w:color="auto" w:sz="4" w:space="0"/>
              <w:bottom w:val="single" w:color="auto" w:sz="4" w:space="0"/>
              <w:right w:val="single" w:color="auto" w:sz="4" w:space="0"/>
            </w:tcBorders>
          </w:tcPr>
          <w:p>
            <w:pPr>
              <w:spacing w:line="288" w:lineRule="auto"/>
              <w:jc w:val="both"/>
              <w:rPr>
                <w:rFonts w:hint="eastAsia" w:cs="宋体" w:asciiTheme="minorEastAsia" w:hAnsiTheme="minorEastAsia" w:eastAsiaTheme="minorEastAsia"/>
                <w:b/>
                <w:bCs/>
                <w:sz w:val="24"/>
                <w:highlight w:val="none"/>
              </w:rPr>
            </w:pPr>
            <w:r>
              <w:rPr>
                <w:rFonts w:hint="eastAsia" w:cs="仿宋" w:asciiTheme="minorEastAsia" w:hAnsiTheme="minorEastAsia" w:eastAsiaTheme="minorEastAsia"/>
                <w:b/>
                <w:bCs/>
                <w:sz w:val="24"/>
                <w:highlight w:val="none"/>
              </w:rPr>
              <w:t>☑</w:t>
            </w:r>
            <w:r>
              <w:rPr>
                <w:rFonts w:hint="eastAsia" w:cs="宋体" w:asciiTheme="minorEastAsia" w:hAnsiTheme="minorEastAsia" w:eastAsiaTheme="minorEastAsia"/>
                <w:b/>
                <w:bCs/>
                <w:sz w:val="24"/>
                <w:highlight w:val="none"/>
              </w:rPr>
              <w:t>适用。</w:t>
            </w:r>
          </w:p>
          <w:p>
            <w:pPr>
              <w:spacing w:line="288" w:lineRule="auto"/>
              <w:ind w:firstLine="240" w:firstLineChars="100"/>
              <w:jc w:val="both"/>
              <w:rPr>
                <w:rFonts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highlight w:val="none"/>
                <w:u w:val="single"/>
              </w:rPr>
              <w:t xml:space="preserve"> 2020  </w:t>
            </w:r>
            <w:r>
              <w:rPr>
                <w:rFonts w:hint="eastAsia" w:cs="宋体" w:asciiTheme="minorEastAsia" w:hAnsiTheme="minorEastAsia" w:eastAsiaTheme="minorEastAsia"/>
                <w:color w:val="000000"/>
                <w:sz w:val="24"/>
                <w:highlight w:val="none"/>
              </w:rPr>
              <w:t>年（供应商的成立时间少于该规定年份的，应提供成立以来的财务会计报表）</w:t>
            </w:r>
          </w:p>
        </w:tc>
      </w:tr>
      <w:tr>
        <w:tblPrEx>
          <w:tblCellMar>
            <w:top w:w="0" w:type="dxa"/>
            <w:left w:w="108" w:type="dxa"/>
            <w:bottom w:w="0" w:type="dxa"/>
            <w:right w:w="108" w:type="dxa"/>
          </w:tblCellMar>
        </w:tblPrEx>
        <w:trPr>
          <w:trHeight w:val="5517"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3.5（4）</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业绩要求证明材料</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b/>
                <w:bCs/>
                <w:color w:val="000000"/>
                <w:sz w:val="24"/>
                <w:highlight w:val="none"/>
              </w:rPr>
            </w:pPr>
            <w:r>
              <w:rPr>
                <w:rFonts w:hint="eastAsia" w:cs="仿宋" w:asciiTheme="minorEastAsia" w:hAnsiTheme="minorEastAsia" w:eastAsiaTheme="minorEastAsia"/>
                <w:b/>
                <w:bCs/>
                <w:sz w:val="24"/>
                <w:highlight w:val="none"/>
              </w:rPr>
              <w:t>☑</w:t>
            </w:r>
            <w:r>
              <w:rPr>
                <w:rFonts w:hint="eastAsia" w:cs="宋体" w:asciiTheme="minorEastAsia" w:hAnsiTheme="minorEastAsia" w:eastAsiaTheme="minorEastAsia"/>
                <w:b/>
                <w:bCs/>
                <w:color w:val="000000"/>
                <w:sz w:val="24"/>
                <w:highlight w:val="none"/>
              </w:rPr>
              <w:t>适用。</w:t>
            </w:r>
          </w:p>
          <w:p>
            <w:pPr>
              <w:spacing w:line="288" w:lineRule="auto"/>
              <w:ind w:firstLine="240" w:firstLineChars="100"/>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供应商应提供近年的类似项目情况表（格式见第六章“响应文件格式”七、资格审查资料（三）近年的类似项目情况表），以证明供应商具有承担本项目要求的业绩。近年是指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color w:val="000000"/>
                <w:sz w:val="24"/>
                <w:highlight w:val="none"/>
                <w:u w:val="single"/>
              </w:rPr>
              <w:t xml:space="preserve">2019 </w:t>
            </w:r>
            <w:r>
              <w:rPr>
                <w:rFonts w:hint="eastAsia" w:cs="宋体" w:asciiTheme="minorEastAsia" w:hAnsiTheme="minorEastAsia" w:eastAsiaTheme="minorEastAsia"/>
                <w:color w:val="000000"/>
                <w:sz w:val="24"/>
                <w:highlight w:val="none"/>
              </w:rPr>
              <w:t>至</w:t>
            </w:r>
            <w:r>
              <w:rPr>
                <w:rFonts w:hint="eastAsia" w:cs="宋体" w:asciiTheme="minorEastAsia" w:hAnsiTheme="minorEastAsia" w:eastAsiaTheme="minorEastAsia"/>
                <w:color w:val="000000"/>
                <w:sz w:val="24"/>
                <w:highlight w:val="none"/>
                <w:u w:val="single"/>
              </w:rPr>
              <w:t>2021</w:t>
            </w:r>
            <w:r>
              <w:rPr>
                <w:rFonts w:hint="eastAsia" w:cs="宋体" w:asciiTheme="minorEastAsia" w:hAnsiTheme="minorEastAsia" w:eastAsiaTheme="minorEastAsia"/>
                <w:color w:val="000000"/>
                <w:sz w:val="24"/>
                <w:highlight w:val="none"/>
              </w:rPr>
              <w:t>年</w:t>
            </w:r>
          </w:p>
          <w:p>
            <w:pPr>
              <w:spacing w:line="288" w:lineRule="auto"/>
              <w:ind w:leftChars="100"/>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业绩证明材料：</w:t>
            </w:r>
          </w:p>
          <w:p>
            <w:pPr>
              <w:spacing w:line="288" w:lineRule="auto"/>
              <w:ind w:leftChars="100"/>
              <w:jc w:val="both"/>
              <w:rPr>
                <w:rFonts w:cs="宋体" w:asciiTheme="minorEastAsia" w:hAnsiTheme="minorEastAsia" w:eastAsiaTheme="minorEastAsia"/>
                <w:color w:val="000000"/>
                <w:sz w:val="24"/>
                <w:highlight w:val="none"/>
              </w:rPr>
            </w:pPr>
            <w:r>
              <w:rPr>
                <w:rFonts w:hint="eastAsia" w:cs="仿宋" w:asciiTheme="minorEastAsia" w:hAnsiTheme="minorEastAsia" w:eastAsiaTheme="minorEastAsia"/>
                <w:sz w:val="24"/>
                <w:highlight w:val="none"/>
              </w:rPr>
              <w:t>☑</w:t>
            </w:r>
            <w:r>
              <w:rPr>
                <w:rFonts w:hint="eastAsia" w:cs="宋体" w:asciiTheme="minorEastAsia" w:hAnsiTheme="minorEastAsia" w:eastAsiaTheme="minorEastAsia"/>
                <w:color w:val="000000"/>
                <w:sz w:val="24"/>
                <w:highlight w:val="none"/>
              </w:rPr>
              <w:t>合同/订单</w:t>
            </w:r>
          </w:p>
          <w:p>
            <w:pPr>
              <w:spacing w:line="288" w:lineRule="auto"/>
              <w:jc w:val="both"/>
              <w:rPr>
                <w:rFonts w:cs="宋体" w:asciiTheme="minorEastAsia" w:hAnsiTheme="minorEastAsia" w:eastAsiaTheme="minorEastAsia"/>
                <w:color w:val="000000"/>
                <w:sz w:val="24"/>
                <w:highlight w:val="none"/>
              </w:rPr>
            </w:pPr>
          </w:p>
          <w:p>
            <w:pPr>
              <w:spacing w:line="288" w:lineRule="auto"/>
              <w:ind w:leftChars="100"/>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业绩证明材料种类要求：</w:t>
            </w:r>
          </w:p>
          <w:p>
            <w:pPr>
              <w:spacing w:line="288" w:lineRule="auto"/>
              <w:ind w:leftChars="100"/>
              <w:jc w:val="both"/>
              <w:rPr>
                <w:rFonts w:cs="宋体" w:asciiTheme="minorEastAsia" w:hAnsiTheme="minorEastAsia" w:eastAsiaTheme="minorEastAsia"/>
                <w:color w:val="000000"/>
                <w:sz w:val="24"/>
                <w:highlight w:val="none"/>
              </w:rPr>
            </w:pPr>
            <w:r>
              <w:rPr>
                <w:rFonts w:hint="eastAsia" w:cs="仿宋" w:asciiTheme="minorEastAsia" w:hAnsiTheme="minorEastAsia" w:eastAsiaTheme="minorEastAsia"/>
                <w:sz w:val="24"/>
                <w:highlight w:val="none"/>
              </w:rPr>
              <w:t>☑</w:t>
            </w:r>
            <w:r>
              <w:rPr>
                <w:rFonts w:hint="eastAsia" w:cs="宋体" w:asciiTheme="minorEastAsia" w:hAnsiTheme="minorEastAsia" w:eastAsiaTheme="minorEastAsia"/>
                <w:color w:val="000000"/>
                <w:sz w:val="24"/>
                <w:highlight w:val="none"/>
              </w:rPr>
              <w:t>需同时提供上述勾选的所有证明材料</w:t>
            </w:r>
          </w:p>
          <w:p>
            <w:pPr>
              <w:spacing w:line="288" w:lineRule="auto"/>
              <w:ind w:leftChars="100"/>
              <w:jc w:val="both"/>
              <w:rPr>
                <w:rFonts w:hint="eastAsia" w:cs="仿宋" w:asciiTheme="minorEastAsia" w:hAnsiTheme="minorEastAsia" w:eastAsiaTheme="minorEastAsia"/>
                <w:sz w:val="24"/>
                <w:highlight w:val="none"/>
                <w:lang w:eastAsia="zh-CN"/>
              </w:rPr>
            </w:pPr>
            <w:r>
              <w:rPr>
                <w:rFonts w:hint="eastAsia" w:cs="宋体" w:asciiTheme="minorEastAsia" w:hAnsiTheme="minorEastAsia" w:eastAsiaTheme="minorEastAsia"/>
                <w:color w:val="000000"/>
                <w:sz w:val="24"/>
                <w:highlight w:val="none"/>
              </w:rPr>
              <w:t>☑其他要求：</w:t>
            </w:r>
            <w:r>
              <w:rPr>
                <w:rFonts w:hint="eastAsia" w:cs="宋体" w:asciiTheme="minorEastAsia" w:hAnsiTheme="minorEastAsia" w:eastAsiaTheme="minorEastAsia"/>
                <w:color w:val="000000"/>
                <w:sz w:val="24"/>
                <w:highlight w:val="none"/>
                <w:u w:val="single"/>
                <w:lang w:eastAsia="zh-CN"/>
              </w:rPr>
              <w:t>提供</w:t>
            </w:r>
            <w:r>
              <w:rPr>
                <w:rFonts w:cs="宋体" w:asciiTheme="minorEastAsia" w:hAnsiTheme="minorEastAsia" w:eastAsiaTheme="minorEastAsia"/>
                <w:color w:val="auto"/>
                <w:sz w:val="24"/>
                <w:highlight w:val="none"/>
                <w:u w:val="single"/>
              </w:rPr>
              <w:t>3</w:t>
            </w:r>
            <w:r>
              <w:rPr>
                <w:rFonts w:hint="eastAsia" w:cs="宋体" w:asciiTheme="minorEastAsia" w:hAnsiTheme="minorEastAsia" w:eastAsiaTheme="minorEastAsia"/>
                <w:color w:val="auto"/>
                <w:sz w:val="24"/>
                <w:highlight w:val="none"/>
                <w:u w:val="single"/>
              </w:rPr>
              <w:t>份</w:t>
            </w:r>
            <w:r>
              <w:rPr>
                <w:rFonts w:hint="eastAsia" w:cs="宋体" w:asciiTheme="minorEastAsia" w:hAnsiTheme="minorEastAsia" w:eastAsiaTheme="minorEastAsia"/>
                <w:color w:val="auto"/>
                <w:sz w:val="24"/>
                <w:highlight w:val="none"/>
                <w:u w:val="single"/>
                <w:lang w:eastAsia="zh-CN"/>
              </w:rPr>
              <w:t>业绩证明材料，复印件需</w:t>
            </w:r>
            <w:r>
              <w:rPr>
                <w:rFonts w:hint="eastAsia" w:cs="宋体" w:asciiTheme="minorEastAsia" w:hAnsiTheme="minorEastAsia" w:eastAsiaTheme="minorEastAsia"/>
                <w:color w:val="auto"/>
                <w:sz w:val="24"/>
                <w:highlight w:val="none"/>
                <w:u w:val="single"/>
              </w:rPr>
              <w:t>盖单位公章</w:t>
            </w:r>
            <w:r>
              <w:rPr>
                <w:rFonts w:hint="eastAsia" w:cs="宋体" w:asciiTheme="minorEastAsia" w:hAnsiTheme="minorEastAsia" w:eastAsiaTheme="minorEastAsia"/>
                <w:color w:val="auto"/>
                <w:sz w:val="24"/>
                <w:highlight w:val="none"/>
                <w:u w:val="single"/>
                <w:lang w:eastAsia="zh-CN"/>
              </w:rPr>
              <w:t>。</w:t>
            </w:r>
          </w:p>
        </w:tc>
      </w:tr>
      <w:tr>
        <w:tblPrEx>
          <w:tblCellMar>
            <w:top w:w="0" w:type="dxa"/>
            <w:left w:w="108" w:type="dxa"/>
            <w:bottom w:w="0" w:type="dxa"/>
            <w:right w:w="108" w:type="dxa"/>
          </w:tblCellMar>
        </w:tblPrEx>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3.5（5）</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信誉要求证明材料</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宋体" w:asciiTheme="minorEastAsia" w:hAnsiTheme="minorEastAsia" w:eastAsiaTheme="minorEastAsia"/>
                <w:b/>
                <w:bCs/>
                <w:color w:val="000000"/>
                <w:sz w:val="24"/>
                <w:highlight w:val="none"/>
              </w:rPr>
              <w:t>☑不适用</w:t>
            </w:r>
          </w:p>
        </w:tc>
      </w:tr>
      <w:tr>
        <w:tblPrEx>
          <w:tblCellMar>
            <w:top w:w="0" w:type="dxa"/>
            <w:left w:w="108" w:type="dxa"/>
            <w:bottom w:w="0" w:type="dxa"/>
            <w:right w:w="108" w:type="dxa"/>
          </w:tblCellMar>
        </w:tblPrEx>
        <w:trPr>
          <w:trHeight w:val="85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3.5（6）</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承担本项目的主要人员要求证明材料</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b/>
                <w:bCs/>
                <w:color w:val="000000"/>
                <w:sz w:val="24"/>
                <w:highlight w:val="none"/>
              </w:rPr>
              <w:t>☑不适用</w:t>
            </w:r>
          </w:p>
        </w:tc>
      </w:tr>
      <w:tr>
        <w:tblPrEx>
          <w:tblCellMar>
            <w:top w:w="0" w:type="dxa"/>
            <w:left w:w="108" w:type="dxa"/>
            <w:bottom w:w="0" w:type="dxa"/>
            <w:right w:w="108" w:type="dxa"/>
          </w:tblCellMar>
        </w:tblPrEx>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3.5（7）</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其他要求的证明材料</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无</w:t>
            </w:r>
          </w:p>
        </w:tc>
      </w:tr>
      <w:tr>
        <w:tblPrEx>
          <w:tblCellMar>
            <w:top w:w="0" w:type="dxa"/>
            <w:left w:w="108" w:type="dxa"/>
            <w:bottom w:w="0" w:type="dxa"/>
            <w:right w:w="108" w:type="dxa"/>
          </w:tblCellMar>
        </w:tblPrEx>
        <w:trPr>
          <w:trHeight w:val="1705"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3.5（8）</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供应商不存在第一章3.1款情形的证明材料</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b/>
                <w:bCs/>
                <w:color w:val="auto"/>
                <w:sz w:val="24"/>
                <w:highlight w:val="none"/>
                <w:lang w:eastAsia="zh-CN"/>
              </w:rPr>
            </w:pPr>
            <w:r>
              <w:rPr>
                <w:rFonts w:cs="宋体" w:asciiTheme="minorEastAsia" w:hAnsiTheme="minorEastAsia" w:eastAsiaTheme="minorEastAsia"/>
                <w:b/>
                <w:bCs/>
                <w:color w:val="auto"/>
                <w:sz w:val="24"/>
                <w:highlight w:val="none"/>
              </w:rPr>
              <w:t>☑</w:t>
            </w:r>
            <w:r>
              <w:rPr>
                <w:rFonts w:hint="eastAsia" w:cs="宋体" w:asciiTheme="minorEastAsia" w:hAnsiTheme="minorEastAsia" w:eastAsiaTheme="minorEastAsia"/>
                <w:b/>
                <w:bCs/>
                <w:color w:val="auto"/>
                <w:sz w:val="24"/>
                <w:highlight w:val="none"/>
              </w:rPr>
              <w:t>需要提供证明材料</w:t>
            </w:r>
            <w:r>
              <w:rPr>
                <w:rFonts w:hint="eastAsia" w:cs="宋体" w:asciiTheme="minorEastAsia" w:hAnsiTheme="minorEastAsia" w:eastAsiaTheme="minorEastAsia"/>
                <w:b/>
                <w:bCs/>
                <w:color w:val="auto"/>
                <w:sz w:val="24"/>
                <w:highlight w:val="none"/>
                <w:lang w:eastAsia="zh-CN"/>
              </w:rPr>
              <w:t>。</w:t>
            </w:r>
          </w:p>
          <w:p>
            <w:pPr>
              <w:spacing w:line="288" w:lineRule="auto"/>
              <w:jc w:val="both"/>
              <w:rPr>
                <w:rFonts w:cs="宋体" w:asciiTheme="minorEastAsia" w:hAnsiTheme="minorEastAsia" w:eastAsiaTheme="minorEastAsia"/>
                <w:color w:val="0000FF"/>
                <w:sz w:val="24"/>
                <w:highlight w:val="none"/>
              </w:rPr>
            </w:pPr>
            <w:r>
              <w:rPr>
                <w:rFonts w:hint="eastAsia" w:cs="宋体" w:asciiTheme="minorEastAsia" w:hAnsiTheme="minorEastAsia" w:eastAsiaTheme="minorEastAsia"/>
                <w:sz w:val="24"/>
                <w:highlight w:val="none"/>
              </w:rPr>
              <w:t>包括：</w:t>
            </w:r>
            <w:r>
              <w:rPr>
                <w:rFonts w:hint="eastAsia" w:cs="宋体" w:asciiTheme="minorEastAsia" w:hAnsiTheme="minorEastAsia" w:eastAsiaTheme="minorEastAsia"/>
                <w:sz w:val="24"/>
                <w:highlight w:val="none"/>
                <w:lang w:eastAsia="zh-CN"/>
              </w:rPr>
              <w:t>采购文件发出之日起，至响应文件递交</w:t>
            </w:r>
            <w:r>
              <w:rPr>
                <w:rFonts w:ascii="宋体" w:hAnsi="宋体" w:cs="宋体"/>
                <w:sz w:val="24"/>
                <w:highlight w:val="none"/>
              </w:rPr>
              <w:t>截止</w:t>
            </w:r>
            <w:r>
              <w:rPr>
                <w:rFonts w:hint="eastAsia" w:ascii="宋体" w:hAnsi="宋体" w:cs="宋体"/>
                <w:sz w:val="24"/>
                <w:highlight w:val="none"/>
                <w:lang w:eastAsia="zh-CN"/>
              </w:rPr>
              <w:t>日期间</w:t>
            </w:r>
            <w:r>
              <w:rPr>
                <w:rFonts w:ascii="宋体" w:hAnsi="宋体" w:cs="宋体"/>
                <w:sz w:val="24"/>
                <w:highlight w:val="none"/>
              </w:rPr>
              <w:t>，“信用中国”网站(www.creditchina.gov.cn)、中国政府采购网(www.ccgp.gov.cn)查询，投标人未被列入信用记录失信被执行人、重大税收违法案件当事人名单、政府采购严重违法失信行为记录名单的网页截图。</w:t>
            </w:r>
          </w:p>
        </w:tc>
      </w:tr>
      <w:tr>
        <w:tblPrEx>
          <w:tblCellMar>
            <w:top w:w="0" w:type="dxa"/>
            <w:left w:w="108" w:type="dxa"/>
            <w:bottom w:w="0" w:type="dxa"/>
            <w:right w:w="108" w:type="dxa"/>
          </w:tblCellMar>
        </w:tblPrEx>
        <w:trPr>
          <w:trHeight w:val="85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3.6.1</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对关键条款进行响应的证据或证明材料要求</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highlight w:val="none"/>
                <w:lang w:val="en-US"/>
              </w:rPr>
            </w:pPr>
            <w:r>
              <w:rPr>
                <w:rFonts w:hint="eastAsia" w:cs="宋体" w:asciiTheme="minorEastAsia" w:hAnsiTheme="minorEastAsia" w:eastAsiaTheme="minorEastAsia"/>
                <w:color w:val="000000"/>
                <w:sz w:val="24"/>
                <w:highlight w:val="none"/>
              </w:rPr>
              <w:t>提供证据</w:t>
            </w:r>
            <w:r>
              <w:rPr>
                <w:rFonts w:hint="eastAsia" w:cs="宋体" w:asciiTheme="minorEastAsia" w:hAnsiTheme="minorEastAsia" w:eastAsiaTheme="minorEastAsia"/>
                <w:color w:val="000000"/>
                <w:sz w:val="24"/>
                <w:highlight w:val="none"/>
                <w:lang w:eastAsia="zh-CN"/>
              </w:rPr>
              <w:t>或</w:t>
            </w:r>
            <w:r>
              <w:rPr>
                <w:rFonts w:hint="eastAsia" w:cs="宋体" w:asciiTheme="minorEastAsia" w:hAnsiTheme="minorEastAsia" w:eastAsiaTheme="minorEastAsia"/>
                <w:color w:val="000000"/>
                <w:sz w:val="24"/>
                <w:highlight w:val="none"/>
              </w:rPr>
              <w:t>证明材料复印件</w:t>
            </w:r>
            <w:r>
              <w:rPr>
                <w:rFonts w:hint="eastAsia" w:cs="宋体" w:asciiTheme="minorEastAsia" w:hAnsiTheme="minorEastAsia" w:eastAsiaTheme="minorEastAsia"/>
                <w:color w:val="000000"/>
                <w:sz w:val="24"/>
                <w:highlight w:val="none"/>
                <w:lang w:eastAsia="zh-CN"/>
              </w:rPr>
              <w:t>或扫描件。</w:t>
            </w:r>
          </w:p>
        </w:tc>
      </w:tr>
      <w:tr>
        <w:tblPrEx>
          <w:tblCellMar>
            <w:top w:w="0" w:type="dxa"/>
            <w:left w:w="108" w:type="dxa"/>
            <w:bottom w:w="0" w:type="dxa"/>
            <w:right w:w="108" w:type="dxa"/>
          </w:tblCellMar>
        </w:tblPrEx>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3.6.2</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响应方案数量</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仿宋" w:asciiTheme="minorEastAsia" w:hAnsiTheme="minorEastAsia" w:eastAsiaTheme="minorEastAsia"/>
                <w:sz w:val="24"/>
                <w:highlight w:val="none"/>
              </w:rPr>
              <w:t>☑</w:t>
            </w:r>
            <w:r>
              <w:rPr>
                <w:rFonts w:hint="eastAsia" w:cs="宋体" w:asciiTheme="minorEastAsia" w:hAnsiTheme="minorEastAsia" w:eastAsiaTheme="minorEastAsia"/>
                <w:color w:val="000000"/>
                <w:sz w:val="24"/>
                <w:highlight w:val="none"/>
              </w:rPr>
              <w:t>供应商只能提出唯一响应方案</w:t>
            </w:r>
          </w:p>
        </w:tc>
      </w:tr>
      <w:tr>
        <w:tblPrEx>
          <w:tblCellMar>
            <w:top w:w="0" w:type="dxa"/>
            <w:left w:w="108" w:type="dxa"/>
            <w:bottom w:w="0" w:type="dxa"/>
            <w:right w:w="108" w:type="dxa"/>
          </w:tblCellMar>
        </w:tblPrEx>
        <w:trPr>
          <w:trHeight w:val="85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3.7.5</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响应文件及电子版要求</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是否要求提供电子版响应文件：</w:t>
            </w:r>
          </w:p>
          <w:p>
            <w:pPr>
              <w:spacing w:line="288" w:lineRule="auto"/>
              <w:jc w:val="both"/>
              <w:rPr>
                <w:rFonts w:cs="宋体" w:asciiTheme="minorEastAsia" w:hAnsiTheme="minorEastAsia" w:eastAsiaTheme="minorEastAsia"/>
                <w:color w:val="000000"/>
                <w:sz w:val="24"/>
                <w:highlight w:val="none"/>
              </w:rPr>
            </w:pPr>
            <w:r>
              <w:rPr>
                <w:rFonts w:hint="eastAsia" w:cs="仿宋" w:asciiTheme="minorEastAsia" w:hAnsiTheme="minorEastAsia" w:eastAsiaTheme="minorEastAsia"/>
                <w:sz w:val="24"/>
                <w:highlight w:val="none"/>
              </w:rPr>
              <w:t>☑</w:t>
            </w:r>
            <w:r>
              <w:rPr>
                <w:rFonts w:hint="eastAsia" w:cs="宋体" w:asciiTheme="minorEastAsia" w:hAnsiTheme="minorEastAsia" w:eastAsiaTheme="minorEastAsia"/>
                <w:color w:val="000000"/>
                <w:sz w:val="24"/>
                <w:highlight w:val="none"/>
              </w:rPr>
              <w:t>要求，提供电子版响应文件的形式</w:t>
            </w:r>
          </w:p>
        </w:tc>
      </w:tr>
      <w:tr>
        <w:tblPrEx>
          <w:tblCellMar>
            <w:top w:w="0" w:type="dxa"/>
            <w:left w:w="108" w:type="dxa"/>
            <w:bottom w:w="0" w:type="dxa"/>
            <w:right w:w="108" w:type="dxa"/>
          </w:tblCellMar>
        </w:tblPrEx>
        <w:trPr>
          <w:trHeight w:val="85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4.1.1</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响应文件的密封</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响应文件须密封包装，并在封套的封口处加盖供应商单位章。</w:t>
            </w:r>
          </w:p>
        </w:tc>
      </w:tr>
      <w:tr>
        <w:tblPrEx>
          <w:tblCellMar>
            <w:top w:w="0" w:type="dxa"/>
            <w:left w:w="108" w:type="dxa"/>
            <w:bottom w:w="0" w:type="dxa"/>
            <w:right w:w="108" w:type="dxa"/>
          </w:tblCellMar>
        </w:tblPrEx>
        <w:trPr>
          <w:trHeight w:val="85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4.1.2</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封套上应载明的信息</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rPr>
                <w:rFonts w:cs="宋体" w:asciiTheme="minorEastAsia" w:hAnsiTheme="minorEastAsia" w:eastAsiaTheme="minorEastAsia"/>
                <w:color w:val="000000"/>
                <w:sz w:val="24"/>
                <w:highlight w:val="none"/>
              </w:rPr>
            </w:pPr>
            <w:r>
              <w:rPr>
                <w:rFonts w:hint="eastAsia" w:ascii="MS Gothic" w:hAnsi="MS Gothic" w:eastAsia="MS Gothic" w:cs="MS Gothic"/>
                <w:sz w:val="24"/>
                <w:highlight w:val="none"/>
              </w:rPr>
              <w:t>☑</w:t>
            </w:r>
            <w:r>
              <w:rPr>
                <w:rFonts w:hint="eastAsia" w:cs="宋体" w:asciiTheme="minorEastAsia" w:hAnsiTheme="minorEastAsia" w:eastAsiaTheme="minorEastAsia"/>
                <w:color w:val="000000"/>
                <w:sz w:val="24"/>
                <w:highlight w:val="none"/>
              </w:rPr>
              <w:t>适用，供应商名称：</w:t>
            </w:r>
            <w:r>
              <w:rPr>
                <w:rFonts w:hint="eastAsia" w:cs="宋体" w:asciiTheme="minorEastAsia" w:hAnsiTheme="minorEastAsia" w:eastAsiaTheme="minorEastAsia"/>
                <w:color w:val="000000"/>
                <w:sz w:val="24"/>
                <w:highlight w:val="none"/>
                <w:u w:val="single"/>
              </w:rPr>
              <w:t>岳阳城陵矶新港有限公司轮胎采购项目响应文件</w:t>
            </w:r>
          </w:p>
        </w:tc>
      </w:tr>
      <w:tr>
        <w:tblPrEx>
          <w:tblCellMar>
            <w:top w:w="0" w:type="dxa"/>
            <w:left w:w="108" w:type="dxa"/>
            <w:bottom w:w="0" w:type="dxa"/>
            <w:right w:w="108" w:type="dxa"/>
          </w:tblCellMar>
        </w:tblPrEx>
        <w:trPr>
          <w:trHeight w:val="1281"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4.2.1</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递交响应文件截止时间和地点</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u w:val="single"/>
              </w:rPr>
            </w:pPr>
            <w:r>
              <w:rPr>
                <w:rFonts w:hint="eastAsia" w:cs="宋体" w:asciiTheme="minorEastAsia" w:hAnsiTheme="minorEastAsia" w:eastAsiaTheme="minorEastAsia"/>
                <w:color w:val="000000"/>
                <w:sz w:val="24"/>
                <w:highlight w:val="none"/>
              </w:rPr>
              <w:t>截止时间：</w:t>
            </w:r>
            <w:r>
              <w:rPr>
                <w:rFonts w:hint="eastAsia" w:ascii="宋体" w:hAnsi="宋体"/>
                <w:sz w:val="24"/>
                <w:highlight w:val="none"/>
                <w:lang w:val="en-US" w:eastAsia="zh-CN"/>
              </w:rPr>
              <w:t>2021</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12</w:t>
            </w:r>
            <w:r>
              <w:rPr>
                <w:rFonts w:hint="eastAsia" w:ascii="宋体" w:hAnsi="宋体"/>
                <w:sz w:val="24"/>
                <w:highlight w:val="none"/>
              </w:rPr>
              <w:t>日</w:t>
            </w:r>
            <w:r>
              <w:rPr>
                <w:rFonts w:hint="eastAsia" w:ascii="宋体" w:hAnsi="宋体"/>
                <w:sz w:val="24"/>
                <w:highlight w:val="none"/>
                <w:lang w:val="en-US" w:eastAsia="zh-CN"/>
              </w:rPr>
              <w:t>17</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递交响应文件的地点：</w:t>
            </w:r>
            <w:r>
              <w:rPr>
                <w:rFonts w:hint="eastAsia" w:cs="宋体" w:asciiTheme="minorEastAsia" w:hAnsiTheme="minorEastAsia" w:eastAsiaTheme="minorEastAsia"/>
                <w:sz w:val="24"/>
                <w:highlight w:val="none"/>
                <w:u w:val="single"/>
              </w:rPr>
              <w:t>岳阳市城陵矶临港新区新港办公楼</w:t>
            </w:r>
            <w:r>
              <w:rPr>
                <w:rFonts w:hint="eastAsia" w:cs="宋体" w:asciiTheme="minorEastAsia" w:hAnsiTheme="minorEastAsia" w:eastAsiaTheme="minorEastAsia"/>
                <w:sz w:val="24"/>
                <w:highlight w:val="none"/>
                <w:u w:val="single"/>
                <w:lang w:val="en-US" w:eastAsia="zh-CN"/>
              </w:rPr>
              <w:t>1</w:t>
            </w:r>
            <w:r>
              <w:rPr>
                <w:rFonts w:cs="宋体" w:asciiTheme="minorEastAsia" w:hAnsiTheme="minorEastAsia" w:eastAsiaTheme="minorEastAsia"/>
                <w:color w:val="auto"/>
                <w:sz w:val="24"/>
                <w:highlight w:val="none"/>
                <w:u w:val="single"/>
              </w:rPr>
              <w:t>03</w:t>
            </w:r>
            <w:r>
              <w:rPr>
                <w:rFonts w:hint="eastAsia" w:cs="宋体" w:asciiTheme="minorEastAsia" w:hAnsiTheme="minorEastAsia" w:eastAsiaTheme="minorEastAsia"/>
                <w:color w:val="auto"/>
                <w:sz w:val="24"/>
                <w:highlight w:val="none"/>
                <w:u w:val="single"/>
              </w:rPr>
              <w:t>室</w:t>
            </w:r>
            <w:r>
              <w:rPr>
                <w:rFonts w:hint="eastAsia" w:cs="宋体" w:asciiTheme="minorEastAsia" w:hAnsiTheme="minorEastAsia" w:eastAsiaTheme="minorEastAsia"/>
                <w:sz w:val="24"/>
                <w:highlight w:val="none"/>
              </w:rPr>
              <w:t xml:space="preserve">         </w:t>
            </w:r>
            <w:r>
              <w:rPr>
                <w:rFonts w:hint="eastAsia" w:cs="宋体" w:asciiTheme="minorEastAsia" w:hAnsiTheme="minorEastAsia" w:eastAsiaTheme="minorEastAsia"/>
                <w:color w:val="FF0000"/>
                <w:sz w:val="24"/>
                <w:highlight w:val="none"/>
              </w:rPr>
              <w:t xml:space="preserve">    </w:t>
            </w:r>
            <w:r>
              <w:rPr>
                <w:rFonts w:hint="eastAsia" w:cs="宋体" w:asciiTheme="minorEastAsia" w:hAnsiTheme="minorEastAsia" w:eastAsiaTheme="minorEastAsia"/>
                <w:color w:val="000000"/>
                <w:sz w:val="24"/>
                <w:highlight w:val="none"/>
              </w:rPr>
              <w:t xml:space="preserve">    </w:t>
            </w:r>
          </w:p>
        </w:tc>
      </w:tr>
      <w:tr>
        <w:tblPrEx>
          <w:tblCellMar>
            <w:top w:w="0" w:type="dxa"/>
            <w:left w:w="108" w:type="dxa"/>
            <w:bottom w:w="0" w:type="dxa"/>
            <w:right w:w="108" w:type="dxa"/>
          </w:tblCellMar>
        </w:tblPrEx>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4.2.2</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是否退还响应文件</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仿宋" w:asciiTheme="minorEastAsia" w:hAnsiTheme="minorEastAsia" w:eastAsiaTheme="minorEastAsia"/>
                <w:sz w:val="24"/>
                <w:highlight w:val="none"/>
              </w:rPr>
              <w:t>☑</w:t>
            </w:r>
            <w:r>
              <w:rPr>
                <w:rFonts w:hint="eastAsia" w:cs="宋体" w:asciiTheme="minorEastAsia" w:hAnsiTheme="minorEastAsia" w:eastAsiaTheme="minorEastAsia"/>
                <w:color w:val="000000"/>
                <w:sz w:val="24"/>
                <w:highlight w:val="none"/>
              </w:rPr>
              <w:t>否</w:t>
            </w:r>
          </w:p>
        </w:tc>
      </w:tr>
      <w:tr>
        <w:trPr>
          <w:trHeight w:val="85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4.3.3</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供应商撤回响应文件情况下退还响应保证金的时间</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无</w:t>
            </w:r>
          </w:p>
        </w:tc>
      </w:tr>
      <w:tr>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是否公开开启响应文件</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仿宋" w:asciiTheme="minorEastAsia" w:hAnsiTheme="minorEastAsia" w:eastAsiaTheme="minorEastAsia"/>
                <w:sz w:val="24"/>
                <w:highlight w:val="none"/>
              </w:rPr>
              <w:t>☑</w:t>
            </w:r>
            <w:r>
              <w:rPr>
                <w:rFonts w:hint="eastAsia" w:cs="宋体" w:asciiTheme="minorEastAsia" w:hAnsiTheme="minorEastAsia" w:eastAsiaTheme="minorEastAsia"/>
                <w:color w:val="000000"/>
                <w:sz w:val="24"/>
                <w:highlight w:val="none"/>
              </w:rPr>
              <w:t>否</w:t>
            </w:r>
          </w:p>
        </w:tc>
      </w:tr>
      <w:tr>
        <w:trPr>
          <w:trHeight w:val="43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5.1</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开启地点</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湖南省港务集团有限公司六楼602开评标室</w:t>
            </w:r>
          </w:p>
        </w:tc>
      </w:tr>
      <w:tr>
        <w:tblPrEx>
          <w:tblCellMar>
            <w:top w:w="0" w:type="dxa"/>
            <w:left w:w="108" w:type="dxa"/>
            <w:bottom w:w="0" w:type="dxa"/>
            <w:right w:w="108" w:type="dxa"/>
          </w:tblCellMar>
        </w:tblPrEx>
        <w:trPr>
          <w:trHeight w:val="85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5.2</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开启程序</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开启顺序：</w:t>
            </w:r>
            <w:r>
              <w:rPr>
                <w:rFonts w:hint="eastAsia" w:cs="宋体" w:asciiTheme="minorEastAsia" w:hAnsiTheme="minorEastAsia" w:eastAsiaTheme="minorEastAsia"/>
                <w:color w:val="000000"/>
                <w:sz w:val="24"/>
                <w:highlight w:val="none"/>
                <w:u w:val="single"/>
              </w:rPr>
              <w:t>随机</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其他应公布的信息：</w:t>
            </w:r>
            <w:r>
              <w:rPr>
                <w:rFonts w:hint="eastAsia" w:cs="宋体" w:asciiTheme="minorEastAsia" w:hAnsiTheme="minorEastAsia" w:eastAsiaTheme="minorEastAsia"/>
                <w:color w:val="000000"/>
                <w:sz w:val="24"/>
                <w:highlight w:val="none"/>
                <w:u w:val="single"/>
              </w:rPr>
              <w:t>无</w:t>
            </w:r>
          </w:p>
        </w:tc>
      </w:tr>
      <w:tr>
        <w:tblPrEx>
          <w:tblCellMar>
            <w:top w:w="0" w:type="dxa"/>
            <w:left w:w="108" w:type="dxa"/>
            <w:bottom w:w="0" w:type="dxa"/>
            <w:right w:w="108" w:type="dxa"/>
          </w:tblCellMar>
        </w:tblPrEx>
        <w:trPr>
          <w:trHeight w:val="1281"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6.1.1</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评审小组的组建</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评标小组构成</w:t>
            </w:r>
            <w:r>
              <w:rPr>
                <w:rFonts w:hint="eastAsia" w:cs="宋体" w:asciiTheme="minorEastAsia" w:hAnsiTheme="minorEastAsia" w:eastAsiaTheme="minorEastAsia"/>
                <w:color w:val="000000"/>
                <w:sz w:val="24"/>
                <w:highlight w:val="none"/>
                <w:u w:val="single"/>
              </w:rPr>
              <w:t>：3 人</w:t>
            </w:r>
            <w:r>
              <w:rPr>
                <w:rFonts w:hint="eastAsia" w:cs="宋体" w:asciiTheme="minorEastAsia" w:hAnsiTheme="minorEastAsia" w:eastAsiaTheme="minorEastAsia"/>
                <w:color w:val="000000"/>
                <w:sz w:val="24"/>
                <w:highlight w:val="none"/>
              </w:rPr>
              <w:t>。</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评审专家确定方式：</w:t>
            </w:r>
            <w:r>
              <w:rPr>
                <w:rFonts w:hint="eastAsia" w:cs="宋体" w:asciiTheme="minorEastAsia" w:hAnsiTheme="minorEastAsia" w:eastAsiaTheme="minorEastAsia"/>
                <w:color w:val="000000"/>
                <w:sz w:val="24"/>
                <w:highlight w:val="none"/>
                <w:u w:val="single"/>
              </w:rPr>
              <w:t>在湖南省湘水集团有限公司综合评标专家库中随机抽取。</w:t>
            </w:r>
          </w:p>
        </w:tc>
      </w:tr>
      <w:tr>
        <w:tblPrEx>
          <w:tblCellMar>
            <w:top w:w="0" w:type="dxa"/>
            <w:left w:w="108" w:type="dxa"/>
            <w:bottom w:w="0" w:type="dxa"/>
            <w:right w:w="108" w:type="dxa"/>
          </w:tblCellMar>
        </w:tblPrEx>
        <w:trPr>
          <w:trHeight w:val="85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6.2.2</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评审小组推荐成交候选供应商的数量</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cs="宋体" w:asciiTheme="minorEastAsia" w:hAnsiTheme="minorEastAsia" w:eastAsiaTheme="minorEastAsia"/>
                <w:b/>
                <w:bCs/>
                <w:color w:val="000000"/>
                <w:sz w:val="24"/>
                <w:highlight w:val="none"/>
              </w:rPr>
              <w:t xml:space="preserve">  </w:t>
            </w:r>
            <w:r>
              <w:rPr>
                <w:rFonts w:hint="eastAsia" w:cs="宋体" w:asciiTheme="minorEastAsia" w:hAnsiTheme="minorEastAsia" w:eastAsiaTheme="minorEastAsia"/>
                <w:b/>
                <w:bCs/>
                <w:color w:val="000000"/>
                <w:sz w:val="24"/>
                <w:highlight w:val="none"/>
                <w:u w:val="single"/>
                <w:lang w:val="en-US" w:eastAsia="zh-CN"/>
              </w:rPr>
              <w:t>1-</w:t>
            </w:r>
            <w:r>
              <w:rPr>
                <w:rFonts w:hint="eastAsia" w:cs="宋体" w:asciiTheme="minorEastAsia" w:hAnsiTheme="minorEastAsia" w:eastAsiaTheme="minorEastAsia"/>
                <w:b/>
                <w:bCs/>
                <w:color w:val="000000"/>
                <w:sz w:val="24"/>
                <w:highlight w:val="none"/>
                <w:u w:val="single"/>
              </w:rPr>
              <w:t>3个</w:t>
            </w:r>
            <w:r>
              <w:rPr>
                <w:rFonts w:hint="eastAsia" w:cs="宋体" w:asciiTheme="minorEastAsia" w:hAnsiTheme="minorEastAsia" w:eastAsiaTheme="minorEastAsia"/>
                <w:color w:val="000000"/>
                <w:sz w:val="24"/>
                <w:highlight w:val="none"/>
              </w:rPr>
              <w:t>，并标明推荐顺序。</w:t>
            </w:r>
          </w:p>
        </w:tc>
      </w:tr>
      <w:tr>
        <w:tblPrEx>
          <w:tblCellMar>
            <w:top w:w="0" w:type="dxa"/>
            <w:left w:w="108" w:type="dxa"/>
            <w:bottom w:w="0" w:type="dxa"/>
            <w:right w:w="108" w:type="dxa"/>
          </w:tblCellMar>
        </w:tblPrEx>
        <w:trPr>
          <w:trHeight w:val="2128"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7.2</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成交候选供应商公示</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cs="宋体" w:asciiTheme="minorEastAsia" w:hAnsiTheme="minorEastAsia"/>
                <w:color w:val="000000"/>
                <w:sz w:val="24"/>
                <w:highlight w:val="none"/>
                <w:u w:val="single"/>
              </w:rPr>
            </w:pPr>
            <w:r>
              <w:rPr>
                <w:rFonts w:hint="eastAsia" w:cs="宋体" w:asciiTheme="minorEastAsia" w:hAnsiTheme="minorEastAsia" w:eastAsiaTheme="minorEastAsia"/>
                <w:color w:val="000000"/>
                <w:sz w:val="24"/>
                <w:highlight w:val="none"/>
              </w:rPr>
              <w:t>公示媒介：</w:t>
            </w:r>
            <w:r>
              <w:rPr>
                <w:rFonts w:hint="eastAsia" w:ascii="宋体" w:hAnsi="宋体" w:cs="宋体"/>
                <w:sz w:val="24"/>
                <w:highlight w:val="none"/>
                <w:u w:val="single"/>
              </w:rPr>
              <w:t>中国招标投标公共服务平台（http：//www.cebpubservice.com）、湖南省湘水集团有限公司网站（http：//www.hnsxsjt.com）</w:t>
            </w:r>
            <w:r>
              <w:rPr>
                <w:rFonts w:hint="eastAsia" w:ascii="宋体" w:hAnsi="宋体" w:cs="宋体"/>
                <w:sz w:val="24"/>
                <w:highlight w:val="none"/>
                <w:u w:val="single"/>
                <w:lang w:eastAsia="zh-CN"/>
              </w:rPr>
              <w:t>、湖南省港务集团有限公司网站（</w:t>
            </w:r>
            <w:r>
              <w:rPr>
                <w:rFonts w:hint="eastAsia" w:ascii="宋体" w:hAnsi="宋体" w:cs="宋体"/>
                <w:sz w:val="24"/>
                <w:highlight w:val="none"/>
                <w:u w:val="single"/>
              </w:rPr>
              <w:t>http://www.hnsgwjt.com</w:t>
            </w:r>
            <w:r>
              <w:rPr>
                <w:rFonts w:hint="eastAsia" w:ascii="宋体" w:hAnsi="宋体" w:cs="宋体"/>
                <w:sz w:val="24"/>
                <w:highlight w:val="none"/>
                <w:u w:val="single"/>
                <w:lang w:eastAsia="zh-CN"/>
              </w:rPr>
              <w:t>）</w:t>
            </w:r>
            <w:r>
              <w:rPr>
                <w:rFonts w:hint="eastAsia" w:ascii="宋体" w:hAnsi="宋体" w:cs="宋体"/>
                <w:sz w:val="24"/>
                <w:highlight w:val="none"/>
                <w:lang w:eastAsia="zh-CN"/>
              </w:rPr>
              <w:t>。</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公示期限：</w:t>
            </w:r>
            <w:r>
              <w:rPr>
                <w:rFonts w:hint="eastAsia" w:cs="宋体" w:asciiTheme="minorEastAsia" w:hAnsiTheme="minorEastAsia" w:eastAsiaTheme="minorEastAsia"/>
                <w:color w:val="000000"/>
                <w:sz w:val="24"/>
                <w:highlight w:val="none"/>
                <w:u w:val="single"/>
              </w:rPr>
              <w:t xml:space="preserve"> 3个工作日 </w:t>
            </w:r>
          </w:p>
        </w:tc>
      </w:tr>
      <w:tr>
        <w:tblPrEx>
          <w:tblCellMar>
            <w:top w:w="0" w:type="dxa"/>
            <w:left w:w="108" w:type="dxa"/>
            <w:bottom w:w="0" w:type="dxa"/>
            <w:right w:w="108" w:type="dxa"/>
          </w:tblCellMar>
        </w:tblPrEx>
        <w:trPr>
          <w:trHeight w:val="1705"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8.1</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异议渠道</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u w:val="single"/>
              </w:rPr>
            </w:pPr>
            <w:r>
              <w:rPr>
                <w:rFonts w:hint="eastAsia" w:cs="宋体" w:asciiTheme="minorEastAsia" w:hAnsiTheme="minorEastAsia" w:eastAsiaTheme="minorEastAsia"/>
                <w:color w:val="000000"/>
                <w:sz w:val="24"/>
                <w:highlight w:val="none"/>
              </w:rPr>
              <w:t>联系人：</w:t>
            </w:r>
            <w:r>
              <w:rPr>
                <w:rFonts w:hint="eastAsia" w:cs="宋体" w:asciiTheme="minorEastAsia" w:hAnsiTheme="minorEastAsia" w:eastAsiaTheme="minorEastAsia"/>
                <w:color w:val="000000"/>
                <w:sz w:val="24"/>
                <w:highlight w:val="none"/>
                <w:u w:val="single"/>
              </w:rPr>
              <w:t>陈先生</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联系电话：</w:t>
            </w:r>
            <w:r>
              <w:rPr>
                <w:rFonts w:hint="eastAsia" w:ascii="宋体" w:hAnsi="宋体" w:cs="宋体"/>
                <w:sz w:val="24"/>
                <w:highlight w:val="none"/>
                <w:u w:val="single"/>
              </w:rPr>
              <w:t>13873049118</w:t>
            </w:r>
            <w:r>
              <w:rPr>
                <w:rFonts w:hint="eastAsia" w:ascii="宋体" w:hAnsi="宋体" w:cs="宋体"/>
                <w:color w:val="000000"/>
                <w:sz w:val="24"/>
                <w:highlight w:val="none"/>
                <w:u w:val="single"/>
              </w:rPr>
              <w:t xml:space="preserve">  </w:t>
            </w:r>
            <w:r>
              <w:rPr>
                <w:rFonts w:hint="eastAsia" w:cs="宋体" w:asciiTheme="minorEastAsia" w:hAnsiTheme="minorEastAsia" w:eastAsiaTheme="minorEastAsia"/>
                <w:color w:val="000000"/>
                <w:sz w:val="24"/>
                <w:highlight w:val="none"/>
              </w:rPr>
              <w:t xml:space="preserve">                 </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通信地址：</w:t>
            </w:r>
            <w:r>
              <w:rPr>
                <w:rFonts w:hint="eastAsia" w:cs="宋体" w:asciiTheme="minorEastAsia" w:hAnsiTheme="minorEastAsia" w:eastAsiaTheme="minorEastAsia"/>
                <w:color w:val="000000"/>
                <w:sz w:val="24"/>
                <w:highlight w:val="none"/>
                <w:u w:val="single"/>
              </w:rPr>
              <w:t xml:space="preserve">岳阳城陵矶新港有限公司新港办公楼四楼综合管理部 </w:t>
            </w:r>
          </w:p>
        </w:tc>
      </w:tr>
      <w:tr>
        <w:tblPrEx>
          <w:tblCellMar>
            <w:top w:w="0" w:type="dxa"/>
            <w:left w:w="108" w:type="dxa"/>
            <w:bottom w:w="0" w:type="dxa"/>
            <w:right w:w="108" w:type="dxa"/>
          </w:tblCellMar>
        </w:tblPrEx>
        <w:trPr>
          <w:trHeight w:val="1717"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10.2</w:t>
            </w:r>
          </w:p>
        </w:tc>
        <w:tc>
          <w:tcPr>
            <w:tcW w:w="309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需要补充的其他内容</w:t>
            </w:r>
          </w:p>
        </w:tc>
        <w:tc>
          <w:tcPr>
            <w:tcW w:w="535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highlight w:val="none"/>
                <w:lang w:eastAsia="zh-CN"/>
              </w:rPr>
            </w:pPr>
            <w:r>
              <w:rPr>
                <w:rFonts w:hint="eastAsia" w:cs="宋体" w:asciiTheme="minorEastAsia" w:hAnsiTheme="minorEastAsia" w:eastAsiaTheme="minorEastAsia"/>
                <w:color w:val="000000"/>
                <w:sz w:val="24"/>
                <w:highlight w:val="none"/>
                <w:lang w:val="en-US" w:eastAsia="zh-CN"/>
              </w:rPr>
              <w:t>1.</w:t>
            </w:r>
            <w:r>
              <w:rPr>
                <w:rFonts w:hint="eastAsia" w:cs="宋体" w:asciiTheme="minorEastAsia" w:hAnsiTheme="minorEastAsia" w:eastAsiaTheme="minorEastAsia"/>
                <w:color w:val="000000"/>
                <w:sz w:val="24"/>
                <w:highlight w:val="none"/>
                <w:lang w:eastAsia="zh-CN"/>
              </w:rPr>
              <w:t>供应商提供的相关证明文件若为复印件，必须加盖单位公章。</w:t>
            </w:r>
          </w:p>
          <w:p>
            <w:pPr>
              <w:spacing w:line="288" w:lineRule="auto"/>
              <w:jc w:val="both"/>
              <w:rPr>
                <w:rFonts w:hint="default" w:cs="宋体" w:asciiTheme="minorEastAsia" w:hAnsiTheme="minorEastAsia" w:eastAsiaTheme="minorEastAsia"/>
                <w:color w:val="000000"/>
                <w:sz w:val="24"/>
                <w:highlight w:val="none"/>
                <w:lang w:val="en-US" w:eastAsia="zh-CN"/>
              </w:rPr>
            </w:pPr>
            <w:r>
              <w:rPr>
                <w:rFonts w:hint="eastAsia" w:cs="宋体" w:asciiTheme="minorEastAsia" w:hAnsiTheme="minorEastAsia" w:eastAsiaTheme="minorEastAsia"/>
                <w:color w:val="000000"/>
                <w:sz w:val="24"/>
                <w:highlight w:val="none"/>
                <w:lang w:val="en-US" w:eastAsia="zh-CN"/>
              </w:rPr>
              <w:t>2.</w:t>
            </w:r>
            <w:r>
              <w:rPr>
                <w:rFonts w:hint="eastAsia" w:cs="宋体" w:asciiTheme="minorEastAsia" w:hAnsiTheme="minorEastAsia" w:eastAsiaTheme="minorEastAsia"/>
                <w:color w:val="000000"/>
                <w:sz w:val="24"/>
                <w:highlight w:val="none"/>
                <w:lang w:eastAsia="zh-CN"/>
              </w:rPr>
              <w:t>本项目</w:t>
            </w:r>
            <w:r>
              <w:rPr>
                <w:rFonts w:hint="eastAsia" w:cs="宋体" w:asciiTheme="minorEastAsia" w:hAnsiTheme="minorEastAsia" w:eastAsiaTheme="minorEastAsia"/>
                <w:b/>
                <w:bCs/>
                <w:color w:val="000000"/>
                <w:sz w:val="24"/>
                <w:highlight w:val="none"/>
                <w:lang w:eastAsia="zh-CN"/>
              </w:rPr>
              <w:t>不接受</w:t>
            </w:r>
            <w:r>
              <w:rPr>
                <w:rFonts w:hint="eastAsia" w:cs="宋体" w:asciiTheme="minorEastAsia" w:hAnsiTheme="minorEastAsia" w:eastAsiaTheme="minorEastAsia"/>
                <w:color w:val="000000"/>
                <w:sz w:val="24"/>
                <w:highlight w:val="none"/>
                <w:lang w:eastAsia="zh-CN"/>
              </w:rPr>
              <w:t>联合体投标。</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lang w:val="en-US" w:eastAsia="zh-CN"/>
              </w:rPr>
              <w:t>3.响应文件份数：</w:t>
            </w:r>
            <w:r>
              <w:rPr>
                <w:rFonts w:hint="eastAsia" w:cs="宋体" w:asciiTheme="minorEastAsia" w:hAnsiTheme="minorEastAsia" w:eastAsiaTheme="minorEastAsia"/>
                <w:color w:val="000000"/>
                <w:sz w:val="24"/>
                <w:highlight w:val="none"/>
                <w:u w:val="single"/>
              </w:rPr>
              <w:t>正本1份</w:t>
            </w:r>
            <w:r>
              <w:rPr>
                <w:rFonts w:hint="eastAsia" w:cs="宋体" w:asciiTheme="minorEastAsia" w:hAnsiTheme="minorEastAsia" w:eastAsiaTheme="minorEastAsia"/>
                <w:color w:val="000000"/>
                <w:sz w:val="24"/>
                <w:highlight w:val="none"/>
              </w:rPr>
              <w:t>，</w:t>
            </w:r>
            <w:r>
              <w:rPr>
                <w:rFonts w:hint="eastAsia" w:cs="宋体" w:asciiTheme="minorEastAsia" w:hAnsiTheme="minorEastAsia" w:eastAsiaTheme="minorEastAsia"/>
                <w:b w:val="0"/>
                <w:bCs w:val="0"/>
                <w:color w:val="000000"/>
                <w:sz w:val="24"/>
                <w:highlight w:val="none"/>
                <w:u w:val="single"/>
              </w:rPr>
              <w:t>副本 2 份</w:t>
            </w:r>
            <w:r>
              <w:rPr>
                <w:rFonts w:hint="eastAsia" w:cs="宋体" w:asciiTheme="minorEastAsia" w:hAnsiTheme="minorEastAsia" w:eastAsiaTheme="minorEastAsia"/>
                <w:color w:val="000000"/>
                <w:sz w:val="24"/>
                <w:highlight w:val="none"/>
                <w:lang w:eastAsia="zh-CN"/>
              </w:rPr>
              <w:t>。</w:t>
            </w:r>
          </w:p>
        </w:tc>
      </w:tr>
    </w:tbl>
    <w:p>
      <w:pPr>
        <w:spacing w:line="240" w:lineRule="auto"/>
        <w:jc w:val="center"/>
        <w:rPr>
          <w:rFonts w:ascii="华文中宋" w:hAnsi="华文中宋" w:eastAsia="华文中宋" w:cs="仿宋"/>
          <w:b/>
          <w:bCs/>
          <w:sz w:val="30"/>
          <w:szCs w:val="30"/>
          <w:highlight w:val="none"/>
        </w:rPr>
      </w:pPr>
    </w:p>
    <w:p>
      <w:pPr>
        <w:spacing w:line="240" w:lineRule="auto"/>
        <w:rPr>
          <w:rFonts w:ascii="华文中宋" w:hAnsi="华文中宋" w:eastAsia="华文中宋" w:cs="仿宋"/>
          <w:b/>
          <w:bCs/>
          <w:sz w:val="30"/>
          <w:szCs w:val="30"/>
          <w:highlight w:val="none"/>
        </w:rPr>
      </w:pPr>
      <w:r>
        <w:rPr>
          <w:rFonts w:ascii="华文中宋" w:hAnsi="华文中宋" w:eastAsia="华文中宋" w:cs="仿宋"/>
          <w:b/>
          <w:bCs/>
          <w:sz w:val="30"/>
          <w:szCs w:val="30"/>
          <w:highlight w:val="none"/>
        </w:rPr>
        <w:br w:type="page"/>
      </w:r>
    </w:p>
    <w:p>
      <w:pPr>
        <w:spacing w:line="240" w:lineRule="auto"/>
        <w:jc w:val="center"/>
        <w:rPr>
          <w:rFonts w:ascii="华文中宋" w:hAnsi="华文中宋" w:eastAsia="华文中宋" w:cs="仿宋"/>
          <w:b/>
          <w:bCs/>
          <w:sz w:val="30"/>
          <w:szCs w:val="30"/>
          <w:highlight w:val="none"/>
        </w:rPr>
      </w:pPr>
    </w:p>
    <w:p>
      <w:pPr>
        <w:spacing w:line="240" w:lineRule="auto"/>
        <w:jc w:val="center"/>
        <w:rPr>
          <w:rFonts w:ascii="黑体" w:hAnsi="黑体" w:eastAsia="黑体"/>
          <w:sz w:val="32"/>
          <w:szCs w:val="32"/>
          <w:highlight w:val="none"/>
        </w:rPr>
      </w:pPr>
      <w:r>
        <w:rPr>
          <w:rFonts w:hint="eastAsia" w:ascii="黑体" w:hAnsi="黑体" w:eastAsia="黑体"/>
          <w:sz w:val="32"/>
          <w:szCs w:val="32"/>
          <w:highlight w:val="none"/>
        </w:rPr>
        <w:t>供应商须知正文</w:t>
      </w:r>
    </w:p>
    <w:p>
      <w:pPr>
        <w:adjustRightInd w:val="0"/>
        <w:snapToGrid w:val="0"/>
        <w:spacing w:before="120" w:beforeLines="50" w:after="120" w:afterLines="50" w:line="312" w:lineRule="auto"/>
        <w:jc w:val="both"/>
        <w:rPr>
          <w:rFonts w:ascii="宋体" w:hAnsi="宋体" w:cs="仿宋"/>
          <w:b/>
          <w:bCs/>
          <w:sz w:val="24"/>
          <w:highlight w:val="none"/>
        </w:rPr>
      </w:pPr>
      <w:r>
        <w:rPr>
          <w:rFonts w:hint="eastAsia" w:ascii="宋体" w:hAnsi="宋体" w:cs="仿宋"/>
          <w:b/>
          <w:bCs/>
          <w:sz w:val="24"/>
          <w:highlight w:val="none"/>
        </w:rPr>
        <w:t>1 总则</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1.1采购方法和评审办法</w:t>
      </w:r>
    </w:p>
    <w:p>
      <w:pPr>
        <w:pStyle w:val="67"/>
        <w:spacing w:before="120" w:after="120" w:line="312" w:lineRule="auto"/>
        <w:ind w:left="426" w:firstLine="48" w:firstLineChars="20"/>
        <w:jc w:val="both"/>
        <w:rPr>
          <w:rFonts w:ascii="宋体" w:hAnsi="宋体" w:eastAsia="宋体" w:cs="仿宋"/>
          <w:sz w:val="24"/>
          <w:szCs w:val="24"/>
          <w:highlight w:val="none"/>
        </w:rPr>
      </w:pPr>
      <w:r>
        <w:rPr>
          <w:rFonts w:hint="eastAsia" w:ascii="宋体" w:hAnsi="宋体" w:eastAsia="宋体" w:cs="仿宋"/>
          <w:sz w:val="24"/>
          <w:szCs w:val="24"/>
          <w:highlight w:val="none"/>
        </w:rPr>
        <w:t>本项目采用供应商须知前附表规定的采购方式和评审办法。</w:t>
      </w:r>
    </w:p>
    <w:p>
      <w:pPr>
        <w:pStyle w:val="61"/>
        <w:spacing w:line="312" w:lineRule="auto"/>
        <w:ind w:firstLine="0" w:firstLineChars="0"/>
        <w:rPr>
          <w:rFonts w:hAnsi="宋体" w:eastAsia="宋体" w:cs="仿宋"/>
          <w:sz w:val="24"/>
          <w:szCs w:val="24"/>
          <w:highlight w:val="none"/>
        </w:rPr>
      </w:pPr>
      <w:r>
        <w:rPr>
          <w:rFonts w:hint="eastAsia" w:hAnsi="宋体" w:eastAsia="宋体" w:cs="仿宋"/>
          <w:sz w:val="24"/>
          <w:szCs w:val="24"/>
          <w:highlight w:val="none"/>
        </w:rPr>
        <w:t>1.1.1采购方法</w:t>
      </w:r>
    </w:p>
    <w:p>
      <w:pPr>
        <w:pStyle w:val="61"/>
        <w:spacing w:line="312" w:lineRule="auto"/>
        <w:ind w:firstLine="453" w:firstLineChars="189"/>
        <w:rPr>
          <w:rFonts w:hAnsi="宋体" w:eastAsia="宋体" w:cs="仿宋"/>
          <w:sz w:val="24"/>
          <w:szCs w:val="24"/>
          <w:highlight w:val="none"/>
        </w:rPr>
      </w:pPr>
      <w:r>
        <w:rPr>
          <w:rFonts w:hint="eastAsia" w:hAnsi="宋体" w:eastAsia="宋体" w:cs="仿宋"/>
          <w:sz w:val="24"/>
          <w:szCs w:val="24"/>
          <w:highlight w:val="none"/>
        </w:rPr>
        <w:t>询价采购，是指按照规定程序就采购项目向符合资格要求的供应商进行询价，通过评审、比较确定成交供应商的采购方式。</w:t>
      </w:r>
    </w:p>
    <w:p>
      <w:pPr>
        <w:pStyle w:val="61"/>
        <w:spacing w:line="312" w:lineRule="auto"/>
        <w:ind w:firstLine="0" w:firstLineChars="0"/>
        <w:rPr>
          <w:rFonts w:hAnsi="宋体" w:eastAsia="宋体" w:cs="仿宋"/>
          <w:sz w:val="24"/>
          <w:szCs w:val="24"/>
          <w:highlight w:val="none"/>
        </w:rPr>
      </w:pPr>
      <w:r>
        <w:rPr>
          <w:rFonts w:hint="eastAsia" w:hAnsi="宋体" w:eastAsia="宋体" w:cs="仿宋"/>
          <w:sz w:val="24"/>
          <w:szCs w:val="24"/>
          <w:highlight w:val="none"/>
        </w:rPr>
        <w:t>1.1.2评审办法</w:t>
      </w:r>
    </w:p>
    <w:p>
      <w:pPr>
        <w:adjustRightInd w:val="0"/>
        <w:snapToGrid w:val="0"/>
        <w:spacing w:line="312" w:lineRule="auto"/>
        <w:ind w:firstLine="480" w:firstLineChars="200"/>
        <w:jc w:val="both"/>
        <w:rPr>
          <w:rFonts w:ascii="宋体" w:hAnsi="宋体" w:cs="仿宋"/>
          <w:sz w:val="24"/>
          <w:highlight w:val="none"/>
        </w:rPr>
      </w:pPr>
      <w:r>
        <w:rPr>
          <w:rFonts w:hint="eastAsia" w:ascii="宋体" w:hAnsi="宋体" w:cs="仿宋"/>
          <w:sz w:val="24"/>
          <w:highlight w:val="none"/>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1.2采购项目概况和供应商资格要求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采购项目概况和供应商资格要求见第一章“询价公告”。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1.3 费用承担</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供应商准备和参加采购活动所发生的各种费用由供应商自行承担。</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1.4保密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1.5语言文字</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1.6计量单位</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所有计量均采用中华人民共和国法定计量单位。</w:t>
      </w:r>
    </w:p>
    <w:p>
      <w:pPr>
        <w:adjustRightInd w:val="0"/>
        <w:snapToGrid w:val="0"/>
        <w:spacing w:line="312" w:lineRule="auto"/>
        <w:jc w:val="both"/>
        <w:rPr>
          <w:rFonts w:hint="eastAsia" w:ascii="宋体" w:hAnsi="宋体" w:eastAsia="宋体" w:cs="仿宋"/>
          <w:b/>
          <w:bCs/>
          <w:sz w:val="24"/>
          <w:highlight w:val="none"/>
          <w:lang w:eastAsia="zh-CN"/>
        </w:rPr>
      </w:pPr>
      <w:r>
        <w:rPr>
          <w:rFonts w:hint="eastAsia" w:ascii="宋体" w:hAnsi="宋体" w:cs="仿宋"/>
          <w:b/>
          <w:bCs/>
          <w:sz w:val="24"/>
          <w:highlight w:val="none"/>
        </w:rPr>
        <w:t>1.7踏勘现场</w:t>
      </w:r>
      <w:r>
        <w:rPr>
          <w:rFonts w:hint="eastAsia" w:ascii="宋体" w:hAnsi="宋体" w:cs="仿宋"/>
          <w:b/>
          <w:bCs/>
          <w:sz w:val="24"/>
          <w:highlight w:val="none"/>
          <w:lang w:eastAsia="zh-CN"/>
        </w:rPr>
        <w:t>（本项目不组织踏勘现场）</w:t>
      </w:r>
    </w:p>
    <w:p>
      <w:pPr>
        <w:adjustRightInd w:val="0"/>
        <w:snapToGrid w:val="0"/>
        <w:spacing w:line="312" w:lineRule="auto"/>
        <w:jc w:val="both"/>
        <w:rPr>
          <w:rFonts w:ascii="宋体" w:hAnsi="宋体" w:cs="仿宋"/>
          <w:b w:val="0"/>
          <w:bCs/>
          <w:sz w:val="24"/>
          <w:highlight w:val="none"/>
        </w:rPr>
      </w:pPr>
      <w:r>
        <w:rPr>
          <w:rFonts w:hint="eastAsia" w:ascii="宋体" w:hAnsi="宋体" w:cs="仿宋"/>
          <w:b/>
          <w:bCs/>
          <w:sz w:val="24"/>
          <w:highlight w:val="none"/>
        </w:rPr>
        <w:t>1.8采购预备会</w:t>
      </w:r>
      <w:r>
        <w:rPr>
          <w:rFonts w:hint="eastAsia" w:ascii="宋体" w:hAnsi="宋体" w:cs="仿宋"/>
          <w:b/>
          <w:bCs/>
          <w:sz w:val="24"/>
          <w:highlight w:val="none"/>
          <w:lang w:eastAsia="zh-CN"/>
        </w:rPr>
        <w:t>（本项目不召开采购预备会）</w:t>
      </w:r>
      <w:r>
        <w:rPr>
          <w:rFonts w:ascii="宋体" w:hAnsi="宋体" w:cs="仿宋"/>
          <w:b w:val="0"/>
          <w:bCs/>
          <w:sz w:val="24"/>
          <w:highlight w:val="none"/>
        </w:rPr>
        <w:t xml:space="preserve"> </w:t>
      </w:r>
    </w:p>
    <w:p>
      <w:pPr>
        <w:adjustRightInd w:val="0"/>
        <w:snapToGrid w:val="0"/>
        <w:spacing w:line="312" w:lineRule="auto"/>
        <w:ind w:firstLine="0" w:firstLineChars="0"/>
        <w:jc w:val="both"/>
        <w:rPr>
          <w:rFonts w:hint="eastAsia" w:ascii="宋体" w:hAnsi="宋体" w:eastAsia="宋体" w:cs="仿宋"/>
          <w:b w:val="0"/>
          <w:bCs/>
          <w:sz w:val="24"/>
          <w:highlight w:val="none"/>
          <w:lang w:eastAsia="zh-CN"/>
        </w:rPr>
      </w:pPr>
      <w:r>
        <w:rPr>
          <w:rFonts w:hint="eastAsia" w:ascii="宋体" w:hAnsi="宋体" w:cs="仿宋"/>
          <w:b/>
          <w:bCs/>
          <w:sz w:val="24"/>
          <w:highlight w:val="none"/>
        </w:rPr>
        <w:t>1.9分包</w:t>
      </w:r>
      <w:r>
        <w:rPr>
          <w:rFonts w:hint="eastAsia" w:ascii="宋体" w:hAnsi="宋体" w:cs="仿宋"/>
          <w:b/>
          <w:bCs/>
          <w:sz w:val="24"/>
          <w:highlight w:val="none"/>
          <w:lang w:eastAsia="zh-CN"/>
        </w:rPr>
        <w:t>（本项目不允许分包）</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1.10响应和偏差</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2询价文件</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2.1询价文件的组成</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本询价文件包括:</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(1)询价公告；</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(2)供应商须知；</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(3)评审办法；</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(4)合同条款及格式；</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(5)采购需求；</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(6)响应文件格式；</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(7)供应商须知前附表规定的其他资料。</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采购人依照本章规定，对采购文件所作的澄清、修改，构成采购文件的组成部分。</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2.2询价文件的澄清和修改</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3响应文件</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3.1响应文件的组成</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3.1.1响应文件应包括下列内容:</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(1)响应函；</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(2)授权委托书(如有)；</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(3)商务和技术偏差表；</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(4)报价表；</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(5)资格审查资料；</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(6)响应方案；</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(7)供应商须知前附表规定的其他资料。</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3.1.2供应商的法定代表人(单位负责人)亲自签署响应文件、亲自参加采购的，响应文件不包括第3.1.1(2)目所指的授权委托书。</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3.2报价</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sz w:val="24"/>
          <w:highlight w:val="none"/>
        </w:rPr>
        <w:t>3.2</w:t>
      </w:r>
      <w:r>
        <w:rPr>
          <w:rFonts w:hint="eastAsia" w:ascii="宋体" w:hAnsi="宋体" w:cs="仿宋"/>
          <w:color w:val="000000" w:themeColor="text1"/>
          <w:sz w:val="24"/>
          <w:highlight w:val="none"/>
          <w14:textFill>
            <w14:solidFill>
              <w14:schemeClr w14:val="tx1"/>
            </w14:solidFill>
          </w14:textFill>
        </w:rPr>
        <w:t>.1供应商应按询价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3.2.2供应商应充分了解采购项目的总体情况以及影响报价的其他要素。对于货物采购项目，采购人在签署采购合同时及合同履行过程中，有权在供应商须知前附表规定的幅度内对采购标的的数量进行增加或减少。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3.2.4报价的其他要求见供应商须知前附表。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3.3响应文件有效期</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sz w:val="24"/>
          <w:highlight w:val="none"/>
        </w:rPr>
      </w:pPr>
      <w:r>
        <w:rPr>
          <w:rFonts w:hint="eastAsia" w:ascii="宋体" w:hAnsi="宋体" w:cs="仿宋"/>
          <w:b/>
          <w:bCs/>
          <w:sz w:val="24"/>
          <w:highlight w:val="none"/>
        </w:rPr>
        <w:t>3.4响应保证金</w:t>
      </w:r>
      <w:r>
        <w:rPr>
          <w:rFonts w:hint="eastAsia" w:ascii="宋体" w:hAnsi="宋体" w:cs="仿宋"/>
          <w:b/>
          <w:bCs w:val="0"/>
          <w:sz w:val="24"/>
          <w:highlight w:val="none"/>
        </w:rPr>
        <w:t>（本项目不</w:t>
      </w:r>
      <w:r>
        <w:rPr>
          <w:rFonts w:hint="eastAsia" w:ascii="宋体" w:hAnsi="宋体" w:cs="仿宋"/>
          <w:b/>
          <w:bCs w:val="0"/>
          <w:sz w:val="24"/>
          <w:highlight w:val="none"/>
          <w:lang w:eastAsia="zh-CN"/>
        </w:rPr>
        <w:t>递交</w:t>
      </w:r>
      <w:r>
        <w:rPr>
          <w:rFonts w:hint="eastAsia" w:ascii="宋体" w:hAnsi="宋体" w:cs="仿宋"/>
          <w:b/>
          <w:bCs w:val="0"/>
          <w:sz w:val="24"/>
          <w:highlight w:val="none"/>
        </w:rPr>
        <w:t>响应保证金）</w:t>
      </w:r>
    </w:p>
    <w:p>
      <w:pPr>
        <w:adjustRightInd w:val="0"/>
        <w:snapToGrid w:val="0"/>
        <w:spacing w:line="312" w:lineRule="auto"/>
        <w:ind w:left="120" w:hanging="120" w:hangingChars="50"/>
        <w:jc w:val="both"/>
        <w:rPr>
          <w:rFonts w:ascii="宋体" w:hAnsi="宋体" w:cs="仿宋"/>
          <w:b/>
          <w:bCs/>
          <w:sz w:val="24"/>
          <w:highlight w:val="none"/>
        </w:rPr>
      </w:pPr>
      <w:r>
        <w:rPr>
          <w:rFonts w:hint="eastAsia" w:ascii="宋体" w:hAnsi="宋体" w:cs="仿宋"/>
          <w:b/>
          <w:bCs/>
          <w:sz w:val="24"/>
          <w:highlight w:val="none"/>
        </w:rPr>
        <w:t>3.5资格审查资料</w:t>
      </w:r>
    </w:p>
    <w:p>
      <w:pPr>
        <w:adjustRightInd w:val="0"/>
        <w:snapToGrid w:val="0"/>
        <w:spacing w:line="312" w:lineRule="auto"/>
        <w:ind w:left="149" w:leftChars="71" w:firstLine="360" w:firstLineChars="150"/>
        <w:jc w:val="both"/>
        <w:rPr>
          <w:rFonts w:ascii="宋体" w:hAnsi="宋体" w:cs="仿宋"/>
          <w:sz w:val="24"/>
          <w:highlight w:val="none"/>
        </w:rPr>
      </w:pPr>
      <w:r>
        <w:rPr>
          <w:rFonts w:hint="eastAsia" w:ascii="宋体" w:hAnsi="宋体" w:cs="仿宋"/>
          <w:sz w:val="24"/>
          <w:highlight w:val="none"/>
        </w:rPr>
        <w:t>供应商应提供供应商须知前附表3.5(1)-3.5(9)中规定的资格审查资料，以证明其满足第一章“询价公告”对供应商的各项资格要求。</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3.6响应方案</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3.7响应文件的编制</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3.7.2响应文件应用不褪色的的材料书写或打印。</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highlight w:val="none"/>
        </w:rPr>
      </w:pPr>
      <w:r>
        <w:rPr>
          <w:rFonts w:ascii="宋体" w:hAnsi="宋体" w:cs="仿宋"/>
          <w:sz w:val="24"/>
          <w:highlight w:val="none"/>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highlight w:val="none"/>
        </w:rPr>
      </w:pPr>
      <w:r>
        <w:rPr>
          <w:rFonts w:ascii="宋体" w:hAnsi="宋体" w:cs="仿宋"/>
          <w:sz w:val="24"/>
          <w:highlight w:val="none"/>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4响应文件的递交</w:t>
      </w:r>
    </w:p>
    <w:p>
      <w:pPr>
        <w:adjustRightInd w:val="0"/>
        <w:snapToGrid w:val="0"/>
        <w:spacing w:line="312" w:lineRule="auto"/>
        <w:jc w:val="both"/>
        <w:rPr>
          <w:rFonts w:ascii="宋体" w:hAnsi="宋体" w:cs="仿宋"/>
          <w:b/>
          <w:bCs/>
          <w:sz w:val="24"/>
          <w:highlight w:val="none"/>
        </w:rPr>
      </w:pPr>
      <w:r>
        <w:rPr>
          <w:rFonts w:ascii="宋体" w:hAnsi="宋体" w:cs="仿宋"/>
          <w:b/>
          <w:bCs/>
          <w:sz w:val="24"/>
          <w:highlight w:val="none"/>
        </w:rPr>
        <w:t>4.1响应文件的包装与标记</w:t>
      </w:r>
    </w:p>
    <w:p>
      <w:pPr>
        <w:adjustRightInd w:val="0"/>
        <w:snapToGrid w:val="0"/>
        <w:spacing w:line="312" w:lineRule="auto"/>
        <w:jc w:val="both"/>
        <w:rPr>
          <w:rFonts w:ascii="宋体" w:hAnsi="宋体" w:cs="仿宋"/>
          <w:sz w:val="24"/>
          <w:highlight w:val="none"/>
        </w:rPr>
      </w:pPr>
      <w:r>
        <w:rPr>
          <w:rFonts w:ascii="宋体" w:hAnsi="宋体" w:cs="仿宋"/>
          <w:sz w:val="24"/>
          <w:highlight w:val="none"/>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highlight w:val="none"/>
        </w:rPr>
      </w:pPr>
      <w:r>
        <w:rPr>
          <w:rFonts w:ascii="宋体" w:hAnsi="宋体" w:cs="仿宋"/>
          <w:sz w:val="24"/>
          <w:highlight w:val="none"/>
        </w:rPr>
        <w:t>4.1.2响应文件封套上应载明的内容见供应商须知前附表。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4.2响应文件的递交</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4.2.2除供应商须知前附表另有规定外，供应商所提交的响应文件不于退还。</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4.3响应文件的修改与撤回</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4.3.2</w:t>
      </w:r>
      <w:r>
        <w:rPr>
          <w:rFonts w:ascii="宋体" w:hAnsi="宋体" w:cs="仿宋"/>
          <w:sz w:val="24"/>
          <w:highlight w:val="none"/>
        </w:rPr>
        <w:t>响应文件的修改文件或供应商</w:t>
      </w:r>
      <w:r>
        <w:rPr>
          <w:rFonts w:hint="eastAsia" w:ascii="宋体" w:hAnsi="宋体" w:cs="仿宋"/>
          <w:sz w:val="24"/>
          <w:highlight w:val="none"/>
        </w:rPr>
        <w:t>撤</w:t>
      </w:r>
      <w:r>
        <w:rPr>
          <w:rFonts w:ascii="宋体" w:hAnsi="宋体" w:cs="仿宋"/>
          <w:sz w:val="24"/>
          <w:highlight w:val="none"/>
        </w:rPr>
        <w:t>回已递交响应文件的书面通知应由供应商的法定代表人(单位负责人)或其授权的代理人签字并加盖单位章。采购人收到供应商修改响应文件的书面文件后，向供应商出具接收凭证</w:t>
      </w:r>
      <w:r>
        <w:rPr>
          <w:rFonts w:hint="eastAsia" w:ascii="宋体" w:hAnsi="宋体" w:cs="仿宋"/>
          <w:sz w:val="24"/>
          <w:highlight w:val="none"/>
        </w:rPr>
        <w:t>；</w:t>
      </w:r>
      <w:r>
        <w:rPr>
          <w:rFonts w:ascii="宋体" w:hAnsi="宋体" w:cs="仿宋"/>
          <w:sz w:val="24"/>
          <w:highlight w:val="none"/>
        </w:rPr>
        <w:t>采购人收到供应商撤回响应文件的书面通知后，退回供应商的响应文件。</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5开启响应文件</w:t>
      </w:r>
    </w:p>
    <w:p>
      <w:pPr>
        <w:adjustRightInd w:val="0"/>
        <w:snapToGrid w:val="0"/>
        <w:spacing w:line="312" w:lineRule="auto"/>
        <w:ind w:firstLine="455" w:firstLineChars="189"/>
        <w:jc w:val="both"/>
        <w:rPr>
          <w:rFonts w:ascii="宋体" w:hAnsi="宋体" w:cs="仿宋"/>
          <w:sz w:val="24"/>
          <w:highlight w:val="none"/>
        </w:rPr>
      </w:pPr>
      <w:r>
        <w:rPr>
          <w:rFonts w:hint="eastAsia" w:ascii="宋体" w:hAnsi="宋体" w:cs="仿宋"/>
          <w:b/>
          <w:sz w:val="24"/>
          <w:highlight w:val="none"/>
        </w:rPr>
        <w:t>采购人一般不公开开启响应文件。</w:t>
      </w:r>
      <w:r>
        <w:rPr>
          <w:rFonts w:hint="eastAsia" w:ascii="宋体" w:hAnsi="宋体" w:cs="仿宋"/>
          <w:sz w:val="24"/>
          <w:highlight w:val="none"/>
        </w:rPr>
        <w:t>如供应商须知前附表规定公开开启响应文件的，开启活动应按本条规定执行。</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5.1开启响应文件的时间和地点</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5.2开启程序</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主持人按下列程序公开开启响应文件:</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(2)开启会议结束。</w:t>
      </w:r>
      <w:r>
        <w:rPr>
          <w:rFonts w:hint="eastAsia" w:ascii="宋体" w:hAnsi="宋体" w:cs="仿宋"/>
          <w:sz w:val="24"/>
          <w:highlight w:val="none"/>
        </w:rPr>
        <w:br w:type="textWrapping"/>
      </w:r>
      <w:r>
        <w:rPr>
          <w:rFonts w:hint="eastAsia" w:ascii="宋体" w:hAnsi="宋体" w:cs="仿宋"/>
          <w:b/>
          <w:bCs/>
          <w:sz w:val="24"/>
          <w:highlight w:val="none"/>
        </w:rPr>
        <w:t>5.3递交响应文件的供应商不足的情形</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6评审</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6.1评审小组</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6.1.1评审由采购人组建的评审小组负责。</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6.1.2评审小组成员有下列情形之的，应当回避:</w:t>
      </w:r>
    </w:p>
    <w:p>
      <w:pPr>
        <w:adjustRightInd w:val="0"/>
        <w:snapToGrid w:val="0"/>
        <w:spacing w:line="312" w:lineRule="auto"/>
        <w:ind w:left="716" w:leftChars="284" w:hanging="120" w:hangingChars="50"/>
        <w:jc w:val="both"/>
        <w:rPr>
          <w:rFonts w:ascii="宋体" w:hAnsi="宋体" w:cs="仿宋"/>
          <w:sz w:val="24"/>
          <w:highlight w:val="none"/>
        </w:rPr>
      </w:pPr>
      <w:r>
        <w:rPr>
          <w:rFonts w:hint="eastAsia" w:ascii="宋体" w:hAnsi="宋体" w:cs="仿宋"/>
          <w:sz w:val="24"/>
          <w:highlight w:val="none"/>
        </w:rPr>
        <w:t>（1）供应商主要负责人或供应商主要负责人的近亲属；</w:t>
      </w:r>
      <w:r>
        <w:rPr>
          <w:rFonts w:hint="eastAsia" w:ascii="宋体" w:hAnsi="宋体" w:cs="仿宋"/>
          <w:sz w:val="24"/>
          <w:highlight w:val="none"/>
        </w:rPr>
        <w:br w:type="textWrapping"/>
      </w:r>
      <w:r>
        <w:rPr>
          <w:rFonts w:hint="eastAsia" w:ascii="宋体" w:hAnsi="宋体" w:cs="仿宋"/>
          <w:sz w:val="24"/>
          <w:highlight w:val="none"/>
        </w:rPr>
        <w:t>(2)与供应商有经济利益关系或其他利害关系，可能影响公正评审的。</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6.2评审</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sz w:val="24"/>
          <w:highlight w:val="none"/>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7合同授予</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7.1成交候选供应商报价核查</w:t>
      </w:r>
    </w:p>
    <w:p>
      <w:pPr>
        <w:widowControl w:val="0"/>
        <w:adjustRightInd w:val="0"/>
        <w:snapToGrid w:val="0"/>
        <w:spacing w:line="312" w:lineRule="auto"/>
        <w:ind w:firstLine="475" w:firstLineChars="198"/>
        <w:jc w:val="both"/>
        <w:rPr>
          <w:rFonts w:ascii="宋体" w:hAnsi="宋体" w:cs="仿宋"/>
          <w:sz w:val="24"/>
          <w:highlight w:val="none"/>
        </w:rPr>
      </w:pPr>
      <w:r>
        <w:rPr>
          <w:rFonts w:hint="eastAsia" w:ascii="宋体" w:hAnsi="宋体" w:cs="仿宋"/>
          <w:sz w:val="24"/>
          <w:highlight w:val="none"/>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highlight w:val="none"/>
        </w:rPr>
      </w:pPr>
      <w:r>
        <w:rPr>
          <w:rFonts w:hint="eastAsia" w:ascii="宋体" w:hAnsi="宋体" w:cs="仿宋"/>
          <w:b/>
          <w:bCs/>
          <w:sz w:val="24"/>
          <w:highlight w:val="none"/>
        </w:rPr>
        <w:t>7.2</w:t>
      </w:r>
      <w:r>
        <w:rPr>
          <w:rFonts w:hint="eastAsia" w:ascii="宋体" w:hAnsi="宋体" w:cs="宋体"/>
          <w:b/>
          <w:bCs/>
          <w:sz w:val="24"/>
          <w:highlight w:val="none"/>
        </w:rPr>
        <w:t>成交候选</w:t>
      </w:r>
      <w:r>
        <w:rPr>
          <w:rFonts w:hint="eastAsia" w:ascii="宋体" w:hAnsi="宋体" w:cs="仿宋"/>
          <w:b/>
          <w:bCs/>
          <w:sz w:val="24"/>
          <w:highlight w:val="none"/>
        </w:rPr>
        <w:t>供应商</w:t>
      </w:r>
      <w:r>
        <w:rPr>
          <w:rFonts w:hint="eastAsia" w:ascii="宋体" w:hAnsi="宋体" w:cs="宋体"/>
          <w:b/>
          <w:bCs/>
          <w:sz w:val="24"/>
          <w:highlight w:val="none"/>
        </w:rPr>
        <w:t xml:space="preserve">公示 </w:t>
      </w:r>
    </w:p>
    <w:p>
      <w:pPr>
        <w:widowControl w:val="0"/>
        <w:adjustRightInd w:val="0"/>
        <w:snapToGrid w:val="0"/>
        <w:spacing w:line="312" w:lineRule="auto"/>
        <w:ind w:firstLine="480" w:firstLineChars="200"/>
        <w:jc w:val="both"/>
        <w:rPr>
          <w:rFonts w:ascii="宋体" w:hAnsi="宋体" w:cs="宋体"/>
          <w:sz w:val="24"/>
          <w:highlight w:val="none"/>
        </w:rPr>
      </w:pPr>
      <w:r>
        <w:rPr>
          <w:rFonts w:hint="eastAsia" w:ascii="宋体" w:hAnsi="宋体" w:cs="宋体"/>
          <w:sz w:val="24"/>
          <w:highlight w:val="none"/>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highlight w:val="none"/>
        </w:rPr>
      </w:pPr>
      <w:bookmarkStart w:id="8" w:name="_Toc24135"/>
      <w:r>
        <w:rPr>
          <w:rFonts w:hint="eastAsia" w:ascii="宋体" w:hAnsi="宋体" w:cs="宋体"/>
          <w:b/>
          <w:bCs/>
          <w:sz w:val="24"/>
          <w:highlight w:val="none"/>
        </w:rPr>
        <w:t>7.3成交结果异议</w:t>
      </w:r>
      <w:bookmarkEnd w:id="8"/>
      <w:r>
        <w:rPr>
          <w:rFonts w:hint="eastAsia" w:ascii="宋体" w:hAnsi="宋体" w:cs="宋体"/>
          <w:b/>
          <w:bCs/>
          <w:sz w:val="24"/>
          <w:highlight w:val="none"/>
        </w:rPr>
        <w:t xml:space="preserve"> </w:t>
      </w:r>
    </w:p>
    <w:p>
      <w:pPr>
        <w:adjustRightInd w:val="0"/>
        <w:snapToGrid w:val="0"/>
        <w:spacing w:line="312" w:lineRule="auto"/>
        <w:ind w:firstLine="424" w:firstLineChars="177"/>
        <w:jc w:val="both"/>
        <w:rPr>
          <w:rFonts w:ascii="宋体" w:hAnsi="宋体" w:cs="宋体"/>
          <w:sz w:val="24"/>
          <w:highlight w:val="none"/>
        </w:rPr>
      </w:pPr>
      <w:r>
        <w:rPr>
          <w:rFonts w:hint="eastAsia" w:ascii="宋体" w:hAnsi="宋体" w:cs="宋体"/>
          <w:sz w:val="24"/>
          <w:highlight w:val="none"/>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7.4成交候选供应商履约能力核查</w:t>
      </w:r>
    </w:p>
    <w:p>
      <w:pPr>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7.5发出成交通知书</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7.6履约保证金</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highlight w:val="none"/>
        </w:rPr>
        <w:t>10</w:t>
      </w:r>
      <w:r>
        <w:rPr>
          <w:rFonts w:hint="eastAsia" w:ascii="宋体" w:hAnsi="宋体" w:cs="仿宋"/>
          <w:sz w:val="24"/>
          <w:highlight w:val="none"/>
        </w:rPr>
        <w:t>%。</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7.7签订合同</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w:t>
      </w:r>
      <w:r>
        <w:rPr>
          <w:rFonts w:ascii="宋体" w:hAnsi="宋体" w:cs="仿宋"/>
          <w:b/>
          <w:bCs/>
          <w:sz w:val="24"/>
          <w:highlight w:val="none"/>
        </w:rPr>
        <w:t>8</w:t>
      </w:r>
      <w:r>
        <w:rPr>
          <w:rFonts w:hint="eastAsia" w:ascii="宋体" w:hAnsi="宋体" w:cs="仿宋"/>
          <w:b/>
          <w:bCs/>
          <w:sz w:val="24"/>
          <w:highlight w:val="none"/>
        </w:rPr>
        <w:t>特殊情形处理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8异议</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8.1提出异议</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8.2异议处理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采购人认为异议不成立或不影响采购结果的，可以继续进行采购活动。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9纪律要求</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9.1对采购人的纪律要求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9.2对供应商的纪律要求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9.3对评审小组成员的纪律要求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9.4对与采购活动有关的工作人员的纪律要求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10.2其他</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需更补充的其他内容:见供应商须知前附表。</w:t>
      </w:r>
    </w:p>
    <w:p>
      <w:pPr>
        <w:adjustRightInd w:val="0"/>
        <w:snapToGrid w:val="0"/>
        <w:spacing w:line="312" w:lineRule="auto"/>
        <w:jc w:val="both"/>
        <w:rPr>
          <w:rFonts w:ascii="宋体" w:hAnsi="宋体" w:cs="仿宋"/>
          <w:sz w:val="24"/>
          <w:highlight w:val="none"/>
        </w:rPr>
      </w:pPr>
    </w:p>
    <w:p>
      <w:pPr>
        <w:adjustRightInd w:val="0"/>
        <w:snapToGrid w:val="0"/>
        <w:spacing w:line="312" w:lineRule="auto"/>
        <w:ind w:firstLine="453" w:firstLineChars="189"/>
        <w:jc w:val="both"/>
        <w:rPr>
          <w:rFonts w:ascii="宋体" w:hAnsi="宋体" w:cs="仿宋"/>
          <w:sz w:val="24"/>
          <w:highlight w:val="none"/>
        </w:rPr>
      </w:pPr>
    </w:p>
    <w:p>
      <w:pPr>
        <w:spacing w:line="312" w:lineRule="auto"/>
        <w:jc w:val="both"/>
        <w:rPr>
          <w:rFonts w:ascii="宋体" w:hAnsi="宋体" w:cs="仿宋"/>
          <w:sz w:val="24"/>
          <w:highlight w:val="none"/>
        </w:rPr>
      </w:pPr>
      <w:r>
        <w:rPr>
          <w:rFonts w:hint="eastAsia" w:ascii="宋体" w:hAnsi="宋体" w:cs="仿宋"/>
          <w:sz w:val="24"/>
          <w:highlight w:val="none"/>
        </w:rPr>
        <w:br w:type="page"/>
      </w:r>
    </w:p>
    <w:p>
      <w:pPr>
        <w:adjustRightInd w:val="0"/>
        <w:snapToGrid w:val="0"/>
        <w:spacing w:line="600" w:lineRule="exact"/>
        <w:ind w:firstLine="600" w:firstLineChars="200"/>
        <w:rPr>
          <w:rFonts w:ascii="宋体" w:hAnsi="宋体" w:cs="仿宋"/>
          <w:sz w:val="30"/>
          <w:szCs w:val="30"/>
          <w:highlight w:val="none"/>
        </w:rPr>
      </w:pPr>
      <w:r>
        <w:rPr>
          <w:rFonts w:hint="eastAsia" w:ascii="宋体" w:hAnsi="宋体" w:cs="仿宋"/>
          <w:sz w:val="30"/>
          <w:szCs w:val="30"/>
          <w:highlight w:val="none"/>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highlight w:val="none"/>
        </w:rPr>
      </w:pPr>
    </w:p>
    <w:p>
      <w:pPr>
        <w:adjustRightInd w:val="0"/>
        <w:snapToGrid w:val="0"/>
        <w:spacing w:line="600" w:lineRule="exact"/>
        <w:ind w:firstLine="723"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highlight w:val="none"/>
        </w:rPr>
      </w:pPr>
    </w:p>
    <w:p>
      <w:pPr>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开启时间：</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年</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月</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日</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时</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分</w:t>
      </w:r>
    </w:p>
    <w:tbl>
      <w:tblPr>
        <w:tblStyle w:val="37"/>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序 号</w:t>
            </w:r>
          </w:p>
        </w:tc>
        <w:tc>
          <w:tcPr>
            <w:tcW w:w="1238"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w:t>
            </w:r>
          </w:p>
        </w:tc>
        <w:tc>
          <w:tcPr>
            <w:tcW w:w="1029"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报价</w:t>
            </w:r>
          </w:p>
        </w:tc>
        <w:tc>
          <w:tcPr>
            <w:tcW w:w="1029"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bl>
    <w:p>
      <w:pPr>
        <w:spacing w:line="240" w:lineRule="auto"/>
        <w:jc w:val="both"/>
        <w:rPr>
          <w:rFonts w:cs="仿宋" w:asciiTheme="minorEastAsia" w:hAnsiTheme="minorEastAsia" w:eastAsiaTheme="minorEastAsia"/>
          <w:sz w:val="24"/>
          <w:highlight w:val="none"/>
        </w:rPr>
      </w:pPr>
    </w:p>
    <w:p>
      <w:pPr>
        <w:spacing w:line="240" w:lineRule="auto"/>
        <w:ind w:firstLine="1200" w:firstLineChars="500"/>
        <w:jc w:val="both"/>
        <w:rPr>
          <w:rFonts w:cs="仿宋" w:asciiTheme="minorEastAsia" w:hAnsiTheme="minorEastAsia" w:eastAsiaTheme="minorEastAsia"/>
          <w:sz w:val="24"/>
          <w:highlight w:val="none"/>
          <w:u w:val="single"/>
        </w:rPr>
      </w:pPr>
      <w:r>
        <w:rPr>
          <w:rFonts w:hint="eastAsia" w:cs="仿宋" w:asciiTheme="minorEastAsia" w:hAnsiTheme="minorEastAsia" w:eastAsiaTheme="minorEastAsia"/>
          <w:sz w:val="24"/>
          <w:highlight w:val="none"/>
        </w:rPr>
        <w:t>采购人代表：</w:t>
      </w:r>
      <w:r>
        <w:rPr>
          <w:rFonts w:hint="eastAsia"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 xml:space="preserve">      记录人：</w:t>
      </w:r>
      <w:r>
        <w:rPr>
          <w:rFonts w:hint="eastAsia"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监督人：</w:t>
      </w:r>
      <w:r>
        <w:rPr>
          <w:rFonts w:hint="eastAsia" w:cs="仿宋" w:asciiTheme="minorEastAsia" w:hAnsiTheme="minorEastAsia" w:eastAsiaTheme="minorEastAsia"/>
          <w:sz w:val="24"/>
          <w:highlight w:val="none"/>
          <w:u w:val="single"/>
        </w:rPr>
        <w:t xml:space="preserve">        </w:t>
      </w:r>
    </w:p>
    <w:p>
      <w:pPr>
        <w:spacing w:line="240" w:lineRule="auto"/>
        <w:jc w:val="both"/>
        <w:rPr>
          <w:rFonts w:cs="仿宋" w:asciiTheme="minorEastAsia" w:hAnsiTheme="minorEastAsia" w:eastAsiaTheme="minorEastAsia"/>
          <w:sz w:val="24"/>
          <w:highlight w:val="none"/>
        </w:rPr>
      </w:pPr>
    </w:p>
    <w:p>
      <w:pPr>
        <w:spacing w:line="240" w:lineRule="auto"/>
        <w:jc w:val="both"/>
        <w:rPr>
          <w:rFonts w:ascii="仿宋" w:hAnsi="仿宋" w:eastAsia="仿宋" w:cs="仿宋"/>
          <w:sz w:val="30"/>
          <w:szCs w:val="30"/>
          <w:highlight w:val="none"/>
        </w:rPr>
      </w:pPr>
    </w:p>
    <w:p>
      <w:pPr>
        <w:spacing w:line="240" w:lineRule="auto"/>
        <w:jc w:val="both"/>
        <w:rPr>
          <w:rFonts w:ascii="仿宋" w:hAnsi="仿宋" w:eastAsia="仿宋" w:cs="仿宋"/>
          <w:sz w:val="30"/>
          <w:szCs w:val="30"/>
          <w:highlight w:val="none"/>
        </w:rPr>
      </w:pPr>
      <w:r>
        <w:rPr>
          <w:rFonts w:ascii="仿宋" w:hAnsi="仿宋" w:eastAsia="仿宋" w:cs="仿宋"/>
          <w:sz w:val="30"/>
          <w:szCs w:val="30"/>
          <w:highlight w:val="none"/>
        </w:rPr>
        <w:br w:type="page"/>
      </w:r>
    </w:p>
    <w:p>
      <w:pPr>
        <w:spacing w:line="600" w:lineRule="exact"/>
        <w:ind w:firstLine="8100" w:firstLineChars="2700"/>
        <w:jc w:val="both"/>
        <w:rPr>
          <w:rFonts w:ascii="仿宋" w:hAnsi="仿宋" w:eastAsia="仿宋" w:cs="仿宋"/>
          <w:sz w:val="30"/>
          <w:szCs w:val="30"/>
          <w:highlight w:val="none"/>
        </w:rPr>
      </w:pPr>
    </w:p>
    <w:p>
      <w:pPr>
        <w:adjustRightInd w:val="0"/>
        <w:snapToGrid w:val="0"/>
        <w:spacing w:line="60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附件2 问题的澄清</w:t>
      </w:r>
    </w:p>
    <w:p>
      <w:pPr>
        <w:adjustRightInd w:val="0"/>
        <w:snapToGrid w:val="0"/>
        <w:spacing w:line="600" w:lineRule="exact"/>
        <w:jc w:val="center"/>
        <w:rPr>
          <w:rFonts w:ascii="华文中宋" w:hAnsi="华文中宋" w:eastAsia="华文中宋" w:cs="仿宋"/>
          <w:b/>
          <w:bCs/>
          <w:sz w:val="36"/>
          <w:szCs w:val="36"/>
          <w:highlight w:val="none"/>
        </w:rPr>
      </w:pPr>
    </w:p>
    <w:p>
      <w:pPr>
        <w:adjustRightInd w:val="0"/>
        <w:snapToGrid w:val="0"/>
        <w:spacing w:line="600" w:lineRule="exact"/>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问题的澄清</w:t>
      </w:r>
    </w:p>
    <w:p>
      <w:pPr>
        <w:adjustRightInd w:val="0"/>
        <w:snapToGrid w:val="0"/>
        <w:spacing w:line="600" w:lineRule="exact"/>
        <w:ind w:firstLine="480" w:firstLineChars="200"/>
        <w:jc w:val="center"/>
        <w:rPr>
          <w:rFonts w:ascii="宋体" w:hAnsi="宋体" w:cs="仿宋"/>
          <w:sz w:val="24"/>
          <w:highlight w:val="none"/>
        </w:rPr>
      </w:pPr>
      <w:r>
        <w:rPr>
          <w:rFonts w:hint="eastAsia" w:ascii="宋体" w:hAnsi="宋体" w:cs="仿宋"/>
          <w:sz w:val="24"/>
          <w:highlight w:val="none"/>
        </w:rPr>
        <w:t>(编号:</w:t>
      </w:r>
      <w:r>
        <w:rPr>
          <w:rFonts w:hint="eastAsia" w:ascii="宋体" w:hAnsi="宋体" w:cs="仿宋"/>
          <w:sz w:val="24"/>
          <w:highlight w:val="none"/>
          <w:u w:val="single"/>
        </w:rPr>
        <w:t xml:space="preserve">                 </w:t>
      </w:r>
      <w:r>
        <w:rPr>
          <w:rFonts w:hint="eastAsia" w:ascii="宋体" w:hAnsi="宋体" w:cs="仿宋"/>
          <w:sz w:val="24"/>
          <w:highlight w:val="none"/>
        </w:rPr>
        <w:t>)</w:t>
      </w:r>
    </w:p>
    <w:p>
      <w:pPr>
        <w:adjustRightInd w:val="0"/>
        <w:snapToGrid w:val="0"/>
        <w:spacing w:line="600" w:lineRule="exact"/>
        <w:jc w:val="both"/>
        <w:rPr>
          <w:rFonts w:ascii="宋体" w:hAnsi="宋体" w:cs="仿宋"/>
          <w:sz w:val="24"/>
          <w:highlight w:val="none"/>
        </w:rPr>
      </w:pPr>
      <w:r>
        <w:rPr>
          <w:rFonts w:hint="eastAsia" w:ascii="宋体" w:hAnsi="宋体" w:cs="仿宋"/>
          <w:sz w:val="24"/>
          <w:highlight w:val="none"/>
        </w:rPr>
        <w:t>评审小组:</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问题澄清通知(编号:</w:t>
      </w:r>
      <w:r>
        <w:rPr>
          <w:rFonts w:hint="eastAsia" w:ascii="宋体" w:hAnsi="宋体" w:cs="仿宋"/>
          <w:sz w:val="24"/>
          <w:highlight w:val="none"/>
          <w:u w:val="single"/>
        </w:rPr>
        <w:t xml:space="preserve">                </w:t>
      </w:r>
      <w:r>
        <w:rPr>
          <w:rFonts w:hint="eastAsia" w:ascii="宋体" w:hAnsi="宋体" w:cs="仿宋"/>
          <w:sz w:val="24"/>
          <w:highlight w:val="none"/>
        </w:rPr>
        <w:t>)已收悉，现澄清、说明和补正如下：</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1.</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2.</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highlight w:val="none"/>
        </w:rPr>
      </w:pPr>
    </w:p>
    <w:p>
      <w:pPr>
        <w:adjustRightInd w:val="0"/>
        <w:snapToGrid w:val="0"/>
        <w:spacing w:line="600" w:lineRule="exact"/>
        <w:ind w:firstLine="5090" w:firstLineChars="2121"/>
        <w:jc w:val="both"/>
        <w:rPr>
          <w:rFonts w:ascii="宋体" w:hAnsi="宋体" w:cs="仿宋"/>
          <w:sz w:val="24"/>
          <w:highlight w:val="none"/>
          <w:u w:val="single"/>
        </w:rPr>
      </w:pPr>
      <w:r>
        <w:rPr>
          <w:rFonts w:hint="eastAsia" w:ascii="宋体" w:hAnsi="宋体" w:cs="仿宋"/>
          <w:sz w:val="24"/>
          <w:highlight w:val="none"/>
        </w:rPr>
        <w:t>供应商:</w:t>
      </w:r>
      <w:r>
        <w:rPr>
          <w:rFonts w:ascii="宋体" w:hAnsi="宋体" w:cs="仿宋"/>
          <w:sz w:val="24"/>
          <w:highlight w:val="none"/>
        </w:rPr>
        <w:t xml:space="preserve"> </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adjustRightInd w:val="0"/>
        <w:snapToGrid w:val="0"/>
        <w:spacing w:line="600" w:lineRule="exact"/>
        <w:ind w:firstLine="3410" w:firstLineChars="1421"/>
        <w:jc w:val="both"/>
        <w:rPr>
          <w:rFonts w:ascii="宋体" w:hAnsi="宋体" w:cs="仿宋"/>
          <w:sz w:val="24"/>
          <w:highlight w:val="none"/>
          <w:u w:val="single"/>
        </w:rPr>
      </w:pPr>
      <w:r>
        <w:rPr>
          <w:rFonts w:hint="eastAsia" w:ascii="宋体" w:hAnsi="宋体" w:cs="仿宋"/>
          <w:sz w:val="24"/>
          <w:highlight w:val="none"/>
        </w:rPr>
        <w:t>法定代表人(单位负责人)或其授权的代理人:</w:t>
      </w:r>
      <w:r>
        <w:rPr>
          <w:rFonts w:ascii="宋体" w:hAnsi="宋体" w:cs="仿宋"/>
          <w:sz w:val="24"/>
          <w:highlight w:val="none"/>
          <w:u w:val="single"/>
        </w:rPr>
        <w:t xml:space="preserve">  </w:t>
      </w:r>
      <w:r>
        <w:rPr>
          <w:rFonts w:hint="eastAsia" w:ascii="宋体" w:hAnsi="宋体" w:cs="仿宋"/>
          <w:sz w:val="24"/>
          <w:highlight w:val="none"/>
          <w:u w:val="single"/>
        </w:rPr>
        <w:t>(签字)</w:t>
      </w:r>
      <w:r>
        <w:rPr>
          <w:rFonts w:ascii="宋体" w:hAnsi="宋体" w:cs="仿宋"/>
          <w:sz w:val="24"/>
          <w:highlight w:val="none"/>
          <w:u w:val="single"/>
        </w:rPr>
        <w:t xml:space="preserve">  </w:t>
      </w:r>
    </w:p>
    <w:p>
      <w:pPr>
        <w:spacing w:line="600" w:lineRule="exact"/>
        <w:ind w:firstLine="5570" w:firstLineChars="2321"/>
        <w:jc w:val="both"/>
        <w:rPr>
          <w:rFonts w:ascii="宋体" w:hAnsi="宋体" w:cs="仿宋"/>
          <w:sz w:val="24"/>
          <w:highlight w:val="none"/>
        </w:rPr>
      </w:pP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rPr>
        <w:t>日</w:t>
      </w:r>
      <w:r>
        <w:rPr>
          <w:rFonts w:hint="eastAsia" w:ascii="宋体" w:hAnsi="宋体" w:cs="仿宋"/>
          <w:sz w:val="24"/>
          <w:highlight w:val="none"/>
        </w:rPr>
        <w:br w:type="page"/>
      </w:r>
    </w:p>
    <w:p>
      <w:pPr>
        <w:adjustRightInd w:val="0"/>
        <w:snapToGrid w:val="0"/>
        <w:spacing w:line="600" w:lineRule="exact"/>
        <w:ind w:firstLine="7800" w:firstLineChars="2600"/>
        <w:jc w:val="both"/>
        <w:rPr>
          <w:rFonts w:ascii="仿宋" w:hAnsi="仿宋" w:eastAsia="仿宋" w:cs="仿宋"/>
          <w:sz w:val="30"/>
          <w:szCs w:val="30"/>
          <w:highlight w:val="none"/>
        </w:rPr>
      </w:pPr>
    </w:p>
    <w:p>
      <w:pPr>
        <w:adjustRightInd w:val="0"/>
        <w:snapToGrid w:val="0"/>
        <w:spacing w:line="60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附件3 确认通知</w:t>
      </w:r>
    </w:p>
    <w:p>
      <w:pPr>
        <w:adjustRightInd w:val="0"/>
        <w:snapToGrid w:val="0"/>
        <w:spacing w:line="600" w:lineRule="exact"/>
        <w:ind w:firstLine="723" w:firstLineChars="200"/>
        <w:jc w:val="both"/>
        <w:rPr>
          <w:rFonts w:ascii="华文中宋" w:hAnsi="华文中宋" w:eastAsia="华文中宋" w:cs="仿宋"/>
          <w:b/>
          <w:bCs/>
          <w:sz w:val="36"/>
          <w:szCs w:val="36"/>
          <w:highlight w:val="none"/>
        </w:rPr>
      </w:pPr>
    </w:p>
    <w:p>
      <w:pPr>
        <w:adjustRightInd w:val="0"/>
        <w:snapToGrid w:val="0"/>
        <w:spacing w:line="600" w:lineRule="exact"/>
        <w:ind w:firstLine="723"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确认通知</w:t>
      </w:r>
    </w:p>
    <w:p>
      <w:pPr>
        <w:adjustRightInd w:val="0"/>
        <w:snapToGrid w:val="0"/>
        <w:spacing w:line="600" w:lineRule="exact"/>
        <w:ind w:firstLine="723" w:firstLineChars="200"/>
        <w:jc w:val="both"/>
        <w:rPr>
          <w:rFonts w:ascii="华文中宋" w:hAnsi="华文中宋" w:eastAsia="华文中宋" w:cs="仿宋"/>
          <w:b/>
          <w:bCs/>
          <w:sz w:val="36"/>
          <w:szCs w:val="36"/>
          <w:highlight w:val="none"/>
        </w:rPr>
      </w:pPr>
    </w:p>
    <w:p>
      <w:pPr>
        <w:adjustRightInd w:val="0"/>
        <w:snapToGrid w:val="0"/>
        <w:spacing w:line="600" w:lineRule="exact"/>
        <w:ind w:firstLine="480" w:firstLineChars="200"/>
        <w:jc w:val="both"/>
        <w:rPr>
          <w:rFonts w:ascii="宋体" w:hAnsi="宋体" w:cs="仿宋"/>
          <w:b/>
          <w:bCs/>
          <w:sz w:val="24"/>
          <w:highlight w:val="none"/>
        </w:rPr>
      </w:pPr>
      <w:r>
        <w:rPr>
          <w:rFonts w:hint="eastAsia" w:ascii="宋体" w:hAnsi="宋体" w:cs="仿宋"/>
          <w:sz w:val="24"/>
          <w:highlight w:val="none"/>
          <w:u w:val="single"/>
        </w:rPr>
        <w:t xml:space="preserve">           （采购人或采购代理机构名称)</w:t>
      </w:r>
      <w:r>
        <w:rPr>
          <w:rFonts w:hint="eastAsia" w:ascii="宋体" w:hAnsi="宋体" w:cs="仿宋"/>
          <w:sz w:val="24"/>
          <w:highlight w:val="none"/>
        </w:rPr>
        <w:t>:</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你方于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日发出的的</w:t>
      </w:r>
      <w:r>
        <w:rPr>
          <w:rFonts w:hint="eastAsia" w:ascii="宋体" w:hAnsi="宋体" w:cs="仿宋"/>
          <w:sz w:val="24"/>
          <w:highlight w:val="none"/>
          <w:u w:val="single"/>
        </w:rPr>
        <w:t>(项目名称)</w:t>
      </w:r>
      <w:r>
        <w:rPr>
          <w:rFonts w:hint="eastAsia" w:ascii="宋体" w:hAnsi="宋体" w:cs="仿宋"/>
          <w:sz w:val="24"/>
          <w:highlight w:val="none"/>
        </w:rPr>
        <w:t>采购文件的澄清/修改的通知，我方已于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日收到。</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特此确认。</w:t>
      </w: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5090" w:firstLineChars="2121"/>
        <w:jc w:val="both"/>
        <w:rPr>
          <w:rFonts w:ascii="宋体" w:hAnsi="宋体" w:cs="仿宋"/>
          <w:sz w:val="24"/>
          <w:highlight w:val="none"/>
          <w:u w:val="single"/>
        </w:rPr>
      </w:pPr>
      <w:r>
        <w:rPr>
          <w:rFonts w:hint="eastAsia" w:ascii="宋体" w:hAnsi="宋体" w:cs="仿宋"/>
          <w:sz w:val="24"/>
          <w:highlight w:val="none"/>
        </w:rPr>
        <w:t>供应商:</w:t>
      </w:r>
      <w:r>
        <w:rPr>
          <w:rFonts w:ascii="宋体" w:hAnsi="宋体" w:cs="仿宋"/>
          <w:sz w:val="24"/>
          <w:highlight w:val="none"/>
        </w:rPr>
        <w:t xml:space="preserve"> </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pStyle w:val="72"/>
        <w:spacing w:line="600" w:lineRule="exact"/>
        <w:ind w:left="420" w:firstLine="5280" w:firstLineChars="2200"/>
        <w:jc w:val="both"/>
        <w:rPr>
          <w:rFonts w:cs="仿宋"/>
          <w:b/>
          <w:color w:val="000000"/>
          <w:highlight w:val="none"/>
        </w:rPr>
      </w:pP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年</w:t>
      </w: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月</w:t>
      </w: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日</w:t>
      </w:r>
    </w:p>
    <w:p>
      <w:pPr>
        <w:adjustRightInd w:val="0"/>
        <w:snapToGrid w:val="0"/>
        <w:spacing w:line="600" w:lineRule="exact"/>
        <w:ind w:firstLine="455" w:firstLineChars="189"/>
        <w:rPr>
          <w:rFonts w:ascii="宋体" w:hAnsi="宋体" w:cs="仿宋"/>
          <w:sz w:val="30"/>
          <w:szCs w:val="30"/>
          <w:highlight w:val="none"/>
        </w:rPr>
      </w:pPr>
      <w:r>
        <w:rPr>
          <w:rFonts w:ascii="宋体" w:hAnsi="宋体" w:cs="仿宋"/>
          <w:b/>
          <w:color w:val="000000"/>
          <w:sz w:val="24"/>
          <w:highlight w:val="none"/>
        </w:rPr>
        <w:br w:type="page"/>
      </w:r>
      <w:r>
        <w:rPr>
          <w:rFonts w:hint="eastAsia" w:ascii="宋体" w:hAnsi="宋体" w:cs="仿宋"/>
          <w:sz w:val="30"/>
          <w:szCs w:val="30"/>
          <w:highlight w:val="none"/>
        </w:rPr>
        <w:t>附件4  成交通知书</w:t>
      </w:r>
    </w:p>
    <w:p>
      <w:pPr>
        <w:adjustRightInd w:val="0"/>
        <w:snapToGrid w:val="0"/>
        <w:spacing w:line="600" w:lineRule="exact"/>
        <w:jc w:val="center"/>
        <w:rPr>
          <w:rFonts w:ascii="华文中宋" w:hAnsi="华文中宋" w:eastAsia="华文中宋" w:cs="仿宋"/>
          <w:b/>
          <w:bCs/>
          <w:sz w:val="36"/>
          <w:szCs w:val="36"/>
          <w:highlight w:val="none"/>
        </w:rPr>
      </w:pPr>
    </w:p>
    <w:p>
      <w:pPr>
        <w:adjustRightInd w:val="0"/>
        <w:snapToGrid w:val="0"/>
        <w:spacing w:line="600" w:lineRule="exact"/>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成交通知书</w:t>
      </w:r>
    </w:p>
    <w:p>
      <w:pPr>
        <w:adjustRightInd w:val="0"/>
        <w:snapToGrid w:val="0"/>
        <w:spacing w:line="600" w:lineRule="exact"/>
        <w:ind w:firstLine="723" w:firstLineChars="200"/>
        <w:jc w:val="both"/>
        <w:rPr>
          <w:rFonts w:ascii="华文中宋" w:hAnsi="华文中宋" w:eastAsia="华文中宋" w:cs="仿宋"/>
          <w:b/>
          <w:bCs/>
          <w:sz w:val="36"/>
          <w:szCs w:val="36"/>
          <w:highlight w:val="none"/>
        </w:rPr>
      </w:pP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u w:val="single"/>
        </w:rPr>
        <w:t>(成交供应商名称)</w:t>
      </w:r>
      <w:r>
        <w:rPr>
          <w:rFonts w:hint="eastAsia" w:ascii="宋体" w:hAnsi="宋体" w:cs="仿宋"/>
          <w:sz w:val="24"/>
          <w:highlight w:val="none"/>
        </w:rPr>
        <w:t>:</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你方所递交的</w:t>
      </w:r>
      <w:r>
        <w:rPr>
          <w:rFonts w:hint="eastAsia" w:ascii="宋体" w:hAnsi="宋体" w:cs="仿宋"/>
          <w:sz w:val="24"/>
          <w:highlight w:val="none"/>
          <w:u w:val="single"/>
        </w:rPr>
        <w:t>(项目名称)</w:t>
      </w:r>
      <w:r>
        <w:rPr>
          <w:rFonts w:hint="eastAsia" w:ascii="宋体" w:hAnsi="宋体" w:cs="仿宋"/>
          <w:sz w:val="24"/>
          <w:highlight w:val="none"/>
        </w:rPr>
        <w:t>的响应文件已被我方接受，被确定为成交供应商。</w:t>
      </w:r>
    </w:p>
    <w:p>
      <w:pPr>
        <w:adjustRightInd w:val="0"/>
        <w:snapToGrid w:val="0"/>
        <w:spacing w:line="600" w:lineRule="exact"/>
        <w:ind w:firstLine="480" w:firstLineChars="200"/>
        <w:jc w:val="both"/>
        <w:rPr>
          <w:rFonts w:ascii="宋体" w:hAnsi="宋体" w:cs="仿宋"/>
          <w:sz w:val="24"/>
          <w:highlight w:val="none"/>
          <w:u w:val="single"/>
        </w:rPr>
      </w:pPr>
      <w:r>
        <w:rPr>
          <w:rFonts w:hint="eastAsia" w:ascii="宋体" w:hAnsi="宋体" w:cs="仿宋"/>
          <w:sz w:val="24"/>
          <w:highlight w:val="none"/>
        </w:rPr>
        <w:t>成交价:</w:t>
      </w:r>
      <w:r>
        <w:rPr>
          <w:rFonts w:hint="eastAsia" w:ascii="宋体" w:hAnsi="宋体" w:cs="仿宋"/>
          <w:sz w:val="24"/>
          <w:highlight w:val="none"/>
          <w:u w:val="single"/>
        </w:rPr>
        <w:t xml:space="preserve">         </w:t>
      </w:r>
      <w:r>
        <w:rPr>
          <w:rFonts w:hint="eastAsia" w:ascii="宋体" w:hAnsi="宋体" w:cs="仿宋"/>
          <w:sz w:val="24"/>
          <w:highlight w:val="none"/>
        </w:rPr>
        <w:t xml:space="preserve"> 。</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请你方在接到本通知书后的</w:t>
      </w:r>
      <w:r>
        <w:rPr>
          <w:rFonts w:hint="eastAsia" w:ascii="宋体" w:hAnsi="宋体" w:cs="仿宋"/>
          <w:sz w:val="24"/>
          <w:highlight w:val="none"/>
          <w:u w:val="single"/>
        </w:rPr>
        <w:t xml:space="preserve">    </w:t>
      </w:r>
      <w:r>
        <w:rPr>
          <w:rFonts w:hint="eastAsia" w:ascii="宋体" w:hAnsi="宋体" w:cs="仿宋"/>
          <w:sz w:val="24"/>
          <w:highlight w:val="none"/>
        </w:rPr>
        <w:t>日内到</w:t>
      </w:r>
      <w:r>
        <w:rPr>
          <w:rFonts w:hint="eastAsia" w:ascii="宋体" w:hAnsi="宋体" w:cs="仿宋"/>
          <w:sz w:val="24"/>
          <w:highlight w:val="none"/>
          <w:u w:val="single"/>
        </w:rPr>
        <w:t>(指定地点)</w:t>
      </w:r>
      <w:r>
        <w:rPr>
          <w:rFonts w:hint="eastAsia" w:ascii="宋体" w:hAnsi="宋体" w:cs="仿宋"/>
          <w:sz w:val="24"/>
          <w:highlight w:val="none"/>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特此通知。</w:t>
      </w: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5090" w:firstLineChars="2121"/>
        <w:jc w:val="both"/>
        <w:rPr>
          <w:rFonts w:ascii="宋体" w:hAnsi="宋体" w:cs="仿宋"/>
          <w:sz w:val="24"/>
          <w:highlight w:val="none"/>
          <w:u w:val="single"/>
        </w:rPr>
      </w:pPr>
      <w:r>
        <w:rPr>
          <w:rFonts w:hint="eastAsia" w:ascii="宋体" w:hAnsi="宋体" w:cs="仿宋"/>
          <w:sz w:val="24"/>
          <w:highlight w:val="none"/>
        </w:rPr>
        <w:t>采购人(或采购代理机构):</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adjustRightInd w:val="0"/>
        <w:snapToGrid w:val="0"/>
        <w:spacing w:line="600" w:lineRule="exact"/>
        <w:ind w:firstLine="6240" w:firstLineChars="2600"/>
        <w:jc w:val="both"/>
        <w:rPr>
          <w:rFonts w:ascii="仿宋" w:hAnsi="仿宋" w:eastAsia="仿宋" w:cs="仿宋"/>
          <w:sz w:val="30"/>
          <w:szCs w:val="30"/>
          <w:highlight w:val="none"/>
        </w:rPr>
      </w:pP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r>
        <w:rPr>
          <w:rFonts w:hint="eastAsia" w:ascii="仿宋" w:hAnsi="仿宋" w:eastAsia="仿宋" w:cs="仿宋"/>
          <w:sz w:val="30"/>
          <w:szCs w:val="30"/>
          <w:highlight w:val="none"/>
        </w:rPr>
        <w:br w:type="page"/>
      </w:r>
    </w:p>
    <w:p>
      <w:pPr>
        <w:adjustRightInd w:val="0"/>
        <w:snapToGrid w:val="0"/>
        <w:spacing w:line="60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附件5  确认通知</w:t>
      </w:r>
    </w:p>
    <w:p>
      <w:pPr>
        <w:adjustRightInd w:val="0"/>
        <w:snapToGrid w:val="0"/>
        <w:spacing w:line="600" w:lineRule="exact"/>
        <w:ind w:firstLine="723" w:firstLineChars="200"/>
        <w:jc w:val="both"/>
        <w:rPr>
          <w:rFonts w:ascii="华文中宋" w:hAnsi="华文中宋" w:eastAsia="华文中宋" w:cs="仿宋"/>
          <w:b/>
          <w:bCs/>
          <w:sz w:val="36"/>
          <w:szCs w:val="36"/>
          <w:highlight w:val="none"/>
        </w:rPr>
      </w:pPr>
    </w:p>
    <w:p>
      <w:pPr>
        <w:adjustRightInd w:val="0"/>
        <w:snapToGrid w:val="0"/>
        <w:spacing w:line="600" w:lineRule="exact"/>
        <w:ind w:firstLine="723"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确认通知</w:t>
      </w:r>
    </w:p>
    <w:p>
      <w:pPr>
        <w:adjustRightInd w:val="0"/>
        <w:snapToGrid w:val="0"/>
        <w:spacing w:line="600" w:lineRule="exact"/>
        <w:ind w:firstLine="723" w:firstLineChars="200"/>
        <w:jc w:val="both"/>
        <w:rPr>
          <w:rFonts w:ascii="华文中宋" w:hAnsi="华文中宋" w:eastAsia="华文中宋" w:cs="仿宋"/>
          <w:b/>
          <w:bCs/>
          <w:sz w:val="36"/>
          <w:szCs w:val="36"/>
          <w:highlight w:val="none"/>
        </w:rPr>
      </w:pPr>
    </w:p>
    <w:p>
      <w:pPr>
        <w:adjustRightInd w:val="0"/>
        <w:snapToGrid w:val="0"/>
        <w:spacing w:line="600" w:lineRule="exact"/>
        <w:ind w:firstLine="480" w:firstLineChars="200"/>
        <w:jc w:val="both"/>
        <w:rPr>
          <w:rFonts w:ascii="宋体" w:hAnsi="宋体" w:cs="仿宋"/>
          <w:b/>
          <w:bCs/>
          <w:sz w:val="24"/>
          <w:highlight w:val="none"/>
        </w:rPr>
      </w:pPr>
      <w:r>
        <w:rPr>
          <w:rFonts w:hint="eastAsia" w:ascii="宋体" w:hAnsi="宋体" w:cs="仿宋"/>
          <w:sz w:val="24"/>
          <w:highlight w:val="none"/>
          <w:u w:val="single"/>
        </w:rPr>
        <w:t xml:space="preserve">           （采购人或采购代理机构名称)</w:t>
      </w:r>
      <w:r>
        <w:rPr>
          <w:rFonts w:hint="eastAsia" w:ascii="宋体" w:hAnsi="宋体" w:cs="仿宋"/>
          <w:sz w:val="24"/>
          <w:highlight w:val="none"/>
        </w:rPr>
        <w:t>:</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你方于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日发出的的</w:t>
      </w:r>
      <w:r>
        <w:rPr>
          <w:rFonts w:hint="eastAsia" w:ascii="宋体" w:hAnsi="宋体" w:cs="仿宋"/>
          <w:sz w:val="24"/>
          <w:highlight w:val="none"/>
          <w:u w:val="single"/>
        </w:rPr>
        <w:t>(项目名称)</w:t>
      </w:r>
      <w:r>
        <w:rPr>
          <w:rFonts w:hint="eastAsia" w:ascii="宋体" w:hAnsi="宋体" w:cs="仿宋"/>
          <w:sz w:val="24"/>
          <w:highlight w:val="none"/>
        </w:rPr>
        <w:t>采购文件的澄清/修改的通知，我方已于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日收到。</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特此确认。</w:t>
      </w: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5090" w:firstLineChars="2121"/>
        <w:jc w:val="both"/>
        <w:rPr>
          <w:rFonts w:ascii="宋体" w:hAnsi="宋体" w:cs="仿宋"/>
          <w:sz w:val="24"/>
          <w:highlight w:val="none"/>
          <w:u w:val="single"/>
        </w:rPr>
      </w:pPr>
      <w:r>
        <w:rPr>
          <w:rFonts w:hint="eastAsia" w:ascii="宋体" w:hAnsi="宋体" w:cs="仿宋"/>
          <w:sz w:val="24"/>
          <w:highlight w:val="none"/>
        </w:rPr>
        <w:t>供应商:</w:t>
      </w:r>
      <w:r>
        <w:rPr>
          <w:rFonts w:ascii="宋体" w:hAnsi="宋体" w:cs="仿宋"/>
          <w:sz w:val="24"/>
          <w:highlight w:val="none"/>
        </w:rPr>
        <w:t xml:space="preserve"> </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pStyle w:val="72"/>
        <w:spacing w:line="600" w:lineRule="exact"/>
        <w:ind w:left="420" w:firstLine="5280" w:firstLineChars="2200"/>
        <w:jc w:val="both"/>
        <w:rPr>
          <w:rFonts w:cs="仿宋"/>
          <w:b/>
          <w:color w:val="000000"/>
          <w:highlight w:val="none"/>
        </w:rPr>
      </w:pP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年</w:t>
      </w: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月</w:t>
      </w: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日</w:t>
      </w:r>
    </w:p>
    <w:p>
      <w:pPr>
        <w:spacing w:line="240" w:lineRule="auto"/>
        <w:jc w:val="both"/>
        <w:rPr>
          <w:rFonts w:ascii="宋体" w:hAnsi="宋体" w:cs="仿宋"/>
          <w:b/>
          <w:color w:val="000000"/>
          <w:kern w:val="0"/>
          <w:sz w:val="24"/>
          <w:highlight w:val="none"/>
        </w:rPr>
      </w:pPr>
    </w:p>
    <w:p>
      <w:pPr>
        <w:rPr>
          <w:rFonts w:hint="eastAsia" w:ascii="黑体" w:hAnsi="黑体" w:eastAsia="黑体" w:cs="仿宋"/>
          <w:bCs/>
          <w:sz w:val="36"/>
          <w:szCs w:val="36"/>
          <w:highlight w:val="none"/>
        </w:rPr>
      </w:pPr>
      <w:r>
        <w:rPr>
          <w:rFonts w:hint="eastAsia" w:ascii="黑体" w:hAnsi="黑体" w:eastAsia="黑体" w:cs="仿宋"/>
          <w:bCs/>
          <w:sz w:val="36"/>
          <w:szCs w:val="36"/>
          <w:highlight w:val="none"/>
        </w:rPr>
        <w:br w:type="page"/>
      </w:r>
    </w:p>
    <w:p>
      <w:pPr>
        <w:adjustRightInd w:val="0"/>
        <w:snapToGrid w:val="0"/>
        <w:spacing w:line="600" w:lineRule="exact"/>
        <w:jc w:val="center"/>
        <w:rPr>
          <w:rFonts w:ascii="黑体" w:hAnsi="黑体" w:eastAsia="黑体" w:cs="仿宋"/>
          <w:bCs/>
          <w:sz w:val="36"/>
          <w:szCs w:val="36"/>
          <w:highlight w:val="none"/>
        </w:rPr>
      </w:pPr>
      <w:r>
        <w:rPr>
          <w:rFonts w:hint="eastAsia" w:ascii="黑体" w:hAnsi="黑体" w:eastAsia="黑体" w:cs="仿宋"/>
          <w:bCs/>
          <w:sz w:val="36"/>
          <w:szCs w:val="36"/>
          <w:highlight w:val="none"/>
        </w:rPr>
        <w:t>第三章 评审办法</w:t>
      </w:r>
    </w:p>
    <w:p>
      <w:pPr>
        <w:adjustRightInd w:val="0"/>
        <w:snapToGrid w:val="0"/>
        <w:spacing w:before="120" w:beforeLines="50" w:after="120" w:afterLines="50" w:line="312" w:lineRule="auto"/>
        <w:jc w:val="center"/>
        <w:rPr>
          <w:rFonts w:ascii="黑体" w:hAnsi="黑体" w:eastAsia="黑体" w:cs="仿宋"/>
          <w:bCs/>
          <w:sz w:val="32"/>
          <w:szCs w:val="32"/>
          <w:highlight w:val="none"/>
        </w:rPr>
      </w:pPr>
      <w:r>
        <w:rPr>
          <w:rFonts w:hint="eastAsia" w:ascii="黑体" w:hAnsi="黑体" w:eastAsia="黑体" w:cs="仿宋"/>
          <w:bCs/>
          <w:sz w:val="32"/>
          <w:szCs w:val="32"/>
          <w:highlight w:val="none"/>
        </w:rPr>
        <w:t>评审办法前附表</w:t>
      </w:r>
    </w:p>
    <w:tbl>
      <w:tblPr>
        <w:tblStyle w:val="37"/>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00"/>
        <w:gridCol w:w="2287"/>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2124" w:type="dxa"/>
            <w:gridSpan w:val="2"/>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条款号及名称</w:t>
            </w:r>
          </w:p>
        </w:tc>
        <w:tc>
          <w:tcPr>
            <w:tcW w:w="2287" w:type="dxa"/>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评审因素</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24" w:type="dxa"/>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1</w:t>
            </w:r>
          </w:p>
        </w:tc>
        <w:tc>
          <w:tcPr>
            <w:tcW w:w="1200" w:type="dxa"/>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评审方法</w:t>
            </w: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评审方法</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trPr>
        <w:tc>
          <w:tcPr>
            <w:tcW w:w="924" w:type="dxa"/>
            <w:vMerge w:val="restart"/>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2.1.1</w:t>
            </w:r>
          </w:p>
        </w:tc>
        <w:tc>
          <w:tcPr>
            <w:tcW w:w="1200" w:type="dxa"/>
            <w:vMerge w:val="restart"/>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形式评审标准</w:t>
            </w: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供应商名称</w:t>
            </w:r>
          </w:p>
        </w:tc>
        <w:tc>
          <w:tcPr>
            <w:tcW w:w="5387" w:type="dxa"/>
            <w:vAlign w:val="center"/>
          </w:tcPr>
          <w:p>
            <w:pPr>
              <w:widowControl w:val="0"/>
              <w:adjustRightInd w:val="0"/>
              <w:spacing w:after="0" w:line="288" w:lineRule="auto"/>
              <w:jc w:val="left"/>
              <w:rPr>
                <w:rFonts w:ascii="宋体" w:hAnsi="宋体"/>
                <w:color w:val="000000"/>
                <w:sz w:val="21"/>
                <w:szCs w:val="21"/>
                <w:highlight w:val="none"/>
              </w:rPr>
            </w:pPr>
            <w:r>
              <w:rPr>
                <w:rFonts w:ascii="宋体" w:hAnsi="宋体"/>
                <w:color w:val="000000"/>
                <w:sz w:val="21"/>
                <w:szCs w:val="21"/>
                <w:highlight w:val="none"/>
              </w:rPr>
              <w:t>1</w:t>
            </w:r>
            <w:r>
              <w:rPr>
                <w:rFonts w:hint="eastAsia" w:ascii="宋体" w:hAnsi="宋体"/>
                <w:color w:val="000000"/>
                <w:sz w:val="21"/>
                <w:szCs w:val="21"/>
                <w:highlight w:val="none"/>
                <w:lang w:val="en-US" w:eastAsia="zh-CN"/>
              </w:rPr>
              <w:t>.</w:t>
            </w:r>
            <w:r>
              <w:rPr>
                <w:rFonts w:ascii="宋体" w:hAnsi="宋体"/>
                <w:color w:val="000000"/>
                <w:sz w:val="21"/>
                <w:szCs w:val="21"/>
                <w:highlight w:val="none"/>
              </w:rPr>
              <w:t>与营业执照、资质证书一致；</w:t>
            </w:r>
          </w:p>
          <w:p>
            <w:pPr>
              <w:widowControl/>
              <w:adjustRightInd w:val="0"/>
              <w:snapToGrid w:val="0"/>
              <w:spacing w:line="288" w:lineRule="auto"/>
              <w:jc w:val="left"/>
              <w:rPr>
                <w:rFonts w:cs="仿宋" w:asciiTheme="minorEastAsia" w:hAnsiTheme="minorEastAsia" w:eastAsiaTheme="minorEastAsia"/>
                <w:sz w:val="21"/>
                <w:szCs w:val="21"/>
                <w:highlight w:val="none"/>
              </w:rPr>
            </w:pPr>
            <w:r>
              <w:rPr>
                <w:rFonts w:ascii="宋体" w:hAnsi="宋体"/>
                <w:color w:val="000000"/>
                <w:sz w:val="21"/>
                <w:szCs w:val="21"/>
                <w:highlight w:val="none"/>
              </w:rPr>
              <w:t>2</w:t>
            </w:r>
            <w:r>
              <w:rPr>
                <w:rFonts w:hint="eastAsia" w:ascii="宋体" w:hAnsi="宋体"/>
                <w:color w:val="000000"/>
                <w:sz w:val="21"/>
                <w:szCs w:val="21"/>
                <w:highlight w:val="none"/>
                <w:lang w:val="en-US" w:eastAsia="zh-CN"/>
              </w:rPr>
              <w:t>.</w:t>
            </w:r>
            <w:r>
              <w:rPr>
                <w:rFonts w:ascii="宋体" w:hAnsi="宋体"/>
                <w:color w:val="000000"/>
                <w:sz w:val="21"/>
                <w:szCs w:val="21"/>
                <w:highlight w:val="none"/>
              </w:rPr>
              <w:t>若法人名称发生变更，应提供相关部门的合法批件及企业法人营业执照和资质证书的副本变更记录复印件。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响应文件签字盖章</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联合体协议书</w:t>
            </w:r>
          </w:p>
        </w:tc>
        <w:tc>
          <w:tcPr>
            <w:tcW w:w="5387" w:type="dxa"/>
            <w:vAlign w:val="center"/>
          </w:tcPr>
          <w:p>
            <w:pPr>
              <w:widowControl/>
              <w:adjustRightInd w:val="0"/>
              <w:snapToGrid w:val="0"/>
              <w:spacing w:line="288" w:lineRule="auto"/>
              <w:jc w:val="center"/>
              <w:rPr>
                <w:rFonts w:hint="eastAsia" w:cs="仿宋" w:asciiTheme="minorEastAsia" w:hAnsiTheme="minorEastAsia" w:eastAsiaTheme="minorEastAsia"/>
                <w:sz w:val="21"/>
                <w:szCs w:val="21"/>
                <w:highlight w:val="none"/>
                <w:lang w:val="en-US" w:eastAsia="zh-CN"/>
              </w:rPr>
            </w:pPr>
            <w:r>
              <w:rPr>
                <w:rFonts w:hint="eastAsia" w:cs="仿宋" w:asciiTheme="minorEastAsia" w:hAnsiTheme="minorEastAsia" w:eastAsiaTheme="minorEastAsia"/>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响应函中实质性内容</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Cs w:val="21"/>
                <w:highlight w:val="none"/>
                <w:lang w:eastAsia="zh-CN"/>
              </w:rPr>
              <w:t>是否根据采购文件中的内容进行响应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24" w:type="dxa"/>
            <w:vMerge w:val="restart"/>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2.1.2</w:t>
            </w:r>
          </w:p>
        </w:tc>
        <w:tc>
          <w:tcPr>
            <w:tcW w:w="1200" w:type="dxa"/>
            <w:vMerge w:val="restart"/>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资格评审标准</w:t>
            </w: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依法设立</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资质要求</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财务要求</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业绩要求</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信誉要求</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人员要求</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其他要求</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不存在第一章第3.2款情形</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联合体供应商</w:t>
            </w:r>
          </w:p>
        </w:tc>
        <w:tc>
          <w:tcPr>
            <w:tcW w:w="5387" w:type="dxa"/>
            <w:vAlign w:val="center"/>
          </w:tcPr>
          <w:p>
            <w:pPr>
              <w:widowControl/>
              <w:adjustRightInd w:val="0"/>
              <w:snapToGrid w:val="0"/>
              <w:spacing w:line="288" w:lineRule="auto"/>
              <w:jc w:val="center"/>
              <w:rPr>
                <w:rFonts w:hint="eastAsia" w:cs="仿宋" w:asciiTheme="minorEastAsia" w:hAnsiTheme="minorEastAsia" w:eastAsiaTheme="minorEastAsia"/>
                <w:sz w:val="21"/>
                <w:szCs w:val="21"/>
                <w:highlight w:val="none"/>
                <w:lang w:eastAsia="zh-CN"/>
              </w:rPr>
            </w:pPr>
            <w:r>
              <w:rPr>
                <w:rFonts w:hint="eastAsia" w:cs="仿宋" w:asciiTheme="minorEastAsia" w:hAnsiTheme="minorEastAsia" w:eastAsiaTheme="minorEastAsia"/>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4" w:type="dxa"/>
            <w:vMerge w:val="restart"/>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2.1.3</w:t>
            </w:r>
          </w:p>
        </w:tc>
        <w:tc>
          <w:tcPr>
            <w:tcW w:w="1200" w:type="dxa"/>
            <w:vMerge w:val="restart"/>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响应性评审标准</w:t>
            </w: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报价</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响应文件有效期</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ascii="宋体" w:hAnsi="宋体" w:cs="仿宋"/>
                <w:sz w:val="21"/>
                <w:szCs w:val="21"/>
                <w:highlight w:val="none"/>
              </w:rPr>
              <w:t>响应文件有效期应为90日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响应保证金</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响应方案</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质量标准</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完成期限</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24" w:type="dxa"/>
            <w:vMerge w:val="continue"/>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p>
        </w:tc>
        <w:tc>
          <w:tcPr>
            <w:tcW w:w="1200" w:type="dxa"/>
            <w:vMerge w:val="continue"/>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p>
        </w:tc>
        <w:tc>
          <w:tcPr>
            <w:tcW w:w="22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对非关键条款的偏差</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4" w:type="dxa"/>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2.2.2</w:t>
            </w:r>
          </w:p>
        </w:tc>
        <w:tc>
          <w:tcPr>
            <w:tcW w:w="3487" w:type="dxa"/>
            <w:gridSpan w:val="2"/>
            <w:vAlign w:val="center"/>
          </w:tcPr>
          <w:p>
            <w:pPr>
              <w:widowControl/>
              <w:adjustRightInd w:val="0"/>
              <w:snapToGrid w:val="0"/>
              <w:spacing w:line="288" w:lineRule="auto"/>
              <w:jc w:val="center"/>
              <w:rPr>
                <w:rFonts w:cs="仿宋" w:asciiTheme="minorEastAsia" w:hAnsiTheme="minorEastAsia" w:eastAsiaTheme="minorEastAsia"/>
                <w:b/>
                <w:bCs/>
                <w:sz w:val="21"/>
                <w:szCs w:val="21"/>
                <w:highlight w:val="none"/>
              </w:rPr>
            </w:pPr>
            <w:r>
              <w:rPr>
                <w:rFonts w:hint="eastAsia" w:cs="仿宋" w:asciiTheme="minorEastAsia" w:hAnsiTheme="minorEastAsia" w:eastAsiaTheme="minorEastAsia"/>
                <w:b/>
                <w:bCs/>
                <w:sz w:val="21"/>
                <w:szCs w:val="21"/>
                <w:highlight w:val="none"/>
              </w:rPr>
              <w:t>评审价格</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98" w:type="dxa"/>
            <w:gridSpan w:val="4"/>
            <w:vAlign w:val="center"/>
          </w:tcPr>
          <w:p>
            <w:pPr>
              <w:widowControl/>
              <w:adjustRightInd w:val="0"/>
              <w:snapToGrid w:val="0"/>
              <w:spacing w:line="288" w:lineRule="auto"/>
              <w:jc w:val="left"/>
              <w:rPr>
                <w:rFonts w:cs="仿宋" w:asciiTheme="minorEastAsia" w:hAnsiTheme="minorEastAsia" w:eastAsiaTheme="minorEastAsia"/>
                <w:sz w:val="21"/>
                <w:szCs w:val="21"/>
                <w:highlight w:val="none"/>
              </w:rPr>
            </w:pPr>
            <w:r>
              <w:rPr>
                <w:rFonts w:hint="eastAsia" w:cs="仿宋" w:asciiTheme="minorEastAsia" w:hAnsiTheme="minorEastAsia" w:eastAsiaTheme="minorEastAsia"/>
                <w:b/>
                <w:bCs/>
                <w:sz w:val="21"/>
                <w:szCs w:val="21"/>
                <w:highlight w:val="none"/>
              </w:rPr>
              <w:t>3 详细评审标准和程序（综合评分法）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2124" w:type="dxa"/>
            <w:gridSpan w:val="2"/>
            <w:vAlign w:val="center"/>
          </w:tcPr>
          <w:p>
            <w:pPr>
              <w:widowControl/>
              <w:adjustRightInd w:val="0"/>
              <w:snapToGrid w:val="0"/>
              <w:spacing w:line="288" w:lineRule="auto"/>
              <w:jc w:val="center"/>
              <w:rPr>
                <w:rFonts w:cs="仿宋" w:asciiTheme="minorEastAsia" w:hAnsiTheme="minorEastAsia" w:eastAsiaTheme="minorEastAsia"/>
                <w:b w:val="0"/>
                <w:bCs w:val="0"/>
                <w:sz w:val="21"/>
                <w:szCs w:val="21"/>
                <w:highlight w:val="none"/>
              </w:rPr>
            </w:pPr>
            <w:r>
              <w:rPr>
                <w:rFonts w:hint="eastAsia" w:cs="仿宋" w:asciiTheme="minorEastAsia" w:hAnsiTheme="minorEastAsia" w:eastAsiaTheme="minorEastAsia"/>
                <w:b w:val="0"/>
                <w:bCs w:val="0"/>
                <w:sz w:val="21"/>
                <w:szCs w:val="21"/>
                <w:highlight w:val="none"/>
              </w:rPr>
              <w:t>3.1</w:t>
            </w:r>
          </w:p>
        </w:tc>
        <w:tc>
          <w:tcPr>
            <w:tcW w:w="2287" w:type="dxa"/>
            <w:vAlign w:val="center"/>
          </w:tcPr>
          <w:p>
            <w:pPr>
              <w:widowControl/>
              <w:adjustRightInd w:val="0"/>
              <w:snapToGrid w:val="0"/>
              <w:spacing w:line="288" w:lineRule="auto"/>
              <w:jc w:val="center"/>
              <w:rPr>
                <w:rFonts w:cs="仿宋" w:asciiTheme="minorEastAsia" w:hAnsiTheme="minorEastAsia" w:eastAsiaTheme="minorEastAsia"/>
                <w:b w:val="0"/>
                <w:bCs w:val="0"/>
                <w:sz w:val="21"/>
                <w:szCs w:val="21"/>
                <w:highlight w:val="none"/>
              </w:rPr>
            </w:pPr>
            <w:r>
              <w:rPr>
                <w:rFonts w:hint="eastAsia" w:cs="仿宋" w:asciiTheme="minorEastAsia" w:hAnsiTheme="minorEastAsia" w:eastAsiaTheme="minorEastAsia"/>
                <w:b w:val="0"/>
                <w:bCs w:val="0"/>
                <w:sz w:val="21"/>
                <w:szCs w:val="21"/>
                <w:highlight w:val="none"/>
              </w:rPr>
              <w:t>分值构成（总分100分）</w:t>
            </w:r>
          </w:p>
        </w:tc>
        <w:tc>
          <w:tcPr>
            <w:tcW w:w="5387" w:type="dxa"/>
            <w:vAlign w:val="center"/>
          </w:tcPr>
          <w:p>
            <w:pPr>
              <w:widowControl/>
              <w:numPr>
                <w:ilvl w:val="0"/>
                <w:numId w:val="4"/>
              </w:numPr>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商务部分：</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u w:val="single"/>
                <w:lang w:val="en-US" w:eastAsia="zh-CN"/>
              </w:rPr>
              <w:t>20</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rPr>
              <w:t>分</w:t>
            </w:r>
          </w:p>
          <w:p>
            <w:pPr>
              <w:widowControl/>
              <w:numPr>
                <w:ilvl w:val="0"/>
                <w:numId w:val="4"/>
              </w:numPr>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技术部分：</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u w:val="single"/>
                <w:lang w:val="en-US" w:eastAsia="zh-CN"/>
              </w:rPr>
              <w:t>30</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rPr>
              <w:t>分</w:t>
            </w:r>
          </w:p>
          <w:p>
            <w:pPr>
              <w:widowControl/>
              <w:numPr>
                <w:ilvl w:val="0"/>
                <w:numId w:val="4"/>
              </w:numPr>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报价部分：</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u w:val="single"/>
                <w:lang w:val="en-US" w:eastAsia="zh-CN"/>
              </w:rPr>
              <w:t>50</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24" w:type="dxa"/>
            <w:gridSpan w:val="2"/>
            <w:vAlign w:val="center"/>
          </w:tcPr>
          <w:p>
            <w:pPr>
              <w:widowControl/>
              <w:adjustRightInd w:val="0"/>
              <w:snapToGrid w:val="0"/>
              <w:spacing w:line="288" w:lineRule="auto"/>
              <w:jc w:val="center"/>
              <w:rPr>
                <w:rFonts w:cs="仿宋" w:asciiTheme="minorEastAsia" w:hAnsiTheme="minorEastAsia" w:eastAsiaTheme="minorEastAsia"/>
                <w:b w:val="0"/>
                <w:bCs w:val="0"/>
                <w:sz w:val="21"/>
                <w:szCs w:val="21"/>
                <w:highlight w:val="none"/>
              </w:rPr>
            </w:pPr>
            <w:r>
              <w:rPr>
                <w:rFonts w:hint="eastAsia" w:cs="仿宋" w:asciiTheme="minorEastAsia" w:hAnsiTheme="minorEastAsia" w:eastAsiaTheme="minorEastAsia"/>
                <w:b w:val="0"/>
                <w:bCs w:val="0"/>
                <w:sz w:val="21"/>
                <w:szCs w:val="21"/>
                <w:highlight w:val="none"/>
              </w:rPr>
              <w:t>3.2（2）</w:t>
            </w:r>
          </w:p>
        </w:tc>
        <w:tc>
          <w:tcPr>
            <w:tcW w:w="2287" w:type="dxa"/>
            <w:vAlign w:val="center"/>
          </w:tcPr>
          <w:p>
            <w:pPr>
              <w:widowControl/>
              <w:adjustRightInd w:val="0"/>
              <w:snapToGrid w:val="0"/>
              <w:spacing w:line="288" w:lineRule="auto"/>
              <w:ind w:firstLine="0" w:firstLineChars="0"/>
              <w:jc w:val="center"/>
              <w:rPr>
                <w:rFonts w:cs="仿宋" w:asciiTheme="minorEastAsia" w:hAnsiTheme="minorEastAsia" w:eastAsiaTheme="minorEastAsia"/>
                <w:b w:val="0"/>
                <w:bCs w:val="0"/>
                <w:sz w:val="21"/>
                <w:szCs w:val="21"/>
                <w:highlight w:val="none"/>
              </w:rPr>
            </w:pPr>
            <w:r>
              <w:rPr>
                <w:rFonts w:hint="eastAsia" w:cs="仿宋" w:asciiTheme="minorEastAsia" w:hAnsiTheme="minorEastAsia" w:eastAsiaTheme="minorEastAsia"/>
                <w:b w:val="0"/>
                <w:bCs w:val="0"/>
                <w:sz w:val="21"/>
                <w:szCs w:val="21"/>
                <w:highlight w:val="none"/>
              </w:rPr>
              <w:t>评审基准价计算方法</w:t>
            </w:r>
          </w:p>
        </w:tc>
        <w:tc>
          <w:tcPr>
            <w:tcW w:w="5387" w:type="dxa"/>
            <w:vAlign w:val="center"/>
          </w:tcPr>
          <w:p>
            <w:pPr>
              <w:widowControl/>
              <w:adjustRightInd w:val="0"/>
              <w:snapToGrid w:val="0"/>
              <w:spacing w:line="288" w:lineRule="auto"/>
              <w:ind w:firstLine="0" w:firstLineChars="0"/>
              <w:jc w:val="center"/>
              <w:rPr>
                <w:rFonts w:cs="仿宋"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通过初步评审的最低评审价格为评审基准价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24"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条款号</w:t>
            </w:r>
          </w:p>
        </w:tc>
        <w:tc>
          <w:tcPr>
            <w:tcW w:w="3487" w:type="dxa"/>
            <w:gridSpan w:val="2"/>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评分因素</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24"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3.3（1）</w:t>
            </w:r>
          </w:p>
        </w:tc>
        <w:tc>
          <w:tcPr>
            <w:tcW w:w="3487" w:type="dxa"/>
            <w:gridSpan w:val="2"/>
            <w:vAlign w:val="center"/>
          </w:tcPr>
          <w:p>
            <w:pPr>
              <w:widowControl w:val="0"/>
              <w:adjustRightInd w:val="0"/>
              <w:snapToGrid w:val="0"/>
              <w:spacing w:line="288" w:lineRule="auto"/>
              <w:jc w:val="center"/>
              <w:rPr>
                <w:rFonts w:ascii="宋体" w:hAnsi="宋体"/>
                <w:sz w:val="21"/>
                <w:szCs w:val="21"/>
                <w:highlight w:val="none"/>
              </w:rPr>
            </w:pPr>
            <w:r>
              <w:rPr>
                <w:rFonts w:hint="eastAsia" w:ascii="宋体" w:hAnsi="宋体"/>
                <w:sz w:val="21"/>
                <w:szCs w:val="21"/>
                <w:highlight w:val="none"/>
              </w:rPr>
              <w:t>商务部分评分标准</w:t>
            </w:r>
          </w:p>
        </w:tc>
        <w:tc>
          <w:tcPr>
            <w:tcW w:w="5387" w:type="dxa"/>
            <w:vAlign w:val="center"/>
          </w:tcPr>
          <w:p>
            <w:pPr>
              <w:widowControl w:val="0"/>
              <w:adjustRightInd w:val="0"/>
              <w:snapToGrid w:val="0"/>
              <w:spacing w:line="288" w:lineRule="auto"/>
              <w:jc w:val="center"/>
              <w:rPr>
                <w:rFonts w:ascii="宋体" w:hAnsi="宋体"/>
                <w:sz w:val="21"/>
                <w:szCs w:val="21"/>
                <w:highlight w:val="none"/>
              </w:rPr>
            </w:pPr>
            <w:r>
              <w:rPr>
                <w:rFonts w:hint="eastAsia" w:ascii="宋体" w:hAnsi="宋体"/>
                <w:sz w:val="21"/>
                <w:szCs w:val="21"/>
                <w:highlight w:val="none"/>
              </w:rPr>
              <w:t>详见本章</w:t>
            </w:r>
            <w:r>
              <w:rPr>
                <w:rFonts w:hint="eastAsia" w:ascii="宋体" w:hAnsi="宋体"/>
                <w:b/>
                <w:sz w:val="21"/>
                <w:szCs w:val="21"/>
                <w:highlight w:val="none"/>
              </w:rPr>
              <w:t>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924"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3.3（2）</w:t>
            </w:r>
          </w:p>
        </w:tc>
        <w:tc>
          <w:tcPr>
            <w:tcW w:w="3487" w:type="dxa"/>
            <w:gridSpan w:val="2"/>
            <w:vAlign w:val="center"/>
          </w:tcPr>
          <w:p>
            <w:pPr>
              <w:widowControl w:val="0"/>
              <w:adjustRightInd w:val="0"/>
              <w:snapToGrid w:val="0"/>
              <w:spacing w:line="288" w:lineRule="auto"/>
              <w:jc w:val="center"/>
              <w:rPr>
                <w:rFonts w:ascii="宋体" w:hAnsi="宋体"/>
                <w:sz w:val="21"/>
                <w:szCs w:val="21"/>
                <w:highlight w:val="none"/>
              </w:rPr>
            </w:pPr>
            <w:r>
              <w:rPr>
                <w:rFonts w:hint="eastAsia" w:ascii="宋体" w:hAnsi="宋体"/>
                <w:sz w:val="21"/>
                <w:szCs w:val="21"/>
                <w:highlight w:val="none"/>
              </w:rPr>
              <w:t>技术部分评分标准</w:t>
            </w:r>
          </w:p>
        </w:tc>
        <w:tc>
          <w:tcPr>
            <w:tcW w:w="5387" w:type="dxa"/>
            <w:vAlign w:val="center"/>
          </w:tcPr>
          <w:p>
            <w:pPr>
              <w:widowControl w:val="0"/>
              <w:adjustRightInd w:val="0"/>
              <w:snapToGrid w:val="0"/>
              <w:spacing w:line="288" w:lineRule="auto"/>
              <w:jc w:val="center"/>
              <w:rPr>
                <w:rFonts w:ascii="宋体" w:hAnsi="宋体"/>
                <w:sz w:val="21"/>
                <w:szCs w:val="21"/>
                <w:highlight w:val="none"/>
              </w:rPr>
            </w:pPr>
            <w:r>
              <w:rPr>
                <w:rFonts w:hint="eastAsia" w:ascii="宋体" w:hAnsi="宋体"/>
                <w:sz w:val="21"/>
                <w:szCs w:val="21"/>
                <w:highlight w:val="none"/>
              </w:rPr>
              <w:t>详见本章</w:t>
            </w:r>
            <w:r>
              <w:rPr>
                <w:rFonts w:hint="eastAsia" w:ascii="宋体" w:hAnsi="宋体"/>
                <w:b/>
                <w:sz w:val="21"/>
                <w:szCs w:val="21"/>
                <w:highlight w:val="none"/>
              </w:rPr>
              <w:t>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924"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cs="仿宋" w:asciiTheme="minorEastAsia" w:hAnsiTheme="minorEastAsia" w:eastAsiaTheme="minorEastAsia"/>
                <w:sz w:val="21"/>
                <w:szCs w:val="21"/>
                <w:highlight w:val="none"/>
              </w:rPr>
              <w:t>3.3（3）</w:t>
            </w:r>
          </w:p>
        </w:tc>
        <w:tc>
          <w:tcPr>
            <w:tcW w:w="3487" w:type="dxa"/>
            <w:gridSpan w:val="2"/>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ascii="宋体" w:hAnsi="宋体"/>
                <w:sz w:val="21"/>
                <w:szCs w:val="21"/>
                <w:highlight w:val="none"/>
              </w:rPr>
              <w:t>报价评分标准</w:t>
            </w:r>
          </w:p>
        </w:tc>
        <w:tc>
          <w:tcPr>
            <w:tcW w:w="5387" w:type="dxa"/>
            <w:vAlign w:val="center"/>
          </w:tcPr>
          <w:p>
            <w:pPr>
              <w:widowControl/>
              <w:adjustRightInd w:val="0"/>
              <w:snapToGrid w:val="0"/>
              <w:spacing w:line="288" w:lineRule="auto"/>
              <w:jc w:val="center"/>
              <w:rPr>
                <w:rFonts w:cs="仿宋"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通过初步评审的最低评审价格为评审基准价，其供应商报价分为满分。其他供应商的报价分统一按照下列公式计算：报价得分＝（评审基准价／评审价格）</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50</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（投标报价分）。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924" w:type="dxa"/>
            <w:vAlign w:val="center"/>
          </w:tcPr>
          <w:p>
            <w:pPr>
              <w:widowControl w:val="0"/>
              <w:adjustRightInd w:val="0"/>
              <w:snapToGrid w:val="0"/>
              <w:spacing w:line="288"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3.4.1</w:t>
            </w:r>
          </w:p>
        </w:tc>
        <w:tc>
          <w:tcPr>
            <w:tcW w:w="3487" w:type="dxa"/>
            <w:gridSpan w:val="2"/>
            <w:vAlign w:val="center"/>
          </w:tcPr>
          <w:p>
            <w:pPr>
              <w:widowControl w:val="0"/>
              <w:adjustRightInd w:val="0"/>
              <w:snapToGrid w:val="0"/>
              <w:spacing w:line="288"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供应商最终得分的计算方法</w:t>
            </w:r>
          </w:p>
        </w:tc>
        <w:tc>
          <w:tcPr>
            <w:tcW w:w="5387" w:type="dxa"/>
            <w:vAlign w:val="center"/>
          </w:tcPr>
          <w:p>
            <w:pPr>
              <w:widowControl w:val="0"/>
              <w:adjustRightInd w:val="0"/>
              <w:snapToGrid w:val="0"/>
              <w:spacing w:line="288"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供应商最终得分为商务部分、技术部分、投标报价3个方面评价得分之和。</w:t>
            </w:r>
          </w:p>
        </w:tc>
      </w:tr>
    </w:tbl>
    <w:p>
      <w:pPr>
        <w:spacing w:line="288" w:lineRule="auto"/>
        <w:jc w:val="both"/>
        <w:rPr>
          <w:rFonts w:ascii="宋体" w:hAnsi="宋体" w:cs="仿宋"/>
          <w:sz w:val="24"/>
          <w:highlight w:val="none"/>
        </w:rPr>
      </w:pPr>
      <w:r>
        <w:rPr>
          <w:rFonts w:hint="eastAsia" w:ascii="宋体" w:hAnsi="宋体" w:cs="仿宋"/>
          <w:sz w:val="24"/>
          <w:highlight w:val="none"/>
        </w:rPr>
        <w:br w:type="page"/>
      </w:r>
    </w:p>
    <w:p>
      <w:pPr>
        <w:adjustRightInd w:val="0"/>
        <w:snapToGrid w:val="0"/>
        <w:spacing w:line="312" w:lineRule="auto"/>
        <w:jc w:val="center"/>
        <w:rPr>
          <w:rFonts w:ascii="宋体" w:hAnsi="宋体" w:cs="仿宋"/>
          <w:b/>
          <w:bCs/>
          <w:sz w:val="36"/>
          <w:szCs w:val="36"/>
          <w:highlight w:val="none"/>
        </w:rPr>
      </w:pPr>
      <w:r>
        <w:rPr>
          <w:rFonts w:hint="eastAsia" w:ascii="宋体" w:hAnsi="宋体" w:cs="仿宋"/>
          <w:b/>
          <w:bCs/>
          <w:sz w:val="36"/>
          <w:szCs w:val="36"/>
          <w:highlight w:val="none"/>
        </w:rPr>
        <w:t>评审办法正文</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1评审方法(综合评分法)</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本次评审采用综合评分法。评审小组对满足采购文件实质性要求的响应文件，按照本章第3条规定的评分标准进行打分，并按得分由高到低的顺序推荐成交候选供应商。</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2初步评审标准和程序</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2.1初步评审标准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2.1.1形式评审标准:见评审办法前附表。</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2.1.2资格评审标准:见评审办法前附表。</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2.1.3响应性评审标准:见评审办法前附表。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2.2初步评审程序</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2.2.4供应商有串通，弄虚作假、行贿等违法行为的，其响应文件将被视为无效。</w:t>
      </w:r>
    </w:p>
    <w:p>
      <w:pPr>
        <w:adjustRightInd w:val="0"/>
        <w:snapToGrid w:val="0"/>
        <w:spacing w:line="312" w:lineRule="auto"/>
        <w:jc w:val="both"/>
        <w:rPr>
          <w:rFonts w:ascii="宋体" w:hAnsi="宋体" w:cs="仿宋"/>
          <w:sz w:val="24"/>
          <w:highlight w:val="none"/>
        </w:rPr>
      </w:pPr>
      <w:r>
        <w:rPr>
          <w:rFonts w:hint="eastAsia" w:ascii="宋体" w:hAnsi="宋体" w:cs="仿宋"/>
          <w:b/>
          <w:bCs/>
          <w:sz w:val="24"/>
          <w:highlight w:val="none"/>
        </w:rPr>
        <w:t>3详细评审标准和程序(综合评分法)</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3.1分值构成</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(1)商务部分:见评审办法前附表;</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(2)技术部分:见评审办法前附表;</w:t>
      </w:r>
    </w:p>
    <w:p>
      <w:pPr>
        <w:adjustRightInd w:val="0"/>
        <w:snapToGrid w:val="0"/>
        <w:spacing w:line="312" w:lineRule="auto"/>
        <w:ind w:firstLine="321" w:firstLineChars="134"/>
        <w:jc w:val="both"/>
        <w:rPr>
          <w:rFonts w:ascii="宋体" w:hAnsi="宋体" w:cs="仿宋"/>
          <w:sz w:val="24"/>
          <w:highlight w:val="none"/>
        </w:rPr>
      </w:pPr>
      <w:r>
        <w:rPr>
          <w:rFonts w:hint="eastAsia" w:ascii="宋体" w:hAnsi="宋体" w:cs="仿宋"/>
          <w:sz w:val="24"/>
          <w:highlight w:val="none"/>
        </w:rPr>
        <w:t xml:space="preserve"> (3)报价:见评审办法前附表;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3.2评分标准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(1)商务评分标准:见评审办法前附表;</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(2)技术评分标准:见评审办法前附表;</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(3)报价评分标准: 见评审办法前附表;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3.3评分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pPr>
        <w:adjustRightInd w:val="0"/>
        <w:snapToGrid w:val="0"/>
        <w:spacing w:line="312" w:lineRule="auto"/>
        <w:jc w:val="both"/>
        <w:rPr>
          <w:rFonts w:ascii="宋体" w:hAnsi="宋体" w:cs="仿宋"/>
          <w:sz w:val="24"/>
          <w:highlight w:val="none"/>
        </w:rPr>
      </w:pPr>
      <w:r>
        <w:rPr>
          <w:rFonts w:hint="eastAsia" w:ascii="宋体" w:hAnsi="宋体" w:cs="仿宋"/>
          <w:b/>
          <w:bCs/>
          <w:sz w:val="24"/>
          <w:highlight w:val="none"/>
        </w:rPr>
        <w:t>3.4汇总</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评审小组汇总每个成员对供应商的评分总分，每个供应商的评分总分的算术平均值为供应商最终得分。</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3.5排序</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4评审结果</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4.1提交书面评审报告</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评审小组完成评审后，应当向采购人提交书面评审报告。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4.2推荐成交候选供应商排序要求及数量</w:t>
      </w:r>
    </w:p>
    <w:p>
      <w:pPr>
        <w:adjustRightInd w:val="0"/>
        <w:snapToGrid w:val="0"/>
        <w:spacing w:line="312" w:lineRule="auto"/>
        <w:ind w:firstLine="453" w:firstLineChars="189"/>
        <w:jc w:val="both"/>
        <w:rPr>
          <w:rFonts w:ascii="黑体" w:hAnsi="黑体" w:eastAsia="黑体" w:cs="宋体"/>
          <w:kern w:val="44"/>
          <w:sz w:val="32"/>
          <w:szCs w:val="32"/>
          <w:highlight w:val="none"/>
        </w:rPr>
      </w:pPr>
      <w:r>
        <w:rPr>
          <w:rFonts w:hint="eastAsia" w:ascii="宋体" w:hAnsi="宋体" w:cs="仿宋"/>
          <w:sz w:val="24"/>
          <w:highlight w:val="none"/>
        </w:rPr>
        <w:t>评审小组应在书面评审报告中按照供应商排列的优先顺序向采购人推荐成交候选供应商(排序)。成交候选供应商的排序要求及数量见第二章“供应商须知”。</w:t>
      </w:r>
    </w:p>
    <w:p>
      <w:pPr>
        <w:rPr>
          <w:rFonts w:ascii="黑体" w:hAnsi="黑体" w:eastAsia="黑体" w:cs="宋体"/>
          <w:kern w:val="44"/>
          <w:sz w:val="32"/>
          <w:szCs w:val="32"/>
          <w:highlight w:val="none"/>
        </w:rPr>
      </w:pPr>
    </w:p>
    <w:p>
      <w:pPr>
        <w:rPr>
          <w:rFonts w:ascii="黑体" w:hAnsi="黑体" w:eastAsia="黑体" w:cs="宋体"/>
          <w:kern w:val="44"/>
          <w:sz w:val="32"/>
          <w:szCs w:val="32"/>
          <w:highlight w:val="none"/>
        </w:rPr>
      </w:pPr>
    </w:p>
    <w:p>
      <w:pPr>
        <w:rPr>
          <w:rFonts w:ascii="黑体" w:hAnsi="黑体" w:eastAsia="黑体" w:cs="宋体"/>
          <w:kern w:val="44"/>
          <w:sz w:val="32"/>
          <w:szCs w:val="32"/>
          <w:highlight w:val="none"/>
        </w:rPr>
        <w:sectPr>
          <w:footerReference r:id="rId5" w:type="default"/>
          <w:pgSz w:w="11906" w:h="16838"/>
          <w:pgMar w:top="1440" w:right="1080" w:bottom="1440" w:left="1080" w:header="851" w:footer="1344" w:gutter="0"/>
          <w:cols w:space="720" w:num="1"/>
          <w:docGrid w:linePitch="312" w:charSpace="0"/>
        </w:sectPr>
      </w:pPr>
    </w:p>
    <w:p>
      <w:pPr>
        <w:widowControl w:val="0"/>
        <w:snapToGrid w:val="0"/>
        <w:spacing w:line="490" w:lineRule="exact"/>
        <w:jc w:val="center"/>
        <w:outlineLvl w:val="0"/>
        <w:rPr>
          <w:rFonts w:ascii="黑体" w:hAnsi="黑体" w:eastAsia="黑体" w:cs="宋体"/>
          <w:kern w:val="44"/>
          <w:sz w:val="32"/>
          <w:szCs w:val="32"/>
          <w:highlight w:val="none"/>
        </w:rPr>
      </w:pPr>
      <w:r>
        <w:rPr>
          <w:rFonts w:hint="eastAsia" w:ascii="黑体" w:hAnsi="黑体" w:eastAsia="黑体" w:cs="宋体"/>
          <w:kern w:val="44"/>
          <w:sz w:val="32"/>
          <w:szCs w:val="32"/>
          <w:highlight w:val="none"/>
        </w:rPr>
        <w:t>附表1  商务部分评分表</w:t>
      </w:r>
    </w:p>
    <w:p>
      <w:pPr>
        <w:widowControl w:val="0"/>
        <w:spacing w:line="490" w:lineRule="exact"/>
        <w:jc w:val="both"/>
        <w:rPr>
          <w:rFonts w:ascii="宋体" w:hAnsi="宋体"/>
          <w:sz w:val="24"/>
          <w:highlight w:val="none"/>
          <w:u w:val="single"/>
        </w:rPr>
      </w:pPr>
      <w:r>
        <w:rPr>
          <w:rFonts w:hint="eastAsia" w:ascii="宋体" w:hAnsi="宋体"/>
          <w:sz w:val="24"/>
          <w:highlight w:val="none"/>
        </w:rPr>
        <w:t>项目名称：</w:t>
      </w:r>
      <w:r>
        <w:rPr>
          <w:rFonts w:hint="eastAsia" w:ascii="宋体" w:hAnsi="宋体"/>
          <w:b/>
          <w:bCs/>
          <w:sz w:val="24"/>
          <w:highlight w:val="none"/>
          <w:u w:val="single"/>
          <w:lang w:eastAsia="zh-CN"/>
        </w:rPr>
        <w:t>岳阳城陵矶新港有限公司</w:t>
      </w:r>
      <w:r>
        <w:rPr>
          <w:rFonts w:hint="eastAsia" w:ascii="宋体" w:hAnsi="宋体"/>
          <w:b/>
          <w:bCs/>
          <w:sz w:val="24"/>
          <w:highlight w:val="none"/>
          <w:u w:val="single"/>
          <w:lang w:val="en-US" w:eastAsia="zh-CN"/>
        </w:rPr>
        <w:t>2022年度</w:t>
      </w:r>
      <w:r>
        <w:rPr>
          <w:rFonts w:hint="eastAsia" w:ascii="宋体" w:hAnsi="宋体"/>
          <w:b/>
          <w:bCs/>
          <w:sz w:val="24"/>
          <w:highlight w:val="none"/>
          <w:u w:val="single"/>
        </w:rPr>
        <w:t>轮胎采购项目</w:t>
      </w:r>
    </w:p>
    <w:tbl>
      <w:tblPr>
        <w:tblStyle w:val="36"/>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12"/>
        <w:gridCol w:w="988"/>
        <w:gridCol w:w="5181"/>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95" w:type="dxa"/>
            <w:vMerge w:val="restart"/>
            <w:tcBorders>
              <w:top w:val="single" w:color="auto" w:sz="4" w:space="0"/>
              <w:left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ascii="宋体" w:hAnsi="宋体"/>
                <w:b/>
                <w:sz w:val="22"/>
                <w:szCs w:val="22"/>
                <w:highlight w:val="none"/>
              </w:rPr>
            </w:pPr>
            <w:r>
              <w:rPr>
                <w:rFonts w:hint="eastAsia" w:ascii="宋体" w:hAnsi="宋体"/>
                <w:b/>
                <w:sz w:val="22"/>
                <w:szCs w:val="22"/>
                <w:highlight w:val="none"/>
              </w:rPr>
              <w:t>序号</w:t>
            </w:r>
          </w:p>
        </w:tc>
        <w:tc>
          <w:tcPr>
            <w:tcW w:w="1412"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b/>
                <w:color w:val="000000"/>
                <w:sz w:val="22"/>
                <w:szCs w:val="22"/>
                <w:highlight w:val="none"/>
              </w:rPr>
            </w:pPr>
            <w:r>
              <w:rPr>
                <w:rFonts w:hint="eastAsia" w:ascii="宋体" w:hAnsi="宋体"/>
                <w:b/>
                <w:sz w:val="22"/>
                <w:szCs w:val="22"/>
                <w:highlight w:val="none"/>
              </w:rPr>
              <w:t>评审因素</w:t>
            </w:r>
          </w:p>
        </w:tc>
        <w:tc>
          <w:tcPr>
            <w:tcW w:w="988"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2"/>
                <w:szCs w:val="22"/>
                <w:highlight w:val="none"/>
              </w:rPr>
            </w:pPr>
            <w:r>
              <w:rPr>
                <w:rFonts w:hint="eastAsia" w:ascii="宋体" w:hAnsi="宋体"/>
                <w:b/>
                <w:sz w:val="22"/>
                <w:szCs w:val="22"/>
                <w:highlight w:val="none"/>
              </w:rPr>
              <w:t>分值</w:t>
            </w:r>
          </w:p>
        </w:tc>
        <w:tc>
          <w:tcPr>
            <w:tcW w:w="5181"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2"/>
                <w:szCs w:val="22"/>
                <w:highlight w:val="none"/>
              </w:rPr>
            </w:pPr>
            <w:r>
              <w:rPr>
                <w:rFonts w:hint="eastAsia" w:ascii="宋体" w:hAnsi="宋体"/>
                <w:b/>
                <w:sz w:val="22"/>
                <w:szCs w:val="22"/>
                <w:highlight w:val="none"/>
              </w:rPr>
              <w:t>评分标准</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Times New Roman"/>
                <w:kern w:val="0"/>
                <w:sz w:val="21"/>
                <w:szCs w:val="21"/>
                <w:highlight w:val="none"/>
                <w:lang w:val="en-US" w:eastAsia="zh-CN" w:bidi="ar-SA"/>
              </w:rPr>
            </w:pPr>
            <w:r>
              <w:rPr>
                <w:rFonts w:hint="eastAsia" w:ascii="宋体" w:hAnsi="宋体"/>
                <w:b/>
                <w:bCs/>
                <w:kern w:val="0"/>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5" w:type="dxa"/>
            <w:vMerge w:val="continue"/>
            <w:tcBorders>
              <w:left w:val="single" w:color="auto" w:sz="4" w:space="0"/>
              <w:bottom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hint="eastAsia" w:ascii="宋体" w:hAnsi="宋体"/>
                <w:b/>
                <w:sz w:val="22"/>
                <w:szCs w:val="22"/>
                <w:highlight w:val="none"/>
              </w:rPr>
            </w:pPr>
          </w:p>
        </w:tc>
        <w:tc>
          <w:tcPr>
            <w:tcW w:w="1412"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2"/>
                <w:szCs w:val="22"/>
                <w:highlight w:val="none"/>
              </w:rPr>
            </w:pPr>
          </w:p>
        </w:tc>
        <w:tc>
          <w:tcPr>
            <w:tcW w:w="988"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2"/>
                <w:szCs w:val="22"/>
                <w:highlight w:val="none"/>
              </w:rPr>
            </w:pPr>
          </w:p>
        </w:tc>
        <w:tc>
          <w:tcPr>
            <w:tcW w:w="5181"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2"/>
                <w:szCs w:val="22"/>
                <w:highlight w:val="none"/>
              </w:rPr>
            </w:pPr>
          </w:p>
        </w:tc>
        <w:tc>
          <w:tcPr>
            <w:tcW w:w="192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1</w:t>
            </w:r>
          </w:p>
        </w:tc>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b/>
                <w:sz w:val="21"/>
                <w:szCs w:val="21"/>
                <w:highlight w:val="none"/>
              </w:rPr>
            </w:pPr>
            <w:r>
              <w:rPr>
                <w:rFonts w:hint="eastAsia" w:ascii="宋体" w:hAnsi="宋体"/>
                <w:b/>
                <w:sz w:val="21"/>
                <w:szCs w:val="21"/>
                <w:highlight w:val="none"/>
              </w:rPr>
              <w:t>类似</w:t>
            </w:r>
          </w:p>
          <w:p>
            <w:pPr>
              <w:adjustRightInd w:val="0"/>
              <w:snapToGrid w:val="0"/>
              <w:spacing w:line="400" w:lineRule="exact"/>
              <w:jc w:val="center"/>
              <w:rPr>
                <w:rFonts w:ascii="宋体" w:hAnsi="宋体"/>
                <w:b/>
                <w:sz w:val="21"/>
                <w:szCs w:val="21"/>
                <w:highlight w:val="none"/>
              </w:rPr>
            </w:pPr>
            <w:r>
              <w:rPr>
                <w:rFonts w:hint="eastAsia" w:ascii="宋体" w:hAnsi="宋体"/>
                <w:b/>
                <w:sz w:val="21"/>
                <w:szCs w:val="21"/>
                <w:highlight w:val="none"/>
              </w:rPr>
              <w:t>业绩</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5</w:t>
            </w:r>
          </w:p>
        </w:tc>
        <w:tc>
          <w:tcPr>
            <w:tcW w:w="51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10" w:firstLineChars="100"/>
              <w:jc w:val="left"/>
              <w:rPr>
                <w:rFonts w:ascii="宋体" w:hAnsi="宋体"/>
                <w:sz w:val="21"/>
                <w:szCs w:val="21"/>
                <w:highlight w:val="none"/>
              </w:rPr>
            </w:pPr>
            <w:r>
              <w:rPr>
                <w:rFonts w:ascii="宋体" w:hAnsi="宋体"/>
                <w:kern w:val="0"/>
                <w:sz w:val="21"/>
                <w:szCs w:val="21"/>
                <w:highlight w:val="none"/>
              </w:rPr>
              <w:t>满足资格审查业绩要求的，</w:t>
            </w:r>
            <w:r>
              <w:rPr>
                <w:rFonts w:hint="eastAsia" w:ascii="宋体" w:hAnsi="宋体"/>
                <w:kern w:val="0"/>
                <w:sz w:val="21"/>
                <w:szCs w:val="21"/>
                <w:highlight w:val="none"/>
              </w:rPr>
              <w:t>得</w:t>
            </w:r>
            <w:r>
              <w:rPr>
                <w:rFonts w:hint="eastAsia" w:ascii="宋体" w:hAnsi="宋体"/>
                <w:kern w:val="0"/>
                <w:sz w:val="21"/>
                <w:szCs w:val="21"/>
                <w:highlight w:val="none"/>
                <w:lang w:val="en-US" w:eastAsia="zh-CN"/>
              </w:rPr>
              <w:t>2</w:t>
            </w:r>
            <w:r>
              <w:rPr>
                <w:rFonts w:hint="eastAsia" w:ascii="宋体" w:hAnsi="宋体"/>
                <w:kern w:val="0"/>
                <w:sz w:val="21"/>
                <w:szCs w:val="21"/>
                <w:highlight w:val="none"/>
              </w:rPr>
              <w:t xml:space="preserve">分，每增加一个类似项目业绩得 </w:t>
            </w:r>
            <w:r>
              <w:rPr>
                <w:rFonts w:hint="eastAsia" w:ascii="宋体" w:hAnsi="宋体"/>
                <w:kern w:val="0"/>
                <w:sz w:val="21"/>
                <w:szCs w:val="21"/>
                <w:highlight w:val="none"/>
                <w:lang w:val="en-US" w:eastAsia="zh-CN"/>
              </w:rPr>
              <w:t>1</w:t>
            </w:r>
            <w:r>
              <w:rPr>
                <w:rFonts w:hint="eastAsia" w:ascii="宋体" w:hAnsi="宋体"/>
                <w:kern w:val="0"/>
                <w:sz w:val="21"/>
                <w:szCs w:val="21"/>
                <w:highlight w:val="none"/>
              </w:rPr>
              <w:t>分，最多得</w:t>
            </w:r>
            <w:r>
              <w:rPr>
                <w:rFonts w:hint="eastAsia" w:ascii="宋体" w:hAnsi="宋体"/>
                <w:kern w:val="0"/>
                <w:sz w:val="21"/>
                <w:szCs w:val="21"/>
                <w:highlight w:val="none"/>
                <w:lang w:val="en-US" w:eastAsia="zh-CN"/>
              </w:rPr>
              <w:t>5</w:t>
            </w:r>
            <w:r>
              <w:rPr>
                <w:rFonts w:hint="eastAsia" w:ascii="宋体" w:hAnsi="宋体"/>
                <w:kern w:val="0"/>
                <w:sz w:val="21"/>
                <w:szCs w:val="21"/>
                <w:highlight w:val="none"/>
              </w:rPr>
              <w:t>分。</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2</w:t>
            </w:r>
          </w:p>
        </w:tc>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b/>
                <w:sz w:val="21"/>
                <w:szCs w:val="21"/>
                <w:highlight w:val="none"/>
              </w:rPr>
            </w:pPr>
            <w:r>
              <w:rPr>
                <w:rFonts w:hint="eastAsia" w:ascii="宋体" w:hAnsi="宋体"/>
                <w:b/>
                <w:sz w:val="21"/>
                <w:szCs w:val="21"/>
                <w:highlight w:val="none"/>
              </w:rPr>
              <w:t>质保期</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2</w:t>
            </w:r>
          </w:p>
        </w:tc>
        <w:tc>
          <w:tcPr>
            <w:tcW w:w="51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10" w:firstLineChars="100"/>
              <w:jc w:val="left"/>
              <w:rPr>
                <w:rFonts w:ascii="宋体" w:hAnsi="宋体"/>
                <w:sz w:val="21"/>
                <w:szCs w:val="21"/>
                <w:highlight w:val="none"/>
              </w:rPr>
            </w:pPr>
            <w:r>
              <w:rPr>
                <w:rFonts w:hint="eastAsia" w:ascii="宋体" w:hAnsi="宋体"/>
                <w:sz w:val="21"/>
                <w:szCs w:val="21"/>
                <w:highlight w:val="none"/>
                <w:lang w:eastAsia="zh-CN"/>
              </w:rPr>
              <w:t>供应商</w:t>
            </w:r>
            <w:r>
              <w:rPr>
                <w:rFonts w:hint="eastAsia" w:ascii="宋体" w:hAnsi="宋体"/>
                <w:sz w:val="21"/>
                <w:szCs w:val="21"/>
                <w:highlight w:val="none"/>
              </w:rPr>
              <w:t>承诺免费质保期限大于30天的得</w:t>
            </w:r>
            <w:r>
              <w:rPr>
                <w:rFonts w:hint="eastAsia" w:ascii="宋体" w:hAnsi="宋体"/>
                <w:sz w:val="21"/>
                <w:szCs w:val="21"/>
                <w:highlight w:val="none"/>
                <w:lang w:val="en-US" w:eastAsia="zh-CN"/>
              </w:rPr>
              <w:t>2</w:t>
            </w:r>
            <w:r>
              <w:rPr>
                <w:rFonts w:hint="eastAsia" w:ascii="宋体" w:hAnsi="宋体"/>
                <w:sz w:val="21"/>
                <w:szCs w:val="21"/>
                <w:highlight w:val="none"/>
              </w:rPr>
              <w:t>分，否则不得分。</w:t>
            </w:r>
          </w:p>
        </w:tc>
        <w:tc>
          <w:tcPr>
            <w:tcW w:w="1921"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3</w:t>
            </w:r>
          </w:p>
        </w:tc>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b/>
                <w:sz w:val="21"/>
                <w:szCs w:val="21"/>
                <w:highlight w:val="none"/>
              </w:rPr>
            </w:pPr>
            <w:r>
              <w:rPr>
                <w:rFonts w:hint="eastAsia" w:ascii="宋体" w:hAnsi="宋体"/>
                <w:b/>
                <w:sz w:val="21"/>
                <w:szCs w:val="21"/>
                <w:highlight w:val="none"/>
              </w:rPr>
              <w:t>用户</w:t>
            </w:r>
          </w:p>
          <w:p>
            <w:pPr>
              <w:adjustRightInd w:val="0"/>
              <w:snapToGrid w:val="0"/>
              <w:spacing w:line="400" w:lineRule="exact"/>
              <w:jc w:val="center"/>
              <w:rPr>
                <w:rFonts w:ascii="宋体" w:hAnsi="宋体"/>
                <w:b/>
                <w:sz w:val="21"/>
                <w:szCs w:val="21"/>
                <w:highlight w:val="none"/>
              </w:rPr>
            </w:pPr>
            <w:r>
              <w:rPr>
                <w:rFonts w:hint="eastAsia" w:ascii="宋体" w:hAnsi="宋体"/>
                <w:b/>
                <w:sz w:val="21"/>
                <w:szCs w:val="21"/>
                <w:highlight w:val="none"/>
              </w:rPr>
              <w:t>评价</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6</w:t>
            </w:r>
          </w:p>
        </w:tc>
        <w:tc>
          <w:tcPr>
            <w:tcW w:w="51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10" w:firstLineChars="100"/>
              <w:jc w:val="left"/>
              <w:rPr>
                <w:rFonts w:hint="eastAsia" w:eastAsia="宋体"/>
                <w:highlight w:val="none"/>
                <w:lang w:eastAsia="zh-CN"/>
              </w:rPr>
            </w:pPr>
            <w:r>
              <w:rPr>
                <w:rFonts w:hint="eastAsia"/>
                <w:highlight w:val="none"/>
                <w:lang w:eastAsia="zh-CN"/>
              </w:rPr>
              <w:t>供应商提供</w:t>
            </w:r>
            <w:r>
              <w:rPr>
                <w:rFonts w:hint="eastAsia"/>
                <w:highlight w:val="none"/>
              </w:rPr>
              <w:t>近3年（从投标截止时间往前推算）以来，针对本</w:t>
            </w:r>
            <w:r>
              <w:rPr>
                <w:rFonts w:hint="eastAsia"/>
                <w:highlight w:val="none"/>
                <w:lang w:eastAsia="zh-CN"/>
              </w:rPr>
              <w:t>供应商</w:t>
            </w:r>
            <w:r>
              <w:rPr>
                <w:rFonts w:hint="eastAsia"/>
                <w:highlight w:val="none"/>
              </w:rPr>
              <w:t>本产品的用户评价</w:t>
            </w:r>
            <w:r>
              <w:rPr>
                <w:rFonts w:hint="eastAsia"/>
                <w:highlight w:val="none"/>
                <w:lang w:eastAsia="zh-CN"/>
              </w:rPr>
              <w:t>材料，用户</w:t>
            </w:r>
            <w:r>
              <w:rPr>
                <w:rFonts w:hint="eastAsia"/>
                <w:highlight w:val="none"/>
              </w:rPr>
              <w:t>评价整体良好的</w:t>
            </w:r>
            <w:r>
              <w:rPr>
                <w:rFonts w:hint="eastAsia"/>
                <w:highlight w:val="none"/>
                <w:lang w:eastAsia="zh-CN"/>
              </w:rPr>
              <w:t>，每份材料得</w:t>
            </w:r>
            <w:r>
              <w:rPr>
                <w:rFonts w:hint="eastAsia"/>
                <w:highlight w:val="none"/>
                <w:lang w:val="en-US" w:eastAsia="zh-CN"/>
              </w:rPr>
              <w:t>2</w:t>
            </w:r>
            <w:r>
              <w:rPr>
                <w:rFonts w:hint="eastAsia"/>
                <w:highlight w:val="none"/>
              </w:rPr>
              <w:t>分，最多得</w:t>
            </w:r>
            <w:r>
              <w:rPr>
                <w:rFonts w:hint="eastAsia"/>
                <w:highlight w:val="none"/>
                <w:lang w:val="en-US" w:eastAsia="zh-CN"/>
              </w:rPr>
              <w:t>6</w:t>
            </w:r>
            <w:r>
              <w:rPr>
                <w:rFonts w:hint="eastAsia"/>
                <w:highlight w:val="none"/>
              </w:rPr>
              <w:t>分。（用户评价须加盖用户公章）。</w:t>
            </w:r>
          </w:p>
        </w:tc>
        <w:tc>
          <w:tcPr>
            <w:tcW w:w="1921"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4</w:t>
            </w:r>
          </w:p>
        </w:tc>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b/>
                <w:bCs/>
                <w:kern w:val="0"/>
                <w:sz w:val="21"/>
                <w:szCs w:val="21"/>
                <w:highlight w:val="none"/>
              </w:rPr>
            </w:pPr>
            <w:r>
              <w:rPr>
                <w:rFonts w:hint="eastAsia" w:ascii="宋体" w:hAnsi="宋体"/>
                <w:b/>
                <w:sz w:val="21"/>
                <w:szCs w:val="21"/>
                <w:highlight w:val="none"/>
              </w:rPr>
              <w:t>投标文件完整性和</w:t>
            </w:r>
            <w:r>
              <w:rPr>
                <w:rFonts w:ascii="宋体" w:hAnsi="宋体"/>
                <w:b/>
                <w:sz w:val="21"/>
                <w:szCs w:val="21"/>
                <w:highlight w:val="none"/>
              </w:rPr>
              <w:t>投标报价合理性</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5</w:t>
            </w:r>
          </w:p>
        </w:tc>
        <w:tc>
          <w:tcPr>
            <w:tcW w:w="5181" w:type="dxa"/>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hint="eastAsia" w:ascii="宋体" w:hAnsi="宋体" w:eastAsia="宋体"/>
                <w:kern w:val="0"/>
                <w:sz w:val="21"/>
                <w:szCs w:val="21"/>
                <w:highlight w:val="none"/>
                <w:lang w:eastAsia="zh-CN"/>
              </w:rPr>
            </w:pPr>
            <w:r>
              <w:rPr>
                <w:rFonts w:hint="eastAsia" w:ascii="宋体" w:hAnsi="宋体"/>
                <w:kern w:val="0"/>
                <w:sz w:val="21"/>
                <w:szCs w:val="21"/>
                <w:highlight w:val="none"/>
                <w:lang w:val="en-US" w:eastAsia="zh-CN"/>
              </w:rPr>
              <w:t>1、</w:t>
            </w:r>
            <w:r>
              <w:rPr>
                <w:rFonts w:hint="eastAsia" w:ascii="宋体" w:hAnsi="宋体"/>
                <w:kern w:val="0"/>
                <w:sz w:val="21"/>
                <w:szCs w:val="21"/>
                <w:highlight w:val="none"/>
                <w:lang w:eastAsia="zh-CN"/>
              </w:rPr>
              <w:t>完全</w:t>
            </w:r>
            <w:r>
              <w:rPr>
                <w:rFonts w:hint="eastAsia" w:ascii="宋体" w:hAnsi="宋体"/>
                <w:kern w:val="0"/>
                <w:sz w:val="21"/>
                <w:szCs w:val="21"/>
                <w:highlight w:val="none"/>
              </w:rPr>
              <w:t>符合招标文件要求,得</w:t>
            </w:r>
            <w:r>
              <w:rPr>
                <w:rFonts w:hint="eastAsia" w:ascii="宋体" w:hAnsi="宋体"/>
                <w:kern w:val="0"/>
                <w:sz w:val="21"/>
                <w:szCs w:val="21"/>
                <w:highlight w:val="none"/>
                <w:lang w:val="en-US" w:eastAsia="zh-CN"/>
              </w:rPr>
              <w:t>3</w:t>
            </w:r>
            <w:r>
              <w:rPr>
                <w:rFonts w:hint="eastAsia" w:ascii="宋体" w:hAnsi="宋体"/>
                <w:kern w:val="0"/>
                <w:sz w:val="21"/>
                <w:szCs w:val="21"/>
                <w:highlight w:val="none"/>
              </w:rPr>
              <w:t>分；基本符合招标文件要求，得</w:t>
            </w:r>
            <w:r>
              <w:rPr>
                <w:rFonts w:hint="eastAsia" w:ascii="宋体" w:hAnsi="宋体"/>
                <w:kern w:val="0"/>
                <w:sz w:val="21"/>
                <w:szCs w:val="21"/>
                <w:highlight w:val="none"/>
                <w:lang w:val="en-US" w:eastAsia="zh-CN"/>
              </w:rPr>
              <w:t>2</w:t>
            </w:r>
            <w:r>
              <w:rPr>
                <w:rFonts w:hint="eastAsia" w:ascii="宋体" w:hAnsi="宋体"/>
                <w:kern w:val="0"/>
                <w:sz w:val="21"/>
                <w:szCs w:val="21"/>
                <w:highlight w:val="none"/>
              </w:rPr>
              <w:t>分</w:t>
            </w:r>
            <w:r>
              <w:rPr>
                <w:rFonts w:hint="eastAsia" w:ascii="宋体" w:hAnsi="宋体"/>
                <w:kern w:val="0"/>
                <w:sz w:val="21"/>
                <w:szCs w:val="21"/>
                <w:highlight w:val="none"/>
                <w:lang w:eastAsia="zh-CN"/>
              </w:rPr>
              <w:t>；</w:t>
            </w:r>
          </w:p>
          <w:p>
            <w:pPr>
              <w:ind w:firstLine="210" w:firstLineChars="100"/>
              <w:jc w:val="left"/>
              <w:rPr>
                <w:rFonts w:ascii="宋体" w:hAnsi="宋体"/>
                <w:sz w:val="21"/>
                <w:szCs w:val="21"/>
                <w:highlight w:val="none"/>
              </w:rPr>
            </w:pPr>
            <w:r>
              <w:rPr>
                <w:rFonts w:hint="eastAsia" w:ascii="宋体" w:hAnsi="宋体"/>
                <w:sz w:val="21"/>
                <w:szCs w:val="21"/>
                <w:highlight w:val="none"/>
                <w:lang w:val="en-US" w:eastAsia="zh-CN"/>
              </w:rPr>
              <w:t>2、</w:t>
            </w:r>
            <w:r>
              <w:rPr>
                <w:rFonts w:ascii="宋体" w:hAnsi="宋体"/>
                <w:sz w:val="21"/>
                <w:szCs w:val="21"/>
                <w:highlight w:val="none"/>
              </w:rPr>
              <w:t>分项报价表完整、费用构成合理，得</w:t>
            </w:r>
            <w:r>
              <w:rPr>
                <w:rFonts w:hint="eastAsia" w:ascii="宋体" w:hAnsi="宋体"/>
                <w:sz w:val="21"/>
                <w:szCs w:val="21"/>
                <w:highlight w:val="none"/>
              </w:rPr>
              <w:t>2</w:t>
            </w:r>
            <w:r>
              <w:rPr>
                <w:rFonts w:ascii="宋体" w:hAnsi="宋体"/>
                <w:sz w:val="21"/>
                <w:szCs w:val="21"/>
                <w:highlight w:val="none"/>
              </w:rPr>
              <w:t>分；有缺漏项或不合理项，每项扣</w:t>
            </w:r>
            <w:r>
              <w:rPr>
                <w:rFonts w:hint="eastAsia" w:ascii="宋体" w:hAnsi="宋体"/>
                <w:sz w:val="21"/>
                <w:szCs w:val="21"/>
                <w:highlight w:val="none"/>
              </w:rPr>
              <w:t>0.5</w:t>
            </w:r>
            <w:r>
              <w:rPr>
                <w:rFonts w:ascii="宋体" w:hAnsi="宋体"/>
                <w:sz w:val="21"/>
                <w:szCs w:val="21"/>
                <w:highlight w:val="none"/>
              </w:rPr>
              <w:t>分。</w:t>
            </w:r>
          </w:p>
        </w:tc>
        <w:tc>
          <w:tcPr>
            <w:tcW w:w="1921"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5</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1"/>
                <w:szCs w:val="24"/>
                <w:highlight w:val="none"/>
                <w:lang w:bidi="ar"/>
              </w:rPr>
            </w:pPr>
            <w:r>
              <w:rPr>
                <w:rFonts w:hint="eastAsia" w:ascii="宋体" w:hAnsi="宋体" w:cs="宋体"/>
                <w:b/>
                <w:bCs/>
                <w:kern w:val="0"/>
                <w:sz w:val="21"/>
                <w:szCs w:val="21"/>
                <w:highlight w:val="none"/>
                <w:lang w:bidi="ar"/>
              </w:rPr>
              <w:t>投标文件制作</w:t>
            </w:r>
          </w:p>
        </w:tc>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4"/>
                <w:highlight w:val="none"/>
              </w:rPr>
            </w:pPr>
            <w:r>
              <w:rPr>
                <w:rFonts w:hint="eastAsia" w:ascii="宋体" w:hAnsi="宋体" w:cs="宋体"/>
                <w:sz w:val="21"/>
                <w:szCs w:val="24"/>
                <w:highlight w:val="none"/>
              </w:rPr>
              <w:t>2</w:t>
            </w:r>
          </w:p>
        </w:tc>
        <w:tc>
          <w:tcPr>
            <w:tcW w:w="5181" w:type="dxa"/>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投标文件装订、印刷工整；编排完整、目录准确、页码有序、清晰、易读；便于评标；</w:t>
            </w:r>
          </w:p>
          <w:p>
            <w:pPr>
              <w:ind w:firstLine="210" w:firstLineChars="100"/>
              <w:jc w:val="left"/>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eastAsia="zh-CN" w:bidi="ar"/>
              </w:rPr>
              <w:t>满足以上要求得</w:t>
            </w:r>
            <w:r>
              <w:rPr>
                <w:rFonts w:hint="eastAsia" w:ascii="宋体" w:hAnsi="宋体" w:cs="宋体"/>
                <w:kern w:val="0"/>
                <w:sz w:val="21"/>
                <w:szCs w:val="21"/>
                <w:highlight w:val="none"/>
                <w:lang w:bidi="ar"/>
              </w:rPr>
              <w:t xml:space="preserve"> 2 分，其它依次减 0.5 分，减完为止</w:t>
            </w:r>
            <w:r>
              <w:rPr>
                <w:rFonts w:hint="eastAsia" w:ascii="宋体" w:hAnsi="宋体" w:cs="宋体"/>
                <w:kern w:val="0"/>
                <w:sz w:val="21"/>
                <w:szCs w:val="21"/>
                <w:highlight w:val="none"/>
                <w:lang w:eastAsia="zh-CN" w:bidi="ar"/>
              </w:rPr>
              <w:t>。</w:t>
            </w:r>
          </w:p>
          <w:p>
            <w:pPr>
              <w:ind w:firstLine="210" w:firstLineChars="100"/>
              <w:jc w:val="left"/>
              <w:rPr>
                <w:rFonts w:ascii="宋体" w:hAnsi="宋体" w:cs="宋体"/>
                <w:sz w:val="21"/>
                <w:szCs w:val="24"/>
                <w:highlight w:val="none"/>
              </w:rPr>
            </w:pPr>
            <w:r>
              <w:rPr>
                <w:rFonts w:hint="eastAsia" w:ascii="宋体" w:hAnsi="宋体" w:cs="宋体"/>
                <w:kern w:val="0"/>
                <w:sz w:val="21"/>
                <w:szCs w:val="21"/>
                <w:highlight w:val="none"/>
                <w:lang w:bidi="ar"/>
              </w:rPr>
              <w:t>对于投标文件中打印或影印不清晰的影响评标的或提供的材料作假的其投标将被拒绝。</w:t>
            </w:r>
          </w:p>
        </w:tc>
        <w:tc>
          <w:tcPr>
            <w:tcW w:w="1921"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lang w:eastAsia="zh-CN" w:bidi="ar"/>
              </w:rPr>
            </w:pPr>
            <w:r>
              <w:rPr>
                <w:rFonts w:hint="eastAsia" w:ascii="宋体" w:hAnsi="宋体" w:cs="宋体"/>
                <w:b/>
                <w:bCs/>
                <w:kern w:val="0"/>
                <w:sz w:val="21"/>
                <w:szCs w:val="21"/>
                <w:highlight w:val="none"/>
                <w:lang w:eastAsia="zh-CN" w:bidi="ar"/>
              </w:rPr>
              <w:t>合</w:t>
            </w:r>
            <w:r>
              <w:rPr>
                <w:rFonts w:hint="eastAsia" w:ascii="宋体" w:hAnsi="宋体" w:cs="宋体"/>
                <w:b/>
                <w:bCs/>
                <w:kern w:val="0"/>
                <w:sz w:val="21"/>
                <w:szCs w:val="21"/>
                <w:highlight w:val="none"/>
                <w:lang w:val="en-US" w:eastAsia="zh-CN" w:bidi="ar"/>
              </w:rPr>
              <w:t xml:space="preserve"> </w:t>
            </w:r>
            <w:r>
              <w:rPr>
                <w:rFonts w:hint="eastAsia" w:ascii="宋体" w:hAnsi="宋体" w:cs="宋体"/>
                <w:b/>
                <w:bCs/>
                <w:kern w:val="0"/>
                <w:sz w:val="21"/>
                <w:szCs w:val="21"/>
                <w:highlight w:val="none"/>
                <w:lang w:eastAsia="zh-CN" w:bidi="ar"/>
              </w:rPr>
              <w:t>计（</w:t>
            </w:r>
            <w:r>
              <w:rPr>
                <w:rFonts w:hint="eastAsia" w:ascii="宋体" w:hAnsi="宋体" w:cs="宋体"/>
                <w:b/>
                <w:bCs/>
                <w:kern w:val="0"/>
                <w:sz w:val="21"/>
                <w:szCs w:val="21"/>
                <w:highlight w:val="none"/>
                <w:lang w:val="en-US" w:eastAsia="zh-CN" w:bidi="ar"/>
              </w:rPr>
              <w:t>20分</w:t>
            </w:r>
            <w:r>
              <w:rPr>
                <w:rFonts w:hint="eastAsia" w:ascii="宋体" w:hAnsi="宋体" w:cs="宋体"/>
                <w:b/>
                <w:bCs/>
                <w:kern w:val="0"/>
                <w:sz w:val="21"/>
                <w:szCs w:val="21"/>
                <w:highlight w:val="none"/>
                <w:lang w:eastAsia="zh-CN" w:bidi="ar"/>
              </w:rPr>
              <w:t>）</w:t>
            </w:r>
          </w:p>
        </w:tc>
        <w:tc>
          <w:tcPr>
            <w:tcW w:w="1921"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bl>
    <w:p>
      <w:pPr>
        <w:widowControl w:val="0"/>
        <w:adjustRightInd w:val="0"/>
        <w:snapToGrid w:val="0"/>
        <w:spacing w:line="312" w:lineRule="auto"/>
        <w:jc w:val="both"/>
        <w:rPr>
          <w:rFonts w:hint="eastAsia" w:ascii="宋体" w:hAnsi="宋体"/>
          <w:b/>
          <w:kern w:val="0"/>
          <w:szCs w:val="21"/>
          <w:highlight w:val="none"/>
        </w:rPr>
      </w:pPr>
    </w:p>
    <w:p>
      <w:pPr>
        <w:widowControl w:val="0"/>
        <w:adjustRightInd w:val="0"/>
        <w:snapToGrid w:val="0"/>
        <w:spacing w:line="312" w:lineRule="auto"/>
        <w:jc w:val="both"/>
        <w:rPr>
          <w:rFonts w:ascii="宋体" w:hAnsi="宋体"/>
          <w:szCs w:val="21"/>
          <w:highlight w:val="none"/>
        </w:rPr>
      </w:pPr>
      <w:r>
        <w:rPr>
          <w:rFonts w:hint="eastAsia" w:ascii="宋体" w:hAnsi="宋体"/>
          <w:b/>
          <w:kern w:val="0"/>
          <w:szCs w:val="21"/>
          <w:highlight w:val="none"/>
        </w:rPr>
        <w:t>注：</w:t>
      </w:r>
      <w:r>
        <w:rPr>
          <w:rFonts w:hint="eastAsia" w:ascii="宋体" w:hAnsi="宋体"/>
          <w:kern w:val="0"/>
          <w:szCs w:val="21"/>
          <w:highlight w:val="none"/>
        </w:rPr>
        <w:t xml:space="preserve"> 1、</w:t>
      </w:r>
      <w:r>
        <w:rPr>
          <w:rFonts w:hint="eastAsia" w:ascii="宋体" w:hAnsi="宋体"/>
          <w:szCs w:val="21"/>
          <w:highlight w:val="none"/>
        </w:rPr>
        <w:t>本表由评审小组集体评议，统一计分。评审小组成员中对结论有不同意见时，按少数服从多数的原则，确定得分。</w:t>
      </w:r>
    </w:p>
    <w:p>
      <w:pPr>
        <w:widowControl w:val="0"/>
        <w:jc w:val="both"/>
        <w:rPr>
          <w:rFonts w:hint="eastAsia" w:eastAsia="宋体"/>
          <w:highlight w:val="none"/>
          <w:lang w:eastAsia="zh-CN"/>
        </w:rPr>
        <w:sectPr>
          <w:pgSz w:w="11906" w:h="16838"/>
          <w:pgMar w:top="1440" w:right="1080" w:bottom="1440" w:left="1080" w:header="851" w:footer="1344" w:gutter="0"/>
          <w:cols w:space="720" w:num="1"/>
          <w:docGrid w:linePitch="312" w:charSpace="0"/>
        </w:sectPr>
      </w:pPr>
      <w:r>
        <w:rPr>
          <w:rFonts w:hint="eastAsia" w:ascii="宋体" w:hAnsi="宋体"/>
          <w:sz w:val="21"/>
          <w:szCs w:val="21"/>
          <w:highlight w:val="none"/>
        </w:rPr>
        <w:t>评审小组</w:t>
      </w:r>
      <w:r>
        <w:rPr>
          <w:rFonts w:ascii="宋体" w:hAnsi="宋体"/>
          <w:sz w:val="21"/>
          <w:szCs w:val="21"/>
          <w:highlight w:val="none"/>
        </w:rPr>
        <w:t>全体成员签</w:t>
      </w:r>
      <w:r>
        <w:rPr>
          <w:rFonts w:hint="eastAsia" w:ascii="宋体" w:hAnsi="宋体"/>
          <w:sz w:val="21"/>
          <w:szCs w:val="21"/>
          <w:highlight w:val="none"/>
          <w:lang w:eastAsia="zh-CN"/>
        </w:rPr>
        <w:t>字：</w:t>
      </w:r>
    </w:p>
    <w:p>
      <w:pPr>
        <w:jc w:val="center"/>
        <w:rPr>
          <w:rFonts w:ascii="宋体" w:hAnsi="宋体"/>
          <w:kern w:val="0"/>
          <w:sz w:val="24"/>
          <w:highlight w:val="none"/>
        </w:rPr>
      </w:pPr>
      <w:bookmarkStart w:id="9" w:name="_Toc77254135"/>
      <w:bookmarkStart w:id="10" w:name="_Toc76635714"/>
      <w:r>
        <w:rPr>
          <w:rFonts w:hint="eastAsia" w:ascii="黑体" w:hAnsi="黑体" w:eastAsia="黑体"/>
          <w:sz w:val="32"/>
          <w:szCs w:val="32"/>
          <w:highlight w:val="none"/>
        </w:rPr>
        <w:t>附表2 技术</w:t>
      </w:r>
      <w:bookmarkEnd w:id="9"/>
      <w:bookmarkEnd w:id="10"/>
      <w:r>
        <w:rPr>
          <w:rFonts w:hint="eastAsia" w:ascii="黑体" w:hAnsi="黑体" w:eastAsia="黑体"/>
          <w:sz w:val="32"/>
          <w:szCs w:val="32"/>
          <w:highlight w:val="none"/>
        </w:rPr>
        <w:t>部分评分表</w:t>
      </w:r>
    </w:p>
    <w:p>
      <w:pPr>
        <w:widowControl w:val="0"/>
        <w:adjustRightInd w:val="0"/>
        <w:snapToGrid w:val="0"/>
        <w:spacing w:line="312" w:lineRule="auto"/>
        <w:jc w:val="both"/>
        <w:rPr>
          <w:rFonts w:ascii="宋体" w:hAnsi="宋体"/>
          <w:kern w:val="0"/>
          <w:sz w:val="24"/>
          <w:highlight w:val="none"/>
        </w:rPr>
      </w:pPr>
      <w:r>
        <w:rPr>
          <w:rFonts w:hint="eastAsia" w:ascii="宋体" w:hAnsi="宋体"/>
          <w:kern w:val="0"/>
          <w:sz w:val="24"/>
          <w:highlight w:val="none"/>
        </w:rPr>
        <w:t>项目名称：</w:t>
      </w:r>
      <w:r>
        <w:rPr>
          <w:rFonts w:hint="eastAsia" w:ascii="宋体" w:hAnsi="宋体"/>
          <w:b/>
          <w:bCs/>
          <w:sz w:val="24"/>
          <w:highlight w:val="none"/>
          <w:u w:val="single"/>
          <w:lang w:eastAsia="zh-CN"/>
        </w:rPr>
        <w:t>岳阳城陵矶新港有限公司</w:t>
      </w:r>
      <w:r>
        <w:rPr>
          <w:rFonts w:hint="eastAsia" w:ascii="宋体" w:hAnsi="宋体"/>
          <w:b/>
          <w:bCs/>
          <w:sz w:val="24"/>
          <w:highlight w:val="none"/>
          <w:u w:val="single"/>
          <w:lang w:val="en-US" w:eastAsia="zh-CN"/>
        </w:rPr>
        <w:t>2022年度</w:t>
      </w:r>
      <w:r>
        <w:rPr>
          <w:rFonts w:hint="eastAsia" w:ascii="宋体" w:hAnsi="宋体"/>
          <w:b/>
          <w:bCs/>
          <w:sz w:val="24"/>
          <w:highlight w:val="none"/>
          <w:u w:val="single"/>
        </w:rPr>
        <w:t>轮胎采购项目</w:t>
      </w:r>
    </w:p>
    <w:tbl>
      <w:tblPr>
        <w:tblStyle w:val="36"/>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18"/>
        <w:gridCol w:w="508"/>
        <w:gridCol w:w="629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67" w:type="dxa"/>
            <w:vMerge w:val="restart"/>
            <w:tcBorders>
              <w:top w:val="single" w:color="auto" w:sz="4" w:space="0"/>
              <w:left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ascii="宋体" w:hAnsi="宋体"/>
                <w:b/>
                <w:sz w:val="21"/>
                <w:szCs w:val="21"/>
                <w:highlight w:val="none"/>
              </w:rPr>
            </w:pPr>
            <w:r>
              <w:rPr>
                <w:rFonts w:hint="eastAsia" w:ascii="宋体" w:hAnsi="宋体"/>
                <w:b/>
                <w:sz w:val="21"/>
                <w:szCs w:val="21"/>
                <w:highlight w:val="none"/>
              </w:rPr>
              <w:t>序号</w:t>
            </w:r>
          </w:p>
        </w:tc>
        <w:tc>
          <w:tcPr>
            <w:tcW w:w="1018"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r>
              <w:rPr>
                <w:rFonts w:hint="eastAsia" w:ascii="宋体" w:hAnsi="宋体"/>
                <w:b/>
                <w:sz w:val="21"/>
                <w:szCs w:val="21"/>
                <w:highlight w:val="none"/>
              </w:rPr>
              <w:t>评审</w:t>
            </w:r>
          </w:p>
          <w:p>
            <w:pPr>
              <w:adjustRightInd w:val="0"/>
              <w:snapToGrid w:val="0"/>
              <w:spacing w:line="400" w:lineRule="exact"/>
              <w:jc w:val="center"/>
              <w:rPr>
                <w:rFonts w:ascii="宋体" w:hAnsi="宋体"/>
                <w:b/>
                <w:color w:val="000000"/>
                <w:sz w:val="21"/>
                <w:szCs w:val="21"/>
                <w:highlight w:val="none"/>
              </w:rPr>
            </w:pPr>
            <w:r>
              <w:rPr>
                <w:rFonts w:hint="eastAsia" w:ascii="宋体" w:hAnsi="宋体"/>
                <w:b/>
                <w:sz w:val="21"/>
                <w:szCs w:val="21"/>
                <w:highlight w:val="none"/>
              </w:rPr>
              <w:t>因素</w:t>
            </w:r>
          </w:p>
        </w:tc>
        <w:tc>
          <w:tcPr>
            <w:tcW w:w="508"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1"/>
                <w:szCs w:val="21"/>
                <w:highlight w:val="none"/>
              </w:rPr>
            </w:pPr>
            <w:r>
              <w:rPr>
                <w:rFonts w:hint="eastAsia" w:ascii="宋体" w:hAnsi="宋体"/>
                <w:b/>
                <w:sz w:val="21"/>
                <w:szCs w:val="21"/>
                <w:highlight w:val="none"/>
              </w:rPr>
              <w:t>分值</w:t>
            </w:r>
          </w:p>
        </w:tc>
        <w:tc>
          <w:tcPr>
            <w:tcW w:w="6290"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1"/>
                <w:szCs w:val="21"/>
                <w:highlight w:val="none"/>
              </w:rPr>
            </w:pPr>
            <w:r>
              <w:rPr>
                <w:rFonts w:hint="eastAsia" w:ascii="宋体" w:hAnsi="宋体"/>
                <w:b/>
                <w:sz w:val="21"/>
                <w:szCs w:val="21"/>
                <w:highlight w:val="none"/>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Times New Roman"/>
                <w:kern w:val="0"/>
                <w:sz w:val="21"/>
                <w:szCs w:val="21"/>
                <w:highlight w:val="none"/>
                <w:lang w:val="en-US" w:eastAsia="zh-CN" w:bidi="ar-SA"/>
              </w:rPr>
            </w:pPr>
            <w:r>
              <w:rPr>
                <w:rFonts w:hint="eastAsia" w:ascii="宋体" w:hAnsi="宋体"/>
                <w:b/>
                <w:bCs/>
                <w:kern w:val="0"/>
                <w:sz w:val="21"/>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dxa"/>
            <w:vMerge w:val="continue"/>
            <w:tcBorders>
              <w:left w:val="single" w:color="auto" w:sz="4" w:space="0"/>
              <w:bottom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hint="eastAsia" w:ascii="宋体" w:hAnsi="宋体"/>
                <w:b/>
                <w:sz w:val="21"/>
                <w:szCs w:val="21"/>
                <w:highlight w:val="none"/>
              </w:rPr>
            </w:pPr>
          </w:p>
        </w:tc>
        <w:tc>
          <w:tcPr>
            <w:tcW w:w="1018"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p>
        </w:tc>
        <w:tc>
          <w:tcPr>
            <w:tcW w:w="508"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p>
        </w:tc>
        <w:tc>
          <w:tcPr>
            <w:tcW w:w="6290"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p>
        </w:tc>
        <w:tc>
          <w:tcPr>
            <w:tcW w:w="157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jc w:val="center"/>
        </w:trPr>
        <w:tc>
          <w:tcPr>
            <w:tcW w:w="467"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1</w:t>
            </w:r>
          </w:p>
        </w:tc>
        <w:tc>
          <w:tcPr>
            <w:tcW w:w="1018"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line="400" w:lineRule="exact"/>
              <w:jc w:val="center"/>
              <w:rPr>
                <w:rFonts w:hAnsi="宋体" w:cs="Times New Roman"/>
                <w:b/>
                <w:sz w:val="21"/>
                <w:szCs w:val="21"/>
                <w:highlight w:val="none"/>
              </w:rPr>
            </w:pPr>
            <w:r>
              <w:rPr>
                <w:rFonts w:hint="eastAsia" w:hAnsi="宋体" w:cs="Times New Roman"/>
                <w:b/>
                <w:sz w:val="21"/>
                <w:szCs w:val="21"/>
                <w:highlight w:val="none"/>
              </w:rPr>
              <w:t>技术服务</w:t>
            </w:r>
          </w:p>
          <w:p>
            <w:pPr>
              <w:pStyle w:val="16"/>
              <w:adjustRightInd w:val="0"/>
              <w:snapToGrid w:val="0"/>
              <w:spacing w:line="400" w:lineRule="exact"/>
              <w:jc w:val="center"/>
              <w:rPr>
                <w:rFonts w:ascii="宋体" w:hAnsi="宋体"/>
                <w:b/>
                <w:sz w:val="21"/>
                <w:szCs w:val="21"/>
                <w:highlight w:val="none"/>
              </w:rPr>
            </w:pPr>
            <w:r>
              <w:rPr>
                <w:rFonts w:hint="eastAsia" w:hAnsi="宋体" w:cs="Times New Roman"/>
                <w:b/>
                <w:sz w:val="21"/>
                <w:szCs w:val="21"/>
                <w:highlight w:val="none"/>
              </w:rPr>
              <w:t>方案</w:t>
            </w:r>
          </w:p>
        </w:tc>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20</w:t>
            </w:r>
          </w:p>
        </w:tc>
        <w:tc>
          <w:tcPr>
            <w:tcW w:w="6290" w:type="dxa"/>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eastAsia="zh-CN" w:bidi="ar"/>
              </w:rPr>
              <w:t>供应商</w:t>
            </w:r>
            <w:r>
              <w:rPr>
                <w:rFonts w:hint="eastAsia" w:ascii="宋体" w:hAnsi="宋体" w:cs="宋体"/>
                <w:color w:val="000000"/>
                <w:kern w:val="0"/>
                <w:sz w:val="21"/>
                <w:szCs w:val="21"/>
                <w:highlight w:val="none"/>
                <w:lang w:bidi="ar"/>
              </w:rPr>
              <w:t>提供所投标产品的投标技术方案，技术方案内容至少应包括：</w:t>
            </w:r>
            <w:r>
              <w:rPr>
                <w:rFonts w:hint="eastAsia" w:ascii="宋体" w:hAnsi="宋体" w:cs="宋体"/>
                <w:color w:val="000000"/>
                <w:kern w:val="0"/>
                <w:sz w:val="21"/>
                <w:szCs w:val="21"/>
                <w:highlight w:val="none"/>
                <w:u w:val="single"/>
                <w:lang w:bidi="ar"/>
              </w:rPr>
              <w:t>投标产品的选型依据、技术参数、主要性能、优点特点、环境适用性、轮胎气压速度负荷对照表、技术标准、制造工艺</w:t>
            </w:r>
            <w:r>
              <w:rPr>
                <w:rFonts w:hint="eastAsia" w:ascii="宋体" w:hAnsi="宋体" w:cs="宋体"/>
                <w:color w:val="000000"/>
                <w:kern w:val="0"/>
                <w:sz w:val="21"/>
                <w:szCs w:val="21"/>
                <w:highlight w:val="none"/>
                <w:lang w:bidi="ar"/>
              </w:rPr>
              <w:t>等。</w:t>
            </w:r>
          </w:p>
          <w:p>
            <w:pPr>
              <w:adjustRightInd w:val="0"/>
              <w:snapToGrid w:val="0"/>
              <w:spacing w:line="400" w:lineRule="exact"/>
              <w:ind w:firstLine="210" w:firstLineChars="100"/>
              <w:jc w:val="left"/>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技术方案具体详细，产品性能优异，选型合理，符合用户现场环境使用要求，具有同类型设备及相似环境的有效验证和业绩，得 20分；</w:t>
            </w:r>
          </w:p>
          <w:p>
            <w:pPr>
              <w:adjustRightInd w:val="0"/>
              <w:snapToGrid w:val="0"/>
              <w:spacing w:line="400" w:lineRule="exact"/>
              <w:ind w:firstLine="210" w:firstLineChars="100"/>
              <w:jc w:val="left"/>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技术方案较详细，产品性能较好，具有同类型设备及相似环境的有效验证和业绩，得 15 分；</w:t>
            </w:r>
          </w:p>
          <w:p>
            <w:pPr>
              <w:adjustRightInd w:val="0"/>
              <w:snapToGrid w:val="0"/>
              <w:spacing w:line="400" w:lineRule="exact"/>
              <w:ind w:firstLine="210" w:firstLineChars="100"/>
              <w:jc w:val="left"/>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技术方案不够详细，产品性能一般，产品缺乏在同类型设备及相似环境应用的有效验证和业绩，得 10</w:t>
            </w:r>
            <w:r>
              <w:rPr>
                <w:color w:val="000000"/>
                <w:kern w:val="0"/>
                <w:sz w:val="21"/>
                <w:szCs w:val="21"/>
                <w:highlight w:val="none"/>
                <w:lang w:bidi="ar"/>
              </w:rPr>
              <w:t xml:space="preserve"> </w:t>
            </w:r>
            <w:r>
              <w:rPr>
                <w:rFonts w:hint="eastAsia" w:ascii="宋体" w:hAnsi="宋体" w:cs="宋体"/>
                <w:color w:val="000000"/>
                <w:kern w:val="0"/>
                <w:sz w:val="21"/>
                <w:szCs w:val="21"/>
                <w:highlight w:val="none"/>
                <w:lang w:bidi="ar"/>
              </w:rPr>
              <w:t>分；</w:t>
            </w:r>
          </w:p>
          <w:p>
            <w:pPr>
              <w:adjustRightInd w:val="0"/>
              <w:snapToGrid w:val="0"/>
              <w:spacing w:line="400" w:lineRule="exact"/>
              <w:ind w:firstLine="210" w:firstLineChars="100"/>
              <w:jc w:val="left"/>
              <w:rPr>
                <w:rFonts w:ascii="宋体" w:hAnsi="宋体"/>
                <w:sz w:val="21"/>
                <w:szCs w:val="21"/>
                <w:highlight w:val="none"/>
              </w:rPr>
            </w:pPr>
            <w:r>
              <w:rPr>
                <w:rFonts w:hint="eastAsia" w:ascii="宋体" w:hAnsi="宋体" w:cs="宋体"/>
                <w:color w:val="000000"/>
                <w:kern w:val="0"/>
                <w:sz w:val="21"/>
                <w:szCs w:val="21"/>
                <w:highlight w:val="none"/>
                <w:lang w:bidi="ar"/>
              </w:rPr>
              <w:t>未提供方案的，</w:t>
            </w:r>
            <w:r>
              <w:rPr>
                <w:rFonts w:hint="eastAsia" w:ascii="宋体" w:hAnsi="宋体" w:eastAsia="宋体" w:cs="宋体"/>
                <w:color w:val="000000"/>
                <w:kern w:val="0"/>
                <w:sz w:val="21"/>
                <w:szCs w:val="21"/>
                <w:highlight w:val="none"/>
                <w:lang w:bidi="ar"/>
              </w:rPr>
              <w:t>得 0 分</w:t>
            </w:r>
            <w:r>
              <w:rPr>
                <w:rFonts w:hint="eastAsia" w:ascii="宋体" w:hAnsi="宋体" w:cs="宋体"/>
                <w:color w:val="000000"/>
                <w:kern w:val="0"/>
                <w:sz w:val="21"/>
                <w:szCs w:val="21"/>
                <w:highlight w:val="none"/>
                <w:lang w:bidi="ar"/>
              </w:rPr>
              <w:t>。</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467"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2</w:t>
            </w:r>
          </w:p>
        </w:tc>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highlight w:val="none"/>
              </w:rPr>
            </w:pPr>
            <w:r>
              <w:rPr>
                <w:rFonts w:hint="eastAsia" w:ascii="宋体" w:hAnsi="宋体" w:cs="宋体"/>
                <w:b/>
                <w:bCs/>
                <w:color w:val="000000"/>
                <w:kern w:val="0"/>
                <w:sz w:val="21"/>
                <w:szCs w:val="21"/>
                <w:highlight w:val="none"/>
                <w:lang w:bidi="ar"/>
              </w:rPr>
              <w:t>售后服务方案</w:t>
            </w:r>
          </w:p>
        </w:tc>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5</w:t>
            </w:r>
          </w:p>
        </w:tc>
        <w:tc>
          <w:tcPr>
            <w:tcW w:w="6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10" w:firstLineChars="100"/>
              <w:jc w:val="left"/>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售后服务方案完善，能够对用户使用、维护、检查提供现场技术支持，及时解决出现的问题。</w:t>
            </w:r>
          </w:p>
          <w:p>
            <w:pPr>
              <w:adjustRightInd w:val="0"/>
              <w:snapToGrid w:val="0"/>
              <w:spacing w:line="400" w:lineRule="exact"/>
              <w:ind w:firstLine="210" w:firstLineChars="100"/>
              <w:jc w:val="left"/>
              <w:rPr>
                <w:rFonts w:ascii="宋体" w:hAnsi="宋体"/>
                <w:sz w:val="21"/>
                <w:szCs w:val="21"/>
                <w:highlight w:val="none"/>
              </w:rPr>
            </w:pPr>
            <w:r>
              <w:rPr>
                <w:rFonts w:hint="eastAsia" w:ascii="宋体" w:hAnsi="宋体" w:cs="宋体"/>
                <w:color w:val="000000"/>
                <w:kern w:val="0"/>
                <w:sz w:val="21"/>
                <w:szCs w:val="21"/>
                <w:highlight w:val="none"/>
                <w:lang w:bidi="ar"/>
              </w:rPr>
              <w:t xml:space="preserve">售后服务方案根据完善性进行排序。排名第一的得 </w:t>
            </w:r>
            <w:r>
              <w:rPr>
                <w:color w:val="000000"/>
                <w:kern w:val="0"/>
                <w:sz w:val="21"/>
                <w:szCs w:val="21"/>
                <w:highlight w:val="none"/>
                <w:lang w:bidi="ar"/>
              </w:rPr>
              <w:t xml:space="preserve">5 </w:t>
            </w:r>
            <w:r>
              <w:rPr>
                <w:rFonts w:hint="eastAsia" w:ascii="宋体" w:hAnsi="宋体" w:cs="宋体"/>
                <w:color w:val="000000"/>
                <w:kern w:val="0"/>
                <w:sz w:val="21"/>
                <w:szCs w:val="21"/>
                <w:highlight w:val="none"/>
                <w:lang w:bidi="ar"/>
              </w:rPr>
              <w:t xml:space="preserve">分，其他依次减 </w:t>
            </w:r>
            <w:r>
              <w:rPr>
                <w:color w:val="000000"/>
                <w:kern w:val="0"/>
                <w:sz w:val="21"/>
                <w:szCs w:val="21"/>
                <w:highlight w:val="none"/>
                <w:lang w:bidi="ar"/>
              </w:rPr>
              <w:t xml:space="preserve">1 </w:t>
            </w:r>
            <w:r>
              <w:rPr>
                <w:rFonts w:hint="eastAsia" w:ascii="宋体" w:hAnsi="宋体" w:cs="宋体"/>
                <w:color w:val="000000"/>
                <w:kern w:val="0"/>
                <w:sz w:val="21"/>
                <w:szCs w:val="21"/>
                <w:highlight w:val="none"/>
                <w:lang w:bidi="ar"/>
              </w:rPr>
              <w:t>分，减完为止，排名可并列。</w:t>
            </w:r>
          </w:p>
        </w:tc>
        <w:tc>
          <w:tcPr>
            <w:tcW w:w="1574"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467"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3</w:t>
            </w:r>
          </w:p>
        </w:tc>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highlight w:val="none"/>
              </w:rPr>
            </w:pPr>
            <w:r>
              <w:rPr>
                <w:rFonts w:hint="eastAsia" w:ascii="宋体" w:hAnsi="宋体" w:cs="宋体"/>
                <w:b/>
                <w:bCs/>
                <w:color w:val="000000"/>
                <w:kern w:val="0"/>
                <w:sz w:val="21"/>
                <w:szCs w:val="21"/>
                <w:highlight w:val="none"/>
                <w:lang w:bidi="ar"/>
              </w:rPr>
              <w:t>质量问题处理</w:t>
            </w:r>
          </w:p>
        </w:tc>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5</w:t>
            </w:r>
          </w:p>
        </w:tc>
        <w:tc>
          <w:tcPr>
            <w:tcW w:w="6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10" w:firstLineChars="100"/>
              <w:jc w:val="left"/>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使用过程中轮胎出现产品本身质量问题时花纹深度在 8</w:t>
            </w:r>
            <w:r>
              <w:rPr>
                <w:color w:val="000000"/>
                <w:kern w:val="0"/>
                <w:sz w:val="21"/>
                <w:szCs w:val="21"/>
                <w:highlight w:val="none"/>
                <w:lang w:bidi="ar"/>
              </w:rPr>
              <w:t>0%</w:t>
            </w:r>
            <w:r>
              <w:rPr>
                <w:rFonts w:hint="eastAsia" w:ascii="宋体" w:hAnsi="宋体" w:cs="宋体"/>
                <w:color w:val="000000"/>
                <w:kern w:val="0"/>
                <w:sz w:val="21"/>
                <w:szCs w:val="21"/>
                <w:highlight w:val="none"/>
                <w:lang w:bidi="ar"/>
              </w:rPr>
              <w:t xml:space="preserve">以上的按 </w:t>
            </w:r>
            <w:r>
              <w:rPr>
                <w:color w:val="000000"/>
                <w:kern w:val="0"/>
                <w:sz w:val="21"/>
                <w:szCs w:val="21"/>
                <w:highlight w:val="none"/>
                <w:lang w:bidi="ar"/>
              </w:rPr>
              <w:t>100%</w:t>
            </w:r>
            <w:r>
              <w:rPr>
                <w:rFonts w:hint="eastAsia" w:ascii="宋体" w:hAnsi="宋体" w:cs="宋体"/>
                <w:color w:val="000000"/>
                <w:kern w:val="0"/>
                <w:sz w:val="21"/>
                <w:szCs w:val="21"/>
                <w:highlight w:val="none"/>
                <w:lang w:bidi="ar"/>
              </w:rPr>
              <w:t xml:space="preserve">赔付，花纹深度在 </w:t>
            </w:r>
            <w:r>
              <w:rPr>
                <w:rFonts w:hint="eastAsia" w:ascii="宋体" w:hAnsi="宋体" w:cs="宋体"/>
                <w:color w:val="000000"/>
                <w:kern w:val="0"/>
                <w:sz w:val="21"/>
                <w:szCs w:val="21"/>
                <w:highlight w:val="none"/>
                <w:lang w:val="en-US" w:eastAsia="zh-CN" w:bidi="ar"/>
              </w:rPr>
              <w:t>20</w:t>
            </w:r>
            <w:r>
              <w:rPr>
                <w:color w:val="000000"/>
                <w:kern w:val="0"/>
                <w:sz w:val="21"/>
                <w:szCs w:val="21"/>
                <w:highlight w:val="none"/>
                <w:lang w:bidi="ar"/>
              </w:rPr>
              <w:t>%</w:t>
            </w:r>
            <w:r>
              <w:rPr>
                <w:rFonts w:hint="eastAsia" w:ascii="宋体" w:hAnsi="宋体" w:cs="宋体"/>
                <w:color w:val="000000"/>
                <w:kern w:val="0"/>
                <w:sz w:val="21"/>
                <w:szCs w:val="21"/>
                <w:highlight w:val="none"/>
                <w:lang w:bidi="ar"/>
              </w:rPr>
              <w:t xml:space="preserve">以下按 </w:t>
            </w:r>
            <w:r>
              <w:rPr>
                <w:rFonts w:hint="eastAsia"/>
                <w:color w:val="000000"/>
                <w:kern w:val="0"/>
                <w:sz w:val="21"/>
                <w:szCs w:val="21"/>
                <w:highlight w:val="none"/>
                <w:lang w:bidi="ar"/>
              </w:rPr>
              <w:t>比例</w:t>
            </w:r>
            <w:r>
              <w:rPr>
                <w:rFonts w:hint="eastAsia" w:ascii="宋体" w:hAnsi="宋体" w:cs="宋体"/>
                <w:color w:val="000000"/>
                <w:kern w:val="0"/>
                <w:sz w:val="21"/>
                <w:szCs w:val="21"/>
                <w:highlight w:val="none"/>
                <w:lang w:bidi="ar"/>
              </w:rPr>
              <w:t>赔付。</w:t>
            </w:r>
          </w:p>
          <w:p>
            <w:pPr>
              <w:adjustRightInd w:val="0"/>
              <w:snapToGrid w:val="0"/>
              <w:spacing w:line="400" w:lineRule="exact"/>
              <w:ind w:firstLine="210" w:firstLineChars="100"/>
              <w:jc w:val="left"/>
              <w:rPr>
                <w:rFonts w:hint="eastAsia" w:ascii="宋体" w:hAnsi="宋体" w:eastAsia="宋体"/>
                <w:sz w:val="21"/>
                <w:szCs w:val="21"/>
                <w:highlight w:val="none"/>
                <w:lang w:eastAsia="zh-CN"/>
              </w:rPr>
            </w:pPr>
            <w:r>
              <w:rPr>
                <w:rFonts w:hint="eastAsia" w:ascii="宋体" w:hAnsi="宋体" w:cs="宋体"/>
                <w:color w:val="000000"/>
                <w:kern w:val="0"/>
                <w:sz w:val="21"/>
                <w:szCs w:val="21"/>
                <w:highlight w:val="none"/>
                <w:lang w:bidi="ar"/>
              </w:rPr>
              <w:t xml:space="preserve">同意此赔偿方案的得 </w:t>
            </w:r>
            <w:r>
              <w:rPr>
                <w:color w:val="000000"/>
                <w:kern w:val="0"/>
                <w:sz w:val="21"/>
                <w:szCs w:val="21"/>
                <w:highlight w:val="none"/>
                <w:lang w:bidi="ar"/>
              </w:rPr>
              <w:t xml:space="preserve">5 </w:t>
            </w:r>
            <w:r>
              <w:rPr>
                <w:rFonts w:hint="eastAsia" w:ascii="宋体" w:hAnsi="宋体" w:cs="宋体"/>
                <w:color w:val="000000"/>
                <w:kern w:val="0"/>
                <w:sz w:val="21"/>
                <w:szCs w:val="21"/>
                <w:highlight w:val="none"/>
                <w:lang w:bidi="ar"/>
              </w:rPr>
              <w:t>分，</w:t>
            </w:r>
            <w:r>
              <w:rPr>
                <w:rFonts w:hint="eastAsia" w:ascii="宋体" w:hAnsi="宋体" w:cs="宋体"/>
                <w:color w:val="000000"/>
                <w:kern w:val="0"/>
                <w:sz w:val="21"/>
                <w:szCs w:val="21"/>
                <w:highlight w:val="none"/>
                <w:lang w:eastAsia="zh-CN" w:bidi="ar"/>
              </w:rPr>
              <w:t>提供</w:t>
            </w:r>
            <w:r>
              <w:rPr>
                <w:rFonts w:hint="eastAsia" w:ascii="宋体" w:hAnsi="宋体" w:cs="宋体"/>
                <w:color w:val="000000"/>
                <w:kern w:val="0"/>
                <w:sz w:val="21"/>
                <w:szCs w:val="21"/>
                <w:highlight w:val="none"/>
                <w:lang w:bidi="ar"/>
              </w:rPr>
              <w:t xml:space="preserve">工厂理赔方案理赔的得 </w:t>
            </w:r>
            <w:r>
              <w:rPr>
                <w:color w:val="000000"/>
                <w:kern w:val="0"/>
                <w:sz w:val="21"/>
                <w:szCs w:val="21"/>
                <w:highlight w:val="none"/>
                <w:lang w:bidi="ar"/>
              </w:rPr>
              <w:t xml:space="preserve">3 </w:t>
            </w:r>
            <w:r>
              <w:rPr>
                <w:rFonts w:hint="eastAsia" w:ascii="宋体" w:hAnsi="宋体" w:cs="宋体"/>
                <w:color w:val="000000"/>
                <w:kern w:val="0"/>
                <w:sz w:val="21"/>
                <w:szCs w:val="21"/>
                <w:highlight w:val="none"/>
                <w:lang w:bidi="ar"/>
              </w:rPr>
              <w:t xml:space="preserve">分，其他得 </w:t>
            </w:r>
            <w:r>
              <w:rPr>
                <w:color w:val="000000"/>
                <w:kern w:val="0"/>
                <w:sz w:val="21"/>
                <w:szCs w:val="21"/>
                <w:highlight w:val="none"/>
                <w:lang w:bidi="ar"/>
              </w:rPr>
              <w:t xml:space="preserve">0 </w:t>
            </w:r>
            <w:r>
              <w:rPr>
                <w:rFonts w:hint="eastAsia" w:ascii="宋体" w:hAnsi="宋体" w:cs="宋体"/>
                <w:color w:val="000000"/>
                <w:kern w:val="0"/>
                <w:sz w:val="21"/>
                <w:szCs w:val="21"/>
                <w:highlight w:val="none"/>
                <w:lang w:bidi="ar"/>
              </w:rPr>
              <w:t>分</w:t>
            </w:r>
            <w:r>
              <w:rPr>
                <w:rFonts w:hint="eastAsia" w:ascii="宋体" w:hAnsi="宋体" w:cs="宋体"/>
                <w:color w:val="000000"/>
                <w:kern w:val="0"/>
                <w:sz w:val="21"/>
                <w:szCs w:val="21"/>
                <w:highlight w:val="none"/>
                <w:lang w:eastAsia="zh-CN" w:bidi="ar"/>
              </w:rPr>
              <w:t>。</w:t>
            </w:r>
          </w:p>
        </w:tc>
        <w:tc>
          <w:tcPr>
            <w:tcW w:w="1574"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lang w:eastAsia="zh-CN" w:bidi="ar"/>
              </w:rPr>
            </w:pPr>
            <w:r>
              <w:rPr>
                <w:rFonts w:hint="eastAsia" w:ascii="宋体" w:hAnsi="宋体" w:cs="宋体"/>
                <w:b/>
                <w:bCs/>
                <w:kern w:val="0"/>
                <w:sz w:val="21"/>
                <w:szCs w:val="21"/>
                <w:highlight w:val="none"/>
                <w:lang w:eastAsia="zh-CN" w:bidi="ar"/>
              </w:rPr>
              <w:t>合</w:t>
            </w:r>
            <w:r>
              <w:rPr>
                <w:rFonts w:hint="eastAsia" w:ascii="宋体" w:hAnsi="宋体" w:cs="宋体"/>
                <w:b/>
                <w:bCs/>
                <w:kern w:val="0"/>
                <w:sz w:val="21"/>
                <w:szCs w:val="21"/>
                <w:highlight w:val="none"/>
                <w:lang w:val="en-US" w:eastAsia="zh-CN" w:bidi="ar"/>
              </w:rPr>
              <w:t xml:space="preserve"> </w:t>
            </w:r>
            <w:r>
              <w:rPr>
                <w:rFonts w:hint="eastAsia" w:ascii="宋体" w:hAnsi="宋体" w:cs="宋体"/>
                <w:b/>
                <w:bCs/>
                <w:kern w:val="0"/>
                <w:sz w:val="21"/>
                <w:szCs w:val="21"/>
                <w:highlight w:val="none"/>
                <w:lang w:eastAsia="zh-CN" w:bidi="ar"/>
              </w:rPr>
              <w:t>计（</w:t>
            </w:r>
            <w:r>
              <w:rPr>
                <w:rFonts w:hint="eastAsia" w:ascii="宋体" w:hAnsi="宋体" w:cs="宋体"/>
                <w:b/>
                <w:bCs/>
                <w:kern w:val="0"/>
                <w:sz w:val="21"/>
                <w:szCs w:val="21"/>
                <w:highlight w:val="none"/>
                <w:lang w:val="en-US" w:eastAsia="zh-CN" w:bidi="ar"/>
              </w:rPr>
              <w:t>30分</w:t>
            </w:r>
            <w:r>
              <w:rPr>
                <w:rFonts w:hint="eastAsia" w:ascii="宋体" w:hAnsi="宋体" w:cs="宋体"/>
                <w:b/>
                <w:bCs/>
                <w:kern w:val="0"/>
                <w:sz w:val="21"/>
                <w:szCs w:val="21"/>
                <w:highlight w:val="none"/>
                <w:lang w:eastAsia="zh-CN" w:bidi="ar"/>
              </w:rPr>
              <w:t>）</w:t>
            </w:r>
          </w:p>
        </w:tc>
        <w:tc>
          <w:tcPr>
            <w:tcW w:w="1574" w:type="dxa"/>
            <w:tcBorders>
              <w:top w:val="single" w:color="auto" w:sz="4" w:space="0"/>
              <w:left w:val="single" w:color="auto" w:sz="4" w:space="0"/>
              <w:bottom w:val="single" w:color="auto" w:sz="4" w:space="0"/>
              <w:right w:val="single" w:color="auto" w:sz="4" w:space="0"/>
            </w:tcBorders>
            <w:vAlign w:val="top"/>
          </w:tcPr>
          <w:p>
            <w:pPr>
              <w:widowControl w:val="0"/>
              <w:spacing w:line="240" w:lineRule="auto"/>
              <w:jc w:val="center"/>
              <w:rPr>
                <w:rFonts w:ascii="宋体" w:hAnsi="宋体" w:eastAsia="宋体" w:cs="Times New Roman"/>
                <w:kern w:val="0"/>
                <w:sz w:val="21"/>
                <w:szCs w:val="21"/>
                <w:highlight w:val="none"/>
                <w:lang w:val="en-US" w:eastAsia="zh-CN" w:bidi="ar-SA"/>
              </w:rPr>
            </w:pPr>
          </w:p>
        </w:tc>
      </w:tr>
    </w:tbl>
    <w:p>
      <w:pPr>
        <w:widowControl w:val="0"/>
        <w:adjustRightInd w:val="0"/>
        <w:snapToGrid w:val="0"/>
        <w:spacing w:line="312" w:lineRule="auto"/>
        <w:ind w:firstLine="315" w:firstLineChars="150"/>
        <w:rPr>
          <w:rFonts w:ascii="宋体" w:hAnsi="宋体"/>
          <w:kern w:val="0"/>
          <w:sz w:val="21"/>
          <w:szCs w:val="21"/>
          <w:highlight w:val="none"/>
        </w:rPr>
      </w:pPr>
      <w:r>
        <w:rPr>
          <w:rFonts w:hint="eastAsia" w:ascii="宋体" w:hAnsi="宋体"/>
          <w:kern w:val="0"/>
          <w:sz w:val="21"/>
          <w:szCs w:val="21"/>
          <w:highlight w:val="none"/>
        </w:rPr>
        <w:t>注：1、本表小计总分为</w:t>
      </w:r>
      <w:r>
        <w:rPr>
          <w:rFonts w:ascii="宋体" w:hAnsi="宋体"/>
          <w:sz w:val="21"/>
          <w:szCs w:val="21"/>
          <w:highlight w:val="none"/>
          <w:u w:val="single"/>
        </w:rPr>
        <w:t xml:space="preserve">  </w:t>
      </w:r>
      <w:r>
        <w:rPr>
          <w:rFonts w:hint="eastAsia" w:ascii="宋体" w:hAnsi="宋体"/>
          <w:sz w:val="21"/>
          <w:szCs w:val="21"/>
          <w:highlight w:val="none"/>
          <w:u w:val="single"/>
        </w:rPr>
        <w:t>30</w:t>
      </w:r>
      <w:r>
        <w:rPr>
          <w:rFonts w:ascii="宋体" w:hAnsi="宋体"/>
          <w:sz w:val="21"/>
          <w:szCs w:val="21"/>
          <w:highlight w:val="none"/>
          <w:u w:val="single"/>
        </w:rPr>
        <w:t xml:space="preserve">  </w:t>
      </w:r>
      <w:r>
        <w:rPr>
          <w:rFonts w:hint="eastAsia" w:ascii="宋体" w:hAnsi="宋体"/>
          <w:kern w:val="0"/>
          <w:sz w:val="21"/>
          <w:szCs w:val="21"/>
          <w:highlight w:val="none"/>
        </w:rPr>
        <w:t>分。</w:t>
      </w:r>
    </w:p>
    <w:p>
      <w:pPr>
        <w:widowControl w:val="0"/>
        <w:adjustRightInd w:val="0"/>
        <w:snapToGrid w:val="0"/>
        <w:spacing w:line="312" w:lineRule="auto"/>
        <w:ind w:firstLine="735" w:firstLineChars="350"/>
        <w:rPr>
          <w:rFonts w:ascii="宋体" w:hAnsi="宋体"/>
          <w:kern w:val="0"/>
          <w:sz w:val="21"/>
          <w:szCs w:val="21"/>
          <w:highlight w:val="none"/>
        </w:rPr>
      </w:pPr>
      <w:r>
        <w:rPr>
          <w:rFonts w:hint="eastAsia" w:ascii="宋体" w:hAnsi="宋体"/>
          <w:kern w:val="0"/>
          <w:sz w:val="21"/>
          <w:szCs w:val="21"/>
          <w:highlight w:val="none"/>
        </w:rPr>
        <w:t>2、技术文件中缺失某项评分因素的，该项评分因素计0分。</w:t>
      </w:r>
    </w:p>
    <w:p>
      <w:pPr>
        <w:widowControl w:val="0"/>
        <w:adjustRightInd w:val="0"/>
        <w:snapToGrid w:val="0"/>
        <w:spacing w:line="312" w:lineRule="auto"/>
        <w:ind w:firstLine="735" w:firstLineChars="350"/>
        <w:rPr>
          <w:rFonts w:ascii="宋体" w:hAnsi="宋体"/>
          <w:kern w:val="0"/>
          <w:sz w:val="21"/>
          <w:szCs w:val="21"/>
          <w:highlight w:val="none"/>
        </w:rPr>
      </w:pPr>
      <w:r>
        <w:rPr>
          <w:rFonts w:hint="eastAsia" w:ascii="宋体" w:hAnsi="宋体"/>
          <w:kern w:val="0"/>
          <w:sz w:val="21"/>
          <w:szCs w:val="21"/>
          <w:highlight w:val="none"/>
        </w:rPr>
        <w:t>3、该项评分内容计分，由</w:t>
      </w:r>
      <w:r>
        <w:rPr>
          <w:rFonts w:hint="eastAsia" w:ascii="宋体" w:hAnsi="宋体"/>
          <w:sz w:val="21"/>
          <w:szCs w:val="21"/>
          <w:highlight w:val="none"/>
        </w:rPr>
        <w:t>评审小组</w:t>
      </w:r>
      <w:r>
        <w:rPr>
          <w:rFonts w:hint="eastAsia" w:ascii="宋体" w:hAnsi="宋体"/>
          <w:kern w:val="0"/>
          <w:sz w:val="21"/>
          <w:szCs w:val="21"/>
          <w:highlight w:val="none"/>
        </w:rPr>
        <w:t>集体评议，评委根据集体评议意见，自主评分。</w:t>
      </w:r>
      <w:r>
        <w:rPr>
          <w:rFonts w:hint="eastAsia" w:ascii="宋体" w:hAnsi="宋体"/>
          <w:b/>
          <w:kern w:val="0"/>
          <w:sz w:val="21"/>
          <w:szCs w:val="21"/>
          <w:highlight w:val="none"/>
        </w:rPr>
        <w:t>技术文件得分为评委个人评审计分的算术平均值。</w:t>
      </w:r>
    </w:p>
    <w:p>
      <w:pPr>
        <w:widowControl w:val="0"/>
        <w:adjustRightInd w:val="0"/>
        <w:snapToGrid w:val="0"/>
        <w:spacing w:line="312" w:lineRule="auto"/>
        <w:ind w:firstLine="735" w:firstLineChars="350"/>
        <w:rPr>
          <w:rFonts w:ascii="宋体" w:hAnsi="宋体"/>
          <w:kern w:val="0"/>
          <w:sz w:val="21"/>
          <w:szCs w:val="21"/>
          <w:highlight w:val="none"/>
        </w:rPr>
      </w:pPr>
      <w:r>
        <w:rPr>
          <w:rFonts w:hint="eastAsia" w:ascii="宋体" w:hAnsi="宋体"/>
          <w:kern w:val="0"/>
          <w:sz w:val="21"/>
          <w:szCs w:val="21"/>
          <w:highlight w:val="none"/>
        </w:rPr>
        <w:t>4、采购人可根据项目的具体特点和需要设置合理的评分因素，项目没有具体需要的不得设置为评分因素内容。</w:t>
      </w:r>
    </w:p>
    <w:p>
      <w:pPr>
        <w:widowControl w:val="0"/>
        <w:adjustRightInd w:val="0"/>
        <w:snapToGrid w:val="0"/>
        <w:spacing w:line="312" w:lineRule="auto"/>
        <w:ind w:firstLine="735" w:firstLineChars="350"/>
        <w:rPr>
          <w:rFonts w:ascii="宋体" w:hAnsi="宋体"/>
          <w:kern w:val="0"/>
          <w:sz w:val="21"/>
          <w:szCs w:val="21"/>
          <w:highlight w:val="none"/>
        </w:rPr>
      </w:pPr>
      <w:r>
        <w:rPr>
          <w:rFonts w:hint="eastAsia" w:ascii="宋体" w:hAnsi="宋体"/>
          <w:kern w:val="0"/>
          <w:sz w:val="21"/>
          <w:szCs w:val="21"/>
          <w:highlight w:val="none"/>
        </w:rPr>
        <w:t>5、</w:t>
      </w:r>
      <w:r>
        <w:rPr>
          <w:rFonts w:hint="eastAsia" w:ascii="宋体" w:hAnsi="宋体"/>
          <w:b w:val="0"/>
          <w:bCs/>
          <w:kern w:val="0"/>
          <w:sz w:val="21"/>
          <w:szCs w:val="21"/>
          <w:highlight w:val="none"/>
        </w:rPr>
        <w:t>各评分因素中基本合理项的最低分值不得低于该评分因素和评分标准最高分值的60%。评审小组对某评分因素评审计分低于该评分因素和评分标准最高分值的60%的，评委应说明原因。</w:t>
      </w:r>
    </w:p>
    <w:p>
      <w:pPr>
        <w:widowControl w:val="0"/>
        <w:adjustRightInd w:val="0"/>
        <w:snapToGrid w:val="0"/>
        <w:spacing w:line="312" w:lineRule="auto"/>
        <w:ind w:firstLine="420" w:firstLineChars="200"/>
        <w:jc w:val="both"/>
        <w:rPr>
          <w:rFonts w:ascii="宋体" w:hAnsi="宋体"/>
          <w:sz w:val="21"/>
          <w:szCs w:val="21"/>
          <w:highlight w:val="none"/>
        </w:rPr>
        <w:sectPr>
          <w:pgSz w:w="11906" w:h="16838"/>
          <w:pgMar w:top="1800" w:right="1440" w:bottom="1800" w:left="1440" w:header="851" w:footer="1344" w:gutter="0"/>
          <w:cols w:space="720" w:num="1"/>
          <w:docGrid w:linePitch="312" w:charSpace="0"/>
        </w:sectPr>
      </w:pPr>
      <w:r>
        <w:rPr>
          <w:rFonts w:hint="eastAsia" w:ascii="宋体" w:hAnsi="宋体"/>
          <w:sz w:val="21"/>
          <w:szCs w:val="21"/>
          <w:highlight w:val="none"/>
        </w:rPr>
        <w:t>评审小组</w:t>
      </w:r>
      <w:r>
        <w:rPr>
          <w:rFonts w:ascii="宋体" w:hAnsi="宋体"/>
          <w:sz w:val="21"/>
          <w:szCs w:val="21"/>
          <w:highlight w:val="none"/>
        </w:rPr>
        <w:t>全体成员签字：</w:t>
      </w:r>
    </w:p>
    <w:p>
      <w:pPr>
        <w:rPr>
          <w:rFonts w:hint="eastAsia" w:ascii="黑体" w:hAnsi="黑体" w:eastAsia="黑体"/>
          <w:sz w:val="32"/>
          <w:szCs w:val="32"/>
          <w:highlight w:val="none"/>
        </w:rPr>
      </w:pPr>
    </w:p>
    <w:p>
      <w:pPr>
        <w:widowControl w:val="0"/>
        <w:adjustRightInd w:val="0"/>
        <w:snapToGrid w:val="0"/>
        <w:spacing w:line="312" w:lineRule="auto"/>
        <w:ind w:firstLine="640" w:firstLineChars="200"/>
        <w:jc w:val="center"/>
        <w:rPr>
          <w:rFonts w:ascii="黑体" w:hAnsi="黑体" w:eastAsia="黑体"/>
          <w:sz w:val="32"/>
          <w:szCs w:val="32"/>
          <w:highlight w:val="none"/>
        </w:rPr>
      </w:pPr>
      <w:r>
        <w:rPr>
          <w:rFonts w:hint="eastAsia" w:ascii="黑体" w:hAnsi="黑体" w:eastAsia="黑体"/>
          <w:sz w:val="32"/>
          <w:szCs w:val="32"/>
          <w:highlight w:val="none"/>
        </w:rPr>
        <w:t>附表3 价格部分评分表</w:t>
      </w:r>
    </w:p>
    <w:p>
      <w:pPr>
        <w:pStyle w:val="2"/>
        <w:rPr>
          <w:highlight w:val="none"/>
        </w:rPr>
      </w:pPr>
    </w:p>
    <w:p>
      <w:pPr>
        <w:widowControl w:val="0"/>
        <w:adjustRightInd w:val="0"/>
        <w:snapToGrid w:val="0"/>
        <w:spacing w:line="312" w:lineRule="auto"/>
        <w:ind w:firstLine="480" w:firstLineChars="200"/>
        <w:jc w:val="both"/>
        <w:rPr>
          <w:highlight w:val="none"/>
        </w:rPr>
      </w:pPr>
      <w:r>
        <w:rPr>
          <w:rFonts w:hint="eastAsia" w:ascii="宋体" w:hAnsi="宋体"/>
          <w:kern w:val="0"/>
          <w:sz w:val="24"/>
          <w:highlight w:val="none"/>
        </w:rPr>
        <w:t>项目名称：</w:t>
      </w:r>
      <w:r>
        <w:rPr>
          <w:rFonts w:hint="eastAsia" w:ascii="宋体" w:hAnsi="宋体"/>
          <w:b/>
          <w:bCs/>
          <w:sz w:val="24"/>
          <w:highlight w:val="none"/>
          <w:u w:val="single"/>
          <w:lang w:eastAsia="zh-CN"/>
        </w:rPr>
        <w:t>岳阳城陵矶新港有限公司</w:t>
      </w:r>
      <w:r>
        <w:rPr>
          <w:rFonts w:hint="eastAsia" w:ascii="宋体" w:hAnsi="宋体"/>
          <w:b/>
          <w:bCs/>
          <w:sz w:val="24"/>
          <w:highlight w:val="none"/>
          <w:u w:val="single"/>
          <w:lang w:val="en-US" w:eastAsia="zh-CN"/>
        </w:rPr>
        <w:t>2022年度</w:t>
      </w:r>
      <w:r>
        <w:rPr>
          <w:rFonts w:hint="eastAsia" w:ascii="宋体" w:hAnsi="宋体"/>
          <w:b/>
          <w:bCs/>
          <w:sz w:val="24"/>
          <w:highlight w:val="none"/>
          <w:u w:val="single"/>
        </w:rPr>
        <w:t>轮胎采购项目</w:t>
      </w:r>
    </w:p>
    <w:tbl>
      <w:tblPr>
        <w:tblStyle w:val="36"/>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18"/>
        <w:gridCol w:w="508"/>
        <w:gridCol w:w="629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jc w:val="center"/>
        </w:trPr>
        <w:tc>
          <w:tcPr>
            <w:tcW w:w="467" w:type="dxa"/>
            <w:vMerge w:val="restart"/>
            <w:tcBorders>
              <w:top w:val="single" w:color="auto" w:sz="4" w:space="0"/>
              <w:left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ascii="宋体" w:hAnsi="宋体"/>
                <w:b/>
                <w:sz w:val="21"/>
                <w:szCs w:val="21"/>
                <w:highlight w:val="none"/>
              </w:rPr>
            </w:pPr>
            <w:r>
              <w:rPr>
                <w:rFonts w:hint="eastAsia" w:ascii="宋体" w:hAnsi="宋体"/>
                <w:b/>
                <w:sz w:val="21"/>
                <w:szCs w:val="21"/>
                <w:highlight w:val="none"/>
              </w:rPr>
              <w:t>序号</w:t>
            </w:r>
          </w:p>
        </w:tc>
        <w:tc>
          <w:tcPr>
            <w:tcW w:w="1018"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r>
              <w:rPr>
                <w:rFonts w:hint="eastAsia" w:ascii="宋体" w:hAnsi="宋体"/>
                <w:b/>
                <w:sz w:val="21"/>
                <w:szCs w:val="21"/>
                <w:highlight w:val="none"/>
              </w:rPr>
              <w:t>评审</w:t>
            </w:r>
          </w:p>
          <w:p>
            <w:pPr>
              <w:adjustRightInd w:val="0"/>
              <w:snapToGrid w:val="0"/>
              <w:spacing w:line="400" w:lineRule="exact"/>
              <w:jc w:val="center"/>
              <w:rPr>
                <w:rFonts w:ascii="宋体" w:hAnsi="宋体"/>
                <w:b/>
                <w:color w:val="000000"/>
                <w:sz w:val="21"/>
                <w:szCs w:val="21"/>
                <w:highlight w:val="none"/>
              </w:rPr>
            </w:pPr>
            <w:r>
              <w:rPr>
                <w:rFonts w:hint="eastAsia" w:ascii="宋体" w:hAnsi="宋体"/>
                <w:b/>
                <w:sz w:val="21"/>
                <w:szCs w:val="21"/>
                <w:highlight w:val="none"/>
              </w:rPr>
              <w:t>因素</w:t>
            </w:r>
          </w:p>
        </w:tc>
        <w:tc>
          <w:tcPr>
            <w:tcW w:w="508"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1"/>
                <w:szCs w:val="21"/>
                <w:highlight w:val="none"/>
              </w:rPr>
            </w:pPr>
            <w:r>
              <w:rPr>
                <w:rFonts w:hint="eastAsia" w:ascii="宋体" w:hAnsi="宋体"/>
                <w:b/>
                <w:sz w:val="21"/>
                <w:szCs w:val="21"/>
                <w:highlight w:val="none"/>
              </w:rPr>
              <w:t>分值</w:t>
            </w:r>
          </w:p>
        </w:tc>
        <w:tc>
          <w:tcPr>
            <w:tcW w:w="6290"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1"/>
                <w:szCs w:val="21"/>
                <w:highlight w:val="none"/>
              </w:rPr>
            </w:pPr>
            <w:r>
              <w:rPr>
                <w:rFonts w:hint="eastAsia" w:ascii="宋体" w:hAnsi="宋体"/>
                <w:b/>
                <w:sz w:val="21"/>
                <w:szCs w:val="21"/>
                <w:highlight w:val="none"/>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Times New Roman"/>
                <w:kern w:val="0"/>
                <w:sz w:val="21"/>
                <w:szCs w:val="21"/>
                <w:highlight w:val="none"/>
                <w:lang w:val="en-US" w:eastAsia="zh-CN" w:bidi="ar-SA"/>
              </w:rPr>
            </w:pPr>
            <w:r>
              <w:rPr>
                <w:rFonts w:hint="eastAsia" w:ascii="宋体" w:hAnsi="宋体"/>
                <w:b/>
                <w:bCs/>
                <w:kern w:val="0"/>
                <w:sz w:val="21"/>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dxa"/>
            <w:vMerge w:val="continue"/>
            <w:tcBorders>
              <w:left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hint="eastAsia" w:ascii="宋体" w:hAnsi="宋体"/>
                <w:b/>
                <w:sz w:val="21"/>
                <w:szCs w:val="21"/>
                <w:highlight w:val="none"/>
              </w:rPr>
            </w:pPr>
          </w:p>
        </w:tc>
        <w:tc>
          <w:tcPr>
            <w:tcW w:w="1018" w:type="dxa"/>
            <w:vMerge w:val="continue"/>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p>
        </w:tc>
        <w:tc>
          <w:tcPr>
            <w:tcW w:w="508" w:type="dxa"/>
            <w:vMerge w:val="continue"/>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p>
        </w:tc>
        <w:tc>
          <w:tcPr>
            <w:tcW w:w="6290" w:type="dxa"/>
            <w:vMerge w:val="continue"/>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p>
        </w:tc>
        <w:tc>
          <w:tcPr>
            <w:tcW w:w="157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467" w:type="dxa"/>
            <w:tcBorders>
              <w:left w:val="single" w:color="auto" w:sz="4" w:space="0"/>
              <w:bottom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1</w:t>
            </w:r>
          </w:p>
        </w:tc>
        <w:tc>
          <w:tcPr>
            <w:tcW w:w="1018" w:type="dxa"/>
            <w:tcBorders>
              <w:left w:val="single" w:color="auto" w:sz="4" w:space="0"/>
              <w:bottom w:val="single" w:color="auto" w:sz="4" w:space="0"/>
              <w:right w:val="single" w:color="auto" w:sz="4" w:space="0"/>
            </w:tcBorders>
            <w:vAlign w:val="center"/>
          </w:tcPr>
          <w:p>
            <w:pPr>
              <w:widowControl w:val="0"/>
              <w:adjustRightInd w:val="0"/>
              <w:snapToGrid w:val="0"/>
              <w:spacing w:line="400" w:lineRule="exact"/>
              <w:jc w:val="center"/>
              <w:rPr>
                <w:rFonts w:ascii="宋体" w:hAnsi="宋体"/>
                <w:b/>
                <w:bCs/>
                <w:sz w:val="22"/>
                <w:szCs w:val="22"/>
                <w:highlight w:val="none"/>
              </w:rPr>
            </w:pPr>
            <w:r>
              <w:rPr>
                <w:rFonts w:hint="eastAsia" w:ascii="宋体" w:hAnsi="宋体"/>
                <w:b/>
                <w:bCs/>
                <w:sz w:val="22"/>
                <w:szCs w:val="22"/>
                <w:highlight w:val="none"/>
              </w:rPr>
              <w:t>价格</w:t>
            </w:r>
          </w:p>
          <w:p>
            <w:pPr>
              <w:adjustRightInd w:val="0"/>
              <w:snapToGrid w:val="0"/>
              <w:spacing w:line="400" w:lineRule="exact"/>
              <w:jc w:val="center"/>
              <w:rPr>
                <w:rFonts w:hint="eastAsia" w:ascii="宋体" w:hAnsi="宋体"/>
                <w:b/>
                <w:sz w:val="21"/>
                <w:szCs w:val="21"/>
                <w:highlight w:val="none"/>
              </w:rPr>
            </w:pPr>
            <w:r>
              <w:rPr>
                <w:rFonts w:hint="eastAsia" w:ascii="宋体" w:hAnsi="宋体"/>
                <w:b/>
                <w:bCs/>
                <w:sz w:val="22"/>
                <w:szCs w:val="22"/>
                <w:highlight w:val="none"/>
              </w:rPr>
              <w:t>评议</w:t>
            </w:r>
          </w:p>
        </w:tc>
        <w:tc>
          <w:tcPr>
            <w:tcW w:w="508" w:type="dxa"/>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r>
              <w:rPr>
                <w:rFonts w:hint="eastAsia" w:ascii="宋体" w:hAnsi="宋体"/>
                <w:sz w:val="22"/>
                <w:szCs w:val="22"/>
                <w:highlight w:val="none"/>
                <w:lang w:val="en-US" w:eastAsia="zh-CN"/>
              </w:rPr>
              <w:t>50</w:t>
            </w:r>
          </w:p>
        </w:tc>
        <w:tc>
          <w:tcPr>
            <w:tcW w:w="6290" w:type="dxa"/>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1"/>
                <w:szCs w:val="21"/>
                <w:highlight w:val="none"/>
              </w:rPr>
            </w:pPr>
            <w:r>
              <w:rPr>
                <w:rFonts w:hint="eastAsia" w:ascii="宋体" w:hAnsi="宋体"/>
                <w:sz w:val="22"/>
                <w:szCs w:val="22"/>
                <w:highlight w:val="none"/>
              </w:rPr>
              <w:t>评标委员会只对符合性审查合格的投标文件进行价格评议，报价分采用低价优先法计算，即满足招标文件要求且投标价格最低的投标报价为评标基准价，其价格分为</w:t>
            </w:r>
            <w:r>
              <w:rPr>
                <w:rFonts w:hint="eastAsia" w:ascii="宋体" w:hAnsi="宋体"/>
                <w:sz w:val="22"/>
                <w:szCs w:val="22"/>
                <w:highlight w:val="none"/>
                <w:lang w:val="en-US" w:eastAsia="zh-CN"/>
              </w:rPr>
              <w:t>5</w:t>
            </w:r>
            <w:r>
              <w:rPr>
                <w:rFonts w:hint="eastAsia" w:ascii="宋体" w:hAnsi="宋体"/>
                <w:sz w:val="22"/>
                <w:szCs w:val="22"/>
                <w:highlight w:val="none"/>
              </w:rPr>
              <w:t>0分。其他</w:t>
            </w:r>
            <w:r>
              <w:rPr>
                <w:rFonts w:hint="eastAsia" w:ascii="宋体" w:hAnsi="宋体"/>
                <w:sz w:val="22"/>
                <w:szCs w:val="22"/>
                <w:highlight w:val="none"/>
                <w:lang w:eastAsia="zh-CN"/>
              </w:rPr>
              <w:t>供应商</w:t>
            </w:r>
            <w:r>
              <w:rPr>
                <w:rFonts w:hint="eastAsia" w:ascii="宋体" w:hAnsi="宋体"/>
                <w:sz w:val="22"/>
                <w:szCs w:val="22"/>
                <w:highlight w:val="none"/>
              </w:rPr>
              <w:t>的报价分按照下列公式计算,报价分=(评标基准价／投标报价×</w:t>
            </w:r>
            <w:r>
              <w:rPr>
                <w:rFonts w:hint="eastAsia" w:ascii="宋体" w:hAnsi="宋体"/>
                <w:sz w:val="22"/>
                <w:szCs w:val="22"/>
                <w:highlight w:val="none"/>
                <w:lang w:val="en-US" w:eastAsia="zh-CN"/>
              </w:rPr>
              <w:t>5</w:t>
            </w:r>
            <w:r>
              <w:rPr>
                <w:rFonts w:hint="eastAsia" w:ascii="宋体" w:hAnsi="宋体"/>
                <w:sz w:val="22"/>
                <w:szCs w:val="22"/>
                <w:highlight w:val="none"/>
              </w:rPr>
              <w:t>0分</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kern w:val="0"/>
                <w:sz w:val="21"/>
                <w:szCs w:val="21"/>
                <w:highlight w:val="none"/>
              </w:rPr>
            </w:pPr>
          </w:p>
        </w:tc>
      </w:tr>
    </w:tbl>
    <w:p>
      <w:pPr>
        <w:widowControl w:val="0"/>
        <w:adjustRightInd w:val="0"/>
        <w:snapToGrid w:val="0"/>
        <w:spacing w:line="312" w:lineRule="auto"/>
        <w:jc w:val="both"/>
        <w:rPr>
          <w:rFonts w:ascii="宋体" w:hAnsi="宋体"/>
          <w:b/>
          <w:kern w:val="0"/>
          <w:szCs w:val="21"/>
          <w:highlight w:val="none"/>
        </w:rPr>
      </w:pPr>
    </w:p>
    <w:p>
      <w:pPr>
        <w:widowControl w:val="0"/>
        <w:adjustRightInd w:val="0"/>
        <w:snapToGrid w:val="0"/>
        <w:spacing w:line="312" w:lineRule="auto"/>
        <w:ind w:firstLine="211" w:firstLineChars="100"/>
        <w:jc w:val="both"/>
        <w:rPr>
          <w:rFonts w:ascii="宋体" w:hAnsi="宋体"/>
          <w:szCs w:val="21"/>
          <w:highlight w:val="none"/>
        </w:rPr>
      </w:pPr>
      <w:r>
        <w:rPr>
          <w:rFonts w:hint="eastAsia" w:ascii="宋体" w:hAnsi="宋体"/>
          <w:b/>
          <w:kern w:val="0"/>
          <w:szCs w:val="21"/>
          <w:highlight w:val="none"/>
        </w:rPr>
        <w:t>注：</w:t>
      </w:r>
      <w:r>
        <w:rPr>
          <w:rFonts w:hint="eastAsia" w:ascii="宋体" w:hAnsi="宋体"/>
          <w:kern w:val="0"/>
          <w:szCs w:val="21"/>
          <w:highlight w:val="none"/>
        </w:rPr>
        <w:t xml:space="preserve"> 1、</w:t>
      </w:r>
      <w:r>
        <w:rPr>
          <w:rFonts w:hint="eastAsia" w:ascii="宋体" w:hAnsi="宋体"/>
          <w:szCs w:val="21"/>
          <w:highlight w:val="none"/>
        </w:rPr>
        <w:t>本表由评审小组集体评议，统一计分。</w:t>
      </w:r>
    </w:p>
    <w:p>
      <w:pPr>
        <w:pStyle w:val="2"/>
        <w:rPr>
          <w:highlight w:val="none"/>
        </w:rPr>
      </w:pPr>
    </w:p>
    <w:p>
      <w:pPr>
        <w:pStyle w:val="3"/>
        <w:rPr>
          <w:highlight w:val="none"/>
        </w:rPr>
      </w:pPr>
    </w:p>
    <w:p>
      <w:pPr>
        <w:widowControl w:val="0"/>
        <w:ind w:firstLine="240" w:firstLineChars="100"/>
        <w:jc w:val="both"/>
        <w:rPr>
          <w:rFonts w:ascii="宋体" w:hAnsi="宋体"/>
          <w:bCs/>
          <w:sz w:val="24"/>
          <w:highlight w:val="none"/>
        </w:rPr>
      </w:pPr>
      <w:r>
        <w:rPr>
          <w:rFonts w:hint="eastAsia" w:ascii="宋体" w:hAnsi="宋体"/>
          <w:sz w:val="24"/>
          <w:highlight w:val="none"/>
        </w:rPr>
        <w:t>评审小组</w:t>
      </w:r>
      <w:r>
        <w:rPr>
          <w:rFonts w:ascii="宋体" w:hAnsi="宋体"/>
          <w:sz w:val="24"/>
          <w:highlight w:val="none"/>
        </w:rPr>
        <w:t>全体成员签字：</w:t>
      </w:r>
    </w:p>
    <w:p>
      <w:pPr>
        <w:widowControl w:val="0"/>
        <w:snapToGrid w:val="0"/>
        <w:spacing w:line="240" w:lineRule="auto"/>
        <w:jc w:val="both"/>
        <w:outlineLvl w:val="2"/>
        <w:rPr>
          <w:rFonts w:ascii="黑体" w:hAnsi="黑体" w:eastAsia="黑体"/>
          <w:sz w:val="32"/>
          <w:szCs w:val="32"/>
          <w:highlight w:val="none"/>
        </w:rPr>
      </w:pPr>
    </w:p>
    <w:p>
      <w:pPr>
        <w:spacing w:line="240" w:lineRule="auto"/>
        <w:rPr>
          <w:rFonts w:ascii="宋体" w:hAnsi="宋体" w:cs="仿宋"/>
          <w:b/>
          <w:bCs/>
          <w:kern w:val="0"/>
          <w:sz w:val="36"/>
          <w:szCs w:val="36"/>
          <w:highlight w:val="none"/>
        </w:rPr>
      </w:pPr>
    </w:p>
    <w:p>
      <w:pPr>
        <w:spacing w:line="240" w:lineRule="auto"/>
        <w:rPr>
          <w:rFonts w:ascii="宋体" w:hAnsi="宋体" w:cs="仿宋"/>
          <w:b/>
          <w:bCs/>
          <w:kern w:val="0"/>
          <w:sz w:val="36"/>
          <w:szCs w:val="36"/>
          <w:highlight w:val="none"/>
        </w:rPr>
      </w:pPr>
      <w:r>
        <w:rPr>
          <w:rFonts w:cs="仿宋"/>
          <w:b/>
          <w:bCs/>
          <w:sz w:val="36"/>
          <w:szCs w:val="36"/>
          <w:highlight w:val="none"/>
        </w:rPr>
        <w:br w:type="page"/>
      </w:r>
    </w:p>
    <w:p>
      <w:pPr>
        <w:pStyle w:val="72"/>
        <w:spacing w:line="600" w:lineRule="exact"/>
        <w:ind w:left="420" w:firstLine="0" w:firstLineChars="0"/>
        <w:jc w:val="center"/>
        <w:rPr>
          <w:rFonts w:ascii="黑体" w:hAnsi="黑体" w:eastAsia="黑体" w:cs="仿宋"/>
          <w:b/>
          <w:color w:val="000000"/>
          <w:sz w:val="36"/>
          <w:szCs w:val="36"/>
          <w:highlight w:val="none"/>
        </w:rPr>
      </w:pPr>
      <w:r>
        <w:rPr>
          <w:rFonts w:hint="eastAsia" w:ascii="黑体" w:hAnsi="黑体" w:eastAsia="黑体" w:cs="仿宋"/>
          <w:b/>
          <w:color w:val="000000"/>
          <w:sz w:val="36"/>
          <w:szCs w:val="36"/>
          <w:highlight w:val="none"/>
        </w:rPr>
        <w:t>第四章  合同条款及格式</w:t>
      </w:r>
    </w:p>
    <w:p>
      <w:pPr>
        <w:spacing w:line="240" w:lineRule="auto"/>
        <w:jc w:val="both"/>
        <w:rPr>
          <w:rFonts w:ascii="黑体" w:eastAsia="黑体"/>
          <w:b/>
          <w:color w:val="0000FF"/>
          <w:sz w:val="48"/>
          <w:szCs w:val="48"/>
          <w:highlight w:val="none"/>
        </w:rPr>
      </w:pPr>
    </w:p>
    <w:p>
      <w:pPr>
        <w:spacing w:line="240" w:lineRule="auto"/>
        <w:jc w:val="center"/>
        <w:rPr>
          <w:rFonts w:ascii="黑体" w:eastAsia="黑体"/>
          <w:b/>
          <w:color w:val="000000" w:themeColor="text1"/>
          <w:sz w:val="48"/>
          <w:szCs w:val="48"/>
          <w:highlight w:val="none"/>
          <w14:textFill>
            <w14:solidFill>
              <w14:schemeClr w14:val="tx1"/>
            </w14:solidFill>
          </w14:textFill>
        </w:rPr>
      </w:pPr>
      <w:r>
        <w:rPr>
          <w:rFonts w:hint="eastAsia" w:ascii="黑体" w:eastAsia="黑体"/>
          <w:b/>
          <w:color w:val="000000" w:themeColor="text1"/>
          <w:sz w:val="48"/>
          <w:szCs w:val="48"/>
          <w:highlight w:val="none"/>
          <w14:textFill>
            <w14:solidFill>
              <w14:schemeClr w14:val="tx1"/>
            </w14:solidFill>
          </w14:textFill>
        </w:rPr>
        <w:t>轮胎购销合同</w:t>
      </w:r>
    </w:p>
    <w:p>
      <w:pPr>
        <w:spacing w:line="500" w:lineRule="exact"/>
        <w:jc w:val="right"/>
        <w:rPr>
          <w:b/>
          <w:color w:val="000000" w:themeColor="text1"/>
          <w:sz w:val="24"/>
          <w:highlight w:val="none"/>
          <w14:textFill>
            <w14:solidFill>
              <w14:schemeClr w14:val="tx1"/>
            </w14:solidFill>
          </w14:textFill>
        </w:rPr>
      </w:pPr>
    </w:p>
    <w:p>
      <w:pPr>
        <w:spacing w:line="50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合同编号：</w:t>
      </w:r>
    </w:p>
    <w:p>
      <w:pPr>
        <w:spacing w:line="500" w:lineRule="exact"/>
        <w:ind w:right="480" w:firstLine="7108" w:firstLineChars="295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签定地：</w:t>
      </w:r>
    </w:p>
    <w:p>
      <w:pPr>
        <w:ind w:right="480" w:firstLine="6963" w:firstLineChars="2890"/>
        <w:rPr>
          <w:b/>
          <w:color w:val="000000" w:themeColor="text1"/>
          <w:sz w:val="24"/>
          <w:highlight w:val="none"/>
          <w14:textFill>
            <w14:solidFill>
              <w14:schemeClr w14:val="tx1"/>
            </w14:solidFill>
          </w14:textFill>
        </w:rPr>
      </w:pPr>
    </w:p>
    <w:p>
      <w:pPr>
        <w:tabs>
          <w:tab w:val="left" w:pos="8464"/>
        </w:tabs>
        <w:spacing w:line="40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甲</w:t>
      </w:r>
      <w:r>
        <w:rPr>
          <w:rFonts w:hint="eastAsia" w:ascii="宋体" w:hAnsi="宋体"/>
          <w:b/>
          <w:color w:val="000000" w:themeColor="text1"/>
          <w:sz w:val="24"/>
          <w:highlight w:val="none"/>
          <w14:textFill>
            <w14:solidFill>
              <w14:schemeClr w14:val="tx1"/>
            </w14:solidFill>
          </w14:textFill>
        </w:rPr>
        <w:t>方：岳阳城陵矶新港有限公司</w:t>
      </w:r>
      <w:r>
        <w:rPr>
          <w:rFonts w:ascii="宋体" w:hAnsi="宋体"/>
          <w:b/>
          <w:color w:val="000000" w:themeColor="text1"/>
          <w:sz w:val="24"/>
          <w:highlight w:val="none"/>
          <w14:textFill>
            <w14:solidFill>
              <w14:schemeClr w14:val="tx1"/>
            </w14:solidFill>
          </w14:textFill>
        </w:rPr>
        <w:t xml:space="preserve">    （以下简称甲方）</w:t>
      </w:r>
      <w:r>
        <w:rPr>
          <w:rFonts w:ascii="宋体" w:hAnsi="宋体"/>
          <w:b/>
          <w:color w:val="000000" w:themeColor="text1"/>
          <w:sz w:val="24"/>
          <w:highlight w:val="none"/>
          <w14:textFill>
            <w14:solidFill>
              <w14:schemeClr w14:val="tx1"/>
            </w14:solidFill>
          </w14:textFill>
        </w:rPr>
        <w:tab/>
      </w:r>
    </w:p>
    <w:p>
      <w:pPr>
        <w:spacing w:line="40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乙</w:t>
      </w:r>
      <w:r>
        <w:rPr>
          <w:rFonts w:hint="eastAsia" w:ascii="宋体" w:hAnsi="宋体"/>
          <w:b/>
          <w:color w:val="000000" w:themeColor="text1"/>
          <w:sz w:val="24"/>
          <w:highlight w:val="none"/>
          <w14:textFill>
            <w14:solidFill>
              <w14:schemeClr w14:val="tx1"/>
            </w14:solidFill>
          </w14:textFill>
        </w:rPr>
        <w:t>方：</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（以下简称乙方）</w:t>
      </w:r>
    </w:p>
    <w:p>
      <w:pPr>
        <w:spacing w:line="400" w:lineRule="exact"/>
        <w:rPr>
          <w:b/>
          <w:color w:val="000000" w:themeColor="text1"/>
          <w:sz w:val="24"/>
          <w:highlight w:val="none"/>
          <w14:textFill>
            <w14:solidFill>
              <w14:schemeClr w14:val="tx1"/>
            </w14:solidFill>
          </w14:textFill>
        </w:rPr>
      </w:pPr>
    </w:p>
    <w:p>
      <w:pPr>
        <w:spacing w:line="440" w:lineRule="exact"/>
        <w:ind w:firstLine="360" w:firstLineChars="1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本着平等、互利、友好的原则，经甲乙双方认真友好协商，达成如下轮胎购销合同，供双方遵照执行。</w:t>
      </w:r>
    </w:p>
    <w:p>
      <w:pPr>
        <w:numPr>
          <w:ilvl w:val="0"/>
          <w:numId w:val="5"/>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w:t>
      </w:r>
      <w:r>
        <w:rPr>
          <w:rFonts w:hint="eastAsia"/>
          <w:color w:val="000000" w:themeColor="text1"/>
          <w:sz w:val="24"/>
          <w:highlight w:val="none"/>
          <w:lang w:eastAsia="zh-CN"/>
          <w14:textFill>
            <w14:solidFill>
              <w14:schemeClr w14:val="tx1"/>
            </w14:solidFill>
          </w14:textFill>
        </w:rPr>
        <w:t>按甲方需求供应</w:t>
      </w:r>
      <w:r>
        <w:rPr>
          <w:rFonts w:hint="eastAsia"/>
          <w:color w:val="000000" w:themeColor="text1"/>
          <w:sz w:val="24"/>
          <w:highlight w:val="none"/>
          <w14:textFill>
            <w14:solidFill>
              <w14:schemeClr w14:val="tx1"/>
            </w14:solidFill>
          </w14:textFill>
        </w:rPr>
        <w:t>专用轮胎给</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方使用；</w:t>
      </w:r>
    </w:p>
    <w:p>
      <w:pPr>
        <w:numPr>
          <w:ilvl w:val="0"/>
          <w:numId w:val="5"/>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轮胎规格：</w:t>
      </w:r>
    </w:p>
    <w:p>
      <w:pPr>
        <w:numPr>
          <w:ilvl w:val="0"/>
          <w:numId w:val="5"/>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数量：（</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方采购定单可作为本合同附件）。</w:t>
      </w:r>
    </w:p>
    <w:p>
      <w:pPr>
        <w:numPr>
          <w:ilvl w:val="0"/>
          <w:numId w:val="5"/>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产品信息及价格：</w:t>
      </w:r>
    </w:p>
    <w:tbl>
      <w:tblPr>
        <w:tblStyle w:val="3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516"/>
        <w:gridCol w:w="1356"/>
        <w:gridCol w:w="1124"/>
        <w:gridCol w:w="1183"/>
        <w:gridCol w:w="1296"/>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966" w:type="dxa"/>
            <w:vAlign w:val="center"/>
          </w:tcPr>
          <w:p>
            <w:pPr>
              <w:spacing w:line="60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品牌</w:t>
            </w:r>
          </w:p>
        </w:tc>
        <w:tc>
          <w:tcPr>
            <w:tcW w:w="1516" w:type="dxa"/>
            <w:vAlign w:val="center"/>
          </w:tcPr>
          <w:p>
            <w:pPr>
              <w:spacing w:line="60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规格型号</w:t>
            </w:r>
          </w:p>
        </w:tc>
        <w:tc>
          <w:tcPr>
            <w:tcW w:w="1356" w:type="dxa"/>
            <w:vAlign w:val="center"/>
          </w:tcPr>
          <w:p>
            <w:pPr>
              <w:spacing w:line="60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花纹类型</w:t>
            </w:r>
          </w:p>
        </w:tc>
        <w:tc>
          <w:tcPr>
            <w:tcW w:w="1124" w:type="dxa"/>
            <w:vAlign w:val="center"/>
          </w:tcPr>
          <w:p>
            <w:pPr>
              <w:spacing w:line="60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单价</w:t>
            </w:r>
          </w:p>
        </w:tc>
        <w:tc>
          <w:tcPr>
            <w:tcW w:w="1183" w:type="dxa"/>
            <w:vAlign w:val="center"/>
          </w:tcPr>
          <w:p>
            <w:pPr>
              <w:spacing w:line="60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数量</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套</w:t>
            </w:r>
          </w:p>
        </w:tc>
        <w:tc>
          <w:tcPr>
            <w:tcW w:w="1296" w:type="dxa"/>
            <w:vAlign w:val="center"/>
          </w:tcPr>
          <w:p>
            <w:pPr>
              <w:spacing w:line="60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金额</w:t>
            </w:r>
          </w:p>
        </w:tc>
        <w:tc>
          <w:tcPr>
            <w:tcW w:w="1548" w:type="dxa"/>
            <w:vAlign w:val="center"/>
          </w:tcPr>
          <w:p>
            <w:pPr>
              <w:spacing w:line="60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spacing w:line="600" w:lineRule="exact"/>
              <w:jc w:val="center"/>
              <w:rPr>
                <w:color w:val="000000" w:themeColor="text1"/>
                <w:sz w:val="24"/>
                <w:highlight w:val="none"/>
                <w14:textFill>
                  <w14:solidFill>
                    <w14:schemeClr w14:val="tx1"/>
                  </w14:solidFill>
                </w14:textFill>
              </w:rPr>
            </w:pPr>
          </w:p>
        </w:tc>
        <w:tc>
          <w:tcPr>
            <w:tcW w:w="1516" w:type="dxa"/>
            <w:vAlign w:val="center"/>
          </w:tcPr>
          <w:p>
            <w:pPr>
              <w:spacing w:line="600" w:lineRule="exact"/>
              <w:jc w:val="center"/>
              <w:rPr>
                <w:color w:val="000000" w:themeColor="text1"/>
                <w:sz w:val="24"/>
                <w:highlight w:val="none"/>
                <w14:textFill>
                  <w14:solidFill>
                    <w14:schemeClr w14:val="tx1"/>
                  </w14:solidFill>
                </w14:textFill>
              </w:rPr>
            </w:pPr>
          </w:p>
        </w:tc>
        <w:tc>
          <w:tcPr>
            <w:tcW w:w="1356" w:type="dxa"/>
            <w:vAlign w:val="center"/>
          </w:tcPr>
          <w:p>
            <w:pPr>
              <w:tabs>
                <w:tab w:val="left" w:pos="417"/>
              </w:tabs>
              <w:spacing w:line="600" w:lineRule="exact"/>
              <w:jc w:val="center"/>
              <w:rPr>
                <w:color w:val="000000" w:themeColor="text1"/>
                <w:sz w:val="24"/>
                <w:highlight w:val="none"/>
                <w14:textFill>
                  <w14:solidFill>
                    <w14:schemeClr w14:val="tx1"/>
                  </w14:solidFill>
                </w14:textFill>
              </w:rPr>
            </w:pPr>
          </w:p>
        </w:tc>
        <w:tc>
          <w:tcPr>
            <w:tcW w:w="1124" w:type="dxa"/>
            <w:vAlign w:val="center"/>
          </w:tcPr>
          <w:p>
            <w:pPr>
              <w:spacing w:line="600" w:lineRule="exact"/>
              <w:jc w:val="center"/>
              <w:rPr>
                <w:color w:val="000000" w:themeColor="text1"/>
                <w:sz w:val="24"/>
                <w:highlight w:val="none"/>
                <w14:textFill>
                  <w14:solidFill>
                    <w14:schemeClr w14:val="tx1"/>
                  </w14:solidFill>
                </w14:textFill>
              </w:rPr>
            </w:pPr>
          </w:p>
        </w:tc>
        <w:tc>
          <w:tcPr>
            <w:tcW w:w="1183" w:type="dxa"/>
            <w:vAlign w:val="center"/>
          </w:tcPr>
          <w:p>
            <w:pPr>
              <w:spacing w:line="600" w:lineRule="exact"/>
              <w:jc w:val="center"/>
              <w:rPr>
                <w:color w:val="000000" w:themeColor="text1"/>
                <w:sz w:val="24"/>
                <w:highlight w:val="none"/>
                <w14:textFill>
                  <w14:solidFill>
                    <w14:schemeClr w14:val="tx1"/>
                  </w14:solidFill>
                </w14:textFill>
              </w:rPr>
            </w:pPr>
          </w:p>
        </w:tc>
        <w:tc>
          <w:tcPr>
            <w:tcW w:w="1296" w:type="dxa"/>
            <w:vAlign w:val="center"/>
          </w:tcPr>
          <w:p>
            <w:pPr>
              <w:spacing w:line="600" w:lineRule="exact"/>
              <w:jc w:val="center"/>
              <w:rPr>
                <w:color w:val="000000" w:themeColor="text1"/>
                <w:sz w:val="24"/>
                <w:highlight w:val="none"/>
                <w14:textFill>
                  <w14:solidFill>
                    <w14:schemeClr w14:val="tx1"/>
                  </w14:solidFill>
                </w14:textFill>
              </w:rPr>
            </w:pPr>
          </w:p>
        </w:tc>
        <w:tc>
          <w:tcPr>
            <w:tcW w:w="1548" w:type="dxa"/>
            <w:vAlign w:val="center"/>
          </w:tcPr>
          <w:p>
            <w:pPr>
              <w:spacing w:line="60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spacing w:line="600" w:lineRule="exact"/>
              <w:jc w:val="center"/>
              <w:rPr>
                <w:color w:val="000000" w:themeColor="text1"/>
                <w:sz w:val="24"/>
                <w:highlight w:val="none"/>
                <w14:textFill>
                  <w14:solidFill>
                    <w14:schemeClr w14:val="tx1"/>
                  </w14:solidFill>
                </w14:textFill>
              </w:rPr>
            </w:pPr>
          </w:p>
        </w:tc>
        <w:tc>
          <w:tcPr>
            <w:tcW w:w="1516" w:type="dxa"/>
            <w:vAlign w:val="center"/>
          </w:tcPr>
          <w:p>
            <w:pPr>
              <w:spacing w:line="600" w:lineRule="exact"/>
              <w:jc w:val="center"/>
              <w:rPr>
                <w:color w:val="000000" w:themeColor="text1"/>
                <w:sz w:val="24"/>
                <w:highlight w:val="none"/>
                <w14:textFill>
                  <w14:solidFill>
                    <w14:schemeClr w14:val="tx1"/>
                  </w14:solidFill>
                </w14:textFill>
              </w:rPr>
            </w:pPr>
          </w:p>
        </w:tc>
        <w:tc>
          <w:tcPr>
            <w:tcW w:w="1356" w:type="dxa"/>
            <w:vAlign w:val="center"/>
          </w:tcPr>
          <w:p>
            <w:pPr>
              <w:tabs>
                <w:tab w:val="left" w:pos="417"/>
              </w:tabs>
              <w:spacing w:line="600" w:lineRule="exact"/>
              <w:jc w:val="center"/>
              <w:rPr>
                <w:color w:val="000000" w:themeColor="text1"/>
                <w:sz w:val="24"/>
                <w:highlight w:val="none"/>
                <w14:textFill>
                  <w14:solidFill>
                    <w14:schemeClr w14:val="tx1"/>
                  </w14:solidFill>
                </w14:textFill>
              </w:rPr>
            </w:pPr>
          </w:p>
        </w:tc>
        <w:tc>
          <w:tcPr>
            <w:tcW w:w="1124" w:type="dxa"/>
            <w:vAlign w:val="center"/>
          </w:tcPr>
          <w:p>
            <w:pPr>
              <w:spacing w:line="600" w:lineRule="exact"/>
              <w:jc w:val="center"/>
              <w:rPr>
                <w:color w:val="000000" w:themeColor="text1"/>
                <w:sz w:val="24"/>
                <w:highlight w:val="none"/>
                <w14:textFill>
                  <w14:solidFill>
                    <w14:schemeClr w14:val="tx1"/>
                  </w14:solidFill>
                </w14:textFill>
              </w:rPr>
            </w:pPr>
          </w:p>
        </w:tc>
        <w:tc>
          <w:tcPr>
            <w:tcW w:w="1183" w:type="dxa"/>
            <w:vAlign w:val="center"/>
          </w:tcPr>
          <w:p>
            <w:pPr>
              <w:spacing w:line="600" w:lineRule="exact"/>
              <w:jc w:val="center"/>
              <w:rPr>
                <w:color w:val="000000" w:themeColor="text1"/>
                <w:sz w:val="24"/>
                <w:highlight w:val="none"/>
                <w14:textFill>
                  <w14:solidFill>
                    <w14:schemeClr w14:val="tx1"/>
                  </w14:solidFill>
                </w14:textFill>
              </w:rPr>
            </w:pPr>
          </w:p>
        </w:tc>
        <w:tc>
          <w:tcPr>
            <w:tcW w:w="1296" w:type="dxa"/>
            <w:vAlign w:val="center"/>
          </w:tcPr>
          <w:p>
            <w:pPr>
              <w:spacing w:line="600" w:lineRule="exact"/>
              <w:jc w:val="center"/>
              <w:rPr>
                <w:color w:val="000000" w:themeColor="text1"/>
                <w:sz w:val="24"/>
                <w:highlight w:val="none"/>
                <w14:textFill>
                  <w14:solidFill>
                    <w14:schemeClr w14:val="tx1"/>
                  </w14:solidFill>
                </w14:textFill>
              </w:rPr>
            </w:pPr>
          </w:p>
        </w:tc>
        <w:tc>
          <w:tcPr>
            <w:tcW w:w="1548" w:type="dxa"/>
            <w:vAlign w:val="center"/>
          </w:tcPr>
          <w:p>
            <w:pPr>
              <w:spacing w:line="60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5" w:type="dxa"/>
            <w:gridSpan w:val="5"/>
            <w:vAlign w:val="center"/>
          </w:tcPr>
          <w:p>
            <w:pPr>
              <w:spacing w:line="60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合计总金额：大写</w:t>
            </w:r>
          </w:p>
        </w:tc>
        <w:tc>
          <w:tcPr>
            <w:tcW w:w="1296" w:type="dxa"/>
            <w:vAlign w:val="center"/>
          </w:tcPr>
          <w:p>
            <w:pPr>
              <w:spacing w:line="60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小写</w:t>
            </w:r>
          </w:p>
        </w:tc>
        <w:tc>
          <w:tcPr>
            <w:tcW w:w="1548" w:type="dxa"/>
            <w:vAlign w:val="center"/>
          </w:tcPr>
          <w:p>
            <w:pPr>
              <w:spacing w:line="600" w:lineRule="exact"/>
              <w:jc w:val="center"/>
              <w:rPr>
                <w:color w:val="000000" w:themeColor="text1"/>
                <w:sz w:val="24"/>
                <w:highlight w:val="none"/>
                <w14:textFill>
                  <w14:solidFill>
                    <w14:schemeClr w14:val="tx1"/>
                  </w14:solidFill>
                </w14:textFill>
              </w:rPr>
            </w:pPr>
          </w:p>
        </w:tc>
      </w:tr>
    </w:tbl>
    <w:p>
      <w:pPr>
        <w:spacing w:line="6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注：以上价格含运费及</w:t>
      </w:r>
      <w:r>
        <w:rPr>
          <w:color w:val="000000" w:themeColor="text1"/>
          <w:sz w:val="24"/>
          <w:highlight w:val="none"/>
          <w14:textFill>
            <w14:solidFill>
              <w14:schemeClr w14:val="tx1"/>
            </w14:solidFill>
          </w14:textFill>
        </w:rPr>
        <w:t>13%</w:t>
      </w:r>
      <w:r>
        <w:rPr>
          <w:rFonts w:hint="eastAsia"/>
          <w:color w:val="000000" w:themeColor="text1"/>
          <w:sz w:val="24"/>
          <w:highlight w:val="none"/>
          <w14:textFill>
            <w14:solidFill>
              <w14:schemeClr w14:val="tx1"/>
            </w14:solidFill>
          </w14:textFill>
        </w:rPr>
        <w:t>增值税。</w:t>
      </w:r>
    </w:p>
    <w:p>
      <w:pPr>
        <w:tabs>
          <w:tab w:val="left" w:pos="6435"/>
        </w:tabs>
        <w:spacing w:line="460" w:lineRule="exact"/>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供货方式及费用负担：</w:t>
      </w:r>
      <w:r>
        <w:rPr>
          <w:rFonts w:ascii="宋体" w:hAnsi="宋体"/>
          <w:color w:val="000000" w:themeColor="text1"/>
          <w:sz w:val="24"/>
          <w:highlight w:val="none"/>
          <w14:textFill>
            <w14:solidFill>
              <w14:schemeClr w14:val="tx1"/>
            </w14:solidFill>
          </w14:textFill>
        </w:rPr>
        <w:tab/>
      </w:r>
    </w:p>
    <w:p>
      <w:pPr>
        <w:numPr>
          <w:ilvl w:val="0"/>
          <w:numId w:val="6"/>
        </w:numPr>
        <w:spacing w:line="4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供货：</w:t>
      </w:r>
      <w:r>
        <w:rPr>
          <w:rFonts w:hint="eastAsia" w:ascii="宋体" w:hAnsi="宋体"/>
          <w:color w:val="000000" w:themeColor="text1"/>
          <w:sz w:val="24"/>
          <w:highlight w:val="none"/>
          <w:lang w:eastAsia="zh-CN"/>
          <w14:textFill>
            <w14:solidFill>
              <w14:schemeClr w14:val="tx1"/>
            </w14:solidFill>
          </w14:textFill>
        </w:rPr>
        <w:t>乙</w:t>
      </w:r>
      <w:r>
        <w:rPr>
          <w:rFonts w:hint="eastAsia" w:ascii="宋体" w:hAnsi="宋体"/>
          <w:color w:val="000000" w:themeColor="text1"/>
          <w:sz w:val="24"/>
          <w:highlight w:val="none"/>
          <w14:textFill>
            <w14:solidFill>
              <w14:schemeClr w14:val="tx1"/>
            </w14:solidFill>
          </w14:textFill>
        </w:rPr>
        <w:t>方</w:t>
      </w:r>
      <w:r>
        <w:rPr>
          <w:rFonts w:hint="eastAsia" w:ascii="宋体" w:hAnsi="宋体"/>
          <w:color w:val="000000" w:themeColor="text1"/>
          <w:sz w:val="24"/>
          <w:highlight w:val="none"/>
          <w:lang w:eastAsia="zh-CN"/>
          <w14:textFill>
            <w14:solidFill>
              <w14:schemeClr w14:val="tx1"/>
            </w14:solidFill>
          </w14:textFill>
        </w:rPr>
        <w:t>在接到甲方书面通知或电话通知后，根据甲方的采购需求</w:t>
      </w:r>
      <w:r>
        <w:rPr>
          <w:rFonts w:hint="eastAsia" w:ascii="宋体" w:hAnsi="宋体"/>
          <w:color w:val="000000" w:themeColor="text1"/>
          <w:sz w:val="24"/>
          <w:highlight w:val="none"/>
          <w14:textFill>
            <w14:solidFill>
              <w14:schemeClr w14:val="tx1"/>
            </w14:solidFill>
          </w14:textFill>
        </w:rPr>
        <w:t>将货物在</w:t>
      </w:r>
      <w:r>
        <w:rPr>
          <w:rFonts w:hint="eastAsia" w:ascii="宋体" w:hAnsi="宋体"/>
          <w:color w:val="000000" w:themeColor="text1"/>
          <w:sz w:val="24"/>
          <w:highlight w:val="none"/>
          <w:u w:val="single"/>
          <w:lang w:val="en-US" w:eastAsia="zh-CN"/>
          <w14:textFill>
            <w14:solidFill>
              <w14:schemeClr w14:val="tx1"/>
            </w14:solidFill>
          </w14:textFill>
        </w:rPr>
        <w:t>5</w:t>
      </w:r>
      <w:r>
        <w:rPr>
          <w:rFonts w:ascii="宋体" w:hAnsi="宋体"/>
          <w:color w:val="000000" w:themeColor="text1"/>
          <w:sz w:val="24"/>
          <w:highlight w:val="none"/>
          <w:u w:val="single"/>
          <w14:textFill>
            <w14:solidFill>
              <w14:schemeClr w14:val="tx1"/>
            </w14:solidFill>
          </w14:textFill>
        </w:rPr>
        <w:t>个</w:t>
      </w:r>
      <w:r>
        <w:rPr>
          <w:rFonts w:ascii="宋体" w:hAnsi="宋体"/>
          <w:color w:val="000000" w:themeColor="text1"/>
          <w:sz w:val="24"/>
          <w:highlight w:val="none"/>
          <w14:textFill>
            <w14:solidFill>
              <w14:schemeClr w14:val="tx1"/>
            </w14:solidFill>
          </w14:textFill>
        </w:rPr>
        <w:t>工作日内送达约定的地点（岳阳城陵矶新港码头）。</w:t>
      </w:r>
    </w:p>
    <w:p>
      <w:pPr>
        <w:numPr>
          <w:ilvl w:val="0"/>
          <w:numId w:val="6"/>
        </w:numPr>
        <w:spacing w:line="4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乙</w:t>
      </w:r>
      <w:r>
        <w:rPr>
          <w:rFonts w:hint="eastAsia" w:ascii="宋体" w:hAnsi="宋体"/>
          <w:color w:val="000000" w:themeColor="text1"/>
          <w:sz w:val="24"/>
          <w:highlight w:val="none"/>
          <w14:textFill>
            <w14:solidFill>
              <w14:schemeClr w14:val="tx1"/>
            </w14:solidFill>
          </w14:textFill>
        </w:rPr>
        <w:t>方承担所有运输费用。</w:t>
      </w:r>
    </w:p>
    <w:p>
      <w:pPr>
        <w:spacing w:line="600" w:lineRule="exact"/>
        <w:rPr>
          <w:color w:val="000000" w:themeColor="text1"/>
          <w:sz w:val="24"/>
          <w:highlight w:val="none"/>
          <w14:textFill>
            <w14:solidFill>
              <w14:schemeClr w14:val="tx1"/>
            </w14:solidFill>
          </w14:textFill>
        </w:rPr>
      </w:pPr>
    </w:p>
    <w:p>
      <w:pPr>
        <w:spacing w:line="440" w:lineRule="exact"/>
        <w:rPr>
          <w:color w:val="auto"/>
          <w:sz w:val="24"/>
          <w:highlight w:val="none"/>
        </w:rPr>
      </w:pPr>
      <w:r>
        <w:rPr>
          <w:rFonts w:hint="eastAsia"/>
          <w:color w:val="auto"/>
          <w:sz w:val="24"/>
          <w:highlight w:val="none"/>
        </w:rPr>
        <w:t>六、</w:t>
      </w:r>
      <w:r>
        <w:rPr>
          <w:color w:val="auto"/>
          <w:sz w:val="24"/>
          <w:highlight w:val="none"/>
        </w:rPr>
        <w:t xml:space="preserve"> </w:t>
      </w:r>
      <w:r>
        <w:rPr>
          <w:rFonts w:hint="eastAsia"/>
          <w:color w:val="auto"/>
          <w:sz w:val="24"/>
          <w:highlight w:val="none"/>
          <w:lang w:eastAsia="zh-CN"/>
        </w:rPr>
        <w:t>乙</w:t>
      </w:r>
      <w:r>
        <w:rPr>
          <w:rFonts w:hint="eastAsia"/>
          <w:color w:val="auto"/>
          <w:sz w:val="24"/>
          <w:highlight w:val="none"/>
        </w:rPr>
        <w:t>方提供的售后服务及质保：</w:t>
      </w:r>
    </w:p>
    <w:p>
      <w:pPr>
        <w:numPr>
          <w:ilvl w:val="0"/>
          <w:numId w:val="7"/>
        </w:numPr>
        <w:spacing w:line="440" w:lineRule="exact"/>
        <w:rPr>
          <w:color w:val="auto"/>
          <w:sz w:val="24"/>
          <w:highlight w:val="none"/>
        </w:rPr>
      </w:pPr>
      <w:r>
        <w:rPr>
          <w:rFonts w:hint="eastAsia"/>
          <w:color w:val="auto"/>
          <w:sz w:val="24"/>
          <w:highlight w:val="none"/>
        </w:rPr>
        <w:t>自轮胎安装之日起，</w:t>
      </w:r>
      <w:r>
        <w:rPr>
          <w:rFonts w:hint="eastAsia"/>
          <w:color w:val="auto"/>
          <w:sz w:val="24"/>
          <w:highlight w:val="none"/>
          <w:lang w:eastAsia="zh-CN"/>
        </w:rPr>
        <w:t>乙</w:t>
      </w:r>
      <w:r>
        <w:rPr>
          <w:rFonts w:hint="eastAsia"/>
          <w:color w:val="auto"/>
          <w:sz w:val="24"/>
          <w:highlight w:val="none"/>
        </w:rPr>
        <w:t>方根据轮胎使用的实际情况安排售后人员跟踪检测轮胎的使用情况（包括轮胎气压、磨损、剩余花纹、气门嘴、气门芯等各部件的检查等），并提出合理化使用建议。</w:t>
      </w:r>
    </w:p>
    <w:p>
      <w:pPr>
        <w:numPr>
          <w:ilvl w:val="0"/>
          <w:numId w:val="7"/>
        </w:numPr>
        <w:spacing w:line="440" w:lineRule="exact"/>
        <w:rPr>
          <w:color w:val="auto"/>
          <w:sz w:val="24"/>
          <w:highlight w:val="none"/>
        </w:rPr>
      </w:pPr>
      <w:r>
        <w:rPr>
          <w:rFonts w:hint="eastAsia"/>
          <w:color w:val="auto"/>
          <w:sz w:val="24"/>
          <w:highlight w:val="none"/>
        </w:rPr>
        <w:t>质保期：</w:t>
      </w:r>
      <w:r>
        <w:rPr>
          <w:rFonts w:hint="eastAsia"/>
          <w:color w:val="auto"/>
          <w:sz w:val="24"/>
          <w:highlight w:val="none"/>
          <w:lang w:val="en-US" w:eastAsia="zh-CN"/>
        </w:rPr>
        <w:t>3年</w:t>
      </w:r>
    </w:p>
    <w:p>
      <w:pPr>
        <w:spacing w:line="440" w:lineRule="exact"/>
        <w:rPr>
          <w:color w:val="auto"/>
          <w:sz w:val="24"/>
          <w:highlight w:val="none"/>
        </w:rPr>
      </w:pPr>
      <w:r>
        <w:rPr>
          <w:rFonts w:hint="eastAsia"/>
          <w:color w:val="auto"/>
          <w:sz w:val="24"/>
          <w:highlight w:val="none"/>
        </w:rPr>
        <w:t>七、</w:t>
      </w:r>
      <w:r>
        <w:rPr>
          <w:color w:val="auto"/>
          <w:sz w:val="24"/>
          <w:highlight w:val="none"/>
        </w:rPr>
        <w:t xml:space="preserve"> </w:t>
      </w:r>
      <w:r>
        <w:rPr>
          <w:rFonts w:hint="eastAsia"/>
          <w:color w:val="auto"/>
          <w:sz w:val="24"/>
          <w:highlight w:val="none"/>
        </w:rPr>
        <w:t>质量处理：</w:t>
      </w:r>
    </w:p>
    <w:p>
      <w:pPr>
        <w:numPr>
          <w:ilvl w:val="0"/>
          <w:numId w:val="8"/>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如</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方在使用过程中出现早期异常损坏，</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方接</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方通知后</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个工作日内（特殊情况与</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方协商后另定）赶赴使用现场查看鉴定；</w:t>
      </w:r>
    </w:p>
    <w:p>
      <w:pPr>
        <w:numPr>
          <w:ilvl w:val="0"/>
          <w:numId w:val="8"/>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处理时间：查看之日起</w:t>
      </w: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个工作日内给出处理意见；</w:t>
      </w:r>
    </w:p>
    <w:p>
      <w:pPr>
        <w:numPr>
          <w:ilvl w:val="0"/>
          <w:numId w:val="8"/>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补偿标准：鉴定后，如系制造原因导致的早期损坏，轮胎花纹不低于</w:t>
      </w:r>
      <w:r>
        <w:rPr>
          <w:color w:val="000000" w:themeColor="text1"/>
          <w:sz w:val="24"/>
          <w:highlight w:val="none"/>
          <w14:textFill>
            <w14:solidFill>
              <w14:schemeClr w14:val="tx1"/>
            </w14:solidFill>
          </w14:textFill>
        </w:rPr>
        <w:t>20%</w:t>
      </w:r>
      <w:r>
        <w:rPr>
          <w:rFonts w:hint="eastAsia"/>
          <w:color w:val="000000" w:themeColor="text1"/>
          <w:sz w:val="24"/>
          <w:highlight w:val="none"/>
          <w14:textFill>
            <w14:solidFill>
              <w14:schemeClr w14:val="tx1"/>
            </w14:solidFill>
          </w14:textFill>
        </w:rPr>
        <w:t>（国家标准</w:t>
      </w:r>
      <w:r>
        <w:rPr>
          <w:color w:val="000000" w:themeColor="text1"/>
          <w:sz w:val="24"/>
          <w:highlight w:val="none"/>
          <w14:textFill>
            <w14:solidFill>
              <w14:schemeClr w14:val="tx1"/>
            </w14:solidFill>
          </w14:textFill>
        </w:rPr>
        <w:t>50%</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方则按照剩余花纹与原始花纹比例予以补偿。计算方法：剩余花纹</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（轮胎价格</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原始花纹）</w:t>
      </w:r>
    </w:p>
    <w:p>
      <w:pPr>
        <w:numPr>
          <w:ilvl w:val="0"/>
          <w:numId w:val="8"/>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因质量问题符合理赔标准的轮胎，返厂费用均由</w:t>
      </w:r>
      <w:r>
        <w:rPr>
          <w:rFonts w:hint="eastAsia"/>
          <w:color w:val="000000" w:themeColor="text1"/>
          <w:sz w:val="24"/>
          <w:highlight w:val="none"/>
          <w:lang w:eastAsia="zh-CN"/>
          <w14:textFill>
            <w14:solidFill>
              <w14:schemeClr w14:val="tx1"/>
            </w14:solidFill>
          </w14:textFill>
        </w:rPr>
        <w:t>意</w:t>
      </w:r>
      <w:r>
        <w:rPr>
          <w:rFonts w:hint="eastAsia"/>
          <w:color w:val="000000" w:themeColor="text1"/>
          <w:sz w:val="24"/>
          <w:highlight w:val="none"/>
          <w14:textFill>
            <w14:solidFill>
              <w14:schemeClr w14:val="tx1"/>
            </w14:solidFill>
          </w14:textFill>
        </w:rPr>
        <w:t>方承担。</w:t>
      </w:r>
    </w:p>
    <w:p>
      <w:p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八、</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双方的责任与义务：</w:t>
      </w:r>
    </w:p>
    <w:p>
      <w:pPr>
        <w:numPr>
          <w:ilvl w:val="0"/>
          <w:numId w:val="9"/>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方提供的产品须为原厂生产的正品合格轮胎；</w:t>
      </w:r>
    </w:p>
    <w:p>
      <w:pPr>
        <w:numPr>
          <w:ilvl w:val="0"/>
          <w:numId w:val="9"/>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方应按照规范的操作安装、使用轮胎，保证轮胎在正常的状态下作业；</w:t>
      </w:r>
    </w:p>
    <w:p>
      <w:pPr>
        <w:numPr>
          <w:ilvl w:val="0"/>
          <w:numId w:val="9"/>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为了甲乙双方准确记录轮胎的使用情况，</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方应在安装当日以函件或电邮的方式告知</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方轮胎安装的设备编号、设备品牌、安装位置及小时读数等相关信息。</w:t>
      </w:r>
    </w:p>
    <w:p>
      <w:pPr>
        <w:numPr>
          <w:ilvl w:val="0"/>
          <w:numId w:val="9"/>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方应对销售</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方的产品（按照以上第六条内容）提供完善的售后服务，</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方须对此予以配合。</w:t>
      </w:r>
    </w:p>
    <w:p>
      <w:p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结算方式及期限：</w:t>
      </w:r>
    </w:p>
    <w:p>
      <w:pPr>
        <w:numPr>
          <w:ilvl w:val="0"/>
          <w:numId w:val="10"/>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期限：</w:t>
      </w:r>
      <w:r>
        <w:rPr>
          <w:rFonts w:hint="eastAsia"/>
          <w:color w:val="000000" w:themeColor="text1"/>
          <w:sz w:val="24"/>
          <w:highlight w:val="none"/>
          <w:lang w:eastAsia="zh-CN"/>
          <w14:textFill>
            <w14:solidFill>
              <w14:schemeClr w14:val="tx1"/>
            </w14:solidFill>
          </w14:textFill>
        </w:rPr>
        <w:t>乙方按照甲方的需求</w:t>
      </w:r>
      <w:r>
        <w:rPr>
          <w:rFonts w:hint="eastAsia" w:ascii="宋体" w:hAnsi="宋体"/>
          <w:sz w:val="24"/>
          <w:highlight w:val="none"/>
        </w:rPr>
        <w:t>提供相应规格、尺寸、数量的货物</w:t>
      </w:r>
      <w:r>
        <w:rPr>
          <w:rFonts w:hint="eastAsia" w:ascii="宋体" w:hAnsi="宋体"/>
          <w:sz w:val="24"/>
          <w:highlight w:val="none"/>
          <w:lang w:eastAsia="zh-CN"/>
        </w:rPr>
        <w:t>，经乙方</w:t>
      </w:r>
      <w:r>
        <w:rPr>
          <w:rFonts w:hint="eastAsia"/>
          <w:color w:val="000000" w:themeColor="text1"/>
          <w:sz w:val="24"/>
          <w:highlight w:val="none"/>
          <w14:textFill>
            <w14:solidFill>
              <w14:schemeClr w14:val="tx1"/>
            </w14:solidFill>
          </w14:textFill>
        </w:rPr>
        <w:t>验收合格后，</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方按照实际发生的价款给</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方开具全额增值税专用发票，甲方</w:t>
      </w:r>
      <w:r>
        <w:rPr>
          <w:rFonts w:hint="eastAsia" w:ascii="宋体" w:hAnsi="宋体"/>
          <w:sz w:val="24"/>
          <w:highlight w:val="none"/>
        </w:rPr>
        <w:t>将所发生的</w:t>
      </w:r>
      <w:r>
        <w:rPr>
          <w:rFonts w:hint="eastAsia" w:ascii="宋体" w:hAnsi="宋体"/>
          <w:sz w:val="24"/>
          <w:highlight w:val="none"/>
          <w:lang w:eastAsia="zh-CN"/>
        </w:rPr>
        <w:t>费用</w:t>
      </w:r>
      <w:r>
        <w:rPr>
          <w:rFonts w:hint="eastAsia" w:ascii="宋体" w:hAnsi="宋体"/>
          <w:sz w:val="24"/>
          <w:highlight w:val="none"/>
        </w:rPr>
        <w:t>全额付清</w:t>
      </w:r>
      <w:r>
        <w:rPr>
          <w:rFonts w:hint="eastAsia"/>
          <w:color w:val="000000" w:themeColor="text1"/>
          <w:sz w:val="24"/>
          <w:highlight w:val="none"/>
          <w14:textFill>
            <w14:solidFill>
              <w14:schemeClr w14:val="tx1"/>
            </w14:solidFill>
          </w14:textFill>
        </w:rPr>
        <w:t>。</w:t>
      </w:r>
    </w:p>
    <w:p>
      <w:pPr>
        <w:numPr>
          <w:ilvl w:val="0"/>
          <w:numId w:val="10"/>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结算方式：</w:t>
      </w:r>
      <w:r>
        <w:rPr>
          <w:rFonts w:hint="eastAsia"/>
          <w:color w:val="000000" w:themeColor="text1"/>
          <w:sz w:val="24"/>
          <w:highlight w:val="none"/>
          <w:lang w:eastAsia="zh-CN"/>
          <w14:textFill>
            <w14:solidFill>
              <w14:schemeClr w14:val="tx1"/>
            </w14:solidFill>
          </w14:textFill>
        </w:rPr>
        <w:t>按次支付，</w:t>
      </w:r>
      <w:r>
        <w:rPr>
          <w:rFonts w:hint="eastAsia"/>
          <w:color w:val="000000" w:themeColor="text1"/>
          <w:sz w:val="24"/>
          <w:highlight w:val="none"/>
          <w14:textFill>
            <w14:solidFill>
              <w14:schemeClr w14:val="tx1"/>
            </w14:solidFill>
          </w14:textFill>
        </w:rPr>
        <w:t>以银行转帐的方式</w:t>
      </w:r>
      <w:r>
        <w:rPr>
          <w:rFonts w:hint="eastAsia"/>
          <w:color w:val="000000" w:themeColor="text1"/>
          <w:sz w:val="24"/>
          <w:highlight w:val="none"/>
          <w:lang w:eastAsia="zh-CN"/>
          <w14:textFill>
            <w14:solidFill>
              <w14:schemeClr w14:val="tx1"/>
            </w14:solidFill>
          </w14:textFill>
        </w:rPr>
        <w:t>（接</w:t>
      </w:r>
      <w:r>
        <w:rPr>
          <w:rFonts w:hint="eastAsia"/>
          <w:color w:val="000000" w:themeColor="text1"/>
          <w:sz w:val="24"/>
          <w:highlight w:val="none"/>
          <w:lang w:val="en-US" w:eastAsia="zh-CN"/>
          <w14:textFill>
            <w14:solidFill>
              <w14:schemeClr w14:val="tx1"/>
            </w14:solidFill>
          </w14:textFill>
        </w:rPr>
        <w:t>受</w:t>
      </w:r>
      <w:r>
        <w:rPr>
          <w:rFonts w:hint="eastAsia"/>
          <w:color w:val="000000" w:themeColor="text1"/>
          <w:sz w:val="24"/>
          <w:highlight w:val="none"/>
          <w:lang w:eastAsia="zh-CN"/>
          <w14:textFill>
            <w14:solidFill>
              <w14:schemeClr w14:val="tx1"/>
            </w14:solidFill>
          </w14:textFill>
        </w:rPr>
        <w:t>承兑）</w:t>
      </w:r>
      <w:r>
        <w:rPr>
          <w:rFonts w:hint="eastAsia"/>
          <w:color w:val="000000" w:themeColor="text1"/>
          <w:sz w:val="24"/>
          <w:highlight w:val="none"/>
          <w14:textFill>
            <w14:solidFill>
              <w14:schemeClr w14:val="tx1"/>
            </w14:solidFill>
          </w14:textFill>
        </w:rPr>
        <w:t>。</w:t>
      </w:r>
    </w:p>
    <w:p>
      <w:pPr>
        <w:numPr>
          <w:ilvl w:val="0"/>
          <w:numId w:val="10"/>
        </w:num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方银行信息如下：</w:t>
      </w:r>
    </w:p>
    <w:p>
      <w:pPr>
        <w:spacing w:line="440" w:lineRule="exact"/>
        <w:ind w:firstLine="964" w:firstLineChars="4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收款单位：</w:t>
      </w:r>
    </w:p>
    <w:p>
      <w:pPr>
        <w:spacing w:line="440" w:lineRule="exact"/>
        <w:ind w:firstLine="964" w:firstLineChars="4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开</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户</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行：</w:t>
      </w:r>
    </w:p>
    <w:p>
      <w:pPr>
        <w:spacing w:line="440" w:lineRule="exact"/>
        <w:ind w:firstLine="964" w:firstLineChars="4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帐</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号：</w:t>
      </w:r>
    </w:p>
    <w:p>
      <w:pPr>
        <w:spacing w:line="440" w:lineRule="exact"/>
        <w:ind w:firstLine="964" w:firstLineChars="4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话：</w:t>
      </w:r>
    </w:p>
    <w:p>
      <w:pPr>
        <w:spacing w:line="440" w:lineRule="exact"/>
        <w:ind w:firstLine="964" w:firstLineChars="4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传</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真：</w:t>
      </w:r>
    </w:p>
    <w:p>
      <w:p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违约责任：</w:t>
      </w:r>
    </w:p>
    <w:p>
      <w:pPr>
        <w:spacing w:line="44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方应当在约定时间内交货，约定时间内未交货的，则每逾期一日，向</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方缴纳</w:t>
      </w:r>
      <w:r>
        <w:rPr>
          <w:color w:val="000000" w:themeColor="text1"/>
          <w:sz w:val="24"/>
          <w:highlight w:val="none"/>
          <w14:textFill>
            <w14:solidFill>
              <w14:schemeClr w14:val="tx1"/>
            </w14:solidFill>
          </w14:textFill>
        </w:rPr>
        <w:t>100</w:t>
      </w:r>
      <w:r>
        <w:rPr>
          <w:rFonts w:hint="eastAsia"/>
          <w:color w:val="000000" w:themeColor="text1"/>
          <w:sz w:val="24"/>
          <w:highlight w:val="none"/>
          <w14:textFill>
            <w14:solidFill>
              <w14:schemeClr w14:val="tx1"/>
            </w14:solidFill>
          </w14:textFill>
        </w:rPr>
        <w:t>元</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日违约金，</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方逾期超过</w:t>
      </w: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日，</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方有权单方解除本合同。并要求</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方按照合同总金额的</w:t>
      </w:r>
      <w:r>
        <w:rPr>
          <w:color w:val="000000" w:themeColor="text1"/>
          <w:sz w:val="24"/>
          <w:highlight w:val="none"/>
          <w14:textFill>
            <w14:solidFill>
              <w14:schemeClr w14:val="tx1"/>
            </w14:solidFill>
          </w14:textFill>
        </w:rPr>
        <w:t>30%</w:t>
      </w:r>
      <w:r>
        <w:rPr>
          <w:rFonts w:hint="eastAsia"/>
          <w:color w:val="000000" w:themeColor="text1"/>
          <w:sz w:val="24"/>
          <w:highlight w:val="none"/>
          <w14:textFill>
            <w14:solidFill>
              <w14:schemeClr w14:val="tx1"/>
            </w14:solidFill>
          </w14:textFill>
        </w:rPr>
        <w:t>向</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方支付违约金。</w:t>
      </w:r>
    </w:p>
    <w:p>
      <w:pPr>
        <w:spacing w:line="44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、货物到货后经验收不合格的，</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方有权单方解除合同或要求</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方在</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方指定时间内予以更换，由此产生的所有费用均由</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方自行承担，</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方选择与</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方解除合同的，由</w:t>
      </w:r>
      <w:r>
        <w:rPr>
          <w:rFonts w:hint="eastAsia"/>
          <w:color w:val="000000" w:themeColor="text1"/>
          <w:sz w:val="24"/>
          <w:highlight w:val="none"/>
          <w:lang w:eastAsia="zh-CN"/>
          <w14:textFill>
            <w14:solidFill>
              <w14:schemeClr w14:val="tx1"/>
            </w14:solidFill>
          </w14:textFill>
        </w:rPr>
        <w:t>乙</w:t>
      </w:r>
      <w:r>
        <w:rPr>
          <w:rFonts w:hint="eastAsia"/>
          <w:color w:val="000000" w:themeColor="text1"/>
          <w:sz w:val="24"/>
          <w:highlight w:val="none"/>
          <w14:textFill>
            <w14:solidFill>
              <w14:schemeClr w14:val="tx1"/>
            </w14:solidFill>
          </w14:textFill>
        </w:rPr>
        <w:t>方自行负责拖回货物及承担相关费用。</w:t>
      </w:r>
    </w:p>
    <w:p>
      <w:pPr>
        <w:spacing w:line="44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应当在</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方付款前十个工作日内及时向</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方提供与付款金额相对应的合法发票，如</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提供的发票出现任何问题导致</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方无法正常使用，</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方有权拒绝付款并要求</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承担因此产生的全部损失。</w:t>
      </w:r>
    </w:p>
    <w:p>
      <w:pPr>
        <w:spacing w:line="440" w:lineRule="exac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擅自将本合同项下权利义务转由第三方行使的，</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方有权单方解除本合同，并要求</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按照合同总金额的</w:t>
      </w:r>
      <w:r>
        <w:rPr>
          <w:color w:val="000000" w:themeColor="text1"/>
          <w:sz w:val="24"/>
          <w:highlight w:val="none"/>
          <w14:textFill>
            <w14:solidFill>
              <w14:schemeClr w14:val="tx1"/>
            </w14:solidFill>
          </w14:textFill>
        </w:rPr>
        <w:t>20%</w:t>
      </w:r>
      <w:r>
        <w:rPr>
          <w:rFonts w:hint="eastAsia"/>
          <w:color w:val="000000" w:themeColor="text1"/>
          <w:sz w:val="24"/>
          <w:highlight w:val="none"/>
          <w14:textFill>
            <w14:solidFill>
              <w14:schemeClr w14:val="tx1"/>
            </w14:solidFill>
          </w14:textFill>
        </w:rPr>
        <w:t>向</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方支付违约金。</w:t>
      </w:r>
    </w:p>
    <w:p>
      <w:pPr>
        <w:spacing w:line="440" w:lineRule="exact"/>
        <w:rPr>
          <w:color w:val="000000" w:themeColor="text1"/>
          <w:sz w:val="24"/>
          <w:highlight w:val="none"/>
          <w14:textFill>
            <w14:solidFill>
              <w14:schemeClr w14:val="tx1"/>
            </w14:solidFill>
          </w14:textFill>
        </w:rPr>
      </w:pPr>
      <w:r>
        <w:rPr>
          <w:rFonts w:hint="eastAsia"/>
          <w:highlight w:val="none"/>
        </w:rPr>
        <w:t xml:space="preserve">    </w:t>
      </w:r>
      <w:r>
        <w:rPr>
          <w:rFonts w:hint="eastAsia"/>
          <w:color w:val="000000" w:themeColor="text1"/>
          <w:sz w:val="24"/>
          <w:highlight w:val="none"/>
          <w14:textFill>
            <w14:solidFill>
              <w14:schemeClr w14:val="tx1"/>
            </w14:solidFill>
          </w14:textFill>
        </w:rPr>
        <w:t xml:space="preserve"> 5、质保期内，</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在收到</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方维修通知后未在 24 小时内积极响应并帮助</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方恢复使用的，每次应向</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方支付违约金 500 元，</w:t>
      </w:r>
      <w:r>
        <w:rPr>
          <w:rFonts w:hint="eastAsia"/>
          <w:color w:val="000000" w:themeColor="text1"/>
          <w:sz w:val="24"/>
          <w:highlight w:val="none"/>
          <w:lang w:eastAsia="zh-CN"/>
          <w14:textFill>
            <w14:solidFill>
              <w14:schemeClr w14:val="tx1"/>
            </w14:solidFill>
          </w14:textFill>
        </w:rPr>
        <w:t>甲</w:t>
      </w:r>
      <w:r>
        <w:rPr>
          <w:rFonts w:hint="eastAsia"/>
          <w:color w:val="000000" w:themeColor="text1"/>
          <w:sz w:val="24"/>
          <w:highlight w:val="none"/>
          <w14:textFill>
            <w14:solidFill>
              <w14:schemeClr w14:val="tx1"/>
            </w14:solidFill>
          </w14:textFill>
        </w:rPr>
        <w:t>方可自行找第三方进行维修，产生的所有费用均由</w:t>
      </w:r>
      <w:r>
        <w:rPr>
          <w:rFonts w:hint="eastAsia"/>
          <w:color w:val="000000" w:themeColor="text1"/>
          <w:sz w:val="24"/>
          <w:highlight w:val="none"/>
          <w:lang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承担。</w:t>
      </w:r>
    </w:p>
    <w:p>
      <w:p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十一、</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廉洁从业条款</w:t>
      </w:r>
    </w:p>
    <w:p>
      <w:pPr>
        <w:spacing w:line="440" w:lineRule="exact"/>
        <w:ind w:firstLine="720" w:firstLineChars="3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双方都清楚并愿意严格遵守反商业贿赂法律法规，双方都清楚任何形式的贿赂行为和贪渎行为都将触法律，并将受到法律的严惩。</w:t>
      </w:r>
    </w:p>
    <w:p>
      <w:pPr>
        <w:spacing w:line="44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甲乙双方及其员工都不得直接或者间接以任何方式向任意一方员工或委托人输送、收受、索取、谋取不正当利益。</w:t>
      </w:r>
    </w:p>
    <w:p>
      <w:p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十二、</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本协议未尽事宜，由甲乙双方协商处理。协商不成，可以向甲方所在地法院起诉。</w:t>
      </w:r>
    </w:p>
    <w:p>
      <w:pPr>
        <w:spacing w:line="44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十三、</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本协议双方签字盖章生效，本合同传真件具有同等法律作用。</w:t>
      </w:r>
    </w:p>
    <w:p>
      <w:pPr>
        <w:spacing w:line="440" w:lineRule="exact"/>
        <w:rPr>
          <w:color w:val="000000" w:themeColor="text1"/>
          <w:sz w:val="24"/>
          <w:highlight w:val="none"/>
          <w14:textFill>
            <w14:solidFill>
              <w14:schemeClr w14:val="tx1"/>
            </w14:solidFill>
          </w14:textFill>
        </w:rPr>
      </w:pPr>
    </w:p>
    <w:p>
      <w:pPr>
        <w:spacing w:line="440" w:lineRule="exact"/>
        <w:ind w:firstLine="46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甲方代表（签字）：</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乙方代表（签字）：</w:t>
      </w:r>
    </w:p>
    <w:p>
      <w:pPr>
        <w:pStyle w:val="72"/>
        <w:spacing w:line="600" w:lineRule="exact"/>
        <w:ind w:left="0" w:firstLine="480" w:firstLineChars="200"/>
        <w:jc w:val="both"/>
        <w:rPr>
          <w:rFonts w:ascii="黑体" w:hAnsi="黑体" w:eastAsia="宋体" w:cs="仿宋"/>
          <w:b/>
          <w:color w:val="000000" w:themeColor="text1"/>
          <w:sz w:val="44"/>
          <w:szCs w:val="44"/>
          <w:highlight w:val="none"/>
          <w14:textFill>
            <w14:solidFill>
              <w14:schemeClr w14:val="tx1"/>
            </w14:solidFill>
          </w14:textFill>
        </w:rPr>
      </w:pPr>
      <w:r>
        <w:rPr>
          <w:rFonts w:hint="eastAsia"/>
          <w:color w:val="000000" w:themeColor="text1"/>
          <w:highlight w:val="none"/>
          <w14:textFill>
            <w14:solidFill>
              <w14:schemeClr w14:val="tx1"/>
            </w14:solidFill>
          </w14:textFill>
        </w:rPr>
        <w:t>甲方（盖章）：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乙方（盖章）：</w:t>
      </w:r>
    </w:p>
    <w:p>
      <w:pPr>
        <w:spacing w:line="240" w:lineRule="auto"/>
        <w:rPr>
          <w:rFonts w:ascii="黑体" w:hAnsi="黑体" w:eastAsia="黑体" w:cs="仿宋"/>
          <w:b/>
          <w:color w:val="000000" w:themeColor="text1"/>
          <w:sz w:val="36"/>
          <w:szCs w:val="36"/>
          <w:highlight w:val="none"/>
          <w14:textFill>
            <w14:solidFill>
              <w14:schemeClr w14:val="tx1"/>
            </w14:solidFill>
          </w14:textFill>
        </w:rPr>
      </w:pPr>
      <w:r>
        <w:rPr>
          <w:rFonts w:ascii="黑体" w:hAnsi="黑体" w:eastAsia="黑体" w:cs="仿宋"/>
          <w:b/>
          <w:color w:val="000000" w:themeColor="text1"/>
          <w:sz w:val="36"/>
          <w:szCs w:val="36"/>
          <w:highlight w:val="none"/>
          <w14:textFill>
            <w14:solidFill>
              <w14:schemeClr w14:val="tx1"/>
            </w14:solidFill>
          </w14:textFill>
        </w:rPr>
        <w:br w:type="page"/>
      </w:r>
    </w:p>
    <w:p>
      <w:pPr>
        <w:numPr>
          <w:ilvl w:val="0"/>
          <w:numId w:val="11"/>
        </w:numPr>
        <w:spacing w:line="600" w:lineRule="exact"/>
        <w:jc w:val="center"/>
        <w:rPr>
          <w:rFonts w:hint="eastAsia" w:ascii="黑体" w:hAnsi="黑体" w:eastAsia="黑体" w:cs="仿宋"/>
          <w:b/>
          <w:color w:val="000000"/>
          <w:sz w:val="36"/>
          <w:szCs w:val="36"/>
          <w:highlight w:val="none"/>
        </w:rPr>
      </w:pPr>
      <w:r>
        <w:rPr>
          <w:rFonts w:hint="eastAsia" w:ascii="黑体" w:hAnsi="黑体" w:eastAsia="黑体" w:cs="仿宋"/>
          <w:b/>
          <w:color w:val="000000"/>
          <w:sz w:val="36"/>
          <w:szCs w:val="36"/>
          <w:highlight w:val="none"/>
        </w:rPr>
        <w:t xml:space="preserve"> 采购需求</w:t>
      </w:r>
    </w:p>
    <w:p>
      <w:pPr>
        <w:pStyle w:val="2"/>
        <w:numPr>
          <w:ilvl w:val="0"/>
          <w:numId w:val="0"/>
        </w:numPr>
        <w:rPr>
          <w:highlight w:val="none"/>
        </w:rPr>
      </w:pPr>
    </w:p>
    <w:p>
      <w:pPr>
        <w:adjustRightInd w:val="0"/>
        <w:snapToGrid w:val="0"/>
        <w:spacing w:line="312" w:lineRule="auto"/>
        <w:ind w:firstLine="482" w:firstLineChars="200"/>
        <w:rPr>
          <w:rFonts w:ascii="宋体" w:hAnsi="宋体"/>
          <w:sz w:val="24"/>
          <w:highlight w:val="none"/>
        </w:rPr>
      </w:pPr>
      <w:r>
        <w:rPr>
          <w:rFonts w:hint="eastAsia" w:ascii="宋体" w:hAnsi="宋体"/>
          <w:b/>
          <w:bCs/>
          <w:sz w:val="24"/>
          <w:highlight w:val="none"/>
        </w:rPr>
        <w:t>（一</w:t>
      </w:r>
      <w:r>
        <w:rPr>
          <w:rFonts w:ascii="宋体" w:hAnsi="宋体"/>
          <w:b/>
          <w:bCs/>
          <w:sz w:val="24"/>
          <w:highlight w:val="none"/>
        </w:rPr>
        <w:t>）</w:t>
      </w:r>
      <w:r>
        <w:rPr>
          <w:rFonts w:hint="eastAsia" w:ascii="宋体" w:hAnsi="宋体"/>
          <w:b/>
          <w:bCs/>
          <w:sz w:val="24"/>
          <w:highlight w:val="none"/>
        </w:rPr>
        <w:t>采购项目名称 ：</w:t>
      </w:r>
      <w:r>
        <w:rPr>
          <w:rFonts w:hint="eastAsia" w:ascii="宋体" w:hAnsi="宋体"/>
          <w:sz w:val="24"/>
          <w:highlight w:val="none"/>
        </w:rPr>
        <w:t>岳阳城陵矶新港有限公司</w:t>
      </w:r>
      <w:r>
        <w:rPr>
          <w:rFonts w:hint="eastAsia" w:ascii="宋体" w:hAnsi="宋体"/>
          <w:sz w:val="24"/>
          <w:highlight w:val="none"/>
          <w:lang w:eastAsia="zh-CN"/>
        </w:rPr>
        <w:t>2022</w:t>
      </w:r>
      <w:r>
        <w:rPr>
          <w:rFonts w:hint="eastAsia" w:ascii="宋体" w:hAnsi="宋体"/>
          <w:sz w:val="24"/>
          <w:highlight w:val="none"/>
        </w:rPr>
        <w:t>年度轮胎采购项目</w:t>
      </w:r>
    </w:p>
    <w:p>
      <w:pPr>
        <w:adjustRightInd w:val="0"/>
        <w:snapToGrid w:val="0"/>
        <w:spacing w:line="312" w:lineRule="auto"/>
        <w:ind w:firstLine="482" w:firstLineChars="200"/>
        <w:rPr>
          <w:rFonts w:hint="eastAsia" w:ascii="宋体" w:hAnsi="宋体"/>
          <w:color w:val="000000" w:themeColor="text1"/>
          <w:sz w:val="24"/>
          <w:highlight w:val="none"/>
          <w14:textFill>
            <w14:solidFill>
              <w14:schemeClr w14:val="tx1"/>
            </w14:solidFill>
          </w14:textFill>
        </w:rPr>
      </w:pPr>
      <w:r>
        <w:rPr>
          <w:rFonts w:hint="eastAsia" w:ascii="宋体" w:hAnsi="宋体"/>
          <w:b/>
          <w:bCs/>
          <w:sz w:val="24"/>
          <w:highlight w:val="none"/>
        </w:rPr>
        <w:t>（二</w:t>
      </w:r>
      <w:r>
        <w:rPr>
          <w:rFonts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数量：</w:t>
      </w:r>
    </w:p>
    <w:tbl>
      <w:tblPr>
        <w:tblStyle w:val="37"/>
        <w:tblW w:w="9463"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2427"/>
        <w:gridCol w:w="1747"/>
        <w:gridCol w:w="1519"/>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2251" w:type="dxa"/>
            <w:vAlign w:val="center"/>
          </w:tcPr>
          <w:p>
            <w:pPr>
              <w:widowControl w:val="0"/>
              <w:numPr>
                <w:ilvl w:val="255"/>
                <w:numId w:val="0"/>
              </w:numPr>
              <w:adjustRightInd w:val="0"/>
              <w:snapToGrid w:val="0"/>
              <w:spacing w:line="312" w:lineRule="auto"/>
              <w:jc w:val="center"/>
              <w:rPr>
                <w:rFonts w:ascii="宋体" w:hAnsi="宋体"/>
                <w:b/>
                <w:bCs/>
                <w:color w:val="auto"/>
                <w:sz w:val="22"/>
                <w:szCs w:val="22"/>
                <w:highlight w:val="none"/>
              </w:rPr>
            </w:pPr>
            <w:r>
              <w:rPr>
                <w:rFonts w:hint="eastAsia" w:ascii="宋体" w:hAnsi="宋体"/>
                <w:b/>
                <w:bCs/>
                <w:color w:val="auto"/>
                <w:sz w:val="22"/>
                <w:szCs w:val="22"/>
                <w:highlight w:val="none"/>
              </w:rPr>
              <w:t>型号</w:t>
            </w:r>
          </w:p>
        </w:tc>
        <w:tc>
          <w:tcPr>
            <w:tcW w:w="2427" w:type="dxa"/>
            <w:vAlign w:val="center"/>
          </w:tcPr>
          <w:p>
            <w:pPr>
              <w:widowControl w:val="0"/>
              <w:numPr>
                <w:ilvl w:val="255"/>
                <w:numId w:val="0"/>
              </w:numPr>
              <w:adjustRightInd w:val="0"/>
              <w:snapToGrid w:val="0"/>
              <w:spacing w:line="312" w:lineRule="auto"/>
              <w:jc w:val="center"/>
              <w:rPr>
                <w:rFonts w:ascii="宋体" w:hAnsi="宋体"/>
                <w:b/>
                <w:bCs/>
                <w:color w:val="auto"/>
                <w:sz w:val="22"/>
                <w:szCs w:val="22"/>
                <w:highlight w:val="none"/>
              </w:rPr>
            </w:pPr>
            <w:r>
              <w:rPr>
                <w:rFonts w:hint="eastAsia" w:ascii="宋体" w:hAnsi="宋体"/>
                <w:b/>
                <w:bCs/>
                <w:color w:val="auto"/>
                <w:sz w:val="22"/>
                <w:szCs w:val="22"/>
                <w:highlight w:val="none"/>
              </w:rPr>
              <w:t>规格</w:t>
            </w:r>
          </w:p>
        </w:tc>
        <w:tc>
          <w:tcPr>
            <w:tcW w:w="1747" w:type="dxa"/>
            <w:vAlign w:val="center"/>
          </w:tcPr>
          <w:p>
            <w:pPr>
              <w:widowControl/>
              <w:numPr>
                <w:ilvl w:val="255"/>
                <w:numId w:val="0"/>
              </w:numPr>
              <w:adjustRightInd w:val="0"/>
              <w:snapToGrid w:val="0"/>
              <w:spacing w:line="312" w:lineRule="auto"/>
              <w:jc w:val="center"/>
              <w:rPr>
                <w:rFonts w:ascii="宋体" w:hAnsi="宋体"/>
                <w:b/>
                <w:bCs/>
                <w:color w:val="auto"/>
                <w:sz w:val="22"/>
                <w:szCs w:val="22"/>
                <w:highlight w:val="none"/>
              </w:rPr>
            </w:pPr>
            <w:r>
              <w:rPr>
                <w:rFonts w:hint="eastAsia" w:ascii="宋体" w:hAnsi="宋体"/>
                <w:b/>
                <w:bCs/>
                <w:color w:val="auto"/>
                <w:sz w:val="22"/>
                <w:szCs w:val="22"/>
                <w:highlight w:val="none"/>
              </w:rPr>
              <w:t>单位</w:t>
            </w:r>
          </w:p>
        </w:tc>
        <w:tc>
          <w:tcPr>
            <w:tcW w:w="1519" w:type="dxa"/>
            <w:vAlign w:val="center"/>
          </w:tcPr>
          <w:p>
            <w:pPr>
              <w:widowControl w:val="0"/>
              <w:numPr>
                <w:ilvl w:val="255"/>
                <w:numId w:val="0"/>
              </w:numPr>
              <w:adjustRightInd w:val="0"/>
              <w:snapToGrid w:val="0"/>
              <w:spacing w:line="312" w:lineRule="auto"/>
              <w:jc w:val="center"/>
              <w:rPr>
                <w:rFonts w:ascii="宋体" w:hAnsi="宋体"/>
                <w:b/>
                <w:bCs/>
                <w:color w:val="auto"/>
                <w:sz w:val="22"/>
                <w:szCs w:val="22"/>
                <w:highlight w:val="none"/>
              </w:rPr>
            </w:pPr>
            <w:r>
              <w:rPr>
                <w:rFonts w:hint="eastAsia" w:ascii="宋体" w:hAnsi="宋体"/>
                <w:b/>
                <w:bCs/>
                <w:color w:val="auto"/>
                <w:sz w:val="22"/>
                <w:szCs w:val="22"/>
                <w:highlight w:val="none"/>
              </w:rPr>
              <w:t>数量</w:t>
            </w:r>
          </w:p>
        </w:tc>
        <w:tc>
          <w:tcPr>
            <w:tcW w:w="1519" w:type="dxa"/>
            <w:vAlign w:val="center"/>
          </w:tcPr>
          <w:p>
            <w:pPr>
              <w:widowControl w:val="0"/>
              <w:numPr>
                <w:ilvl w:val="255"/>
                <w:numId w:val="0"/>
              </w:numPr>
              <w:adjustRightInd w:val="0"/>
              <w:snapToGrid w:val="0"/>
              <w:spacing w:line="312" w:lineRule="auto"/>
              <w:jc w:val="center"/>
              <w:rPr>
                <w:rFonts w:hint="eastAsia" w:ascii="宋体" w:hAnsi="宋体" w:eastAsia="宋体"/>
                <w:b/>
                <w:bCs/>
                <w:color w:val="auto"/>
                <w:sz w:val="22"/>
                <w:szCs w:val="22"/>
                <w:highlight w:val="none"/>
                <w:lang w:eastAsia="zh-CN"/>
              </w:rPr>
            </w:pPr>
            <w:r>
              <w:rPr>
                <w:rFonts w:hint="eastAsia" w:ascii="宋体" w:hAnsi="宋体"/>
                <w:b/>
                <w:bCs/>
                <w:color w:val="auto"/>
                <w:sz w:val="22"/>
                <w:szCs w:val="22"/>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251" w:type="dxa"/>
            <w:vAlign w:val="center"/>
          </w:tcPr>
          <w:p>
            <w:pPr>
              <w:widowControl w:val="0"/>
              <w:numPr>
                <w:ilvl w:val="255"/>
                <w:numId w:val="0"/>
              </w:numPr>
              <w:adjustRightInd w:val="0"/>
              <w:snapToGrid w:val="0"/>
              <w:spacing w:line="312" w:lineRule="auto"/>
              <w:jc w:val="center"/>
              <w:rPr>
                <w:rFonts w:ascii="宋体" w:hAnsi="宋体"/>
                <w:color w:val="auto"/>
                <w:sz w:val="21"/>
                <w:szCs w:val="21"/>
                <w:highlight w:val="none"/>
              </w:rPr>
            </w:pPr>
            <w:r>
              <w:rPr>
                <w:rFonts w:hint="eastAsia" w:ascii="宋体" w:hAnsi="宋体"/>
                <w:color w:val="auto"/>
                <w:sz w:val="21"/>
                <w:szCs w:val="21"/>
                <w:highlight w:val="none"/>
              </w:rPr>
              <w:t>正面吊轮胎</w:t>
            </w:r>
          </w:p>
        </w:tc>
        <w:tc>
          <w:tcPr>
            <w:tcW w:w="2427" w:type="dxa"/>
            <w:vAlign w:val="center"/>
          </w:tcPr>
          <w:p>
            <w:pPr>
              <w:widowControl w:val="0"/>
              <w:numPr>
                <w:ilvl w:val="255"/>
                <w:numId w:val="0"/>
              </w:numPr>
              <w:adjustRightInd w:val="0"/>
              <w:snapToGrid w:val="0"/>
              <w:spacing w:before="0" w:line="312" w:lineRule="auto"/>
              <w:ind w:firstLine="480" w:firstLineChars="0"/>
              <w:jc w:val="center"/>
              <w:textAlignment w:val="auto"/>
              <w:rPr>
                <w:rFonts w:ascii="宋体" w:hAnsi="宋体" w:cs="Times New Roman"/>
                <w:color w:val="auto"/>
                <w:sz w:val="21"/>
                <w:szCs w:val="21"/>
                <w:highlight w:val="none"/>
              </w:rPr>
            </w:pPr>
            <w:r>
              <w:rPr>
                <w:rFonts w:ascii="宋体" w:hAnsi="宋体"/>
                <w:color w:val="auto"/>
                <w:sz w:val="21"/>
                <w:szCs w:val="21"/>
                <w:highlight w:val="none"/>
              </w:rPr>
              <w:t>18.00-25（40PR）</w:t>
            </w:r>
          </w:p>
        </w:tc>
        <w:tc>
          <w:tcPr>
            <w:tcW w:w="1747"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副</w:t>
            </w:r>
          </w:p>
        </w:tc>
        <w:tc>
          <w:tcPr>
            <w:tcW w:w="1519" w:type="dxa"/>
            <w:vAlign w:val="center"/>
          </w:tcPr>
          <w:p>
            <w:pPr>
              <w:widowControl w:val="0"/>
              <w:numPr>
                <w:ilvl w:val="255"/>
                <w:numId w:val="0"/>
              </w:numPr>
              <w:adjustRightInd w:val="0"/>
              <w:snapToGrid w:val="0"/>
              <w:spacing w:before="0" w:line="312" w:lineRule="auto"/>
              <w:ind w:firstLine="0" w:firstLineChars="0"/>
              <w:jc w:val="center"/>
              <w:textAlignment w:val="auto"/>
              <w:rPr>
                <w:rFonts w:ascii="宋体" w:hAnsi="宋体" w:cs="Times New Roman"/>
                <w:color w:val="auto"/>
                <w:sz w:val="21"/>
                <w:szCs w:val="21"/>
                <w:highlight w:val="none"/>
              </w:rPr>
            </w:pPr>
            <w:r>
              <w:rPr>
                <w:rFonts w:ascii="宋体" w:hAnsi="宋体"/>
                <w:color w:val="auto"/>
                <w:sz w:val="21"/>
                <w:szCs w:val="21"/>
                <w:highlight w:val="none"/>
              </w:rPr>
              <w:t>14</w:t>
            </w:r>
          </w:p>
        </w:tc>
        <w:tc>
          <w:tcPr>
            <w:tcW w:w="1519" w:type="dxa"/>
            <w:vMerge w:val="restart"/>
            <w:vAlign w:val="center"/>
          </w:tcPr>
          <w:p>
            <w:pPr>
              <w:widowControl w:val="0"/>
              <w:adjustRightInd w:val="0"/>
              <w:snapToGrid w:val="0"/>
              <w:spacing w:line="312" w:lineRule="auto"/>
              <w:ind w:firstLine="420" w:firstLineChars="200"/>
              <w:jc w:val="both"/>
              <w:rPr>
                <w:rFonts w:ascii="宋体" w:hAnsi="宋体"/>
                <w:color w:val="auto"/>
                <w:sz w:val="21"/>
                <w:szCs w:val="21"/>
                <w:highlight w:val="none"/>
              </w:rPr>
            </w:pPr>
            <w:r>
              <w:rPr>
                <w:rFonts w:hint="eastAsia" w:ascii="宋体" w:hAnsi="宋体"/>
                <w:color w:val="000000" w:themeColor="text1"/>
                <w:sz w:val="21"/>
                <w:szCs w:val="21"/>
                <w:highlight w:val="none"/>
                <w14:textFill>
                  <w14:solidFill>
                    <w14:schemeClr w14:val="tx1"/>
                  </w14:solidFill>
                </w14:textFill>
              </w:rPr>
              <w:t>此数据仅</w:t>
            </w:r>
            <w:r>
              <w:rPr>
                <w:rFonts w:hint="eastAsia" w:ascii="宋体" w:hAnsi="宋体" w:eastAsia="宋体" w:cs="Times New Roman"/>
                <w:color w:val="000000" w:themeColor="text1"/>
                <w:sz w:val="21"/>
                <w:szCs w:val="21"/>
                <w:highlight w:val="none"/>
                <w14:textFill>
                  <w14:solidFill>
                    <w14:schemeClr w14:val="tx1"/>
                  </w14:solidFill>
                </w14:textFill>
              </w:rPr>
              <w:t>供</w:t>
            </w:r>
            <w:r>
              <w:rPr>
                <w:rFonts w:hint="eastAsia" w:ascii="宋体" w:hAnsi="宋体" w:cs="Times New Roman"/>
                <w:color w:val="000000" w:themeColor="text1"/>
                <w:sz w:val="21"/>
                <w:szCs w:val="21"/>
                <w:highlight w:val="none"/>
                <w:lang w:eastAsia="zh-CN"/>
                <w14:textFill>
                  <w14:solidFill>
                    <w14:schemeClr w14:val="tx1"/>
                  </w14:solidFill>
                </w14:textFill>
              </w:rPr>
              <w:t>供应商</w:t>
            </w:r>
            <w:r>
              <w:rPr>
                <w:rFonts w:hint="eastAsia" w:ascii="宋体" w:hAnsi="宋体" w:eastAsia="宋体" w:cs="Times New Roman"/>
                <w:color w:val="000000" w:themeColor="text1"/>
                <w:sz w:val="21"/>
                <w:szCs w:val="21"/>
                <w:highlight w:val="none"/>
                <w14:textFill>
                  <w14:solidFill>
                    <w14:schemeClr w14:val="tx1"/>
                  </w14:solidFill>
                </w14:textFill>
              </w:rPr>
              <w:t>参考，不做为结算依据，结算以实际值为准。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251"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叉车轮胎</w:t>
            </w:r>
          </w:p>
        </w:tc>
        <w:tc>
          <w:tcPr>
            <w:tcW w:w="2427"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ascii="宋体" w:hAnsi="宋体"/>
                <w:color w:val="auto"/>
                <w:sz w:val="21"/>
                <w:szCs w:val="21"/>
                <w:highlight w:val="none"/>
              </w:rPr>
              <w:t>6.50-10</w:t>
            </w:r>
          </w:p>
        </w:tc>
        <w:tc>
          <w:tcPr>
            <w:tcW w:w="1747"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副</w:t>
            </w:r>
          </w:p>
        </w:tc>
        <w:tc>
          <w:tcPr>
            <w:tcW w:w="1519"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ascii="宋体" w:hAnsi="宋体"/>
                <w:color w:val="auto"/>
                <w:sz w:val="21"/>
                <w:szCs w:val="21"/>
                <w:highlight w:val="none"/>
              </w:rPr>
              <w:t>8</w:t>
            </w:r>
          </w:p>
        </w:tc>
        <w:tc>
          <w:tcPr>
            <w:tcW w:w="1519" w:type="dxa"/>
            <w:vMerge w:val="continue"/>
            <w:vAlign w:val="center"/>
          </w:tcPr>
          <w:p>
            <w:pPr>
              <w:widowControl/>
              <w:numPr>
                <w:ilvl w:val="255"/>
                <w:numId w:val="0"/>
              </w:numPr>
              <w:adjustRightInd w:val="0"/>
              <w:snapToGrid w:val="0"/>
              <w:spacing w:line="312"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251"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叉车轮胎</w:t>
            </w:r>
          </w:p>
        </w:tc>
        <w:tc>
          <w:tcPr>
            <w:tcW w:w="2427"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ascii="宋体" w:hAnsi="宋体"/>
                <w:color w:val="auto"/>
                <w:sz w:val="21"/>
                <w:szCs w:val="21"/>
                <w:highlight w:val="none"/>
              </w:rPr>
              <w:t>8.15-15</w:t>
            </w:r>
          </w:p>
        </w:tc>
        <w:tc>
          <w:tcPr>
            <w:tcW w:w="1747"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副</w:t>
            </w:r>
          </w:p>
        </w:tc>
        <w:tc>
          <w:tcPr>
            <w:tcW w:w="1519"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ascii="宋体" w:hAnsi="宋体"/>
                <w:color w:val="auto"/>
                <w:sz w:val="21"/>
                <w:szCs w:val="21"/>
                <w:highlight w:val="none"/>
              </w:rPr>
              <w:t>6</w:t>
            </w:r>
          </w:p>
        </w:tc>
        <w:tc>
          <w:tcPr>
            <w:tcW w:w="1519" w:type="dxa"/>
            <w:vMerge w:val="continue"/>
            <w:vAlign w:val="center"/>
          </w:tcPr>
          <w:p>
            <w:pPr>
              <w:widowControl/>
              <w:numPr>
                <w:ilvl w:val="255"/>
                <w:numId w:val="0"/>
              </w:numPr>
              <w:adjustRightInd w:val="0"/>
              <w:snapToGrid w:val="0"/>
              <w:spacing w:line="312"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251"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叉车轮胎</w:t>
            </w:r>
          </w:p>
        </w:tc>
        <w:tc>
          <w:tcPr>
            <w:tcW w:w="2427"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ascii="宋体" w:hAnsi="宋体"/>
                <w:color w:val="auto"/>
                <w:sz w:val="21"/>
                <w:szCs w:val="21"/>
                <w:highlight w:val="none"/>
              </w:rPr>
              <w:t>8.25-15</w:t>
            </w:r>
          </w:p>
        </w:tc>
        <w:tc>
          <w:tcPr>
            <w:tcW w:w="1747"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hint="eastAsia" w:ascii="宋体" w:hAnsi="宋体"/>
                <w:color w:val="auto"/>
                <w:sz w:val="21"/>
                <w:szCs w:val="21"/>
                <w:highlight w:val="none"/>
              </w:rPr>
              <w:t>副</w:t>
            </w:r>
          </w:p>
        </w:tc>
        <w:tc>
          <w:tcPr>
            <w:tcW w:w="1519" w:type="dxa"/>
            <w:vAlign w:val="center"/>
          </w:tcPr>
          <w:p>
            <w:pPr>
              <w:widowControl/>
              <w:numPr>
                <w:ilvl w:val="255"/>
                <w:numId w:val="0"/>
              </w:numPr>
              <w:adjustRightInd w:val="0"/>
              <w:snapToGrid w:val="0"/>
              <w:spacing w:line="312" w:lineRule="auto"/>
              <w:jc w:val="center"/>
              <w:rPr>
                <w:rFonts w:ascii="宋体" w:hAnsi="宋体" w:cs="Times New Roman"/>
                <w:color w:val="auto"/>
                <w:sz w:val="21"/>
                <w:szCs w:val="21"/>
                <w:highlight w:val="none"/>
              </w:rPr>
            </w:pPr>
            <w:r>
              <w:rPr>
                <w:rFonts w:ascii="宋体" w:hAnsi="宋体"/>
                <w:color w:val="auto"/>
                <w:sz w:val="21"/>
                <w:szCs w:val="21"/>
                <w:highlight w:val="none"/>
              </w:rPr>
              <w:t>6</w:t>
            </w:r>
          </w:p>
        </w:tc>
        <w:tc>
          <w:tcPr>
            <w:tcW w:w="1519" w:type="dxa"/>
            <w:vMerge w:val="continue"/>
            <w:vAlign w:val="center"/>
          </w:tcPr>
          <w:p>
            <w:pPr>
              <w:widowControl/>
              <w:numPr>
                <w:ilvl w:val="255"/>
                <w:numId w:val="0"/>
              </w:numPr>
              <w:adjustRightInd w:val="0"/>
              <w:snapToGrid w:val="0"/>
              <w:spacing w:line="312"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251" w:type="dxa"/>
            <w:vAlign w:val="center"/>
          </w:tcPr>
          <w:p>
            <w:pPr>
              <w:widowControl w:val="0"/>
              <w:numPr>
                <w:ilvl w:val="255"/>
                <w:numId w:val="0"/>
              </w:numPr>
              <w:adjustRightInd w:val="0"/>
              <w:snapToGrid w:val="0"/>
              <w:spacing w:line="312" w:lineRule="auto"/>
              <w:jc w:val="center"/>
              <w:rPr>
                <w:rFonts w:ascii="宋体" w:hAnsi="宋体"/>
                <w:sz w:val="21"/>
                <w:szCs w:val="21"/>
                <w:highlight w:val="none"/>
              </w:rPr>
            </w:pPr>
            <w:r>
              <w:rPr>
                <w:rFonts w:hint="eastAsia" w:ascii="宋体" w:hAnsi="宋体"/>
                <w:color w:val="auto"/>
                <w:sz w:val="21"/>
                <w:szCs w:val="21"/>
                <w:highlight w:val="none"/>
              </w:rPr>
              <w:t>堆高机轮胎</w:t>
            </w:r>
          </w:p>
        </w:tc>
        <w:tc>
          <w:tcPr>
            <w:tcW w:w="2427" w:type="dxa"/>
            <w:vAlign w:val="center"/>
          </w:tcPr>
          <w:p>
            <w:pPr>
              <w:widowControl w:val="0"/>
              <w:numPr>
                <w:ilvl w:val="255"/>
                <w:numId w:val="0"/>
              </w:numPr>
              <w:adjustRightInd w:val="0"/>
              <w:snapToGrid w:val="0"/>
              <w:spacing w:line="312" w:lineRule="auto"/>
              <w:jc w:val="center"/>
              <w:rPr>
                <w:rFonts w:ascii="宋体" w:hAnsi="宋体"/>
                <w:sz w:val="21"/>
                <w:szCs w:val="21"/>
                <w:highlight w:val="none"/>
              </w:rPr>
            </w:pPr>
            <w:r>
              <w:rPr>
                <w:rFonts w:ascii="宋体" w:hAnsi="宋体"/>
                <w:color w:val="auto"/>
                <w:sz w:val="21"/>
                <w:szCs w:val="21"/>
                <w:highlight w:val="none"/>
              </w:rPr>
              <w:t>14.00-24（28PR</w:t>
            </w:r>
            <w:r>
              <w:rPr>
                <w:rFonts w:hint="eastAsia" w:ascii="宋体" w:hAnsi="宋体"/>
                <w:color w:val="auto"/>
                <w:sz w:val="21"/>
                <w:szCs w:val="21"/>
                <w:highlight w:val="none"/>
              </w:rPr>
              <w:t>）</w:t>
            </w:r>
          </w:p>
        </w:tc>
        <w:tc>
          <w:tcPr>
            <w:tcW w:w="1747" w:type="dxa"/>
            <w:vAlign w:val="center"/>
          </w:tcPr>
          <w:p>
            <w:pPr>
              <w:widowControl w:val="0"/>
              <w:numPr>
                <w:ilvl w:val="255"/>
                <w:numId w:val="0"/>
              </w:numPr>
              <w:adjustRightInd w:val="0"/>
              <w:snapToGrid w:val="0"/>
              <w:spacing w:line="312" w:lineRule="auto"/>
              <w:jc w:val="center"/>
              <w:rPr>
                <w:rFonts w:ascii="宋体" w:hAnsi="宋体"/>
                <w:sz w:val="21"/>
                <w:szCs w:val="21"/>
                <w:highlight w:val="none"/>
              </w:rPr>
            </w:pPr>
            <w:r>
              <w:rPr>
                <w:rFonts w:hint="eastAsia" w:ascii="宋体" w:hAnsi="宋体"/>
                <w:color w:val="auto"/>
                <w:sz w:val="21"/>
                <w:szCs w:val="21"/>
                <w:highlight w:val="none"/>
              </w:rPr>
              <w:t>副</w:t>
            </w:r>
          </w:p>
        </w:tc>
        <w:tc>
          <w:tcPr>
            <w:tcW w:w="1519" w:type="dxa"/>
            <w:vAlign w:val="center"/>
          </w:tcPr>
          <w:p>
            <w:pPr>
              <w:widowControl w:val="0"/>
              <w:numPr>
                <w:ilvl w:val="255"/>
                <w:numId w:val="0"/>
              </w:numPr>
              <w:adjustRightInd w:val="0"/>
              <w:snapToGrid w:val="0"/>
              <w:spacing w:line="312" w:lineRule="auto"/>
              <w:jc w:val="center"/>
              <w:rPr>
                <w:rFonts w:hint="eastAsia" w:ascii="宋体" w:hAnsi="宋体" w:eastAsia="宋体"/>
                <w:sz w:val="21"/>
                <w:szCs w:val="21"/>
                <w:highlight w:val="none"/>
                <w:lang w:val="en-US" w:eastAsia="zh-CN"/>
              </w:rPr>
            </w:pPr>
            <w:r>
              <w:rPr>
                <w:rFonts w:ascii="宋体" w:hAnsi="宋体"/>
                <w:color w:val="auto"/>
                <w:sz w:val="21"/>
                <w:szCs w:val="21"/>
                <w:highlight w:val="none"/>
              </w:rPr>
              <w:t>3</w:t>
            </w:r>
            <w:r>
              <w:rPr>
                <w:rFonts w:hint="eastAsia" w:ascii="宋体" w:hAnsi="宋体"/>
                <w:color w:val="auto"/>
                <w:sz w:val="21"/>
                <w:szCs w:val="21"/>
                <w:highlight w:val="none"/>
                <w:lang w:val="en-US" w:eastAsia="zh-CN"/>
              </w:rPr>
              <w:t>2</w:t>
            </w:r>
          </w:p>
        </w:tc>
        <w:tc>
          <w:tcPr>
            <w:tcW w:w="1519" w:type="dxa"/>
            <w:vMerge w:val="continue"/>
            <w:vAlign w:val="center"/>
          </w:tcPr>
          <w:p>
            <w:pPr>
              <w:widowControl w:val="0"/>
              <w:numPr>
                <w:ilvl w:val="255"/>
                <w:numId w:val="0"/>
              </w:numPr>
              <w:adjustRightInd w:val="0"/>
              <w:snapToGrid w:val="0"/>
              <w:spacing w:line="312"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425" w:type="dxa"/>
            <w:gridSpan w:val="3"/>
            <w:vAlign w:val="center"/>
          </w:tcPr>
          <w:p>
            <w:pPr>
              <w:widowControl w:val="0"/>
              <w:numPr>
                <w:ilvl w:val="255"/>
                <w:numId w:val="0"/>
              </w:numPr>
              <w:adjustRightInd w:val="0"/>
              <w:snapToGrid w:val="0"/>
              <w:spacing w:line="312"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合计</w:t>
            </w:r>
          </w:p>
        </w:tc>
        <w:tc>
          <w:tcPr>
            <w:tcW w:w="1519" w:type="dxa"/>
            <w:vAlign w:val="center"/>
          </w:tcPr>
          <w:p>
            <w:pPr>
              <w:widowControl w:val="0"/>
              <w:numPr>
                <w:ilvl w:val="255"/>
                <w:numId w:val="0"/>
              </w:numPr>
              <w:adjustRightInd w:val="0"/>
              <w:snapToGrid w:val="0"/>
              <w:spacing w:line="312"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66</w:t>
            </w:r>
          </w:p>
        </w:tc>
        <w:tc>
          <w:tcPr>
            <w:tcW w:w="1519" w:type="dxa"/>
            <w:vMerge w:val="continue"/>
            <w:vAlign w:val="center"/>
          </w:tcPr>
          <w:p>
            <w:pPr>
              <w:widowControl w:val="0"/>
              <w:numPr>
                <w:ilvl w:val="255"/>
                <w:numId w:val="0"/>
              </w:numPr>
              <w:adjustRightInd w:val="0"/>
              <w:snapToGrid w:val="0"/>
              <w:spacing w:line="312" w:lineRule="auto"/>
              <w:jc w:val="center"/>
              <w:rPr>
                <w:rFonts w:hint="eastAsia" w:ascii="宋体" w:hAnsi="宋体"/>
                <w:color w:val="auto"/>
                <w:sz w:val="21"/>
                <w:szCs w:val="21"/>
                <w:highlight w:val="none"/>
                <w:lang w:val="en-US" w:eastAsia="zh-CN"/>
              </w:rPr>
            </w:pPr>
          </w:p>
        </w:tc>
      </w:tr>
    </w:tbl>
    <w:p>
      <w:pPr>
        <w:adjustRightInd w:val="0"/>
        <w:snapToGrid w:val="0"/>
        <w:spacing w:line="312" w:lineRule="auto"/>
        <w:ind w:firstLine="482" w:firstLineChars="200"/>
        <w:rPr>
          <w:rFonts w:hint="eastAsia" w:ascii="宋体" w:hAnsi="宋体" w:eastAsia="宋体"/>
          <w:color w:val="FF0000"/>
          <w:sz w:val="24"/>
          <w:highlight w:val="none"/>
          <w:lang w:eastAsia="zh-CN"/>
        </w:rPr>
      </w:pPr>
      <w:r>
        <w:rPr>
          <w:rFonts w:hint="eastAsia" w:ascii="宋体" w:hAnsi="宋体"/>
          <w:b/>
          <w:bCs/>
          <w:sz w:val="24"/>
          <w:highlight w:val="none"/>
        </w:rPr>
        <w:t>（三</w:t>
      </w:r>
      <w:r>
        <w:rPr>
          <w:rFonts w:ascii="宋体" w:hAnsi="宋体"/>
          <w:b/>
          <w:bCs/>
          <w:sz w:val="24"/>
          <w:highlight w:val="none"/>
        </w:rPr>
        <w:t>）</w:t>
      </w:r>
      <w:r>
        <w:rPr>
          <w:rFonts w:hint="eastAsia" w:ascii="宋体" w:hAnsi="宋体"/>
          <w:b/>
          <w:bCs/>
          <w:color w:val="000000" w:themeColor="text1"/>
          <w:sz w:val="24"/>
          <w:highlight w:val="none"/>
          <w14:textFill>
            <w14:solidFill>
              <w14:schemeClr w14:val="tx1"/>
            </w14:solidFill>
          </w14:textFill>
        </w:rPr>
        <w:t>用途的简要说明：</w:t>
      </w:r>
      <w:r>
        <w:rPr>
          <w:rFonts w:hint="eastAsia" w:ascii="宋体" w:hAnsi="宋体"/>
          <w:color w:val="000000" w:themeColor="text1"/>
          <w:sz w:val="24"/>
          <w:highlight w:val="none"/>
          <w:lang w:eastAsia="zh-CN"/>
          <w14:textFill>
            <w14:solidFill>
              <w14:schemeClr w14:val="tx1"/>
            </w14:solidFill>
          </w14:textFill>
        </w:rPr>
        <w:t>用于正面吊、堆高机、叉车等流动机械轮胎更换。</w:t>
      </w:r>
    </w:p>
    <w:p>
      <w:pPr>
        <w:autoSpaceDE w:val="0"/>
        <w:spacing w:line="400" w:lineRule="exact"/>
        <w:ind w:firstLine="482" w:firstLineChars="200"/>
        <w:rPr>
          <w:rFonts w:ascii="宋体" w:hAnsi="宋体"/>
          <w:sz w:val="24"/>
          <w:highlight w:val="none"/>
        </w:rPr>
      </w:pPr>
      <w:r>
        <w:rPr>
          <w:rFonts w:hint="eastAsia" w:ascii="宋体" w:hAnsi="宋体"/>
          <w:b/>
          <w:bCs/>
          <w:sz w:val="24"/>
          <w:highlight w:val="none"/>
        </w:rPr>
        <w:t>（四</w:t>
      </w:r>
      <w:r>
        <w:rPr>
          <w:rFonts w:ascii="宋体" w:hAnsi="宋体"/>
          <w:b/>
          <w:bCs/>
          <w:sz w:val="24"/>
          <w:highlight w:val="none"/>
        </w:rPr>
        <w:t>）</w:t>
      </w:r>
      <w:r>
        <w:rPr>
          <w:rFonts w:hint="eastAsia" w:ascii="宋体" w:hAnsi="宋体"/>
          <w:b/>
          <w:bCs/>
          <w:sz w:val="24"/>
          <w:highlight w:val="none"/>
        </w:rPr>
        <w:t>技术规格、参数与要求：</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776"/>
        <w:gridCol w:w="1176"/>
        <w:gridCol w:w="776"/>
        <w:gridCol w:w="707"/>
        <w:gridCol w:w="936"/>
        <w:gridCol w:w="847"/>
        <w:gridCol w:w="936"/>
        <w:gridCol w:w="936"/>
        <w:gridCol w:w="849"/>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76" w:type="dxa"/>
            <w:vMerge w:val="restart"/>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轮胎规格</w:t>
            </w:r>
          </w:p>
        </w:tc>
        <w:tc>
          <w:tcPr>
            <w:tcW w:w="776" w:type="dxa"/>
            <w:vMerge w:val="restart"/>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层级</w:t>
            </w:r>
          </w:p>
        </w:tc>
        <w:tc>
          <w:tcPr>
            <w:tcW w:w="1176" w:type="dxa"/>
            <w:vMerge w:val="restart"/>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花纹深度</w:t>
            </w:r>
          </w:p>
        </w:tc>
        <w:tc>
          <w:tcPr>
            <w:tcW w:w="776" w:type="dxa"/>
            <w:vMerge w:val="restart"/>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外直径</w:t>
            </w:r>
          </w:p>
        </w:tc>
        <w:tc>
          <w:tcPr>
            <w:tcW w:w="707" w:type="dxa"/>
            <w:vMerge w:val="restart"/>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断面宽</w:t>
            </w: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充气压力</w:t>
            </w:r>
          </w:p>
        </w:tc>
        <w:tc>
          <w:tcPr>
            <w:tcW w:w="2719" w:type="dxa"/>
            <w:gridSpan w:val="3"/>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负重能力</w:t>
            </w:r>
          </w:p>
        </w:tc>
        <w:tc>
          <w:tcPr>
            <w:tcW w:w="849" w:type="dxa"/>
            <w:vMerge w:val="restart"/>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轮辋宽度</w:t>
            </w:r>
          </w:p>
        </w:tc>
        <w:tc>
          <w:tcPr>
            <w:tcW w:w="847" w:type="dxa"/>
            <w:vMerge w:val="restart"/>
            <w:vAlign w:val="center"/>
          </w:tcPr>
          <w:p>
            <w:pPr>
              <w:widowControl w:val="0"/>
              <w:autoSpaceDE w:val="0"/>
              <w:spacing w:line="400" w:lineRule="exact"/>
              <w:jc w:val="center"/>
              <w:rPr>
                <w:rFonts w:ascii="宋体" w:hAnsi="宋体"/>
                <w:sz w:val="24"/>
                <w:highlight w:val="none"/>
              </w:rPr>
            </w:pPr>
            <w:r>
              <w:rPr>
                <w:rFonts w:ascii="宋体" w:hAnsi="宋体"/>
                <w:sz w:val="24"/>
                <w:highlight w:val="none"/>
              </w:rPr>
              <w:t>内胎形式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176" w:type="dxa"/>
            <w:vMerge w:val="continue"/>
            <w:vAlign w:val="center"/>
          </w:tcPr>
          <w:p>
            <w:pPr>
              <w:widowControl w:val="0"/>
              <w:autoSpaceDE w:val="0"/>
              <w:spacing w:line="400" w:lineRule="exact"/>
              <w:jc w:val="center"/>
              <w:rPr>
                <w:rFonts w:ascii="宋体" w:hAnsi="宋体"/>
                <w:sz w:val="24"/>
                <w:highlight w:val="none"/>
              </w:rPr>
            </w:pPr>
          </w:p>
        </w:tc>
        <w:tc>
          <w:tcPr>
            <w:tcW w:w="776" w:type="dxa"/>
            <w:vMerge w:val="continue"/>
            <w:vAlign w:val="center"/>
          </w:tcPr>
          <w:p>
            <w:pPr>
              <w:widowControl w:val="0"/>
              <w:autoSpaceDE w:val="0"/>
              <w:spacing w:line="400" w:lineRule="exact"/>
              <w:jc w:val="center"/>
              <w:rPr>
                <w:rFonts w:ascii="宋体" w:hAnsi="宋体"/>
                <w:sz w:val="24"/>
                <w:highlight w:val="none"/>
              </w:rPr>
            </w:pPr>
          </w:p>
        </w:tc>
        <w:tc>
          <w:tcPr>
            <w:tcW w:w="1176" w:type="dxa"/>
            <w:vMerge w:val="continue"/>
            <w:vAlign w:val="center"/>
          </w:tcPr>
          <w:p>
            <w:pPr>
              <w:widowControl w:val="0"/>
              <w:autoSpaceDE w:val="0"/>
              <w:spacing w:line="400" w:lineRule="exact"/>
              <w:jc w:val="center"/>
              <w:rPr>
                <w:rFonts w:ascii="宋体" w:hAnsi="宋体"/>
                <w:sz w:val="24"/>
                <w:highlight w:val="none"/>
              </w:rPr>
            </w:pPr>
          </w:p>
        </w:tc>
        <w:tc>
          <w:tcPr>
            <w:tcW w:w="776" w:type="dxa"/>
            <w:vMerge w:val="continue"/>
            <w:vAlign w:val="center"/>
          </w:tcPr>
          <w:p>
            <w:pPr>
              <w:widowControl w:val="0"/>
              <w:autoSpaceDE w:val="0"/>
              <w:spacing w:line="400" w:lineRule="exact"/>
              <w:jc w:val="center"/>
              <w:rPr>
                <w:rFonts w:ascii="宋体" w:hAnsi="宋体"/>
                <w:sz w:val="24"/>
                <w:highlight w:val="none"/>
              </w:rPr>
            </w:pPr>
          </w:p>
        </w:tc>
        <w:tc>
          <w:tcPr>
            <w:tcW w:w="707" w:type="dxa"/>
            <w:vMerge w:val="continue"/>
            <w:vAlign w:val="center"/>
          </w:tcPr>
          <w:p>
            <w:pPr>
              <w:widowControl w:val="0"/>
              <w:autoSpaceDE w:val="0"/>
              <w:spacing w:line="400" w:lineRule="exact"/>
              <w:jc w:val="center"/>
              <w:rPr>
                <w:rFonts w:ascii="宋体" w:hAnsi="宋体"/>
                <w:sz w:val="24"/>
                <w:highlight w:val="none"/>
              </w:rPr>
            </w:pP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Kpa</w:t>
            </w:r>
          </w:p>
        </w:tc>
        <w:tc>
          <w:tcPr>
            <w:tcW w:w="2719" w:type="dxa"/>
            <w:gridSpan w:val="3"/>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Kg</w:t>
            </w:r>
          </w:p>
        </w:tc>
        <w:tc>
          <w:tcPr>
            <w:tcW w:w="849" w:type="dxa"/>
            <w:vMerge w:val="continue"/>
            <w:vAlign w:val="center"/>
          </w:tcPr>
          <w:p>
            <w:pPr>
              <w:widowControl w:val="0"/>
              <w:autoSpaceDE w:val="0"/>
              <w:spacing w:line="400" w:lineRule="exact"/>
              <w:jc w:val="center"/>
              <w:rPr>
                <w:rFonts w:ascii="宋体" w:hAnsi="宋体"/>
                <w:sz w:val="24"/>
                <w:highlight w:val="none"/>
              </w:rPr>
            </w:pPr>
          </w:p>
        </w:tc>
        <w:tc>
          <w:tcPr>
            <w:tcW w:w="847" w:type="dxa"/>
            <w:vMerge w:val="continue"/>
            <w:vAlign w:val="center"/>
          </w:tcPr>
          <w:p>
            <w:pPr>
              <w:widowControl w:val="0"/>
              <w:autoSpaceDE w:val="0"/>
              <w:spacing w:line="4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vAlign w:val="center"/>
          </w:tcPr>
          <w:p>
            <w:pPr>
              <w:widowControl w:val="0"/>
              <w:autoSpaceDE w:val="0"/>
              <w:spacing w:line="400" w:lineRule="exact"/>
              <w:jc w:val="center"/>
              <w:rPr>
                <w:rFonts w:ascii="宋体" w:hAnsi="宋体"/>
                <w:sz w:val="24"/>
                <w:highlight w:val="none"/>
              </w:rPr>
            </w:pPr>
          </w:p>
        </w:tc>
        <w:tc>
          <w:tcPr>
            <w:tcW w:w="776" w:type="dxa"/>
            <w:vMerge w:val="continue"/>
            <w:vAlign w:val="center"/>
          </w:tcPr>
          <w:p>
            <w:pPr>
              <w:widowControl w:val="0"/>
              <w:autoSpaceDE w:val="0"/>
              <w:spacing w:line="400" w:lineRule="exact"/>
              <w:jc w:val="center"/>
              <w:rPr>
                <w:rFonts w:ascii="宋体" w:hAnsi="宋体"/>
                <w:sz w:val="24"/>
                <w:highlight w:val="none"/>
              </w:rPr>
            </w:pPr>
          </w:p>
        </w:tc>
        <w:tc>
          <w:tcPr>
            <w:tcW w:w="117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mm</w:t>
            </w:r>
          </w:p>
        </w:tc>
        <w:tc>
          <w:tcPr>
            <w:tcW w:w="77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mm</w:t>
            </w:r>
          </w:p>
        </w:tc>
        <w:tc>
          <w:tcPr>
            <w:tcW w:w="707"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mm</w:t>
            </w: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10km/h</w:t>
            </w:r>
          </w:p>
        </w:tc>
        <w:tc>
          <w:tcPr>
            <w:tcW w:w="847" w:type="dxa"/>
            <w:vAlign w:val="center"/>
          </w:tcPr>
          <w:p>
            <w:pPr>
              <w:widowControl w:val="0"/>
              <w:autoSpaceDE w:val="0"/>
              <w:spacing w:line="400" w:lineRule="exact"/>
              <w:jc w:val="center"/>
              <w:rPr>
                <w:rFonts w:ascii="宋体" w:hAnsi="宋体"/>
                <w:sz w:val="24"/>
                <w:highlight w:val="none"/>
              </w:rPr>
            </w:pPr>
            <w:r>
              <w:rPr>
                <w:rFonts w:ascii="宋体" w:hAnsi="宋体"/>
                <w:sz w:val="24"/>
                <w:highlight w:val="none"/>
              </w:rPr>
              <w:t>静态</w:t>
            </w: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10km/h</w:t>
            </w: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50km/h</w:t>
            </w:r>
          </w:p>
        </w:tc>
        <w:tc>
          <w:tcPr>
            <w:tcW w:w="849"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(in)</w:t>
            </w:r>
          </w:p>
        </w:tc>
        <w:tc>
          <w:tcPr>
            <w:tcW w:w="847"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TT/TL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18.00-25</w:t>
            </w:r>
          </w:p>
        </w:tc>
        <w:tc>
          <w:tcPr>
            <w:tcW w:w="77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40PR</w:t>
            </w:r>
          </w:p>
        </w:tc>
        <w:tc>
          <w:tcPr>
            <w:tcW w:w="117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58.5</w:t>
            </w:r>
          </w:p>
        </w:tc>
        <w:tc>
          <w:tcPr>
            <w:tcW w:w="77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1670</w:t>
            </w:r>
          </w:p>
        </w:tc>
        <w:tc>
          <w:tcPr>
            <w:tcW w:w="707"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500</w:t>
            </w: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1140</w:t>
            </w:r>
          </w:p>
        </w:tc>
        <w:tc>
          <w:tcPr>
            <w:tcW w:w="847"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31600</w:t>
            </w: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23900</w:t>
            </w: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22500</w:t>
            </w:r>
          </w:p>
        </w:tc>
        <w:tc>
          <w:tcPr>
            <w:tcW w:w="849"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13.0</w:t>
            </w:r>
          </w:p>
        </w:tc>
        <w:tc>
          <w:tcPr>
            <w:tcW w:w="847"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14.00-24</w:t>
            </w:r>
          </w:p>
        </w:tc>
        <w:tc>
          <w:tcPr>
            <w:tcW w:w="77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28PR</w:t>
            </w:r>
          </w:p>
        </w:tc>
        <w:tc>
          <w:tcPr>
            <w:tcW w:w="117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50</w:t>
            </w:r>
          </w:p>
        </w:tc>
        <w:tc>
          <w:tcPr>
            <w:tcW w:w="77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1420</w:t>
            </w:r>
          </w:p>
        </w:tc>
        <w:tc>
          <w:tcPr>
            <w:tcW w:w="707"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393</w:t>
            </w: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1110</w:t>
            </w:r>
          </w:p>
        </w:tc>
        <w:tc>
          <w:tcPr>
            <w:tcW w:w="847"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19100</w:t>
            </w: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14500</w:t>
            </w:r>
          </w:p>
        </w:tc>
        <w:tc>
          <w:tcPr>
            <w:tcW w:w="936"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13500</w:t>
            </w:r>
          </w:p>
        </w:tc>
        <w:tc>
          <w:tcPr>
            <w:tcW w:w="849" w:type="dxa"/>
            <w:vAlign w:val="center"/>
          </w:tcPr>
          <w:p>
            <w:pPr>
              <w:widowControl w:val="0"/>
              <w:jc w:val="both"/>
              <w:rPr>
                <w:highlight w:val="none"/>
              </w:rPr>
            </w:pPr>
            <w:r>
              <w:rPr>
                <w:rFonts w:hint="eastAsia"/>
                <w:highlight w:val="none"/>
              </w:rPr>
              <w:t>10.0</w:t>
            </w:r>
          </w:p>
        </w:tc>
        <w:tc>
          <w:tcPr>
            <w:tcW w:w="847" w:type="dxa"/>
            <w:vAlign w:val="center"/>
          </w:tcPr>
          <w:p>
            <w:pPr>
              <w:widowControl w:val="0"/>
              <w:spacing w:line="800" w:lineRule="exact"/>
              <w:jc w:val="both"/>
              <w:rPr>
                <w:rFonts w:ascii="楷体" w:hAnsi="楷体" w:eastAsia="楷体" w:cs="微软雅黑"/>
                <w:b/>
                <w:sz w:val="56"/>
                <w:szCs w:val="72"/>
                <w:highlight w:val="none"/>
              </w:rPr>
            </w:pPr>
            <w:r>
              <w:rPr>
                <w:rFonts w:hint="eastAsia" w:ascii="宋体" w:hAnsi="宋体"/>
                <w:sz w:val="24"/>
                <w:highlight w:val="none"/>
              </w:rPr>
              <w:t>TT/TL</w:t>
            </w:r>
          </w:p>
        </w:tc>
      </w:tr>
    </w:tbl>
    <w:p>
      <w:pPr>
        <w:autoSpaceDE w:val="0"/>
        <w:spacing w:line="400" w:lineRule="exact"/>
        <w:ind w:firstLine="480" w:firstLineChars="200"/>
        <w:rPr>
          <w:rFonts w:ascii="宋体" w:hAnsi="宋体"/>
          <w:color w:val="FF0000"/>
          <w:sz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095"/>
        <w:gridCol w:w="1559"/>
        <w:gridCol w:w="1843"/>
        <w:gridCol w:w="1195"/>
        <w:gridCol w:w="1423"/>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restart"/>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轮胎规格</w:t>
            </w:r>
          </w:p>
        </w:tc>
        <w:tc>
          <w:tcPr>
            <w:tcW w:w="1095" w:type="dxa"/>
            <w:vMerge w:val="restart"/>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层级</w:t>
            </w:r>
          </w:p>
        </w:tc>
        <w:tc>
          <w:tcPr>
            <w:tcW w:w="1559" w:type="dxa"/>
            <w:vMerge w:val="restart"/>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轮胎外直径</w:t>
            </w:r>
          </w:p>
          <w:p>
            <w:pPr>
              <w:widowControl w:val="0"/>
              <w:autoSpaceDE w:val="0"/>
              <w:spacing w:line="400" w:lineRule="exact"/>
              <w:jc w:val="center"/>
              <w:rPr>
                <w:rFonts w:ascii="宋体" w:hAnsi="宋体"/>
                <w:sz w:val="24"/>
                <w:highlight w:val="none"/>
              </w:rPr>
            </w:pPr>
            <w:r>
              <w:rPr>
                <w:rFonts w:hint="eastAsia" w:ascii="宋体" w:hAnsi="宋体"/>
                <w:sz w:val="24"/>
                <w:highlight w:val="none"/>
              </w:rPr>
              <w:t>（mm）</w:t>
            </w:r>
          </w:p>
        </w:tc>
        <w:tc>
          <w:tcPr>
            <w:tcW w:w="1843" w:type="dxa"/>
            <w:vMerge w:val="restart"/>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轮胎断面宽度</w:t>
            </w:r>
          </w:p>
          <w:p>
            <w:pPr>
              <w:widowControl w:val="0"/>
              <w:autoSpaceDE w:val="0"/>
              <w:spacing w:line="400" w:lineRule="exact"/>
              <w:jc w:val="center"/>
              <w:rPr>
                <w:rFonts w:ascii="宋体" w:hAnsi="宋体"/>
                <w:sz w:val="24"/>
                <w:highlight w:val="none"/>
              </w:rPr>
            </w:pPr>
            <w:r>
              <w:rPr>
                <w:rFonts w:hint="eastAsia" w:ascii="宋体" w:hAnsi="宋体"/>
                <w:sz w:val="24"/>
                <w:highlight w:val="none"/>
              </w:rPr>
              <w:t>（mm）</w:t>
            </w:r>
          </w:p>
        </w:tc>
        <w:tc>
          <w:tcPr>
            <w:tcW w:w="1195" w:type="dxa"/>
            <w:vMerge w:val="restart"/>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适用轮钢</w:t>
            </w:r>
          </w:p>
        </w:tc>
        <w:tc>
          <w:tcPr>
            <w:tcW w:w="1423" w:type="dxa"/>
            <w:vMerge w:val="restart"/>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充气压力</w:t>
            </w:r>
          </w:p>
          <w:p>
            <w:pPr>
              <w:widowControl w:val="0"/>
              <w:autoSpaceDE w:val="0"/>
              <w:spacing w:line="400" w:lineRule="exact"/>
              <w:jc w:val="center"/>
              <w:rPr>
                <w:rFonts w:ascii="宋体" w:hAnsi="宋体"/>
                <w:sz w:val="24"/>
                <w:highlight w:val="none"/>
              </w:rPr>
            </w:pPr>
            <w:r>
              <w:rPr>
                <w:rFonts w:hint="eastAsia" w:ascii="宋体" w:hAnsi="宋体"/>
                <w:sz w:val="24"/>
                <w:highlight w:val="none"/>
              </w:rPr>
              <w:t>（kPn）</w:t>
            </w:r>
          </w:p>
        </w:tc>
        <w:tc>
          <w:tcPr>
            <w:tcW w:w="1424"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轮胎负荷</w:t>
            </w:r>
          </w:p>
          <w:p>
            <w:pPr>
              <w:widowControl w:val="0"/>
              <w:autoSpaceDE w:val="0"/>
              <w:spacing w:line="400" w:lineRule="exact"/>
              <w:jc w:val="center"/>
              <w:rPr>
                <w:rFonts w:ascii="宋体" w:hAnsi="宋体"/>
                <w:sz w:val="24"/>
                <w:highlight w:val="none"/>
              </w:rPr>
            </w:pPr>
            <w:r>
              <w:rPr>
                <w:rFonts w:hint="eastAsia" w:ascii="宋体" w:hAnsi="宋体"/>
                <w:sz w:val="24"/>
                <w:highlight w:val="none"/>
              </w:rPr>
              <w:t>（Kg</w:t>
            </w:r>
            <w:r>
              <w:rPr>
                <w:rFonts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vAlign w:val="center"/>
          </w:tcPr>
          <w:p>
            <w:pPr>
              <w:widowControl w:val="0"/>
              <w:autoSpaceDE w:val="0"/>
              <w:spacing w:line="400" w:lineRule="exact"/>
              <w:jc w:val="center"/>
              <w:rPr>
                <w:rFonts w:ascii="宋体" w:hAnsi="宋体"/>
                <w:sz w:val="24"/>
                <w:highlight w:val="none"/>
              </w:rPr>
            </w:pPr>
          </w:p>
        </w:tc>
        <w:tc>
          <w:tcPr>
            <w:tcW w:w="1095" w:type="dxa"/>
            <w:vMerge w:val="continue"/>
            <w:vAlign w:val="center"/>
          </w:tcPr>
          <w:p>
            <w:pPr>
              <w:widowControl w:val="0"/>
              <w:autoSpaceDE w:val="0"/>
              <w:spacing w:line="400" w:lineRule="exact"/>
              <w:jc w:val="center"/>
              <w:rPr>
                <w:rFonts w:ascii="宋体" w:hAnsi="宋体"/>
                <w:sz w:val="24"/>
                <w:highlight w:val="none"/>
              </w:rPr>
            </w:pPr>
          </w:p>
        </w:tc>
        <w:tc>
          <w:tcPr>
            <w:tcW w:w="1559" w:type="dxa"/>
            <w:vMerge w:val="continue"/>
            <w:vAlign w:val="center"/>
          </w:tcPr>
          <w:p>
            <w:pPr>
              <w:widowControl w:val="0"/>
              <w:autoSpaceDE w:val="0"/>
              <w:spacing w:line="400" w:lineRule="exact"/>
              <w:jc w:val="center"/>
              <w:rPr>
                <w:rFonts w:ascii="宋体" w:hAnsi="宋体"/>
                <w:sz w:val="24"/>
                <w:highlight w:val="none"/>
              </w:rPr>
            </w:pPr>
          </w:p>
        </w:tc>
        <w:tc>
          <w:tcPr>
            <w:tcW w:w="1843" w:type="dxa"/>
            <w:vMerge w:val="continue"/>
            <w:vAlign w:val="center"/>
          </w:tcPr>
          <w:p>
            <w:pPr>
              <w:widowControl w:val="0"/>
              <w:autoSpaceDE w:val="0"/>
              <w:spacing w:line="400" w:lineRule="exact"/>
              <w:jc w:val="center"/>
              <w:rPr>
                <w:rFonts w:ascii="宋体" w:hAnsi="宋体"/>
                <w:sz w:val="24"/>
                <w:highlight w:val="none"/>
              </w:rPr>
            </w:pPr>
          </w:p>
        </w:tc>
        <w:tc>
          <w:tcPr>
            <w:tcW w:w="1195" w:type="dxa"/>
            <w:vMerge w:val="continue"/>
            <w:vAlign w:val="center"/>
          </w:tcPr>
          <w:p>
            <w:pPr>
              <w:widowControl w:val="0"/>
              <w:autoSpaceDE w:val="0"/>
              <w:spacing w:line="400" w:lineRule="exact"/>
              <w:jc w:val="center"/>
              <w:rPr>
                <w:rFonts w:ascii="宋体" w:hAnsi="宋体"/>
                <w:sz w:val="24"/>
                <w:highlight w:val="none"/>
              </w:rPr>
            </w:pPr>
          </w:p>
        </w:tc>
        <w:tc>
          <w:tcPr>
            <w:tcW w:w="1423" w:type="dxa"/>
            <w:vMerge w:val="continue"/>
            <w:vAlign w:val="center"/>
          </w:tcPr>
          <w:p>
            <w:pPr>
              <w:widowControl w:val="0"/>
              <w:autoSpaceDE w:val="0"/>
              <w:spacing w:line="400" w:lineRule="exact"/>
              <w:jc w:val="center"/>
              <w:rPr>
                <w:rFonts w:ascii="宋体" w:hAnsi="宋体"/>
                <w:sz w:val="24"/>
                <w:highlight w:val="none"/>
              </w:rPr>
            </w:pPr>
          </w:p>
        </w:tc>
        <w:tc>
          <w:tcPr>
            <w:tcW w:w="1424"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25km/h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6.50-10</w:t>
            </w:r>
          </w:p>
        </w:tc>
        <w:tc>
          <w:tcPr>
            <w:tcW w:w="1095"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10</w:t>
            </w:r>
          </w:p>
        </w:tc>
        <w:tc>
          <w:tcPr>
            <w:tcW w:w="1559"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594</w:t>
            </w:r>
          </w:p>
        </w:tc>
        <w:tc>
          <w:tcPr>
            <w:tcW w:w="1843"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180</w:t>
            </w:r>
          </w:p>
        </w:tc>
        <w:tc>
          <w:tcPr>
            <w:tcW w:w="1195"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5.00F</w:t>
            </w:r>
          </w:p>
        </w:tc>
        <w:tc>
          <w:tcPr>
            <w:tcW w:w="1423"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790</w:t>
            </w:r>
          </w:p>
        </w:tc>
        <w:tc>
          <w:tcPr>
            <w:tcW w:w="1424"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8.15-15</w:t>
            </w:r>
          </w:p>
        </w:tc>
        <w:tc>
          <w:tcPr>
            <w:tcW w:w="1095"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14</w:t>
            </w:r>
          </w:p>
        </w:tc>
        <w:tc>
          <w:tcPr>
            <w:tcW w:w="1559"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710</w:t>
            </w:r>
          </w:p>
        </w:tc>
        <w:tc>
          <w:tcPr>
            <w:tcW w:w="1843"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220</w:t>
            </w:r>
          </w:p>
        </w:tc>
        <w:tc>
          <w:tcPr>
            <w:tcW w:w="1195"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7.0</w:t>
            </w:r>
          </w:p>
        </w:tc>
        <w:tc>
          <w:tcPr>
            <w:tcW w:w="1423"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970</w:t>
            </w:r>
          </w:p>
        </w:tc>
        <w:tc>
          <w:tcPr>
            <w:tcW w:w="1424"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8.25-15</w:t>
            </w:r>
          </w:p>
        </w:tc>
        <w:tc>
          <w:tcPr>
            <w:tcW w:w="1095"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14</w:t>
            </w:r>
          </w:p>
        </w:tc>
        <w:tc>
          <w:tcPr>
            <w:tcW w:w="1559"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838</w:t>
            </w:r>
          </w:p>
        </w:tc>
        <w:tc>
          <w:tcPr>
            <w:tcW w:w="1843"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239</w:t>
            </w:r>
          </w:p>
        </w:tc>
        <w:tc>
          <w:tcPr>
            <w:tcW w:w="1195"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6.5</w:t>
            </w:r>
          </w:p>
        </w:tc>
        <w:tc>
          <w:tcPr>
            <w:tcW w:w="1423"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830</w:t>
            </w:r>
          </w:p>
        </w:tc>
        <w:tc>
          <w:tcPr>
            <w:tcW w:w="1424" w:type="dxa"/>
            <w:vAlign w:val="center"/>
          </w:tcPr>
          <w:p>
            <w:pPr>
              <w:widowControl w:val="0"/>
              <w:autoSpaceDE w:val="0"/>
              <w:spacing w:line="400" w:lineRule="exact"/>
              <w:jc w:val="center"/>
              <w:rPr>
                <w:rFonts w:ascii="宋体" w:hAnsi="宋体"/>
                <w:sz w:val="24"/>
                <w:highlight w:val="none"/>
              </w:rPr>
            </w:pPr>
            <w:r>
              <w:rPr>
                <w:rFonts w:hint="eastAsia" w:ascii="宋体" w:hAnsi="宋体"/>
                <w:sz w:val="24"/>
                <w:highlight w:val="none"/>
              </w:rPr>
              <w:t>3775</w:t>
            </w:r>
          </w:p>
        </w:tc>
      </w:tr>
    </w:tbl>
    <w:p>
      <w:pPr>
        <w:autoSpaceDE w:val="0"/>
        <w:spacing w:line="400" w:lineRule="exact"/>
        <w:ind w:firstLine="480" w:firstLineChars="200"/>
        <w:rPr>
          <w:rFonts w:ascii="宋体" w:hAnsi="宋体"/>
          <w:color w:val="FF0000"/>
          <w:sz w:val="24"/>
          <w:highlight w:val="none"/>
        </w:rPr>
      </w:pPr>
    </w:p>
    <w:p>
      <w:pPr>
        <w:adjustRightInd w:val="0"/>
        <w:snapToGrid w:val="0"/>
        <w:spacing w:line="312"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质量要求：</w:t>
      </w:r>
    </w:p>
    <w:p>
      <w:pPr>
        <w:adjustRightInd w:val="0"/>
        <w:snapToGrid w:val="0"/>
        <w:spacing w:line="312" w:lineRule="auto"/>
        <w:ind w:leftChars="2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应按</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文件规定的货物性能、技术要求、质量标准向采购人提供未经使用的全新产品；</w:t>
      </w:r>
    </w:p>
    <w:p>
      <w:pPr>
        <w:adjustRightInd w:val="0"/>
        <w:snapToGrid w:val="0"/>
        <w:spacing w:line="312" w:lineRule="auto"/>
        <w:ind w:leftChars="200" w:firstLine="480" w:firstLineChars="200"/>
        <w:rPr>
          <w:rFonts w:ascii="宋体" w:hAnsi="宋体"/>
          <w:color w:val="FF0000"/>
          <w:sz w:val="24"/>
          <w:highlight w:val="none"/>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产品必须符合或优于国家或行业现行质量标准。</w:t>
      </w:r>
    </w:p>
    <w:p>
      <w:pPr>
        <w:numPr>
          <w:ilvl w:val="0"/>
          <w:numId w:val="12"/>
        </w:numPr>
        <w:adjustRightInd w:val="0"/>
        <w:snapToGrid w:val="0"/>
        <w:spacing w:line="312" w:lineRule="auto"/>
        <w:ind w:firstLine="482" w:firstLineChars="200"/>
        <w:rPr>
          <w:rFonts w:ascii="宋体" w:hAnsi="宋体"/>
          <w:b/>
          <w:bCs/>
          <w:sz w:val="24"/>
          <w:highlight w:val="none"/>
        </w:rPr>
      </w:pPr>
      <w:r>
        <w:rPr>
          <w:rFonts w:hint="eastAsia" w:ascii="宋体" w:hAnsi="宋体"/>
          <w:b/>
          <w:bCs/>
          <w:sz w:val="24"/>
          <w:highlight w:val="none"/>
        </w:rPr>
        <w:t>供货范围：</w:t>
      </w:r>
    </w:p>
    <w:tbl>
      <w:tblPr>
        <w:tblStyle w:val="37"/>
        <w:tblW w:w="0" w:type="auto"/>
        <w:tblInd w:w="7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3167"/>
        <w:gridCol w:w="1786"/>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2274" w:type="dxa"/>
            <w:vAlign w:val="center"/>
          </w:tcPr>
          <w:p>
            <w:pPr>
              <w:widowControl w:val="0"/>
              <w:numPr>
                <w:ilvl w:val="255"/>
                <w:numId w:val="0"/>
              </w:numPr>
              <w:adjustRightInd w:val="0"/>
              <w:snapToGrid w:val="0"/>
              <w:spacing w:line="312" w:lineRule="auto"/>
              <w:jc w:val="center"/>
              <w:rPr>
                <w:rFonts w:ascii="宋体" w:hAnsi="宋体"/>
                <w:b/>
                <w:bCs/>
                <w:color w:val="auto"/>
                <w:sz w:val="24"/>
                <w:highlight w:val="none"/>
              </w:rPr>
            </w:pPr>
            <w:r>
              <w:rPr>
                <w:rFonts w:hint="eastAsia" w:ascii="宋体" w:hAnsi="宋体"/>
                <w:b/>
                <w:bCs/>
                <w:color w:val="auto"/>
                <w:sz w:val="24"/>
                <w:highlight w:val="none"/>
              </w:rPr>
              <w:t>型号</w:t>
            </w:r>
          </w:p>
        </w:tc>
        <w:tc>
          <w:tcPr>
            <w:tcW w:w="3167" w:type="dxa"/>
            <w:vAlign w:val="center"/>
          </w:tcPr>
          <w:p>
            <w:pPr>
              <w:widowControl w:val="0"/>
              <w:numPr>
                <w:ilvl w:val="255"/>
                <w:numId w:val="0"/>
              </w:numPr>
              <w:adjustRightInd w:val="0"/>
              <w:snapToGrid w:val="0"/>
              <w:spacing w:line="312" w:lineRule="auto"/>
              <w:jc w:val="center"/>
              <w:rPr>
                <w:rFonts w:ascii="宋体" w:hAnsi="宋体"/>
                <w:b/>
                <w:bCs/>
                <w:color w:val="auto"/>
                <w:sz w:val="24"/>
                <w:highlight w:val="none"/>
              </w:rPr>
            </w:pPr>
            <w:r>
              <w:rPr>
                <w:rFonts w:hint="eastAsia" w:ascii="宋体" w:hAnsi="宋体"/>
                <w:b/>
                <w:bCs/>
                <w:color w:val="auto"/>
                <w:sz w:val="24"/>
                <w:highlight w:val="none"/>
              </w:rPr>
              <w:t>规格</w:t>
            </w:r>
          </w:p>
        </w:tc>
        <w:tc>
          <w:tcPr>
            <w:tcW w:w="1786" w:type="dxa"/>
            <w:vAlign w:val="center"/>
          </w:tcPr>
          <w:p>
            <w:pPr>
              <w:widowControl/>
              <w:numPr>
                <w:ilvl w:val="255"/>
                <w:numId w:val="0"/>
              </w:numPr>
              <w:adjustRightInd w:val="0"/>
              <w:snapToGrid w:val="0"/>
              <w:spacing w:line="312" w:lineRule="auto"/>
              <w:jc w:val="center"/>
              <w:rPr>
                <w:rFonts w:ascii="宋体" w:hAnsi="宋体"/>
                <w:b/>
                <w:bCs/>
                <w:color w:val="auto"/>
                <w:sz w:val="24"/>
                <w:highlight w:val="none"/>
              </w:rPr>
            </w:pPr>
            <w:r>
              <w:rPr>
                <w:rFonts w:hint="eastAsia" w:ascii="宋体" w:hAnsi="宋体"/>
                <w:b/>
                <w:bCs/>
                <w:color w:val="auto"/>
                <w:sz w:val="24"/>
                <w:highlight w:val="none"/>
              </w:rPr>
              <w:t>单位</w:t>
            </w:r>
          </w:p>
        </w:tc>
        <w:tc>
          <w:tcPr>
            <w:tcW w:w="1612" w:type="dxa"/>
            <w:vAlign w:val="center"/>
          </w:tcPr>
          <w:p>
            <w:pPr>
              <w:widowControl w:val="0"/>
              <w:numPr>
                <w:ilvl w:val="255"/>
                <w:numId w:val="0"/>
              </w:numPr>
              <w:adjustRightInd w:val="0"/>
              <w:snapToGrid w:val="0"/>
              <w:spacing w:line="312" w:lineRule="auto"/>
              <w:jc w:val="center"/>
              <w:rPr>
                <w:rFonts w:ascii="宋体" w:hAnsi="宋体"/>
                <w:b/>
                <w:bCs/>
                <w:color w:val="auto"/>
                <w:sz w:val="24"/>
                <w:highlight w:val="none"/>
              </w:rPr>
            </w:pPr>
            <w:r>
              <w:rPr>
                <w:rFonts w:hint="eastAsia" w:ascii="宋体" w:hAnsi="宋体"/>
                <w:b/>
                <w:bCs/>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274" w:type="dxa"/>
            <w:vAlign w:val="center"/>
          </w:tcPr>
          <w:p>
            <w:pPr>
              <w:widowControl w:val="0"/>
              <w:numPr>
                <w:ilvl w:val="255"/>
                <w:numId w:val="0"/>
              </w:numPr>
              <w:adjustRightInd w:val="0"/>
              <w:snapToGrid w:val="0"/>
              <w:spacing w:line="312" w:lineRule="auto"/>
              <w:jc w:val="center"/>
              <w:rPr>
                <w:rFonts w:ascii="宋体" w:hAnsi="宋体"/>
                <w:color w:val="auto"/>
                <w:sz w:val="24"/>
                <w:highlight w:val="none"/>
              </w:rPr>
            </w:pPr>
            <w:r>
              <w:rPr>
                <w:rFonts w:hint="eastAsia" w:ascii="宋体" w:hAnsi="宋体"/>
                <w:color w:val="auto"/>
                <w:sz w:val="24"/>
                <w:highlight w:val="none"/>
              </w:rPr>
              <w:t>正面吊轮胎</w:t>
            </w:r>
          </w:p>
        </w:tc>
        <w:tc>
          <w:tcPr>
            <w:tcW w:w="3167" w:type="dxa"/>
            <w:vAlign w:val="center"/>
          </w:tcPr>
          <w:p>
            <w:pPr>
              <w:widowControl w:val="0"/>
              <w:numPr>
                <w:ilvl w:val="255"/>
                <w:numId w:val="0"/>
              </w:numPr>
              <w:adjustRightInd w:val="0"/>
              <w:snapToGrid w:val="0"/>
              <w:spacing w:before="0" w:line="312" w:lineRule="auto"/>
              <w:ind w:firstLine="480" w:firstLineChars="0"/>
              <w:jc w:val="center"/>
              <w:textAlignment w:val="auto"/>
              <w:rPr>
                <w:rFonts w:ascii="宋体" w:hAnsi="宋体" w:cs="Times New Roman"/>
                <w:color w:val="auto"/>
                <w:sz w:val="24"/>
                <w:highlight w:val="none"/>
              </w:rPr>
            </w:pPr>
            <w:r>
              <w:rPr>
                <w:rFonts w:ascii="宋体" w:hAnsi="宋体"/>
                <w:color w:val="auto"/>
                <w:sz w:val="24"/>
                <w:highlight w:val="none"/>
              </w:rPr>
              <w:t>18.00-25（40PR）</w:t>
            </w:r>
          </w:p>
        </w:tc>
        <w:tc>
          <w:tcPr>
            <w:tcW w:w="1786" w:type="dxa"/>
            <w:vAlign w:val="center"/>
          </w:tcPr>
          <w:p>
            <w:pPr>
              <w:widowControl/>
              <w:numPr>
                <w:ilvl w:val="255"/>
                <w:numId w:val="0"/>
              </w:numPr>
              <w:adjustRightInd w:val="0"/>
              <w:snapToGrid w:val="0"/>
              <w:spacing w:line="312" w:lineRule="auto"/>
              <w:jc w:val="center"/>
              <w:rPr>
                <w:rFonts w:ascii="宋体" w:hAnsi="宋体" w:cs="Times New Roman"/>
                <w:color w:val="auto"/>
                <w:sz w:val="24"/>
                <w:highlight w:val="none"/>
              </w:rPr>
            </w:pPr>
            <w:r>
              <w:rPr>
                <w:rFonts w:hint="eastAsia" w:ascii="宋体" w:hAnsi="宋体"/>
                <w:color w:val="auto"/>
                <w:sz w:val="24"/>
                <w:highlight w:val="none"/>
              </w:rPr>
              <w:t>副</w:t>
            </w:r>
          </w:p>
        </w:tc>
        <w:tc>
          <w:tcPr>
            <w:tcW w:w="1612" w:type="dxa"/>
            <w:vAlign w:val="center"/>
          </w:tcPr>
          <w:p>
            <w:pPr>
              <w:widowControl w:val="0"/>
              <w:numPr>
                <w:ilvl w:val="255"/>
                <w:numId w:val="0"/>
              </w:numPr>
              <w:adjustRightInd w:val="0"/>
              <w:snapToGrid w:val="0"/>
              <w:spacing w:before="0" w:line="312" w:lineRule="auto"/>
              <w:jc w:val="center"/>
              <w:textAlignment w:val="auto"/>
              <w:rPr>
                <w:rFonts w:ascii="宋体" w:hAnsi="宋体" w:cs="Times New Roman"/>
                <w:color w:val="auto"/>
                <w:sz w:val="24"/>
                <w:highlight w:val="none"/>
              </w:rPr>
            </w:pPr>
            <w:r>
              <w:rPr>
                <w:rFonts w:ascii="宋体" w:hAnsi="宋体"/>
                <w:color w:val="auto"/>
                <w:sz w:val="24"/>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2274" w:type="dxa"/>
            <w:vAlign w:val="center"/>
          </w:tcPr>
          <w:p>
            <w:pPr>
              <w:widowControl/>
              <w:numPr>
                <w:ilvl w:val="255"/>
                <w:numId w:val="0"/>
              </w:numPr>
              <w:adjustRightInd w:val="0"/>
              <w:snapToGrid w:val="0"/>
              <w:spacing w:line="312" w:lineRule="auto"/>
              <w:jc w:val="center"/>
              <w:rPr>
                <w:rFonts w:ascii="宋体" w:hAnsi="宋体"/>
                <w:color w:val="auto"/>
                <w:sz w:val="24"/>
                <w:highlight w:val="none"/>
              </w:rPr>
            </w:pPr>
            <w:r>
              <w:rPr>
                <w:rFonts w:hint="eastAsia" w:ascii="宋体" w:hAnsi="宋体"/>
                <w:color w:val="auto"/>
                <w:sz w:val="24"/>
                <w:highlight w:val="none"/>
              </w:rPr>
              <w:t>叉车轮胎</w:t>
            </w:r>
          </w:p>
        </w:tc>
        <w:tc>
          <w:tcPr>
            <w:tcW w:w="3167" w:type="dxa"/>
            <w:vAlign w:val="center"/>
          </w:tcPr>
          <w:p>
            <w:pPr>
              <w:widowControl/>
              <w:numPr>
                <w:ilvl w:val="255"/>
                <w:numId w:val="0"/>
              </w:numPr>
              <w:adjustRightInd w:val="0"/>
              <w:snapToGrid w:val="0"/>
              <w:spacing w:line="312" w:lineRule="auto"/>
              <w:jc w:val="center"/>
              <w:rPr>
                <w:rFonts w:ascii="宋体" w:hAnsi="宋体" w:cs="Times New Roman"/>
                <w:color w:val="auto"/>
                <w:sz w:val="24"/>
                <w:highlight w:val="none"/>
              </w:rPr>
            </w:pPr>
            <w:r>
              <w:rPr>
                <w:rFonts w:ascii="宋体" w:hAnsi="宋体"/>
                <w:color w:val="auto"/>
                <w:sz w:val="24"/>
                <w:highlight w:val="none"/>
              </w:rPr>
              <w:t>6.50-10</w:t>
            </w:r>
          </w:p>
        </w:tc>
        <w:tc>
          <w:tcPr>
            <w:tcW w:w="1786" w:type="dxa"/>
            <w:vAlign w:val="center"/>
          </w:tcPr>
          <w:p>
            <w:pPr>
              <w:widowControl/>
              <w:numPr>
                <w:ilvl w:val="255"/>
                <w:numId w:val="0"/>
              </w:numPr>
              <w:adjustRightInd w:val="0"/>
              <w:snapToGrid w:val="0"/>
              <w:spacing w:line="312" w:lineRule="auto"/>
              <w:jc w:val="center"/>
              <w:rPr>
                <w:rFonts w:ascii="宋体" w:hAnsi="宋体" w:cs="Times New Roman"/>
                <w:color w:val="auto"/>
                <w:sz w:val="24"/>
                <w:highlight w:val="none"/>
              </w:rPr>
            </w:pPr>
            <w:r>
              <w:rPr>
                <w:rFonts w:hint="eastAsia" w:ascii="宋体" w:hAnsi="宋体"/>
                <w:color w:val="auto"/>
                <w:sz w:val="24"/>
                <w:highlight w:val="none"/>
              </w:rPr>
              <w:t>副</w:t>
            </w:r>
          </w:p>
        </w:tc>
        <w:tc>
          <w:tcPr>
            <w:tcW w:w="1612" w:type="dxa"/>
            <w:vAlign w:val="center"/>
          </w:tcPr>
          <w:p>
            <w:pPr>
              <w:widowControl/>
              <w:numPr>
                <w:ilvl w:val="255"/>
                <w:numId w:val="0"/>
              </w:numPr>
              <w:adjustRightInd w:val="0"/>
              <w:snapToGrid w:val="0"/>
              <w:spacing w:line="312" w:lineRule="auto"/>
              <w:jc w:val="center"/>
              <w:rPr>
                <w:rFonts w:ascii="宋体" w:hAnsi="宋体" w:cs="Times New Roman"/>
                <w:color w:val="auto"/>
                <w:sz w:val="24"/>
                <w:highlight w:val="none"/>
              </w:rPr>
            </w:pPr>
            <w:r>
              <w:rPr>
                <w:rFonts w:ascii="宋体" w:hAnsi="宋体"/>
                <w:color w:val="auto"/>
                <w:sz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2274" w:type="dxa"/>
            <w:vAlign w:val="center"/>
          </w:tcPr>
          <w:p>
            <w:pPr>
              <w:widowControl/>
              <w:numPr>
                <w:ilvl w:val="255"/>
                <w:numId w:val="0"/>
              </w:numPr>
              <w:adjustRightInd w:val="0"/>
              <w:snapToGrid w:val="0"/>
              <w:spacing w:line="312" w:lineRule="auto"/>
              <w:jc w:val="center"/>
              <w:rPr>
                <w:rFonts w:ascii="宋体" w:hAnsi="宋体"/>
                <w:color w:val="auto"/>
                <w:sz w:val="24"/>
                <w:highlight w:val="none"/>
              </w:rPr>
            </w:pPr>
            <w:r>
              <w:rPr>
                <w:rFonts w:hint="eastAsia" w:ascii="宋体" w:hAnsi="宋体"/>
                <w:color w:val="auto"/>
                <w:sz w:val="24"/>
                <w:highlight w:val="none"/>
              </w:rPr>
              <w:t>叉车轮胎</w:t>
            </w:r>
          </w:p>
        </w:tc>
        <w:tc>
          <w:tcPr>
            <w:tcW w:w="3167" w:type="dxa"/>
            <w:vAlign w:val="center"/>
          </w:tcPr>
          <w:p>
            <w:pPr>
              <w:widowControl/>
              <w:numPr>
                <w:ilvl w:val="255"/>
                <w:numId w:val="0"/>
              </w:numPr>
              <w:adjustRightInd w:val="0"/>
              <w:snapToGrid w:val="0"/>
              <w:spacing w:line="312" w:lineRule="auto"/>
              <w:jc w:val="center"/>
              <w:rPr>
                <w:rFonts w:ascii="宋体" w:hAnsi="宋体" w:cs="Times New Roman"/>
                <w:color w:val="auto"/>
                <w:sz w:val="24"/>
                <w:highlight w:val="none"/>
              </w:rPr>
            </w:pPr>
            <w:r>
              <w:rPr>
                <w:rFonts w:ascii="宋体" w:hAnsi="宋体"/>
                <w:color w:val="auto"/>
                <w:sz w:val="24"/>
                <w:highlight w:val="none"/>
              </w:rPr>
              <w:t>8.15-15</w:t>
            </w:r>
          </w:p>
        </w:tc>
        <w:tc>
          <w:tcPr>
            <w:tcW w:w="1786" w:type="dxa"/>
            <w:vAlign w:val="center"/>
          </w:tcPr>
          <w:p>
            <w:pPr>
              <w:widowControl/>
              <w:numPr>
                <w:ilvl w:val="255"/>
                <w:numId w:val="0"/>
              </w:numPr>
              <w:adjustRightInd w:val="0"/>
              <w:snapToGrid w:val="0"/>
              <w:spacing w:line="312" w:lineRule="auto"/>
              <w:jc w:val="center"/>
              <w:rPr>
                <w:rFonts w:ascii="宋体" w:hAnsi="宋体" w:cs="Times New Roman"/>
                <w:color w:val="auto"/>
                <w:sz w:val="24"/>
                <w:highlight w:val="none"/>
              </w:rPr>
            </w:pPr>
            <w:r>
              <w:rPr>
                <w:rFonts w:hint="eastAsia" w:ascii="宋体" w:hAnsi="宋体"/>
                <w:color w:val="auto"/>
                <w:sz w:val="24"/>
                <w:highlight w:val="none"/>
              </w:rPr>
              <w:t>副</w:t>
            </w:r>
          </w:p>
        </w:tc>
        <w:tc>
          <w:tcPr>
            <w:tcW w:w="1612" w:type="dxa"/>
            <w:vAlign w:val="center"/>
          </w:tcPr>
          <w:p>
            <w:pPr>
              <w:widowControl/>
              <w:numPr>
                <w:ilvl w:val="255"/>
                <w:numId w:val="0"/>
              </w:numPr>
              <w:adjustRightInd w:val="0"/>
              <w:snapToGrid w:val="0"/>
              <w:spacing w:line="312" w:lineRule="auto"/>
              <w:jc w:val="center"/>
              <w:rPr>
                <w:rFonts w:ascii="宋体" w:hAnsi="宋体" w:cs="Times New Roman"/>
                <w:color w:val="auto"/>
                <w:sz w:val="24"/>
                <w:highlight w:val="none"/>
              </w:rPr>
            </w:pPr>
            <w:r>
              <w:rPr>
                <w:rFonts w:ascii="宋体" w:hAnsi="宋体"/>
                <w:color w:val="auto"/>
                <w:sz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2274" w:type="dxa"/>
            <w:vAlign w:val="center"/>
          </w:tcPr>
          <w:p>
            <w:pPr>
              <w:widowControl/>
              <w:numPr>
                <w:ilvl w:val="255"/>
                <w:numId w:val="0"/>
              </w:numPr>
              <w:adjustRightInd w:val="0"/>
              <w:snapToGrid w:val="0"/>
              <w:spacing w:line="312" w:lineRule="auto"/>
              <w:jc w:val="center"/>
              <w:rPr>
                <w:rFonts w:ascii="宋体" w:hAnsi="宋体"/>
                <w:color w:val="auto"/>
                <w:sz w:val="24"/>
                <w:highlight w:val="none"/>
              </w:rPr>
            </w:pPr>
            <w:r>
              <w:rPr>
                <w:rFonts w:hint="eastAsia" w:ascii="宋体" w:hAnsi="宋体"/>
                <w:color w:val="auto"/>
                <w:sz w:val="24"/>
                <w:highlight w:val="none"/>
              </w:rPr>
              <w:t>叉车轮胎</w:t>
            </w:r>
          </w:p>
        </w:tc>
        <w:tc>
          <w:tcPr>
            <w:tcW w:w="3167" w:type="dxa"/>
            <w:vAlign w:val="center"/>
          </w:tcPr>
          <w:p>
            <w:pPr>
              <w:widowControl/>
              <w:numPr>
                <w:ilvl w:val="255"/>
                <w:numId w:val="0"/>
              </w:numPr>
              <w:adjustRightInd w:val="0"/>
              <w:snapToGrid w:val="0"/>
              <w:spacing w:line="312" w:lineRule="auto"/>
              <w:jc w:val="center"/>
              <w:rPr>
                <w:rFonts w:ascii="宋体" w:hAnsi="宋体" w:cs="Times New Roman"/>
                <w:color w:val="auto"/>
                <w:sz w:val="24"/>
                <w:highlight w:val="none"/>
              </w:rPr>
            </w:pPr>
            <w:r>
              <w:rPr>
                <w:rFonts w:ascii="宋体" w:hAnsi="宋体"/>
                <w:color w:val="auto"/>
                <w:sz w:val="24"/>
                <w:highlight w:val="none"/>
              </w:rPr>
              <w:t>8.25-15</w:t>
            </w:r>
          </w:p>
        </w:tc>
        <w:tc>
          <w:tcPr>
            <w:tcW w:w="1786" w:type="dxa"/>
            <w:vAlign w:val="center"/>
          </w:tcPr>
          <w:p>
            <w:pPr>
              <w:widowControl/>
              <w:numPr>
                <w:ilvl w:val="255"/>
                <w:numId w:val="0"/>
              </w:numPr>
              <w:adjustRightInd w:val="0"/>
              <w:snapToGrid w:val="0"/>
              <w:spacing w:line="312" w:lineRule="auto"/>
              <w:jc w:val="center"/>
              <w:rPr>
                <w:rFonts w:ascii="宋体" w:hAnsi="宋体" w:cs="Times New Roman"/>
                <w:color w:val="auto"/>
                <w:sz w:val="24"/>
                <w:highlight w:val="none"/>
              </w:rPr>
            </w:pPr>
            <w:r>
              <w:rPr>
                <w:rFonts w:hint="eastAsia" w:ascii="宋体" w:hAnsi="宋体"/>
                <w:color w:val="auto"/>
                <w:sz w:val="24"/>
                <w:highlight w:val="none"/>
              </w:rPr>
              <w:t>副</w:t>
            </w:r>
          </w:p>
        </w:tc>
        <w:tc>
          <w:tcPr>
            <w:tcW w:w="1612" w:type="dxa"/>
            <w:vAlign w:val="center"/>
          </w:tcPr>
          <w:p>
            <w:pPr>
              <w:widowControl/>
              <w:numPr>
                <w:ilvl w:val="255"/>
                <w:numId w:val="0"/>
              </w:numPr>
              <w:adjustRightInd w:val="0"/>
              <w:snapToGrid w:val="0"/>
              <w:spacing w:line="312" w:lineRule="auto"/>
              <w:jc w:val="center"/>
              <w:rPr>
                <w:rFonts w:ascii="宋体" w:hAnsi="宋体" w:cs="Times New Roman"/>
                <w:color w:val="auto"/>
                <w:sz w:val="24"/>
                <w:highlight w:val="none"/>
              </w:rPr>
            </w:pPr>
            <w:r>
              <w:rPr>
                <w:rFonts w:ascii="宋体" w:hAnsi="宋体"/>
                <w:color w:val="auto"/>
                <w:sz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2274" w:type="dxa"/>
            <w:vAlign w:val="center"/>
          </w:tcPr>
          <w:p>
            <w:pPr>
              <w:widowControl w:val="0"/>
              <w:numPr>
                <w:ilvl w:val="255"/>
                <w:numId w:val="0"/>
              </w:numPr>
              <w:adjustRightInd w:val="0"/>
              <w:snapToGrid w:val="0"/>
              <w:spacing w:line="312" w:lineRule="auto"/>
              <w:jc w:val="center"/>
              <w:rPr>
                <w:rFonts w:ascii="宋体" w:hAnsi="宋体"/>
                <w:sz w:val="24"/>
                <w:highlight w:val="none"/>
              </w:rPr>
            </w:pPr>
            <w:r>
              <w:rPr>
                <w:rFonts w:hint="eastAsia" w:ascii="宋体" w:hAnsi="宋体"/>
                <w:color w:val="auto"/>
                <w:sz w:val="24"/>
                <w:highlight w:val="none"/>
              </w:rPr>
              <w:t>堆高机轮胎</w:t>
            </w:r>
          </w:p>
        </w:tc>
        <w:tc>
          <w:tcPr>
            <w:tcW w:w="3167" w:type="dxa"/>
            <w:vAlign w:val="center"/>
          </w:tcPr>
          <w:p>
            <w:pPr>
              <w:widowControl w:val="0"/>
              <w:numPr>
                <w:ilvl w:val="255"/>
                <w:numId w:val="0"/>
              </w:numPr>
              <w:adjustRightInd w:val="0"/>
              <w:snapToGrid w:val="0"/>
              <w:spacing w:line="312" w:lineRule="auto"/>
              <w:jc w:val="center"/>
              <w:rPr>
                <w:rFonts w:ascii="宋体" w:hAnsi="宋体"/>
                <w:sz w:val="24"/>
                <w:highlight w:val="none"/>
              </w:rPr>
            </w:pPr>
            <w:r>
              <w:rPr>
                <w:rFonts w:ascii="宋体" w:hAnsi="宋体"/>
                <w:color w:val="auto"/>
                <w:sz w:val="24"/>
                <w:highlight w:val="none"/>
              </w:rPr>
              <w:t>14.00-24（28PR</w:t>
            </w:r>
            <w:r>
              <w:rPr>
                <w:rFonts w:hint="eastAsia" w:ascii="宋体" w:hAnsi="宋体"/>
                <w:color w:val="auto"/>
                <w:sz w:val="24"/>
                <w:highlight w:val="none"/>
              </w:rPr>
              <w:t>）</w:t>
            </w:r>
          </w:p>
        </w:tc>
        <w:tc>
          <w:tcPr>
            <w:tcW w:w="1786" w:type="dxa"/>
            <w:vAlign w:val="center"/>
          </w:tcPr>
          <w:p>
            <w:pPr>
              <w:widowControl w:val="0"/>
              <w:numPr>
                <w:ilvl w:val="255"/>
                <w:numId w:val="0"/>
              </w:numPr>
              <w:adjustRightInd w:val="0"/>
              <w:snapToGrid w:val="0"/>
              <w:spacing w:line="312" w:lineRule="auto"/>
              <w:jc w:val="center"/>
              <w:rPr>
                <w:rFonts w:ascii="宋体" w:hAnsi="宋体"/>
                <w:sz w:val="24"/>
                <w:highlight w:val="none"/>
              </w:rPr>
            </w:pPr>
            <w:r>
              <w:rPr>
                <w:rFonts w:hint="eastAsia" w:ascii="宋体" w:hAnsi="宋体"/>
                <w:color w:val="auto"/>
                <w:sz w:val="24"/>
                <w:highlight w:val="none"/>
              </w:rPr>
              <w:t>副</w:t>
            </w:r>
          </w:p>
        </w:tc>
        <w:tc>
          <w:tcPr>
            <w:tcW w:w="1612" w:type="dxa"/>
            <w:vAlign w:val="center"/>
          </w:tcPr>
          <w:p>
            <w:pPr>
              <w:widowControl w:val="0"/>
              <w:numPr>
                <w:ilvl w:val="255"/>
                <w:numId w:val="0"/>
              </w:numPr>
              <w:adjustRightInd w:val="0"/>
              <w:snapToGrid w:val="0"/>
              <w:spacing w:line="312" w:lineRule="auto"/>
              <w:jc w:val="center"/>
              <w:rPr>
                <w:rFonts w:hint="eastAsia" w:ascii="宋体" w:hAnsi="宋体" w:eastAsia="宋体"/>
                <w:sz w:val="24"/>
                <w:highlight w:val="none"/>
                <w:lang w:val="en-US" w:eastAsia="zh-CN"/>
              </w:rPr>
            </w:pPr>
            <w:r>
              <w:rPr>
                <w:rFonts w:ascii="宋体" w:hAnsi="宋体"/>
                <w:color w:val="auto"/>
                <w:sz w:val="24"/>
                <w:highlight w:val="none"/>
              </w:rPr>
              <w:t>3</w:t>
            </w:r>
            <w:r>
              <w:rPr>
                <w:rFonts w:hint="eastAsia" w:ascii="宋体" w:hAnsi="宋体"/>
                <w:color w:val="auto"/>
                <w:sz w:val="24"/>
                <w:highlight w:val="none"/>
                <w:lang w:val="en-US" w:eastAsia="zh-CN"/>
              </w:rPr>
              <w:t>2</w:t>
            </w:r>
          </w:p>
        </w:tc>
      </w:tr>
    </w:tbl>
    <w:p>
      <w:pPr>
        <w:adjustRightInd w:val="0"/>
        <w:snapToGrid w:val="0"/>
        <w:spacing w:line="312" w:lineRule="auto"/>
        <w:ind w:firstLine="482" w:firstLineChars="200"/>
        <w:rPr>
          <w:rFonts w:hint="eastAsia" w:ascii="宋体" w:hAnsi="宋体"/>
          <w:b/>
          <w:bCs/>
          <w:sz w:val="24"/>
          <w:highlight w:val="none"/>
        </w:rPr>
      </w:pPr>
    </w:p>
    <w:p>
      <w:pPr>
        <w:adjustRightInd w:val="0"/>
        <w:snapToGrid w:val="0"/>
        <w:spacing w:line="312" w:lineRule="auto"/>
        <w:ind w:firstLine="482" w:firstLineChars="200"/>
        <w:rPr>
          <w:rFonts w:ascii="宋体" w:hAnsi="宋体"/>
          <w:color w:val="FF0000"/>
          <w:sz w:val="24"/>
          <w:highlight w:val="none"/>
        </w:rPr>
      </w:pPr>
      <w:r>
        <w:rPr>
          <w:rFonts w:hint="eastAsia" w:ascii="宋体" w:hAnsi="宋体"/>
          <w:b/>
          <w:bCs/>
          <w:sz w:val="24"/>
          <w:highlight w:val="none"/>
        </w:rPr>
        <w:t>（六</w:t>
      </w:r>
      <w:r>
        <w:rPr>
          <w:rFonts w:ascii="宋体" w:hAnsi="宋体"/>
          <w:b/>
          <w:bCs/>
          <w:sz w:val="24"/>
          <w:highlight w:val="none"/>
        </w:rPr>
        <w:t>）</w:t>
      </w:r>
      <w:r>
        <w:rPr>
          <w:rFonts w:hint="eastAsia" w:ascii="宋体" w:hAnsi="宋体"/>
          <w:b/>
          <w:bCs/>
          <w:sz w:val="24"/>
          <w:highlight w:val="none"/>
        </w:rPr>
        <w:t>附件及零配件、备品备件的要求</w:t>
      </w:r>
      <w:r>
        <w:rPr>
          <w:rFonts w:hint="eastAsia" w:ascii="宋体" w:hAnsi="宋体"/>
          <w:sz w:val="24"/>
          <w:highlight w:val="none"/>
        </w:rPr>
        <w:t>：产品必须符合或优于国家或行业现行质量标准。</w:t>
      </w:r>
    </w:p>
    <w:p>
      <w:pPr>
        <w:adjustRightInd w:val="0"/>
        <w:snapToGrid w:val="0"/>
        <w:spacing w:line="312" w:lineRule="auto"/>
        <w:ind w:left="1202" w:leftChars="228" w:hanging="723" w:hangingChars="300"/>
        <w:rPr>
          <w:rFonts w:ascii="宋体" w:hAnsi="宋体"/>
          <w:b/>
          <w:bCs/>
          <w:sz w:val="24"/>
          <w:highlight w:val="none"/>
        </w:rPr>
      </w:pPr>
      <w:r>
        <w:rPr>
          <w:rFonts w:hint="eastAsia" w:ascii="宋体" w:hAnsi="宋体"/>
          <w:b/>
          <w:bCs/>
          <w:sz w:val="24"/>
          <w:highlight w:val="none"/>
        </w:rPr>
        <w:t>（七</w:t>
      </w:r>
      <w:r>
        <w:rPr>
          <w:rFonts w:ascii="宋体" w:hAnsi="宋体"/>
          <w:b/>
          <w:bCs/>
          <w:sz w:val="24"/>
          <w:highlight w:val="none"/>
        </w:rPr>
        <w:t>）</w:t>
      </w:r>
      <w:r>
        <w:rPr>
          <w:rFonts w:hint="eastAsia" w:ascii="宋体" w:hAnsi="宋体"/>
          <w:b/>
          <w:bCs/>
          <w:sz w:val="24"/>
          <w:highlight w:val="none"/>
        </w:rPr>
        <w:t>验收标准和</w:t>
      </w:r>
      <w:r>
        <w:rPr>
          <w:rFonts w:hint="eastAsia" w:ascii="宋体" w:hAnsi="宋体"/>
          <w:b/>
          <w:bCs/>
          <w:color w:val="000000" w:themeColor="text1"/>
          <w:sz w:val="24"/>
          <w:highlight w:val="none"/>
          <w14:textFill>
            <w14:solidFill>
              <w14:schemeClr w14:val="tx1"/>
            </w14:solidFill>
          </w14:textFill>
        </w:rPr>
        <w:t>方法</w:t>
      </w:r>
      <w:r>
        <w:rPr>
          <w:rFonts w:hint="eastAsia" w:ascii="宋体" w:hAnsi="宋体"/>
          <w:b/>
          <w:bCs/>
          <w:sz w:val="24"/>
          <w:highlight w:val="none"/>
        </w:rPr>
        <w:t>：</w:t>
      </w:r>
    </w:p>
    <w:p>
      <w:pPr>
        <w:adjustRightInd w:val="0"/>
        <w:snapToGrid w:val="0"/>
        <w:spacing w:line="312" w:lineRule="auto"/>
        <w:ind w:left="987" w:leftChars="470"/>
        <w:rPr>
          <w:rFonts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供应商</w:t>
      </w:r>
      <w:r>
        <w:rPr>
          <w:rFonts w:hint="eastAsia" w:ascii="宋体" w:hAnsi="宋体"/>
          <w:sz w:val="24"/>
          <w:highlight w:val="none"/>
        </w:rPr>
        <w:t>所提供的产品须满足国家相关规范要求；</w:t>
      </w:r>
    </w:p>
    <w:p>
      <w:pPr>
        <w:adjustRightInd w:val="0"/>
        <w:snapToGrid w:val="0"/>
        <w:spacing w:line="312" w:lineRule="auto"/>
        <w:ind w:left="987" w:leftChars="470"/>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供应商</w:t>
      </w:r>
      <w:r>
        <w:rPr>
          <w:rFonts w:hint="eastAsia" w:ascii="宋体" w:hAnsi="宋体"/>
          <w:sz w:val="24"/>
          <w:highlight w:val="none"/>
        </w:rPr>
        <w:t>所提供的产品的出厂日期不超过1年；</w:t>
      </w:r>
    </w:p>
    <w:p>
      <w:pPr>
        <w:adjustRightInd w:val="0"/>
        <w:snapToGrid w:val="0"/>
        <w:spacing w:line="312" w:lineRule="auto"/>
        <w:ind w:left="987" w:leftChars="470"/>
        <w:rPr>
          <w:rFonts w:ascii="宋体" w:hAnsi="宋体"/>
          <w:sz w:val="24"/>
          <w:highlight w:val="none"/>
        </w:rPr>
      </w:pPr>
      <w:r>
        <w:rPr>
          <w:rFonts w:hint="eastAsia" w:ascii="宋体" w:hAnsi="宋体"/>
          <w:sz w:val="24"/>
          <w:highlight w:val="none"/>
        </w:rPr>
        <w:t>3.</w:t>
      </w:r>
      <w:r>
        <w:rPr>
          <w:rFonts w:hint="eastAsia" w:ascii="宋体" w:hAnsi="宋体"/>
          <w:sz w:val="24"/>
          <w:highlight w:val="none"/>
          <w:lang w:eastAsia="zh-CN"/>
        </w:rPr>
        <w:t>供应商</w:t>
      </w:r>
      <w:r>
        <w:rPr>
          <w:rFonts w:hint="eastAsia" w:ascii="宋体" w:hAnsi="宋体"/>
          <w:sz w:val="24"/>
          <w:highlight w:val="none"/>
        </w:rPr>
        <w:t>须提供完整的技术资料及质量保证书。</w:t>
      </w:r>
    </w:p>
    <w:p>
      <w:pPr>
        <w:adjustRightInd w:val="0"/>
        <w:snapToGrid w:val="0"/>
        <w:spacing w:line="312" w:lineRule="auto"/>
        <w:ind w:left="1202" w:leftChars="228" w:hanging="723" w:hangingChars="300"/>
        <w:rPr>
          <w:rFonts w:hint="eastAsia" w:ascii="宋体" w:hAnsi="宋体"/>
          <w:b/>
          <w:bCs/>
          <w:sz w:val="24"/>
          <w:highlight w:val="none"/>
        </w:rPr>
      </w:pPr>
      <w:r>
        <w:rPr>
          <w:rFonts w:hint="eastAsia" w:ascii="宋体" w:hAnsi="宋体"/>
          <w:b/>
          <w:bCs/>
          <w:sz w:val="24"/>
          <w:highlight w:val="none"/>
        </w:rPr>
        <w:t>（八</w:t>
      </w:r>
      <w:r>
        <w:rPr>
          <w:rFonts w:ascii="宋体" w:hAnsi="宋体"/>
          <w:b/>
          <w:bCs/>
          <w:sz w:val="24"/>
          <w:highlight w:val="none"/>
        </w:rPr>
        <w:t>）</w:t>
      </w:r>
      <w:r>
        <w:rPr>
          <w:rFonts w:hint="eastAsia" w:ascii="宋体" w:hAnsi="宋体"/>
          <w:b/>
          <w:bCs/>
          <w:sz w:val="24"/>
          <w:highlight w:val="none"/>
        </w:rPr>
        <w:t>技术服务要求</w:t>
      </w:r>
    </w:p>
    <w:p>
      <w:pPr>
        <w:adjustRightInd w:val="0"/>
        <w:snapToGrid w:val="0"/>
        <w:spacing w:line="312" w:lineRule="auto"/>
        <w:ind w:left="1198" w:leftChars="456" w:hanging="240" w:hanging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应按</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文件规定的货物性能、技术要求、质量标准向采购人提供未经使用的全新产品。</w:t>
      </w:r>
    </w:p>
    <w:p>
      <w:pPr>
        <w:adjustRightInd w:val="0"/>
        <w:snapToGrid w:val="0"/>
        <w:spacing w:line="312" w:lineRule="auto"/>
        <w:ind w:left="0" w:leftChars="0" w:firstLine="960" w:firstLineChars="400"/>
        <w:rPr>
          <w:rFonts w:ascii="宋体" w:hAnsi="宋体"/>
          <w:sz w:val="24"/>
          <w:highlight w:val="none"/>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产品必须符合或优于国家或行业现行质量标准。</w:t>
      </w:r>
    </w:p>
    <w:p>
      <w:pPr>
        <w:numPr>
          <w:ilvl w:val="255"/>
          <w:numId w:val="0"/>
        </w:numPr>
        <w:adjustRightInd w:val="0"/>
        <w:snapToGrid w:val="0"/>
        <w:spacing w:line="312" w:lineRule="auto"/>
        <w:ind w:firstLine="482" w:firstLineChars="200"/>
        <w:rPr>
          <w:rFonts w:ascii="宋体" w:hAnsi="宋体"/>
          <w:b/>
          <w:bCs/>
          <w:sz w:val="24"/>
          <w:highlight w:val="none"/>
        </w:rPr>
      </w:pPr>
      <w:r>
        <w:rPr>
          <w:rFonts w:hint="eastAsia" w:ascii="宋体" w:hAnsi="宋体"/>
          <w:b/>
          <w:bCs/>
          <w:sz w:val="24"/>
          <w:highlight w:val="none"/>
        </w:rPr>
        <w:t>（九）售后服务的要求：</w:t>
      </w:r>
    </w:p>
    <w:p>
      <w:pPr>
        <w:adjustRightInd w:val="0"/>
        <w:snapToGrid w:val="0"/>
        <w:spacing w:line="312" w:lineRule="auto"/>
        <w:ind w:firstLine="960" w:firstLineChars="4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所供货物须提供至少30天免费质保期。</w:t>
      </w:r>
    </w:p>
    <w:p>
      <w:pPr>
        <w:adjustRightInd w:val="0"/>
        <w:snapToGrid w:val="0"/>
        <w:spacing w:line="312" w:lineRule="auto"/>
        <w:ind w:firstLine="960" w:firstLineChars="400"/>
        <w:rPr>
          <w:rFonts w:ascii="宋体" w:hAnsi="宋体"/>
          <w:sz w:val="24"/>
          <w:highlight w:val="none"/>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质保期内产品在使用过程中出现产品质量问题时，</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应及时进行维修或更换。</w:t>
      </w:r>
    </w:p>
    <w:p>
      <w:pPr>
        <w:adjustRightInd w:val="0"/>
        <w:snapToGrid w:val="0"/>
        <w:spacing w:line="312" w:lineRule="auto"/>
        <w:ind w:firstLine="482" w:firstLineChars="200"/>
        <w:rPr>
          <w:rFonts w:hint="eastAsia" w:ascii="宋体" w:hAnsi="宋体"/>
          <w:sz w:val="24"/>
          <w:highlight w:val="none"/>
          <w:lang w:eastAsia="zh-CN"/>
        </w:rPr>
      </w:pPr>
      <w:r>
        <w:rPr>
          <w:rFonts w:hint="eastAsia" w:ascii="宋体" w:hAnsi="宋体"/>
          <w:b/>
          <w:bCs/>
          <w:sz w:val="24"/>
          <w:highlight w:val="none"/>
        </w:rPr>
        <w:t>（十）</w:t>
      </w:r>
      <w:r>
        <w:rPr>
          <w:rFonts w:hint="eastAsia" w:ascii="宋体" w:hAnsi="宋体"/>
          <w:b/>
          <w:sz w:val="24"/>
          <w:highlight w:val="none"/>
        </w:rPr>
        <w:t>付款方式：</w:t>
      </w:r>
      <w:r>
        <w:rPr>
          <w:rFonts w:hint="eastAsia" w:ascii="宋体" w:hAnsi="宋体"/>
          <w:b/>
          <w:bCs/>
          <w:sz w:val="24"/>
          <w:highlight w:val="none"/>
          <w:lang w:eastAsia="zh-CN"/>
        </w:rPr>
        <w:t>按次支付。</w:t>
      </w:r>
    </w:p>
    <w:p>
      <w:pPr>
        <w:adjustRightInd w:val="0"/>
        <w:snapToGrid w:val="0"/>
        <w:spacing w:line="312" w:lineRule="auto"/>
        <w:ind w:left="420" w:leftChars="200" w:firstLine="480" w:firstLineChars="200"/>
        <w:rPr>
          <w:rFonts w:hint="eastAsia" w:ascii="宋体" w:hAnsi="宋体"/>
          <w:sz w:val="24"/>
          <w:highlight w:val="none"/>
        </w:rPr>
      </w:pPr>
      <w:r>
        <w:rPr>
          <w:rFonts w:hint="eastAsia" w:ascii="宋体" w:hAnsi="宋体"/>
          <w:sz w:val="24"/>
          <w:highlight w:val="none"/>
        </w:rPr>
        <w:t>签订合同后，</w:t>
      </w:r>
      <w:r>
        <w:rPr>
          <w:rFonts w:hint="eastAsia" w:ascii="宋体" w:hAnsi="宋体"/>
          <w:sz w:val="24"/>
          <w:highlight w:val="none"/>
          <w:lang w:eastAsia="zh-CN"/>
        </w:rPr>
        <w:t>供应商</w:t>
      </w:r>
      <w:r>
        <w:rPr>
          <w:rFonts w:hint="eastAsia" w:ascii="宋体" w:hAnsi="宋体"/>
          <w:sz w:val="24"/>
          <w:highlight w:val="none"/>
        </w:rPr>
        <w:t>按照采购人的需求提供相应规格、尺寸、数量的货物，并经采购人验收合格后，</w:t>
      </w:r>
      <w:r>
        <w:rPr>
          <w:rFonts w:hint="eastAsia" w:ascii="宋体" w:hAnsi="宋体"/>
          <w:sz w:val="24"/>
          <w:highlight w:val="none"/>
          <w:lang w:eastAsia="zh-CN"/>
        </w:rPr>
        <w:t>供应商</w:t>
      </w:r>
      <w:r>
        <w:rPr>
          <w:rFonts w:hint="eastAsia" w:ascii="宋体" w:hAnsi="宋体"/>
          <w:sz w:val="24"/>
          <w:highlight w:val="none"/>
        </w:rPr>
        <w:t>按照实际发生的价款给采购人开具全额增值税专用发票后，采购人将所发生的</w:t>
      </w:r>
      <w:r>
        <w:rPr>
          <w:rFonts w:hint="eastAsia" w:ascii="宋体" w:hAnsi="宋体"/>
          <w:sz w:val="24"/>
          <w:highlight w:val="none"/>
          <w:lang w:eastAsia="zh-CN"/>
        </w:rPr>
        <w:t>费用</w:t>
      </w:r>
      <w:r>
        <w:rPr>
          <w:rFonts w:hint="eastAsia" w:ascii="宋体" w:hAnsi="宋体"/>
          <w:sz w:val="24"/>
          <w:highlight w:val="none"/>
        </w:rPr>
        <w:t>全额付清。</w:t>
      </w:r>
    </w:p>
    <w:p>
      <w:pPr>
        <w:adjustRightInd w:val="0"/>
        <w:snapToGrid w:val="0"/>
        <w:spacing w:line="312" w:lineRule="auto"/>
        <w:ind w:firstLine="482" w:firstLineChars="200"/>
        <w:rPr>
          <w:rFonts w:ascii="宋体" w:hAnsi="宋体"/>
          <w:sz w:val="24"/>
          <w:highlight w:val="none"/>
        </w:rPr>
      </w:pPr>
      <w:r>
        <w:rPr>
          <w:rFonts w:hint="eastAsia" w:ascii="宋体" w:hAnsi="宋体"/>
          <w:b/>
          <w:bCs/>
          <w:sz w:val="24"/>
          <w:highlight w:val="none"/>
        </w:rPr>
        <w:t>(十</w:t>
      </w:r>
      <w:r>
        <w:rPr>
          <w:rFonts w:hint="eastAsia" w:ascii="宋体" w:hAnsi="宋体"/>
          <w:b/>
          <w:bCs/>
          <w:sz w:val="24"/>
          <w:highlight w:val="none"/>
          <w:lang w:eastAsia="zh-CN"/>
        </w:rPr>
        <w:t>一</w:t>
      </w:r>
      <w:r>
        <w:rPr>
          <w:rFonts w:hint="eastAsia" w:ascii="宋体" w:hAnsi="宋体"/>
          <w:b/>
          <w:bCs/>
          <w:sz w:val="24"/>
          <w:highlight w:val="none"/>
        </w:rPr>
        <w:t>)</w:t>
      </w:r>
      <w:r>
        <w:rPr>
          <w:rFonts w:hint="eastAsia" w:ascii="宋体" w:hAnsi="宋体"/>
          <w:b/>
          <w:sz w:val="24"/>
          <w:highlight w:val="none"/>
        </w:rPr>
        <w:t>其它需要说明的事项：</w:t>
      </w:r>
    </w:p>
    <w:p>
      <w:pPr>
        <w:adjustRightInd w:val="0"/>
        <w:snapToGrid w:val="0"/>
        <w:spacing w:line="312" w:lineRule="auto"/>
        <w:ind w:firstLine="960" w:firstLineChars="400"/>
        <w:rPr>
          <w:rFonts w:hint="eastAsia" w:ascii="宋体" w:hAnsi="宋体"/>
          <w:color w:val="000000" w:themeColor="text1"/>
          <w:sz w:val="24"/>
          <w:highlight w:val="none"/>
          <w14:textFill>
            <w14:solidFill>
              <w14:schemeClr w14:val="tx1"/>
            </w14:solidFill>
          </w14:textFill>
        </w:rPr>
      </w:pPr>
      <w:r>
        <w:rPr>
          <w:rFonts w:hint="eastAsia" w:ascii="宋体" w:hAnsi="宋体"/>
          <w:sz w:val="24"/>
          <w:highlight w:val="none"/>
        </w:rPr>
        <w:t>1.交货地点：岳阳城陵矶新港有限公司</w:t>
      </w:r>
      <w:r>
        <w:rPr>
          <w:rFonts w:hint="eastAsia" w:ascii="宋体" w:hAnsi="宋体"/>
          <w:color w:val="000000" w:themeColor="text1"/>
          <w:sz w:val="24"/>
          <w:highlight w:val="none"/>
          <w14:textFill>
            <w14:solidFill>
              <w14:schemeClr w14:val="tx1"/>
            </w14:solidFill>
          </w14:textFill>
        </w:rPr>
        <w:t>。</w:t>
      </w:r>
    </w:p>
    <w:p>
      <w:pPr>
        <w:adjustRightInd w:val="0"/>
        <w:snapToGrid w:val="0"/>
        <w:spacing w:line="312" w:lineRule="auto"/>
        <w:ind w:firstLine="960" w:firstLineChars="400"/>
        <w:rPr>
          <w:rFonts w:ascii="宋体" w:hAnsi="宋体"/>
          <w:sz w:val="24"/>
          <w:highlight w:val="none"/>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sz w:val="24"/>
          <w:highlight w:val="none"/>
        </w:rPr>
        <w:t xml:space="preserve">交货期: </w:t>
      </w:r>
      <w:r>
        <w:rPr>
          <w:rFonts w:hint="eastAsia" w:ascii="宋体" w:hAnsi="宋体"/>
          <w:sz w:val="24"/>
          <w:highlight w:val="none"/>
          <w:lang w:eastAsia="zh-CN"/>
        </w:rPr>
        <w:t>供应商</w:t>
      </w:r>
      <w:r>
        <w:rPr>
          <w:rFonts w:hint="eastAsia" w:ascii="宋体" w:hAnsi="宋体"/>
          <w:sz w:val="24"/>
          <w:highlight w:val="none"/>
        </w:rPr>
        <w:t>在接到采购人</w:t>
      </w:r>
      <w:r>
        <w:rPr>
          <w:rFonts w:hint="eastAsia" w:ascii="宋体" w:hAnsi="宋体"/>
          <w:sz w:val="24"/>
          <w:highlight w:val="none"/>
          <w:lang w:eastAsia="zh-CN"/>
        </w:rPr>
        <w:t>书面通知或</w:t>
      </w:r>
      <w:r>
        <w:rPr>
          <w:rFonts w:hint="eastAsia" w:ascii="宋体" w:hAnsi="宋体"/>
          <w:sz w:val="24"/>
          <w:highlight w:val="none"/>
          <w:lang w:val="en-US" w:eastAsia="zh-CN"/>
        </w:rPr>
        <w:t>电话通知</w:t>
      </w:r>
      <w:r>
        <w:rPr>
          <w:rFonts w:hint="eastAsia" w:ascii="宋体" w:hAnsi="宋体"/>
          <w:sz w:val="24"/>
          <w:highlight w:val="none"/>
        </w:rPr>
        <w:t>后，</w:t>
      </w:r>
      <w:r>
        <w:rPr>
          <w:rFonts w:hint="eastAsia" w:ascii="宋体" w:hAnsi="宋体"/>
          <w:sz w:val="24"/>
          <w:highlight w:val="none"/>
          <w:u w:val="single"/>
        </w:rPr>
        <w:t>5个</w:t>
      </w:r>
      <w:r>
        <w:rPr>
          <w:rFonts w:hint="eastAsia" w:ascii="宋体" w:hAnsi="宋体"/>
          <w:sz w:val="24"/>
          <w:highlight w:val="none"/>
        </w:rPr>
        <w:t>工作日内</w:t>
      </w:r>
      <w:r>
        <w:rPr>
          <w:rFonts w:hint="eastAsia" w:ascii="宋体" w:hAnsi="宋体"/>
          <w:sz w:val="24"/>
          <w:highlight w:val="none"/>
          <w:lang w:eastAsia="zh-CN"/>
        </w:rPr>
        <w:t>完成交货</w:t>
      </w:r>
      <w:r>
        <w:rPr>
          <w:rFonts w:hint="eastAsia" w:ascii="宋体" w:hAnsi="宋体"/>
          <w:sz w:val="24"/>
          <w:highlight w:val="none"/>
        </w:rPr>
        <w:t>。</w:t>
      </w:r>
      <w:r>
        <w:rPr>
          <w:rFonts w:hint="eastAsia" w:ascii="宋体" w:hAnsi="宋体"/>
          <w:color w:val="FF0000"/>
          <w:sz w:val="24"/>
          <w:highlight w:val="none"/>
        </w:rPr>
        <w:t xml:space="preserve"> </w:t>
      </w:r>
    </w:p>
    <w:p>
      <w:pPr>
        <w:adjustRightInd w:val="0"/>
        <w:snapToGrid w:val="0"/>
        <w:spacing w:line="312" w:lineRule="auto"/>
        <w:ind w:firstLine="960" w:firstLineChars="4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.报价要求：报价包含</w:t>
      </w:r>
      <w:r>
        <w:rPr>
          <w:rFonts w:hint="eastAsia" w:ascii="宋体" w:hAnsi="宋体"/>
          <w:sz w:val="24"/>
          <w:highlight w:val="none"/>
          <w:lang w:eastAsia="zh-CN"/>
        </w:rPr>
        <w:t>产品、</w:t>
      </w:r>
      <w:r>
        <w:rPr>
          <w:rFonts w:hint="eastAsia" w:ascii="宋体" w:hAnsi="宋体"/>
          <w:sz w:val="24"/>
          <w:highlight w:val="none"/>
        </w:rPr>
        <w:t>增值税专用发票及运费等一切</w:t>
      </w:r>
      <w:r>
        <w:rPr>
          <w:rFonts w:hint="eastAsia" w:ascii="宋体" w:hAnsi="宋体"/>
          <w:sz w:val="24"/>
          <w:highlight w:val="none"/>
          <w:lang w:eastAsia="zh-CN"/>
        </w:rPr>
        <w:t>应由供应商承担的</w:t>
      </w:r>
      <w:r>
        <w:rPr>
          <w:rFonts w:hint="eastAsia" w:ascii="宋体" w:hAnsi="宋体"/>
          <w:sz w:val="24"/>
          <w:highlight w:val="none"/>
        </w:rPr>
        <w:t>费用。</w:t>
      </w:r>
    </w:p>
    <w:p>
      <w:pPr>
        <w:spacing w:line="312" w:lineRule="auto"/>
        <w:jc w:val="center"/>
        <w:rPr>
          <w:rFonts w:ascii="黑体" w:hAnsi="黑体" w:eastAsia="黑体" w:cs="仿宋"/>
          <w:b/>
          <w:color w:val="000000"/>
          <w:sz w:val="36"/>
          <w:szCs w:val="36"/>
          <w:highlight w:val="none"/>
        </w:rPr>
      </w:pPr>
      <w:r>
        <w:rPr>
          <w:rFonts w:ascii="仿宋" w:hAnsi="仿宋" w:eastAsia="仿宋" w:cs="仿宋"/>
          <w:sz w:val="30"/>
          <w:szCs w:val="30"/>
          <w:highlight w:val="none"/>
        </w:rPr>
        <w:br w:type="page"/>
      </w:r>
      <w:r>
        <w:rPr>
          <w:rFonts w:hint="eastAsia" w:ascii="黑体" w:hAnsi="黑体" w:eastAsia="黑体" w:cs="仿宋"/>
          <w:b/>
          <w:color w:val="000000"/>
          <w:sz w:val="36"/>
          <w:szCs w:val="36"/>
          <w:highlight w:val="none"/>
        </w:rPr>
        <w:t>第六章  响应文件格式</w:t>
      </w:r>
    </w:p>
    <w:p>
      <w:pPr>
        <w:jc w:val="center"/>
        <w:rPr>
          <w:rFonts w:ascii="仿宋" w:hAnsi="仿宋" w:eastAsia="仿宋" w:cs="仿宋"/>
          <w:sz w:val="30"/>
          <w:szCs w:val="30"/>
          <w:highlight w:val="none"/>
        </w:rPr>
      </w:pPr>
    </w:p>
    <w:p>
      <w:pPr>
        <w:jc w:val="center"/>
        <w:rPr>
          <w:rFonts w:ascii="仿宋" w:hAnsi="仿宋" w:eastAsia="仿宋" w:cs="仿宋"/>
          <w:sz w:val="30"/>
          <w:szCs w:val="30"/>
          <w:highlight w:val="none"/>
        </w:rPr>
      </w:pPr>
    </w:p>
    <w:p>
      <w:pPr>
        <w:jc w:val="center"/>
        <w:rPr>
          <w:rFonts w:ascii="仿宋" w:hAnsi="仿宋" w:eastAsia="仿宋" w:cs="仿宋"/>
          <w:sz w:val="30"/>
          <w:szCs w:val="30"/>
          <w:highlight w:val="none"/>
        </w:rPr>
      </w:pPr>
    </w:p>
    <w:p>
      <w:pPr>
        <w:jc w:val="center"/>
        <w:rPr>
          <w:rFonts w:eastAsia="方正小标宋_GBK"/>
          <w:b/>
          <w:bCs/>
          <w:sz w:val="40"/>
          <w:szCs w:val="36"/>
          <w:highlight w:val="none"/>
        </w:rPr>
      </w:pPr>
      <w:r>
        <w:rPr>
          <w:rFonts w:hint="eastAsia" w:eastAsia="方正小标宋_GBK"/>
          <w:bCs/>
          <w:sz w:val="48"/>
          <w:szCs w:val="44"/>
          <w:highlight w:val="none"/>
          <w:u w:val="single"/>
        </w:rPr>
        <w:t xml:space="preserve">       </w:t>
      </w:r>
      <w:r>
        <w:rPr>
          <w:rFonts w:eastAsia="方正小标宋_GBK"/>
          <w:bCs/>
          <w:sz w:val="48"/>
          <w:szCs w:val="44"/>
          <w:highlight w:val="none"/>
          <w:u w:val="single"/>
        </w:rPr>
        <w:t xml:space="preserve">            </w:t>
      </w:r>
      <w:r>
        <w:rPr>
          <w:rFonts w:hint="eastAsia" w:eastAsia="方正小标宋_GBK"/>
          <w:b/>
          <w:bCs/>
          <w:sz w:val="40"/>
          <w:szCs w:val="36"/>
          <w:highlight w:val="none"/>
        </w:rPr>
        <w:t>项目</w:t>
      </w:r>
    </w:p>
    <w:p>
      <w:pPr>
        <w:widowControl w:val="0"/>
        <w:spacing w:before="240" w:beforeLines="100" w:after="240" w:afterLines="100" w:line="240" w:lineRule="auto"/>
        <w:jc w:val="center"/>
        <w:rPr>
          <w:rFonts w:eastAsia="楷体_GB2312"/>
          <w:b/>
          <w:bCs/>
          <w:sz w:val="28"/>
          <w:szCs w:val="28"/>
          <w:highlight w:val="none"/>
        </w:rPr>
      </w:pPr>
      <w:r>
        <w:rPr>
          <w:rFonts w:eastAsia="楷体_GB2312"/>
          <w:b/>
          <w:bCs/>
          <w:sz w:val="28"/>
          <w:szCs w:val="28"/>
          <w:highlight w:val="none"/>
        </w:rPr>
        <w:t>（项目</w:t>
      </w:r>
      <w:r>
        <w:rPr>
          <w:rFonts w:hint="eastAsia" w:eastAsia="楷体_GB2312"/>
          <w:b/>
          <w:bCs/>
          <w:sz w:val="28"/>
          <w:szCs w:val="28"/>
          <w:highlight w:val="none"/>
        </w:rPr>
        <w:t>采购</w:t>
      </w:r>
      <w:r>
        <w:rPr>
          <w:rFonts w:eastAsia="楷体_GB2312"/>
          <w:b/>
          <w:bCs/>
          <w:sz w:val="28"/>
          <w:szCs w:val="28"/>
          <w:highlight w:val="none"/>
        </w:rPr>
        <w:t>编号：</w:t>
      </w:r>
      <w:r>
        <w:rPr>
          <w:rFonts w:eastAsia="楷体_GB2312"/>
          <w:b/>
          <w:bCs/>
          <w:sz w:val="28"/>
          <w:szCs w:val="28"/>
          <w:highlight w:val="none"/>
          <w:u w:val="single"/>
        </w:rPr>
        <w:t xml:space="preserve">   </w:t>
      </w:r>
      <w:r>
        <w:rPr>
          <w:rFonts w:hint="eastAsia" w:eastAsia="楷体_GB2312"/>
          <w:b/>
          <w:bCs/>
          <w:sz w:val="28"/>
          <w:szCs w:val="28"/>
          <w:highlight w:val="none"/>
          <w:u w:val="single"/>
        </w:rPr>
        <w:t>填入项目采购编号</w:t>
      </w:r>
      <w:r>
        <w:rPr>
          <w:rFonts w:eastAsia="楷体_GB2312"/>
          <w:b/>
          <w:bCs/>
          <w:sz w:val="28"/>
          <w:szCs w:val="28"/>
          <w:highlight w:val="none"/>
          <w:u w:val="single"/>
        </w:rPr>
        <w:t xml:space="preserve">     </w:t>
      </w:r>
      <w:r>
        <w:rPr>
          <w:rFonts w:eastAsia="楷体_GB2312"/>
          <w:b/>
          <w:bCs/>
          <w:sz w:val="28"/>
          <w:szCs w:val="28"/>
          <w:highlight w:val="none"/>
        </w:rPr>
        <w:t>）</w:t>
      </w:r>
    </w:p>
    <w:p>
      <w:pPr>
        <w:widowControl w:val="0"/>
        <w:adjustRightInd w:val="0"/>
        <w:snapToGrid w:val="0"/>
        <w:rPr>
          <w:b/>
          <w:highlight w:val="none"/>
        </w:rPr>
      </w:pPr>
    </w:p>
    <w:p>
      <w:pPr>
        <w:spacing w:line="288" w:lineRule="auto"/>
        <w:jc w:val="center"/>
        <w:rPr>
          <w:rFonts w:eastAsia="方正小标宋_GBK"/>
          <w:b/>
          <w:bCs/>
          <w:spacing w:val="160"/>
          <w:sz w:val="72"/>
          <w:szCs w:val="72"/>
          <w:highlight w:val="none"/>
        </w:rPr>
      </w:pPr>
    </w:p>
    <w:p>
      <w:pPr>
        <w:spacing w:line="288" w:lineRule="auto"/>
        <w:jc w:val="center"/>
        <w:rPr>
          <w:rFonts w:eastAsia="方正小标宋_GBK"/>
          <w:b/>
          <w:bCs/>
          <w:spacing w:val="160"/>
          <w:sz w:val="72"/>
          <w:szCs w:val="72"/>
          <w:highlight w:val="none"/>
        </w:rPr>
      </w:pPr>
    </w:p>
    <w:p>
      <w:pPr>
        <w:spacing w:line="288" w:lineRule="auto"/>
        <w:jc w:val="center"/>
        <w:rPr>
          <w:rFonts w:eastAsia="方正小标宋_GBK"/>
          <w:b/>
          <w:bCs/>
          <w:spacing w:val="160"/>
          <w:sz w:val="72"/>
          <w:szCs w:val="72"/>
          <w:highlight w:val="none"/>
        </w:rPr>
      </w:pPr>
    </w:p>
    <w:p>
      <w:pPr>
        <w:spacing w:line="288" w:lineRule="auto"/>
        <w:jc w:val="center"/>
        <w:rPr>
          <w:rFonts w:eastAsia="方正小标宋_GBK"/>
          <w:b/>
          <w:bCs/>
          <w:spacing w:val="160"/>
          <w:sz w:val="72"/>
          <w:szCs w:val="72"/>
          <w:highlight w:val="none"/>
        </w:rPr>
      </w:pPr>
      <w:r>
        <w:rPr>
          <w:rFonts w:hint="eastAsia" w:eastAsia="方正小标宋_GBK"/>
          <w:b/>
          <w:bCs/>
          <w:spacing w:val="160"/>
          <w:sz w:val="72"/>
          <w:szCs w:val="72"/>
          <w:highlight w:val="none"/>
        </w:rPr>
        <w:t>响应</w:t>
      </w:r>
      <w:r>
        <w:rPr>
          <w:rFonts w:eastAsia="方正小标宋_GBK"/>
          <w:b/>
          <w:bCs/>
          <w:spacing w:val="160"/>
          <w:sz w:val="72"/>
          <w:szCs w:val="72"/>
          <w:highlight w:val="none"/>
        </w:rPr>
        <w:t>文件</w:t>
      </w: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900" w:lineRule="exact"/>
        <w:jc w:val="center"/>
        <w:rPr>
          <w:rFonts w:eastAsia="黑体"/>
          <w:bCs/>
          <w:sz w:val="30"/>
          <w:szCs w:val="30"/>
          <w:highlight w:val="none"/>
        </w:rPr>
      </w:pPr>
      <w:r>
        <w:rPr>
          <w:rFonts w:hint="eastAsia" w:eastAsia="黑体"/>
          <w:bCs/>
          <w:sz w:val="30"/>
          <w:szCs w:val="30"/>
          <w:highlight w:val="none"/>
        </w:rPr>
        <w:t>供 应 商</w:t>
      </w:r>
      <w:r>
        <w:rPr>
          <w:rFonts w:eastAsia="黑体"/>
          <w:bCs/>
          <w:sz w:val="30"/>
          <w:szCs w:val="30"/>
          <w:highlight w:val="none"/>
        </w:rPr>
        <w:t>：</w:t>
      </w:r>
      <w:r>
        <w:rPr>
          <w:rFonts w:eastAsia="黑体"/>
          <w:bCs/>
          <w:sz w:val="30"/>
          <w:szCs w:val="30"/>
          <w:highlight w:val="none"/>
          <w:u w:val="single"/>
        </w:rPr>
        <w:t xml:space="preserve">  </w:t>
      </w:r>
      <w:r>
        <w:rPr>
          <w:rFonts w:hint="eastAsia" w:eastAsia="黑体"/>
          <w:bCs/>
          <w:sz w:val="30"/>
          <w:szCs w:val="30"/>
          <w:highlight w:val="none"/>
          <w:u w:val="single"/>
        </w:rPr>
        <w:t>供应商</w:t>
      </w:r>
      <w:r>
        <w:rPr>
          <w:rFonts w:eastAsia="黑体"/>
          <w:bCs/>
          <w:sz w:val="30"/>
          <w:szCs w:val="30"/>
          <w:highlight w:val="none"/>
          <w:u w:val="single"/>
        </w:rPr>
        <w:t xml:space="preserve">全称并盖单位公章 </w:t>
      </w:r>
    </w:p>
    <w:p>
      <w:pPr>
        <w:spacing w:line="900" w:lineRule="exact"/>
        <w:jc w:val="center"/>
        <w:rPr>
          <w:rFonts w:eastAsia="黑体"/>
          <w:sz w:val="30"/>
          <w:szCs w:val="30"/>
          <w:highlight w:val="none"/>
        </w:rPr>
      </w:pPr>
      <w:r>
        <w:rPr>
          <w:rFonts w:eastAsia="黑体"/>
          <w:sz w:val="30"/>
          <w:szCs w:val="30"/>
          <w:highlight w:val="none"/>
        </w:rPr>
        <w:t>日</w:t>
      </w:r>
      <w:r>
        <w:rPr>
          <w:rFonts w:hint="eastAsia" w:eastAsia="黑体"/>
          <w:sz w:val="30"/>
          <w:szCs w:val="30"/>
          <w:highlight w:val="none"/>
        </w:rPr>
        <w:t xml:space="preserve">   </w:t>
      </w:r>
      <w:r>
        <w:rPr>
          <w:rFonts w:eastAsia="黑体"/>
          <w:sz w:val="30"/>
          <w:szCs w:val="30"/>
          <w:highlight w:val="none"/>
        </w:rPr>
        <w:t>期：</w:t>
      </w:r>
      <w:r>
        <w:rPr>
          <w:rFonts w:eastAsia="黑体"/>
          <w:sz w:val="30"/>
          <w:szCs w:val="30"/>
          <w:highlight w:val="none"/>
          <w:u w:val="single"/>
        </w:rPr>
        <w:t xml:space="preserve">      </w:t>
      </w:r>
      <w:r>
        <w:rPr>
          <w:rFonts w:eastAsia="黑体"/>
          <w:sz w:val="30"/>
          <w:szCs w:val="30"/>
          <w:highlight w:val="none"/>
        </w:rPr>
        <w:t>年</w:t>
      </w:r>
      <w:r>
        <w:rPr>
          <w:rFonts w:eastAsia="黑体"/>
          <w:sz w:val="30"/>
          <w:szCs w:val="30"/>
          <w:highlight w:val="none"/>
          <w:u w:val="single"/>
        </w:rPr>
        <w:t xml:space="preserve">    </w:t>
      </w:r>
      <w:r>
        <w:rPr>
          <w:rFonts w:eastAsia="黑体"/>
          <w:sz w:val="30"/>
          <w:szCs w:val="30"/>
          <w:highlight w:val="none"/>
        </w:rPr>
        <w:t>月</w:t>
      </w:r>
      <w:r>
        <w:rPr>
          <w:rFonts w:eastAsia="黑体"/>
          <w:sz w:val="30"/>
          <w:szCs w:val="30"/>
          <w:highlight w:val="none"/>
          <w:u w:val="single"/>
        </w:rPr>
        <w:t xml:space="preserve">    </w:t>
      </w:r>
      <w:r>
        <w:rPr>
          <w:rFonts w:eastAsia="黑体"/>
          <w:sz w:val="30"/>
          <w:szCs w:val="30"/>
          <w:highlight w:val="none"/>
        </w:rPr>
        <w:t>日</w:t>
      </w:r>
    </w:p>
    <w:p>
      <w:pPr>
        <w:adjustRightInd w:val="0"/>
        <w:snapToGrid w:val="0"/>
        <w:spacing w:line="600" w:lineRule="exact"/>
        <w:jc w:val="center"/>
        <w:rPr>
          <w:rFonts w:ascii="黑体" w:hAnsi="黑体" w:eastAsia="黑体" w:cs="仿宋"/>
          <w:sz w:val="36"/>
          <w:szCs w:val="36"/>
          <w:highlight w:val="none"/>
        </w:rPr>
      </w:pPr>
    </w:p>
    <w:p>
      <w:pPr>
        <w:adjustRightInd w:val="0"/>
        <w:snapToGrid w:val="0"/>
        <w:spacing w:line="600" w:lineRule="exact"/>
        <w:jc w:val="center"/>
        <w:rPr>
          <w:rFonts w:ascii="黑体" w:hAnsi="黑体" w:eastAsia="黑体" w:cs="仿宋"/>
          <w:sz w:val="36"/>
          <w:szCs w:val="36"/>
          <w:highlight w:val="none"/>
        </w:rPr>
      </w:pPr>
      <w:r>
        <w:rPr>
          <w:rFonts w:hint="eastAsia" w:ascii="黑体" w:hAnsi="黑体" w:eastAsia="黑体" w:cs="仿宋"/>
          <w:sz w:val="36"/>
          <w:szCs w:val="36"/>
          <w:highlight w:val="none"/>
        </w:rPr>
        <w:t xml:space="preserve">目 </w:t>
      </w:r>
      <w:r>
        <w:rPr>
          <w:rFonts w:ascii="黑体" w:hAnsi="黑体" w:eastAsia="黑体" w:cs="仿宋"/>
          <w:sz w:val="36"/>
          <w:szCs w:val="36"/>
          <w:highlight w:val="none"/>
        </w:rPr>
        <w:t xml:space="preserve"> </w:t>
      </w:r>
      <w:r>
        <w:rPr>
          <w:rFonts w:hint="eastAsia" w:ascii="黑体" w:hAnsi="黑体" w:eastAsia="黑体" w:cs="仿宋"/>
          <w:sz w:val="36"/>
          <w:szCs w:val="36"/>
          <w:highlight w:val="none"/>
        </w:rPr>
        <w:t>录</w:t>
      </w:r>
    </w:p>
    <w:p>
      <w:pPr>
        <w:adjustRightInd w:val="0"/>
        <w:snapToGrid w:val="0"/>
        <w:spacing w:line="600" w:lineRule="exact"/>
        <w:jc w:val="both"/>
        <w:rPr>
          <w:rFonts w:ascii="宋体" w:hAnsi="宋体" w:cs="仿宋"/>
          <w:sz w:val="36"/>
          <w:szCs w:val="36"/>
          <w:highlight w:val="none"/>
        </w:rPr>
      </w:pPr>
    </w:p>
    <w:p>
      <w:pPr>
        <w:adjustRightInd w:val="0"/>
        <w:snapToGrid w:val="0"/>
        <w:spacing w:line="600" w:lineRule="exact"/>
        <w:jc w:val="both"/>
        <w:rPr>
          <w:rFonts w:ascii="宋体" w:hAnsi="宋体" w:cs="仿宋"/>
          <w:sz w:val="24"/>
          <w:highlight w:val="none"/>
        </w:rPr>
      </w:pPr>
      <w:r>
        <w:rPr>
          <w:rFonts w:hint="eastAsia" w:ascii="宋体" w:hAnsi="宋体" w:cs="仿宋"/>
          <w:sz w:val="24"/>
          <w:highlight w:val="none"/>
        </w:rPr>
        <w:t>一、响应函</w:t>
      </w:r>
      <w:r>
        <w:rPr>
          <w:rFonts w:hint="eastAsia" w:ascii="宋体" w:hAnsi="宋体" w:cs="仿宋"/>
          <w:sz w:val="24"/>
          <w:highlight w:val="none"/>
        </w:rPr>
        <w:br w:type="textWrapping"/>
      </w:r>
      <w:r>
        <w:rPr>
          <w:rFonts w:hint="eastAsia" w:ascii="宋体" w:hAnsi="宋体" w:cs="仿宋"/>
          <w:sz w:val="24"/>
          <w:highlight w:val="none"/>
        </w:rPr>
        <w:t>二、授权委托书(适用于有委托代理人的情况)</w:t>
      </w:r>
      <w:r>
        <w:rPr>
          <w:rFonts w:hint="eastAsia" w:ascii="宋体" w:hAnsi="宋体" w:cs="仿宋"/>
          <w:sz w:val="24"/>
          <w:highlight w:val="none"/>
        </w:rPr>
        <w:br w:type="textWrapping"/>
      </w:r>
      <w:r>
        <w:rPr>
          <w:rFonts w:hint="eastAsia" w:ascii="宋体" w:hAnsi="宋体" w:cs="仿宋"/>
          <w:sz w:val="24"/>
          <w:highlight w:val="none"/>
        </w:rPr>
        <w:t>三、商务和技术偏差表</w:t>
      </w:r>
      <w:r>
        <w:rPr>
          <w:rFonts w:hint="eastAsia" w:ascii="宋体" w:hAnsi="宋体" w:cs="仿宋"/>
          <w:sz w:val="24"/>
          <w:highlight w:val="none"/>
        </w:rPr>
        <w:br w:type="textWrapping"/>
      </w:r>
      <w:r>
        <w:rPr>
          <w:rFonts w:hint="eastAsia" w:ascii="宋体" w:hAnsi="宋体" w:cs="仿宋"/>
          <w:sz w:val="24"/>
          <w:highlight w:val="none"/>
        </w:rPr>
        <w:t>四、报价表</w:t>
      </w:r>
    </w:p>
    <w:p>
      <w:pPr>
        <w:adjustRightInd w:val="0"/>
        <w:snapToGrid w:val="0"/>
        <w:spacing w:line="600" w:lineRule="exact"/>
        <w:jc w:val="both"/>
        <w:rPr>
          <w:rFonts w:ascii="宋体" w:hAnsi="宋体" w:cs="仿宋"/>
          <w:sz w:val="24"/>
          <w:highlight w:val="none"/>
        </w:rPr>
      </w:pPr>
      <w:r>
        <w:rPr>
          <w:rFonts w:hint="eastAsia" w:ascii="宋体" w:hAnsi="宋体" w:cs="仿宋"/>
          <w:sz w:val="24"/>
          <w:highlight w:val="none"/>
        </w:rPr>
        <w:t>五、资格审查资料</w:t>
      </w:r>
    </w:p>
    <w:p>
      <w:pPr>
        <w:adjustRightInd w:val="0"/>
        <w:snapToGrid w:val="0"/>
        <w:spacing w:line="600" w:lineRule="exact"/>
        <w:jc w:val="both"/>
        <w:rPr>
          <w:rFonts w:ascii="宋体" w:hAnsi="宋体" w:cs="仿宋"/>
          <w:sz w:val="24"/>
          <w:highlight w:val="none"/>
        </w:rPr>
      </w:pPr>
      <w:r>
        <w:rPr>
          <w:rFonts w:hint="eastAsia" w:ascii="宋体" w:hAnsi="宋体" w:cs="仿宋"/>
          <w:sz w:val="24"/>
          <w:highlight w:val="none"/>
        </w:rPr>
        <w:t>六、响应方案</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rPr>
        <w:t>七、其他资料</w:t>
      </w:r>
      <w:r>
        <w:rPr>
          <w:rFonts w:hint="eastAsia" w:ascii="宋体" w:hAnsi="宋体" w:cs="仿宋"/>
          <w:sz w:val="24"/>
          <w:highlight w:val="none"/>
          <w:lang w:eastAsia="zh-CN"/>
        </w:rPr>
        <w:t>（如有）</w:t>
      </w:r>
    </w:p>
    <w:p>
      <w:pPr>
        <w:spacing w:line="600" w:lineRule="exact"/>
        <w:jc w:val="both"/>
        <w:rPr>
          <w:rFonts w:ascii="仿宋" w:hAnsi="仿宋" w:eastAsia="仿宋" w:cs="仿宋"/>
          <w:sz w:val="30"/>
          <w:szCs w:val="30"/>
          <w:highlight w:val="none"/>
        </w:rPr>
      </w:pPr>
      <w:r>
        <w:rPr>
          <w:rFonts w:hint="eastAsia" w:ascii="仿宋" w:hAnsi="仿宋" w:eastAsia="仿宋" w:cs="仿宋"/>
          <w:sz w:val="30"/>
          <w:szCs w:val="30"/>
          <w:highlight w:val="none"/>
        </w:rPr>
        <w:br w:type="page"/>
      </w:r>
    </w:p>
    <w:p>
      <w:pPr>
        <w:numPr>
          <w:ilvl w:val="0"/>
          <w:numId w:val="13"/>
        </w:numPr>
        <w:adjustRightInd w:val="0"/>
        <w:snapToGrid w:val="0"/>
        <w:spacing w:line="600" w:lineRule="exact"/>
        <w:jc w:val="center"/>
        <w:rPr>
          <w:rFonts w:ascii="黑体" w:hAnsi="黑体" w:eastAsia="黑体" w:cs="仿宋"/>
          <w:sz w:val="36"/>
          <w:szCs w:val="36"/>
          <w:highlight w:val="none"/>
        </w:rPr>
      </w:pPr>
      <w:r>
        <w:rPr>
          <w:rFonts w:hint="eastAsia" w:ascii="黑体" w:hAnsi="黑体" w:eastAsia="黑体" w:cs="仿宋"/>
          <w:sz w:val="36"/>
          <w:szCs w:val="36"/>
          <w:highlight w:val="none"/>
        </w:rPr>
        <w:t>响应函</w:t>
      </w:r>
    </w:p>
    <w:p>
      <w:pPr>
        <w:adjustRightInd w:val="0"/>
        <w:snapToGrid w:val="0"/>
        <w:spacing w:line="600" w:lineRule="exact"/>
        <w:jc w:val="both"/>
        <w:rPr>
          <w:rFonts w:cs="仿宋" w:asciiTheme="minorEastAsia" w:hAnsiTheme="minorEastAsia" w:eastAsiaTheme="minorEastAsia"/>
          <w:sz w:val="24"/>
          <w:highlight w:val="none"/>
        </w:rPr>
      </w:pP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(采购人名称):</w:t>
      </w:r>
    </w:p>
    <w:p>
      <w:pPr>
        <w:adjustRightInd w:val="0"/>
        <w:snapToGrid w:val="0"/>
        <w:spacing w:line="600" w:lineRule="exac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1.我方已仔细研究了__(项目名称)采购文件的全部内容，愿意以含税价人民币(大写)(￥</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)的报价（其中：不含税价为:</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；增值税税额为:</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)完成提供本项目货物，并按合同约定履行义务。</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2.我方的响应文件包括下列内容:</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(1)响应函；</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(2)授权委托书(如有)；</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(3)商务和技术偏差表；</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(4)报价表；</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(5)资格审查资料；</w:t>
      </w:r>
    </w:p>
    <w:p>
      <w:pPr>
        <w:adjustRightInd w:val="0"/>
        <w:snapToGrid w:val="0"/>
        <w:spacing w:line="600" w:lineRule="exact"/>
        <w:jc w:val="both"/>
        <w:rPr>
          <w:rFonts w:hint="eastAsia"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(6)响应方案；</w:t>
      </w:r>
    </w:p>
    <w:p>
      <w:pPr>
        <w:adjustRightInd w:val="0"/>
        <w:snapToGrid w:val="0"/>
        <w:spacing w:line="600" w:lineRule="exact"/>
        <w:jc w:val="both"/>
        <w:rPr>
          <w:highlight w:val="none"/>
        </w:rPr>
      </w:pP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lang w:val="en-US" w:eastAsia="zh-CN"/>
        </w:rPr>
        <w:t>7</w:t>
      </w: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lang w:eastAsia="zh-CN"/>
        </w:rPr>
        <w:t>其他资料（如有）</w:t>
      </w:r>
      <w:r>
        <w:rPr>
          <w:rFonts w:hint="eastAsia" w:cs="仿宋" w:asciiTheme="minorEastAsia" w:hAnsiTheme="minorEastAsia" w:eastAsiaTheme="minorEastAsia"/>
          <w:sz w:val="24"/>
          <w:highlight w:val="none"/>
        </w:rPr>
        <w:t>；</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3.我方承诺除商务和技术偏差表列出的偏差外，我方响应采购文件的全部要求。</w:t>
      </w:r>
    </w:p>
    <w:p>
      <w:pPr>
        <w:numPr>
          <w:ilvl w:val="0"/>
          <w:numId w:val="14"/>
        </w:num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我方承诺在采购文件规定的响应文件有效期内不撤销响应文件。</w:t>
      </w:r>
    </w:p>
    <w:p>
      <w:pPr>
        <w:numPr>
          <w:ilvl w:val="0"/>
          <w:numId w:val="14"/>
        </w:num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(2)在签订合同时不向你方提出附加条件；</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(3)在合同约定的期限内完成合同规定的全部义务。</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6.我方在此声明，所递交的响应文件及有关资料内容完整、真实和准确，且不开在第一章“询价公告”中规定的供应商不得存在的情形。</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7.(其他补充说明)。</w:t>
      </w:r>
    </w:p>
    <w:p>
      <w:pPr>
        <w:adjustRightInd w:val="0"/>
        <w:snapToGrid w:val="0"/>
        <w:spacing w:line="600" w:lineRule="exact"/>
        <w:jc w:val="both"/>
        <w:rPr>
          <w:rFonts w:cs="仿宋" w:asciiTheme="minorEastAsia" w:hAnsiTheme="minorEastAsia" w:eastAsiaTheme="minorEastAsia"/>
          <w:sz w:val="24"/>
          <w:highlight w:val="none"/>
        </w:rPr>
      </w:pP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供应商:________________________(盖单位章)</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法定代表人(单位负责人)或其授权的代理人:(签字) </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地址:____________________________________________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电子邮箱：_______________________________________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电话：____________________________________________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传真：____________________________________________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邮政编码：_______________________________________</w:t>
      </w:r>
    </w:p>
    <w:p>
      <w:pPr>
        <w:spacing w:line="600" w:lineRule="exact"/>
        <w:jc w:val="both"/>
        <w:rPr>
          <w:rFonts w:cs="仿宋" w:asciiTheme="minorEastAsia" w:hAnsiTheme="minorEastAsia" w:eastAsiaTheme="minorEastAsia"/>
          <w:sz w:val="24"/>
          <w:highlight w:val="none"/>
        </w:rPr>
      </w:pPr>
    </w:p>
    <w:p>
      <w:pPr>
        <w:spacing w:line="600" w:lineRule="exact"/>
        <w:ind w:firstLine="7200" w:firstLineChars="30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年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lang w:val="en-US" w:eastAsia="zh-CN"/>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 xml:space="preserve">月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日</w:t>
      </w:r>
    </w:p>
    <w:p>
      <w:pPr>
        <w:spacing w:line="240" w:lineRule="auto"/>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br w:type="page"/>
      </w:r>
    </w:p>
    <w:p>
      <w:pPr>
        <w:spacing w:line="400" w:lineRule="exact"/>
        <w:jc w:val="center"/>
        <w:rPr>
          <w:rFonts w:cs="宋体" w:asciiTheme="minorEastAsia" w:hAnsiTheme="minorEastAsia" w:eastAsiaTheme="minorEastAsia"/>
          <w:b/>
          <w:color w:val="000000"/>
          <w:kern w:val="0"/>
          <w:sz w:val="36"/>
          <w:szCs w:val="36"/>
          <w:highlight w:val="none"/>
        </w:rPr>
      </w:pPr>
      <w:r>
        <w:rPr>
          <w:rFonts w:hint="eastAsia" w:cs="宋体" w:asciiTheme="minorEastAsia" w:hAnsiTheme="minorEastAsia" w:eastAsiaTheme="minorEastAsia"/>
          <w:b/>
          <w:color w:val="000000"/>
          <w:kern w:val="0"/>
          <w:sz w:val="36"/>
          <w:szCs w:val="36"/>
          <w:highlight w:val="none"/>
        </w:rPr>
        <w:t>附：守法诚信承诺书</w:t>
      </w:r>
    </w:p>
    <w:p>
      <w:pPr>
        <w:spacing w:line="360" w:lineRule="auto"/>
        <w:ind w:firstLine="480" w:firstLineChars="200"/>
        <w:jc w:val="both"/>
        <w:rPr>
          <w:rFonts w:asciiTheme="minorEastAsia" w:hAnsiTheme="minorEastAsia" w:eastAsiaTheme="minorEastAsia"/>
          <w:color w:val="000000"/>
          <w:sz w:val="24"/>
          <w:highlight w:val="none"/>
        </w:rPr>
      </w:pP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××公司：</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1、我司已仔细阅读《××单位××文件》</w:t>
      </w:r>
      <w:r>
        <w:rPr>
          <w:rFonts w:cs="仿宋" w:asciiTheme="minorEastAsia" w:hAnsiTheme="minorEastAsia" w:eastAsiaTheme="minorEastAsia"/>
          <w:sz w:val="24"/>
          <w:highlight w:val="none"/>
        </w:rPr>
        <w:t>（编号</w:t>
      </w:r>
      <w:r>
        <w:rPr>
          <w:rFonts w:hint="eastAsia" w:cs="仿宋" w:asciiTheme="minorEastAsia" w:hAnsiTheme="minorEastAsia" w:eastAsiaTheme="minorEastAsia"/>
          <w:sz w:val="24"/>
          <w:highlight w:val="none"/>
        </w:rPr>
        <w:t>×</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（以下</w:t>
      </w:r>
      <w:r>
        <w:rPr>
          <w:rFonts w:cs="仿宋" w:asciiTheme="minorEastAsia" w:hAnsiTheme="minorEastAsia" w:eastAsiaTheme="minorEastAsia"/>
          <w:sz w:val="24"/>
          <w:highlight w:val="none"/>
        </w:rPr>
        <w:t>简称</w:t>
      </w:r>
      <w:r>
        <w:rPr>
          <w:rFonts w:hint="eastAsia" w:cs="仿宋" w:asciiTheme="minorEastAsia" w:hAnsiTheme="minorEastAsia" w:eastAsiaTheme="minorEastAsia"/>
          <w:sz w:val="24"/>
          <w:highlight w:val="none"/>
        </w:rPr>
        <w:t>采购</w:t>
      </w:r>
      <w:r>
        <w:rPr>
          <w:rFonts w:cs="仿宋" w:asciiTheme="minorEastAsia" w:hAnsiTheme="minorEastAsia" w:eastAsiaTheme="minorEastAsia"/>
          <w:sz w:val="24"/>
          <w:highlight w:val="none"/>
        </w:rPr>
        <w:t>文件）</w:t>
      </w:r>
      <w:r>
        <w:rPr>
          <w:rFonts w:hint="eastAsia" w:cs="仿宋" w:asciiTheme="minorEastAsia" w:hAnsiTheme="minorEastAsia" w:eastAsiaTheme="minorEastAsia"/>
          <w:sz w:val="24"/>
          <w:highlight w:val="none"/>
        </w:rPr>
        <w:t>，包括采</w:t>
      </w:r>
      <w:r>
        <w:rPr>
          <w:rFonts w:cs="仿宋" w:asciiTheme="minorEastAsia" w:hAnsiTheme="minorEastAsia" w:eastAsiaTheme="minorEastAsia"/>
          <w:sz w:val="24"/>
          <w:highlight w:val="none"/>
        </w:rPr>
        <w:t>购</w:t>
      </w:r>
      <w:r>
        <w:rPr>
          <w:rFonts w:hint="eastAsia" w:cs="仿宋" w:asciiTheme="minorEastAsia" w:hAnsiTheme="minorEastAsia" w:eastAsiaTheme="minorEastAsia"/>
          <w:sz w:val="24"/>
          <w:highlight w:val="none"/>
        </w:rPr>
        <w:t>文件的澄清或修改说明</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完全支持并响应，不存在误解或不明。</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2、遵纪守法，不触底线，公平公正参与竞争。我司提供的《响应文件》及其资料真实合法有效。</w:t>
      </w:r>
      <w:r>
        <w:rPr>
          <w:rFonts w:cs="仿宋" w:asciiTheme="minorEastAsia" w:hAnsiTheme="minorEastAsia" w:eastAsiaTheme="minorEastAsia"/>
          <w:sz w:val="24"/>
          <w:highlight w:val="none"/>
        </w:rPr>
        <w:t xml:space="preserve"> </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3、响应期间没有因质量或</w:t>
      </w:r>
      <w:r>
        <w:rPr>
          <w:rFonts w:cs="仿宋" w:asciiTheme="minorEastAsia" w:hAnsiTheme="minorEastAsia" w:eastAsiaTheme="minorEastAsia"/>
          <w:sz w:val="24"/>
          <w:highlight w:val="none"/>
        </w:rPr>
        <w:t>服务</w:t>
      </w:r>
      <w:r>
        <w:rPr>
          <w:rFonts w:hint="eastAsia" w:cs="仿宋" w:asciiTheme="minorEastAsia" w:hAnsiTheme="minorEastAsia" w:eastAsiaTheme="minorEastAsia"/>
          <w:sz w:val="24"/>
          <w:highlight w:val="none"/>
        </w:rPr>
        <w:t>问题被采购人或采购人上级</w:t>
      </w:r>
      <w:r>
        <w:rPr>
          <w:rFonts w:cs="仿宋" w:asciiTheme="minorEastAsia" w:hAnsiTheme="minorEastAsia" w:eastAsiaTheme="minorEastAsia"/>
          <w:sz w:val="24"/>
          <w:highlight w:val="none"/>
        </w:rPr>
        <w:t>机构</w:t>
      </w:r>
      <w:r>
        <w:rPr>
          <w:rFonts w:hint="eastAsia" w:cs="仿宋" w:asciiTheme="minorEastAsia" w:hAnsiTheme="minorEastAsia" w:eastAsiaTheme="minorEastAsia"/>
          <w:sz w:val="24"/>
          <w:highlight w:val="none"/>
        </w:rPr>
        <w:t>通报且在整改期内。</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5、无联合体另外报价。</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7</w:t>
      </w:r>
      <w:r>
        <w:rPr>
          <w:rFonts w:hint="eastAsia" w:cs="仿宋" w:asciiTheme="minorEastAsia" w:hAnsiTheme="minorEastAsia" w:eastAsiaTheme="minorEastAsia"/>
          <w:sz w:val="24"/>
          <w:highlight w:val="none"/>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8</w:t>
      </w:r>
      <w:r>
        <w:rPr>
          <w:rFonts w:hint="eastAsia" w:cs="仿宋" w:asciiTheme="minorEastAsia" w:hAnsiTheme="minorEastAsia" w:eastAsiaTheme="minorEastAsia"/>
          <w:sz w:val="24"/>
          <w:highlight w:val="none"/>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9</w:t>
      </w:r>
      <w:r>
        <w:rPr>
          <w:rFonts w:hint="eastAsia" w:cs="仿宋" w:asciiTheme="minorEastAsia" w:hAnsiTheme="minorEastAsia" w:eastAsiaTheme="minorEastAsia"/>
          <w:sz w:val="24"/>
          <w:highlight w:val="none"/>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highlight w:val="none"/>
        </w:rPr>
      </w:pP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专此承诺。</w:t>
      </w:r>
    </w:p>
    <w:p>
      <w:pPr>
        <w:spacing w:line="360" w:lineRule="auto"/>
        <w:ind w:firstLine="480" w:firstLineChars="200"/>
        <w:jc w:val="both"/>
        <w:rPr>
          <w:rFonts w:cs="仿宋" w:asciiTheme="minorEastAsia" w:hAnsiTheme="minorEastAsia" w:eastAsiaTheme="minorEastAsia"/>
          <w:sz w:val="24"/>
          <w:highlight w:val="none"/>
        </w:rPr>
      </w:pPr>
    </w:p>
    <w:p>
      <w:pPr>
        <w:spacing w:line="360" w:lineRule="auto"/>
        <w:ind w:firstLine="4320" w:firstLineChars="18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承诺单位</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印刷体全称</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单位公章</w:t>
      </w:r>
      <w:r>
        <w:rPr>
          <w:rFonts w:cs="仿宋" w:asciiTheme="minorEastAsia" w:hAnsiTheme="minorEastAsia" w:eastAsiaTheme="minorEastAsia"/>
          <w:sz w:val="24"/>
          <w:highlight w:val="none"/>
        </w:rPr>
        <w:t>）：</w:t>
      </w:r>
    </w:p>
    <w:p>
      <w:pPr>
        <w:spacing w:line="360" w:lineRule="auto"/>
        <w:ind w:firstLine="3600" w:firstLineChars="15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承诺单位法定代表人或其委托代理人（印刷体+</w:t>
      </w:r>
      <w:r>
        <w:rPr>
          <w:rFonts w:cs="仿宋" w:asciiTheme="minorEastAsia" w:hAnsiTheme="minorEastAsia" w:eastAsiaTheme="minorEastAsia"/>
          <w:sz w:val="24"/>
          <w:highlight w:val="none"/>
        </w:rPr>
        <w:t>签字）：</w:t>
      </w:r>
    </w:p>
    <w:p>
      <w:pPr>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年</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月</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日</w:t>
      </w:r>
    </w:p>
    <w:p>
      <w:pPr>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r>
        <w:rPr>
          <w:rFonts w:hint="eastAsia" w:ascii="黑体" w:hAnsi="黑体" w:eastAsia="黑体" w:cs="仿宋"/>
          <w:sz w:val="36"/>
          <w:szCs w:val="36"/>
          <w:highlight w:val="none"/>
        </w:rPr>
        <w:t>二、授权委托书</w:t>
      </w:r>
    </w:p>
    <w:p>
      <w:pPr>
        <w:adjustRightInd w:val="0"/>
        <w:snapToGrid w:val="0"/>
        <w:spacing w:line="600" w:lineRule="exact"/>
        <w:ind w:left="420" w:leftChars="200"/>
        <w:jc w:val="center"/>
        <w:rPr>
          <w:rFonts w:hint="eastAsia" w:cs="仿宋" w:asciiTheme="minorEastAsia" w:hAnsiTheme="minorEastAsia" w:eastAsiaTheme="minorEastAsia"/>
          <w:color w:val="FF0000"/>
          <w:sz w:val="24"/>
          <w:highlight w:val="none"/>
        </w:rPr>
      </w:pPr>
      <w:r>
        <w:rPr>
          <w:rFonts w:hint="eastAsia" w:cs="仿宋" w:asciiTheme="minorEastAsia" w:hAnsiTheme="minorEastAsia" w:eastAsiaTheme="minorEastAsia"/>
          <w:color w:val="FF0000"/>
          <w:sz w:val="24"/>
          <w:highlight w:val="none"/>
        </w:rPr>
        <w:t>(适用于有委托代理人的情况)</w:t>
      </w:r>
    </w:p>
    <w:p>
      <w:pPr>
        <w:pStyle w:val="2"/>
        <w:rPr>
          <w:highlight w:val="none"/>
        </w:rPr>
      </w:pP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委托期限:自本委托书签署之日起至</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年_月</w:t>
      </w:r>
      <w:r>
        <w:rPr>
          <w:rFonts w:hint="eastAsia" w:cs="仿宋" w:asciiTheme="minorEastAsia" w:hAnsiTheme="minorEastAsia" w:eastAsiaTheme="minorEastAsia"/>
          <w:sz w:val="24"/>
          <w:highlight w:val="none"/>
          <w:lang w:val="en-US" w:eastAsia="zh-CN"/>
        </w:rPr>
        <w:t xml:space="preserve">  </w:t>
      </w:r>
      <w:r>
        <w:rPr>
          <w:rFonts w:hint="eastAsia" w:cs="仿宋" w:asciiTheme="minorEastAsia" w:hAnsiTheme="minorEastAsia" w:eastAsiaTheme="minorEastAsia"/>
          <w:sz w:val="24"/>
          <w:highlight w:val="none"/>
        </w:rPr>
        <w:t>日</w:t>
      </w:r>
    </w:p>
    <w:p>
      <w:pPr>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p>
    <w:p>
      <w:pPr>
        <w:spacing w:line="600" w:lineRule="exact"/>
        <w:jc w:val="center"/>
        <w:rPr>
          <w:rFonts w:ascii="黑体" w:hAnsi="黑体" w:eastAsia="黑体" w:cs="仿宋"/>
          <w:sz w:val="36"/>
          <w:szCs w:val="36"/>
          <w:highlight w:val="none"/>
        </w:rPr>
      </w:pPr>
      <w:r>
        <w:rPr>
          <w:rFonts w:hint="eastAsia" w:ascii="黑体" w:hAnsi="黑体" w:eastAsia="黑体" w:cs="仿宋"/>
          <w:sz w:val="36"/>
          <w:szCs w:val="36"/>
          <w:highlight w:val="none"/>
        </w:rPr>
        <w:t>三、商务和技术偏差表</w:t>
      </w:r>
    </w:p>
    <w:p>
      <w:pPr>
        <w:spacing w:line="600" w:lineRule="exact"/>
        <w:jc w:val="center"/>
        <w:rPr>
          <w:rFonts w:cs="仿宋" w:asciiTheme="minorEastAsia" w:hAnsiTheme="minorEastAsia" w:eastAsiaTheme="minorEastAsia"/>
          <w:sz w:val="24"/>
          <w:highlight w:val="none"/>
        </w:rPr>
      </w:pP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021"/>
        <w:gridCol w:w="30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序号</w:t>
            </w:r>
          </w:p>
        </w:tc>
        <w:tc>
          <w:tcPr>
            <w:tcW w:w="3021" w:type="dxa"/>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采购文件章节及条款号</w:t>
            </w:r>
          </w:p>
        </w:tc>
        <w:tc>
          <w:tcPr>
            <w:tcW w:w="3064" w:type="dxa"/>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响应文件章节及条款号</w:t>
            </w:r>
          </w:p>
        </w:tc>
        <w:tc>
          <w:tcPr>
            <w:tcW w:w="2464" w:type="dxa"/>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pPr>
              <w:widowControl/>
              <w:spacing w:line="600" w:lineRule="exact"/>
              <w:jc w:val="center"/>
              <w:rPr>
                <w:rFonts w:cs="仿宋" w:asciiTheme="minorEastAsia" w:hAnsiTheme="minorEastAsia" w:eastAsiaTheme="minorEastAsia"/>
                <w:sz w:val="24"/>
                <w:highlight w:val="none"/>
              </w:rPr>
            </w:pPr>
          </w:p>
        </w:tc>
        <w:tc>
          <w:tcPr>
            <w:tcW w:w="3021" w:type="dxa"/>
          </w:tcPr>
          <w:p>
            <w:pPr>
              <w:widowControl/>
              <w:spacing w:line="600" w:lineRule="exact"/>
              <w:jc w:val="center"/>
              <w:rPr>
                <w:rFonts w:cs="仿宋" w:asciiTheme="minorEastAsia" w:hAnsiTheme="minorEastAsia" w:eastAsiaTheme="minorEastAsia"/>
                <w:sz w:val="24"/>
                <w:highlight w:val="none"/>
              </w:rPr>
            </w:pPr>
          </w:p>
        </w:tc>
        <w:tc>
          <w:tcPr>
            <w:tcW w:w="3064" w:type="dxa"/>
          </w:tcPr>
          <w:p>
            <w:pPr>
              <w:widowControl/>
              <w:spacing w:line="600" w:lineRule="exact"/>
              <w:jc w:val="center"/>
              <w:rPr>
                <w:rFonts w:cs="仿宋" w:asciiTheme="minorEastAsia" w:hAnsiTheme="minorEastAsia" w:eastAsiaTheme="minorEastAsia"/>
                <w:sz w:val="24"/>
                <w:highlight w:val="none"/>
              </w:rPr>
            </w:pPr>
          </w:p>
        </w:tc>
        <w:tc>
          <w:tcPr>
            <w:tcW w:w="2464" w:type="dxa"/>
          </w:tcPr>
          <w:p>
            <w:pPr>
              <w:widowControl/>
              <w:spacing w:line="60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tcPr>
          <w:p>
            <w:pPr>
              <w:widowControl/>
              <w:spacing w:line="600" w:lineRule="exact"/>
              <w:jc w:val="center"/>
              <w:rPr>
                <w:rFonts w:cs="仿宋" w:asciiTheme="minorEastAsia" w:hAnsiTheme="minorEastAsia" w:eastAsiaTheme="minorEastAsia"/>
                <w:sz w:val="24"/>
                <w:highlight w:val="none"/>
              </w:rPr>
            </w:pPr>
          </w:p>
        </w:tc>
        <w:tc>
          <w:tcPr>
            <w:tcW w:w="3021" w:type="dxa"/>
          </w:tcPr>
          <w:p>
            <w:pPr>
              <w:widowControl/>
              <w:spacing w:line="600" w:lineRule="exact"/>
              <w:jc w:val="center"/>
              <w:rPr>
                <w:rFonts w:cs="仿宋" w:asciiTheme="minorEastAsia" w:hAnsiTheme="minorEastAsia" w:eastAsiaTheme="minorEastAsia"/>
                <w:sz w:val="24"/>
                <w:highlight w:val="none"/>
              </w:rPr>
            </w:pPr>
          </w:p>
        </w:tc>
        <w:tc>
          <w:tcPr>
            <w:tcW w:w="3064" w:type="dxa"/>
          </w:tcPr>
          <w:p>
            <w:pPr>
              <w:widowControl/>
              <w:spacing w:line="600" w:lineRule="exact"/>
              <w:jc w:val="center"/>
              <w:rPr>
                <w:rFonts w:cs="仿宋" w:asciiTheme="minorEastAsia" w:hAnsiTheme="minorEastAsia" w:eastAsiaTheme="minorEastAsia"/>
                <w:sz w:val="24"/>
                <w:highlight w:val="none"/>
              </w:rPr>
            </w:pPr>
          </w:p>
        </w:tc>
        <w:tc>
          <w:tcPr>
            <w:tcW w:w="2464" w:type="dxa"/>
          </w:tcPr>
          <w:p>
            <w:pPr>
              <w:widowControl/>
              <w:spacing w:line="60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pPr>
              <w:widowControl/>
              <w:spacing w:line="600" w:lineRule="exact"/>
              <w:jc w:val="center"/>
              <w:rPr>
                <w:rFonts w:cs="仿宋" w:asciiTheme="minorEastAsia" w:hAnsiTheme="minorEastAsia" w:eastAsiaTheme="minorEastAsia"/>
                <w:sz w:val="24"/>
                <w:highlight w:val="none"/>
              </w:rPr>
            </w:pPr>
          </w:p>
        </w:tc>
        <w:tc>
          <w:tcPr>
            <w:tcW w:w="3021" w:type="dxa"/>
          </w:tcPr>
          <w:p>
            <w:pPr>
              <w:widowControl/>
              <w:spacing w:line="600" w:lineRule="exact"/>
              <w:jc w:val="center"/>
              <w:rPr>
                <w:rFonts w:cs="仿宋" w:asciiTheme="minorEastAsia" w:hAnsiTheme="minorEastAsia" w:eastAsiaTheme="minorEastAsia"/>
                <w:sz w:val="24"/>
                <w:highlight w:val="none"/>
              </w:rPr>
            </w:pPr>
          </w:p>
        </w:tc>
        <w:tc>
          <w:tcPr>
            <w:tcW w:w="3064" w:type="dxa"/>
          </w:tcPr>
          <w:p>
            <w:pPr>
              <w:widowControl/>
              <w:spacing w:line="600" w:lineRule="exact"/>
              <w:jc w:val="center"/>
              <w:rPr>
                <w:rFonts w:cs="仿宋" w:asciiTheme="minorEastAsia" w:hAnsiTheme="minorEastAsia" w:eastAsiaTheme="minorEastAsia"/>
                <w:sz w:val="24"/>
                <w:highlight w:val="none"/>
              </w:rPr>
            </w:pPr>
          </w:p>
        </w:tc>
        <w:tc>
          <w:tcPr>
            <w:tcW w:w="2464" w:type="dxa"/>
          </w:tcPr>
          <w:p>
            <w:pPr>
              <w:widowControl/>
              <w:spacing w:line="60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pPr>
              <w:widowControl/>
              <w:spacing w:line="600" w:lineRule="exact"/>
              <w:jc w:val="center"/>
              <w:rPr>
                <w:rFonts w:cs="仿宋" w:asciiTheme="minorEastAsia" w:hAnsiTheme="minorEastAsia" w:eastAsiaTheme="minorEastAsia"/>
                <w:sz w:val="24"/>
                <w:highlight w:val="none"/>
              </w:rPr>
            </w:pPr>
          </w:p>
        </w:tc>
        <w:tc>
          <w:tcPr>
            <w:tcW w:w="3021" w:type="dxa"/>
          </w:tcPr>
          <w:p>
            <w:pPr>
              <w:widowControl/>
              <w:spacing w:line="600" w:lineRule="exact"/>
              <w:jc w:val="center"/>
              <w:rPr>
                <w:rFonts w:cs="仿宋" w:asciiTheme="minorEastAsia" w:hAnsiTheme="minorEastAsia" w:eastAsiaTheme="minorEastAsia"/>
                <w:sz w:val="24"/>
                <w:highlight w:val="none"/>
              </w:rPr>
            </w:pPr>
          </w:p>
        </w:tc>
        <w:tc>
          <w:tcPr>
            <w:tcW w:w="3064" w:type="dxa"/>
          </w:tcPr>
          <w:p>
            <w:pPr>
              <w:widowControl/>
              <w:spacing w:line="600" w:lineRule="exact"/>
              <w:jc w:val="center"/>
              <w:rPr>
                <w:rFonts w:cs="仿宋" w:asciiTheme="minorEastAsia" w:hAnsiTheme="minorEastAsia" w:eastAsiaTheme="minorEastAsia"/>
                <w:sz w:val="24"/>
                <w:highlight w:val="none"/>
              </w:rPr>
            </w:pPr>
          </w:p>
        </w:tc>
        <w:tc>
          <w:tcPr>
            <w:tcW w:w="2464" w:type="dxa"/>
          </w:tcPr>
          <w:p>
            <w:pPr>
              <w:widowControl/>
              <w:spacing w:line="600" w:lineRule="exact"/>
              <w:jc w:val="center"/>
              <w:rPr>
                <w:rFonts w:cs="仿宋" w:asciiTheme="minorEastAsia" w:hAnsiTheme="minorEastAsia" w:eastAsiaTheme="minorEastAsia"/>
                <w:sz w:val="24"/>
                <w:highlight w:val="none"/>
              </w:rPr>
            </w:pPr>
          </w:p>
        </w:tc>
      </w:tr>
    </w:tbl>
    <w:p>
      <w:pPr>
        <w:spacing w:line="60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供应商保证：除商务和技术偏差表列出的偏差外，供应商响应采购文件的全部要求。</w:t>
      </w:r>
    </w:p>
    <w:p>
      <w:pPr>
        <w:spacing w:line="240"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p>
    <w:p>
      <w:pPr>
        <w:jc w:val="both"/>
        <w:rPr>
          <w:rFonts w:cs="仿宋" w:asciiTheme="minorEastAsia" w:hAnsiTheme="minorEastAsia" w:eastAsiaTheme="minorEastAsia"/>
          <w:sz w:val="24"/>
          <w:highlight w:val="none"/>
        </w:rPr>
      </w:pPr>
    </w:p>
    <w:p>
      <w:pPr>
        <w:spacing w:line="600" w:lineRule="exact"/>
        <w:ind w:left="420"/>
        <w:jc w:val="center"/>
        <w:rPr>
          <w:rFonts w:ascii="黑体" w:hAnsi="黑体" w:eastAsia="黑体" w:cs="仿宋"/>
          <w:sz w:val="36"/>
          <w:szCs w:val="36"/>
          <w:highlight w:val="none"/>
        </w:rPr>
      </w:pPr>
      <w:r>
        <w:rPr>
          <w:rFonts w:hint="eastAsia" w:ascii="黑体" w:hAnsi="黑体" w:eastAsia="黑体" w:cs="仿宋"/>
          <w:sz w:val="36"/>
          <w:szCs w:val="36"/>
          <w:highlight w:val="none"/>
        </w:rPr>
        <w:t>四、报价表</w:t>
      </w:r>
    </w:p>
    <w:p>
      <w:pPr>
        <w:numPr>
          <w:ilvl w:val="0"/>
          <w:numId w:val="15"/>
        </w:numPr>
        <w:spacing w:line="60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报价表说明</w:t>
      </w:r>
    </w:p>
    <w:p>
      <w:pPr>
        <w:numPr>
          <w:ilvl w:val="0"/>
          <w:numId w:val="15"/>
        </w:numPr>
        <w:spacing w:line="60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报价表                                               </w:t>
      </w:r>
    </w:p>
    <w:tbl>
      <w:tblPr>
        <w:tblStyle w:val="37"/>
        <w:tblW w:w="10394"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080"/>
        <w:gridCol w:w="1365"/>
        <w:gridCol w:w="615"/>
        <w:gridCol w:w="690"/>
        <w:gridCol w:w="840"/>
        <w:gridCol w:w="735"/>
        <w:gridCol w:w="810"/>
        <w:gridCol w:w="885"/>
        <w:gridCol w:w="795"/>
        <w:gridCol w:w="1011"/>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10" w:type="dxa"/>
            <w:vMerge w:val="restart"/>
            <w:vAlign w:val="center"/>
          </w:tcPr>
          <w:p>
            <w:pPr>
              <w:widowControl/>
              <w:spacing w:line="288" w:lineRule="auto"/>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序号</w:t>
            </w:r>
          </w:p>
        </w:tc>
        <w:tc>
          <w:tcPr>
            <w:tcW w:w="1080" w:type="dxa"/>
            <w:vMerge w:val="restart"/>
            <w:vAlign w:val="center"/>
          </w:tcPr>
          <w:p>
            <w:pPr>
              <w:widowControl/>
              <w:spacing w:line="288" w:lineRule="auto"/>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货物名称</w:t>
            </w:r>
          </w:p>
        </w:tc>
        <w:tc>
          <w:tcPr>
            <w:tcW w:w="1365" w:type="dxa"/>
            <w:vMerge w:val="restart"/>
            <w:vAlign w:val="center"/>
          </w:tcPr>
          <w:p>
            <w:pPr>
              <w:widowControl/>
              <w:spacing w:line="288" w:lineRule="auto"/>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规格型号</w:t>
            </w:r>
          </w:p>
        </w:tc>
        <w:tc>
          <w:tcPr>
            <w:tcW w:w="615" w:type="dxa"/>
            <w:vMerge w:val="restart"/>
            <w:vAlign w:val="center"/>
          </w:tcPr>
          <w:p>
            <w:pPr>
              <w:widowControl/>
              <w:spacing w:line="288" w:lineRule="auto"/>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单位</w:t>
            </w:r>
          </w:p>
        </w:tc>
        <w:tc>
          <w:tcPr>
            <w:tcW w:w="690" w:type="dxa"/>
            <w:vMerge w:val="restart"/>
            <w:vAlign w:val="center"/>
          </w:tcPr>
          <w:p>
            <w:pPr>
              <w:widowControl/>
              <w:spacing w:line="288" w:lineRule="auto"/>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数量</w:t>
            </w:r>
          </w:p>
        </w:tc>
        <w:tc>
          <w:tcPr>
            <w:tcW w:w="2385" w:type="dxa"/>
            <w:gridSpan w:val="3"/>
            <w:vAlign w:val="center"/>
          </w:tcPr>
          <w:p>
            <w:pPr>
              <w:widowControl/>
              <w:spacing w:line="288" w:lineRule="auto"/>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单价</w:t>
            </w:r>
          </w:p>
        </w:tc>
        <w:tc>
          <w:tcPr>
            <w:tcW w:w="2691" w:type="dxa"/>
            <w:gridSpan w:val="3"/>
            <w:vAlign w:val="center"/>
          </w:tcPr>
          <w:p>
            <w:pPr>
              <w:widowControl/>
              <w:spacing w:line="288" w:lineRule="auto"/>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总价</w:t>
            </w:r>
          </w:p>
        </w:tc>
        <w:tc>
          <w:tcPr>
            <w:tcW w:w="1058" w:type="dxa"/>
            <w:vMerge w:val="restart"/>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510" w:type="dxa"/>
            <w:vMerge w:val="continue"/>
            <w:vAlign w:val="center"/>
          </w:tcPr>
          <w:p>
            <w:pPr>
              <w:widowControl/>
              <w:spacing w:line="288" w:lineRule="auto"/>
              <w:jc w:val="center"/>
              <w:rPr>
                <w:rFonts w:cs="仿宋" w:asciiTheme="minorEastAsia" w:hAnsiTheme="minorEastAsia" w:eastAsiaTheme="minorEastAsia"/>
                <w:sz w:val="22"/>
                <w:szCs w:val="22"/>
                <w:highlight w:val="none"/>
              </w:rPr>
            </w:pPr>
          </w:p>
        </w:tc>
        <w:tc>
          <w:tcPr>
            <w:tcW w:w="1080" w:type="dxa"/>
            <w:vMerge w:val="continue"/>
            <w:vAlign w:val="center"/>
          </w:tcPr>
          <w:p>
            <w:pPr>
              <w:widowControl/>
              <w:spacing w:line="288" w:lineRule="auto"/>
              <w:jc w:val="center"/>
              <w:rPr>
                <w:rFonts w:cs="仿宋" w:asciiTheme="minorEastAsia" w:hAnsiTheme="minorEastAsia" w:eastAsiaTheme="minorEastAsia"/>
                <w:sz w:val="22"/>
                <w:szCs w:val="22"/>
                <w:highlight w:val="none"/>
              </w:rPr>
            </w:pPr>
          </w:p>
        </w:tc>
        <w:tc>
          <w:tcPr>
            <w:tcW w:w="1365" w:type="dxa"/>
            <w:vMerge w:val="continue"/>
            <w:vAlign w:val="center"/>
          </w:tcPr>
          <w:p>
            <w:pPr>
              <w:widowControl/>
              <w:spacing w:line="288" w:lineRule="auto"/>
              <w:jc w:val="center"/>
              <w:rPr>
                <w:rFonts w:cs="仿宋" w:asciiTheme="minorEastAsia" w:hAnsiTheme="minorEastAsia" w:eastAsiaTheme="minorEastAsia"/>
                <w:sz w:val="22"/>
                <w:szCs w:val="22"/>
                <w:highlight w:val="none"/>
              </w:rPr>
            </w:pPr>
          </w:p>
        </w:tc>
        <w:tc>
          <w:tcPr>
            <w:tcW w:w="615" w:type="dxa"/>
            <w:vMerge w:val="continue"/>
            <w:vAlign w:val="center"/>
          </w:tcPr>
          <w:p>
            <w:pPr>
              <w:widowControl/>
              <w:spacing w:line="288" w:lineRule="auto"/>
              <w:jc w:val="center"/>
              <w:rPr>
                <w:rFonts w:cs="仿宋" w:asciiTheme="minorEastAsia" w:hAnsiTheme="minorEastAsia" w:eastAsiaTheme="minorEastAsia"/>
                <w:sz w:val="22"/>
                <w:szCs w:val="22"/>
                <w:highlight w:val="none"/>
              </w:rPr>
            </w:pPr>
          </w:p>
        </w:tc>
        <w:tc>
          <w:tcPr>
            <w:tcW w:w="690" w:type="dxa"/>
            <w:vMerge w:val="continue"/>
            <w:vAlign w:val="center"/>
          </w:tcPr>
          <w:p>
            <w:pPr>
              <w:widowControl/>
              <w:spacing w:line="288" w:lineRule="auto"/>
              <w:jc w:val="center"/>
              <w:rPr>
                <w:rFonts w:cs="仿宋" w:asciiTheme="minorEastAsia" w:hAnsiTheme="minorEastAsia" w:eastAsiaTheme="minorEastAsia"/>
                <w:sz w:val="22"/>
                <w:szCs w:val="22"/>
                <w:highlight w:val="none"/>
              </w:rPr>
            </w:pPr>
          </w:p>
        </w:tc>
        <w:tc>
          <w:tcPr>
            <w:tcW w:w="840" w:type="dxa"/>
            <w:vAlign w:val="center"/>
          </w:tcPr>
          <w:p>
            <w:pPr>
              <w:widowControl/>
              <w:spacing w:line="288" w:lineRule="auto"/>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不含税金额</w:t>
            </w:r>
          </w:p>
        </w:tc>
        <w:tc>
          <w:tcPr>
            <w:tcW w:w="735" w:type="dxa"/>
            <w:vAlign w:val="center"/>
          </w:tcPr>
          <w:p>
            <w:pPr>
              <w:widowControl/>
              <w:spacing w:line="288" w:lineRule="auto"/>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税额</w:t>
            </w:r>
          </w:p>
        </w:tc>
        <w:tc>
          <w:tcPr>
            <w:tcW w:w="810" w:type="dxa"/>
            <w:vAlign w:val="center"/>
          </w:tcPr>
          <w:p>
            <w:pPr>
              <w:widowControl/>
              <w:spacing w:line="288" w:lineRule="auto"/>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价税合计</w:t>
            </w:r>
          </w:p>
        </w:tc>
        <w:tc>
          <w:tcPr>
            <w:tcW w:w="885" w:type="dxa"/>
            <w:vAlign w:val="center"/>
          </w:tcPr>
          <w:p>
            <w:pPr>
              <w:widowControl/>
              <w:spacing w:line="288" w:lineRule="auto"/>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不含税金额</w:t>
            </w:r>
          </w:p>
        </w:tc>
        <w:tc>
          <w:tcPr>
            <w:tcW w:w="795" w:type="dxa"/>
            <w:vAlign w:val="center"/>
          </w:tcPr>
          <w:p>
            <w:pPr>
              <w:widowControl/>
              <w:spacing w:line="288" w:lineRule="auto"/>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税额</w:t>
            </w:r>
          </w:p>
        </w:tc>
        <w:tc>
          <w:tcPr>
            <w:tcW w:w="1011" w:type="dxa"/>
            <w:vAlign w:val="center"/>
          </w:tcPr>
          <w:p>
            <w:pPr>
              <w:widowControl/>
              <w:spacing w:line="288" w:lineRule="auto"/>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价税合计</w:t>
            </w:r>
          </w:p>
        </w:tc>
        <w:tc>
          <w:tcPr>
            <w:tcW w:w="1058" w:type="dxa"/>
            <w:vMerge w:val="continue"/>
            <w:vAlign w:val="center"/>
          </w:tcPr>
          <w:p>
            <w:pPr>
              <w:widowControl/>
              <w:spacing w:line="600" w:lineRule="exact"/>
              <w:jc w:val="center"/>
              <w:rPr>
                <w:rFonts w:cs="仿宋" w:asciiTheme="minorEastAsia" w:hAnsiTheme="minorEastAsia" w:eastAsia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10"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1</w:t>
            </w:r>
          </w:p>
        </w:tc>
        <w:tc>
          <w:tcPr>
            <w:tcW w:w="1080"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正面吊轮胎</w:t>
            </w:r>
          </w:p>
        </w:tc>
        <w:tc>
          <w:tcPr>
            <w:tcW w:w="1365"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18:00-25</w:t>
            </w:r>
          </w:p>
        </w:tc>
        <w:tc>
          <w:tcPr>
            <w:tcW w:w="615"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副</w:t>
            </w:r>
          </w:p>
        </w:tc>
        <w:tc>
          <w:tcPr>
            <w:tcW w:w="690"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14</w:t>
            </w:r>
          </w:p>
        </w:tc>
        <w:tc>
          <w:tcPr>
            <w:tcW w:w="840" w:type="dxa"/>
            <w:vAlign w:val="center"/>
          </w:tcPr>
          <w:p>
            <w:pPr>
              <w:widowControl/>
              <w:spacing w:line="288" w:lineRule="auto"/>
              <w:jc w:val="center"/>
              <w:rPr>
                <w:rFonts w:cs="仿宋" w:asciiTheme="minorEastAsia" w:hAnsiTheme="minorEastAsia" w:eastAsiaTheme="minorEastAsia"/>
                <w:sz w:val="22"/>
                <w:szCs w:val="22"/>
                <w:highlight w:val="none"/>
              </w:rPr>
            </w:pPr>
          </w:p>
        </w:tc>
        <w:tc>
          <w:tcPr>
            <w:tcW w:w="735" w:type="dxa"/>
            <w:vAlign w:val="center"/>
          </w:tcPr>
          <w:p>
            <w:pPr>
              <w:widowControl/>
              <w:spacing w:line="288" w:lineRule="auto"/>
              <w:jc w:val="center"/>
              <w:rPr>
                <w:rFonts w:cs="仿宋" w:asciiTheme="minorEastAsia" w:hAnsiTheme="minorEastAsia" w:eastAsiaTheme="minorEastAsia"/>
                <w:sz w:val="22"/>
                <w:szCs w:val="22"/>
                <w:highlight w:val="none"/>
              </w:rPr>
            </w:pPr>
          </w:p>
        </w:tc>
        <w:tc>
          <w:tcPr>
            <w:tcW w:w="810" w:type="dxa"/>
            <w:vAlign w:val="center"/>
          </w:tcPr>
          <w:p>
            <w:pPr>
              <w:widowControl/>
              <w:spacing w:line="288" w:lineRule="auto"/>
              <w:jc w:val="center"/>
              <w:rPr>
                <w:rFonts w:cs="仿宋" w:asciiTheme="minorEastAsia" w:hAnsiTheme="minorEastAsia" w:eastAsiaTheme="minorEastAsia"/>
                <w:sz w:val="22"/>
                <w:szCs w:val="22"/>
                <w:highlight w:val="none"/>
              </w:rPr>
            </w:pPr>
          </w:p>
        </w:tc>
        <w:tc>
          <w:tcPr>
            <w:tcW w:w="885" w:type="dxa"/>
            <w:vAlign w:val="center"/>
          </w:tcPr>
          <w:p>
            <w:pPr>
              <w:widowControl/>
              <w:spacing w:line="288" w:lineRule="auto"/>
              <w:jc w:val="center"/>
              <w:rPr>
                <w:rFonts w:cs="仿宋" w:asciiTheme="minorEastAsia" w:hAnsiTheme="minorEastAsia" w:eastAsiaTheme="minorEastAsia"/>
                <w:sz w:val="22"/>
                <w:szCs w:val="22"/>
                <w:highlight w:val="none"/>
              </w:rPr>
            </w:pPr>
          </w:p>
        </w:tc>
        <w:tc>
          <w:tcPr>
            <w:tcW w:w="795" w:type="dxa"/>
            <w:vAlign w:val="center"/>
          </w:tcPr>
          <w:p>
            <w:pPr>
              <w:widowControl/>
              <w:spacing w:line="288" w:lineRule="auto"/>
              <w:jc w:val="center"/>
              <w:rPr>
                <w:rFonts w:cs="仿宋" w:asciiTheme="minorEastAsia" w:hAnsiTheme="minorEastAsia" w:eastAsiaTheme="minorEastAsia"/>
                <w:sz w:val="22"/>
                <w:szCs w:val="22"/>
                <w:highlight w:val="none"/>
              </w:rPr>
            </w:pPr>
          </w:p>
        </w:tc>
        <w:tc>
          <w:tcPr>
            <w:tcW w:w="1011" w:type="dxa"/>
            <w:vAlign w:val="center"/>
          </w:tcPr>
          <w:p>
            <w:pPr>
              <w:widowControl/>
              <w:spacing w:line="288" w:lineRule="auto"/>
              <w:jc w:val="center"/>
              <w:rPr>
                <w:rFonts w:cs="仿宋" w:asciiTheme="minorEastAsia" w:hAnsiTheme="minorEastAsia" w:eastAsiaTheme="minorEastAsia"/>
                <w:sz w:val="22"/>
                <w:szCs w:val="22"/>
                <w:highlight w:val="none"/>
              </w:rPr>
            </w:pPr>
          </w:p>
        </w:tc>
        <w:tc>
          <w:tcPr>
            <w:tcW w:w="1058" w:type="dxa"/>
            <w:vMerge w:val="restart"/>
            <w:vAlign w:val="center"/>
          </w:tcPr>
          <w:p>
            <w:pPr>
              <w:widowControl/>
              <w:spacing w:line="600" w:lineRule="exact"/>
              <w:jc w:val="center"/>
              <w:rPr>
                <w:rFonts w:hint="eastAsia" w:cs="仿宋" w:asciiTheme="minorEastAsia" w:hAnsiTheme="minorEastAsia" w:eastAsiaTheme="minorEastAsia"/>
                <w:sz w:val="22"/>
                <w:szCs w:val="22"/>
                <w:highlight w:val="none"/>
                <w:lang w:eastAsia="zh-CN"/>
              </w:rPr>
            </w:pPr>
            <w:r>
              <w:rPr>
                <w:rFonts w:hint="eastAsia" w:cs="仿宋" w:asciiTheme="minorEastAsia" w:hAnsiTheme="minorEastAsia" w:eastAsiaTheme="minorEastAsia"/>
                <w:sz w:val="22"/>
                <w:szCs w:val="22"/>
                <w:highlight w:val="none"/>
                <w:lang w:eastAsia="zh-CN"/>
              </w:rPr>
              <w:t>结算以实际值为准。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10"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2</w:t>
            </w:r>
          </w:p>
        </w:tc>
        <w:tc>
          <w:tcPr>
            <w:tcW w:w="1080"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堆高机轮胎</w:t>
            </w:r>
          </w:p>
        </w:tc>
        <w:tc>
          <w:tcPr>
            <w:tcW w:w="1365"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14:00-24</w:t>
            </w:r>
          </w:p>
        </w:tc>
        <w:tc>
          <w:tcPr>
            <w:tcW w:w="615"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副</w:t>
            </w:r>
          </w:p>
        </w:tc>
        <w:tc>
          <w:tcPr>
            <w:tcW w:w="690" w:type="dxa"/>
            <w:vAlign w:val="center"/>
          </w:tcPr>
          <w:p>
            <w:pPr>
              <w:widowControl/>
              <w:spacing w:line="600" w:lineRule="exact"/>
              <w:jc w:val="center"/>
              <w:rPr>
                <w:rFonts w:hint="eastAsia" w:cs="仿宋" w:asciiTheme="minorEastAsia" w:hAnsiTheme="minorEastAsia" w:eastAsiaTheme="minorEastAsia"/>
                <w:sz w:val="22"/>
                <w:szCs w:val="22"/>
                <w:highlight w:val="none"/>
                <w:lang w:val="en-US" w:eastAsia="zh-CN"/>
              </w:rPr>
            </w:pPr>
            <w:r>
              <w:rPr>
                <w:rFonts w:hint="eastAsia" w:cs="仿宋" w:asciiTheme="minorEastAsia" w:hAnsiTheme="minorEastAsia" w:eastAsiaTheme="minorEastAsia"/>
                <w:sz w:val="22"/>
                <w:szCs w:val="22"/>
                <w:highlight w:val="none"/>
              </w:rPr>
              <w:t>3</w:t>
            </w:r>
            <w:r>
              <w:rPr>
                <w:rFonts w:hint="eastAsia" w:cs="仿宋" w:asciiTheme="minorEastAsia" w:hAnsiTheme="minorEastAsia" w:eastAsiaTheme="minorEastAsia"/>
                <w:sz w:val="22"/>
                <w:szCs w:val="22"/>
                <w:highlight w:val="none"/>
                <w:lang w:val="en-US" w:eastAsia="zh-CN"/>
              </w:rPr>
              <w:t>2</w:t>
            </w:r>
          </w:p>
        </w:tc>
        <w:tc>
          <w:tcPr>
            <w:tcW w:w="840"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735"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810"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885"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795"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1011"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1058" w:type="dxa"/>
            <w:vMerge w:val="continue"/>
            <w:vAlign w:val="center"/>
          </w:tcPr>
          <w:p>
            <w:pPr>
              <w:widowControl/>
              <w:spacing w:line="600" w:lineRule="exact"/>
              <w:jc w:val="center"/>
              <w:rPr>
                <w:rFonts w:cs="仿宋" w:asciiTheme="minorEastAsia" w:hAnsiTheme="minorEastAsia" w:eastAsia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10"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3</w:t>
            </w:r>
          </w:p>
        </w:tc>
        <w:tc>
          <w:tcPr>
            <w:tcW w:w="1080" w:type="dxa"/>
            <w:vAlign w:val="center"/>
          </w:tcPr>
          <w:p>
            <w:pPr>
              <w:widowControl/>
              <w:spacing w:line="600" w:lineRule="exact"/>
              <w:jc w:val="center"/>
              <w:rPr>
                <w:rFonts w:cs="仿宋" w:asciiTheme="minorEastAsia" w:hAnsiTheme="minorEastAsia" w:eastAsiaTheme="minorEastAsia"/>
                <w:sz w:val="22"/>
                <w:szCs w:val="22"/>
                <w:highlight w:val="none"/>
              </w:rPr>
            </w:pPr>
            <w:r>
              <w:rPr>
                <w:rFonts w:cs="仿宋" w:asciiTheme="minorEastAsia" w:hAnsiTheme="minorEastAsia" w:eastAsiaTheme="minorEastAsia"/>
                <w:sz w:val="22"/>
                <w:szCs w:val="22"/>
                <w:highlight w:val="none"/>
              </w:rPr>
              <w:t>叉车轮胎</w:t>
            </w:r>
          </w:p>
        </w:tc>
        <w:tc>
          <w:tcPr>
            <w:tcW w:w="1365"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6.5-10</w:t>
            </w:r>
          </w:p>
        </w:tc>
        <w:tc>
          <w:tcPr>
            <w:tcW w:w="615" w:type="dxa"/>
            <w:vAlign w:val="center"/>
          </w:tcPr>
          <w:p>
            <w:pPr>
              <w:widowControl/>
              <w:spacing w:line="600" w:lineRule="exact"/>
              <w:jc w:val="center"/>
              <w:rPr>
                <w:rFonts w:cs="仿宋" w:asciiTheme="minorEastAsia" w:hAnsiTheme="minorEastAsia" w:eastAsiaTheme="minorEastAsia"/>
                <w:sz w:val="22"/>
                <w:szCs w:val="22"/>
                <w:highlight w:val="none"/>
              </w:rPr>
            </w:pPr>
            <w:r>
              <w:rPr>
                <w:rFonts w:cs="仿宋" w:asciiTheme="minorEastAsia" w:hAnsiTheme="minorEastAsia" w:eastAsiaTheme="minorEastAsia"/>
                <w:sz w:val="22"/>
                <w:szCs w:val="22"/>
                <w:highlight w:val="none"/>
              </w:rPr>
              <w:t>副</w:t>
            </w:r>
          </w:p>
        </w:tc>
        <w:tc>
          <w:tcPr>
            <w:tcW w:w="690"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8</w:t>
            </w:r>
          </w:p>
        </w:tc>
        <w:tc>
          <w:tcPr>
            <w:tcW w:w="840"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735"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810"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885"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795"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1011"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1058" w:type="dxa"/>
            <w:vMerge w:val="continue"/>
            <w:vAlign w:val="center"/>
          </w:tcPr>
          <w:p>
            <w:pPr>
              <w:widowControl/>
              <w:spacing w:line="600" w:lineRule="exact"/>
              <w:jc w:val="center"/>
              <w:rPr>
                <w:rFonts w:cs="仿宋" w:asciiTheme="minorEastAsia" w:hAnsiTheme="minorEastAsia" w:eastAsia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10"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4</w:t>
            </w:r>
          </w:p>
        </w:tc>
        <w:tc>
          <w:tcPr>
            <w:tcW w:w="1080" w:type="dxa"/>
            <w:vAlign w:val="center"/>
          </w:tcPr>
          <w:p>
            <w:pPr>
              <w:widowControl/>
              <w:spacing w:line="600" w:lineRule="exact"/>
              <w:jc w:val="center"/>
              <w:rPr>
                <w:rFonts w:cs="仿宋" w:asciiTheme="minorEastAsia" w:hAnsiTheme="minorEastAsia" w:eastAsiaTheme="minorEastAsia"/>
                <w:sz w:val="22"/>
                <w:szCs w:val="22"/>
                <w:highlight w:val="none"/>
              </w:rPr>
            </w:pPr>
            <w:r>
              <w:rPr>
                <w:rFonts w:cs="仿宋" w:asciiTheme="minorEastAsia" w:hAnsiTheme="minorEastAsia" w:eastAsiaTheme="minorEastAsia"/>
                <w:sz w:val="22"/>
                <w:szCs w:val="22"/>
                <w:highlight w:val="none"/>
              </w:rPr>
              <w:t>叉车轮胎</w:t>
            </w:r>
          </w:p>
        </w:tc>
        <w:tc>
          <w:tcPr>
            <w:tcW w:w="1365"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8.15-15</w:t>
            </w:r>
          </w:p>
        </w:tc>
        <w:tc>
          <w:tcPr>
            <w:tcW w:w="615" w:type="dxa"/>
            <w:vAlign w:val="center"/>
          </w:tcPr>
          <w:p>
            <w:pPr>
              <w:widowControl/>
              <w:spacing w:line="600" w:lineRule="exact"/>
              <w:jc w:val="center"/>
              <w:rPr>
                <w:rFonts w:cs="仿宋" w:asciiTheme="minorEastAsia" w:hAnsiTheme="minorEastAsia" w:eastAsiaTheme="minorEastAsia"/>
                <w:sz w:val="22"/>
                <w:szCs w:val="22"/>
                <w:highlight w:val="none"/>
              </w:rPr>
            </w:pPr>
            <w:r>
              <w:rPr>
                <w:rFonts w:cs="仿宋" w:asciiTheme="minorEastAsia" w:hAnsiTheme="minorEastAsia" w:eastAsiaTheme="minorEastAsia"/>
                <w:sz w:val="22"/>
                <w:szCs w:val="22"/>
                <w:highlight w:val="none"/>
              </w:rPr>
              <w:t>副</w:t>
            </w:r>
          </w:p>
        </w:tc>
        <w:tc>
          <w:tcPr>
            <w:tcW w:w="690"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6</w:t>
            </w:r>
          </w:p>
        </w:tc>
        <w:tc>
          <w:tcPr>
            <w:tcW w:w="840"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735"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810"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885"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795"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1011"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1058" w:type="dxa"/>
            <w:vMerge w:val="continue"/>
            <w:vAlign w:val="center"/>
          </w:tcPr>
          <w:p>
            <w:pPr>
              <w:widowControl/>
              <w:spacing w:line="600" w:lineRule="exact"/>
              <w:jc w:val="center"/>
              <w:rPr>
                <w:rFonts w:cs="仿宋" w:asciiTheme="minorEastAsia" w:hAnsiTheme="minorEastAsia" w:eastAsia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10"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5</w:t>
            </w:r>
          </w:p>
        </w:tc>
        <w:tc>
          <w:tcPr>
            <w:tcW w:w="1080" w:type="dxa"/>
            <w:vAlign w:val="center"/>
          </w:tcPr>
          <w:p>
            <w:pPr>
              <w:widowControl/>
              <w:spacing w:line="600" w:lineRule="exact"/>
              <w:jc w:val="center"/>
              <w:rPr>
                <w:rFonts w:cs="仿宋" w:asciiTheme="minorEastAsia" w:hAnsiTheme="minorEastAsia" w:eastAsiaTheme="minorEastAsia"/>
                <w:sz w:val="22"/>
                <w:szCs w:val="22"/>
                <w:highlight w:val="none"/>
              </w:rPr>
            </w:pPr>
            <w:r>
              <w:rPr>
                <w:rFonts w:cs="仿宋" w:asciiTheme="minorEastAsia" w:hAnsiTheme="minorEastAsia" w:eastAsiaTheme="minorEastAsia"/>
                <w:sz w:val="22"/>
                <w:szCs w:val="22"/>
                <w:highlight w:val="none"/>
              </w:rPr>
              <w:t>叉车轮胎</w:t>
            </w:r>
          </w:p>
        </w:tc>
        <w:tc>
          <w:tcPr>
            <w:tcW w:w="1365"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8.25-15</w:t>
            </w:r>
          </w:p>
        </w:tc>
        <w:tc>
          <w:tcPr>
            <w:tcW w:w="615" w:type="dxa"/>
            <w:vAlign w:val="center"/>
          </w:tcPr>
          <w:p>
            <w:pPr>
              <w:widowControl/>
              <w:spacing w:line="600" w:lineRule="exact"/>
              <w:jc w:val="center"/>
              <w:rPr>
                <w:rFonts w:cs="仿宋" w:asciiTheme="minorEastAsia" w:hAnsiTheme="minorEastAsia" w:eastAsiaTheme="minorEastAsia"/>
                <w:sz w:val="22"/>
                <w:szCs w:val="22"/>
                <w:highlight w:val="none"/>
              </w:rPr>
            </w:pPr>
            <w:r>
              <w:rPr>
                <w:rFonts w:cs="仿宋" w:asciiTheme="minorEastAsia" w:hAnsiTheme="minorEastAsia" w:eastAsiaTheme="minorEastAsia"/>
                <w:sz w:val="22"/>
                <w:szCs w:val="22"/>
                <w:highlight w:val="none"/>
              </w:rPr>
              <w:t>副</w:t>
            </w:r>
          </w:p>
        </w:tc>
        <w:tc>
          <w:tcPr>
            <w:tcW w:w="690" w:type="dxa"/>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6</w:t>
            </w:r>
          </w:p>
        </w:tc>
        <w:tc>
          <w:tcPr>
            <w:tcW w:w="840"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735"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810"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885"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795"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1011" w:type="dxa"/>
            <w:vAlign w:val="center"/>
          </w:tcPr>
          <w:p>
            <w:pPr>
              <w:widowControl/>
              <w:spacing w:line="600" w:lineRule="exact"/>
              <w:jc w:val="center"/>
              <w:rPr>
                <w:rFonts w:cs="仿宋" w:asciiTheme="minorEastAsia" w:hAnsiTheme="minorEastAsia" w:eastAsiaTheme="minorEastAsia"/>
                <w:sz w:val="22"/>
                <w:szCs w:val="22"/>
                <w:highlight w:val="none"/>
              </w:rPr>
            </w:pPr>
          </w:p>
        </w:tc>
        <w:tc>
          <w:tcPr>
            <w:tcW w:w="1058" w:type="dxa"/>
            <w:vMerge w:val="continue"/>
            <w:vAlign w:val="center"/>
          </w:tcPr>
          <w:p>
            <w:pPr>
              <w:widowControl/>
              <w:spacing w:line="600" w:lineRule="exact"/>
              <w:jc w:val="center"/>
              <w:rPr>
                <w:rFonts w:cs="仿宋" w:asciiTheme="minorEastAsia" w:hAnsiTheme="minorEastAsia" w:eastAsia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6645" w:type="dxa"/>
            <w:gridSpan w:val="8"/>
            <w:vAlign w:val="center"/>
          </w:tcPr>
          <w:p>
            <w:pPr>
              <w:widowControl/>
              <w:spacing w:line="600" w:lineRule="exact"/>
              <w:jc w:val="center"/>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合计报价</w:t>
            </w:r>
          </w:p>
        </w:tc>
        <w:tc>
          <w:tcPr>
            <w:tcW w:w="3749" w:type="dxa"/>
            <w:gridSpan w:val="4"/>
            <w:vAlign w:val="center"/>
          </w:tcPr>
          <w:p>
            <w:pPr>
              <w:widowControl/>
              <w:spacing w:before="0" w:line="600" w:lineRule="exact"/>
              <w:jc w:val="both"/>
              <w:textAlignment w:val="auto"/>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小写：</w:t>
            </w:r>
            <w:r>
              <w:rPr>
                <w:rFonts w:hint="eastAsia" w:cs="仿宋" w:asciiTheme="minorEastAsia" w:hAnsiTheme="minorEastAsia" w:eastAsiaTheme="minorEastAsia"/>
                <w:sz w:val="22"/>
                <w:szCs w:val="22"/>
                <w:highlight w:val="none"/>
                <w:u w:val="single"/>
                <w:lang w:val="en-US" w:eastAsia="zh-CN"/>
              </w:rPr>
              <w:t xml:space="preserve">               </w:t>
            </w:r>
            <w:r>
              <w:rPr>
                <w:rFonts w:hint="eastAsia" w:cs="仿宋" w:asciiTheme="minorEastAsia" w:hAnsiTheme="minorEastAsia" w:eastAsiaTheme="minorEastAsia"/>
                <w:sz w:val="22"/>
                <w:szCs w:val="22"/>
                <w:highlight w:val="none"/>
                <w:u w:val="single"/>
              </w:rPr>
              <w:t xml:space="preserve"> </w:t>
            </w:r>
            <w:r>
              <w:rPr>
                <w:rFonts w:hint="eastAsia" w:cs="仿宋" w:asciiTheme="minorEastAsia" w:hAnsiTheme="minorEastAsia" w:eastAsiaTheme="minorEastAsia"/>
                <w:sz w:val="22"/>
                <w:szCs w:val="22"/>
                <w:highlight w:val="none"/>
              </w:rPr>
              <w:t>元</w:t>
            </w:r>
          </w:p>
          <w:p>
            <w:pPr>
              <w:widowControl/>
              <w:spacing w:line="600" w:lineRule="exact"/>
              <w:ind w:firstLine="0" w:firstLineChars="0"/>
              <w:jc w:val="both"/>
              <w:rPr>
                <w:rFonts w:cs="仿宋" w:asciiTheme="minorEastAsia" w:hAnsiTheme="minorEastAsia" w:eastAsiaTheme="minorEastAsia"/>
                <w:sz w:val="22"/>
                <w:szCs w:val="22"/>
                <w:highlight w:val="none"/>
              </w:rPr>
            </w:pPr>
            <w:r>
              <w:rPr>
                <w:rFonts w:hint="eastAsia" w:cs="仿宋" w:asciiTheme="minorEastAsia" w:hAnsiTheme="minorEastAsia" w:eastAsiaTheme="minorEastAsia"/>
                <w:sz w:val="22"/>
                <w:szCs w:val="22"/>
                <w:highlight w:val="none"/>
              </w:rPr>
              <w:t>大写：</w:t>
            </w:r>
            <w:r>
              <w:rPr>
                <w:rFonts w:hint="eastAsia" w:cs="仿宋" w:asciiTheme="minorEastAsia" w:hAnsiTheme="minorEastAsia" w:eastAsiaTheme="minorEastAsia"/>
                <w:sz w:val="22"/>
                <w:szCs w:val="22"/>
                <w:highlight w:val="none"/>
                <w:u w:val="single"/>
              </w:rPr>
              <w:t>人民币</w:t>
            </w:r>
            <w:r>
              <w:rPr>
                <w:rFonts w:hint="eastAsia" w:cs="仿宋" w:asciiTheme="minorEastAsia" w:hAnsiTheme="minorEastAsia" w:eastAsiaTheme="minorEastAsia"/>
                <w:sz w:val="22"/>
                <w:szCs w:val="22"/>
                <w:highlight w:val="none"/>
                <w:u w:val="single"/>
                <w:lang w:val="en-US" w:eastAsia="zh-CN"/>
              </w:rPr>
              <w:t xml:space="preserve">               </w:t>
            </w:r>
            <w:r>
              <w:rPr>
                <w:rFonts w:hint="eastAsia" w:cs="仿宋" w:asciiTheme="minorEastAsia" w:hAnsiTheme="minorEastAsia" w:eastAsiaTheme="minorEastAsia"/>
                <w:sz w:val="22"/>
                <w:szCs w:val="22"/>
                <w:highlight w:val="none"/>
                <w:u w:val="single"/>
              </w:rPr>
              <w:t xml:space="preserve">整 </w:t>
            </w:r>
            <w:r>
              <w:rPr>
                <w:rFonts w:hint="eastAsia" w:cs="仿宋" w:asciiTheme="minorEastAsia" w:hAnsiTheme="minorEastAsia" w:eastAsiaTheme="minorEastAsia"/>
                <w:sz w:val="22"/>
                <w:szCs w:val="22"/>
                <w:highlight w:val="none"/>
              </w:rPr>
              <w:t xml:space="preserve"> </w:t>
            </w:r>
          </w:p>
        </w:tc>
      </w:tr>
    </w:tbl>
    <w:p>
      <w:pPr>
        <w:spacing w:line="60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注：有抵税需求的采购项目，按照附录原则比价，采购人应在采购文件中注明。</w:t>
      </w:r>
    </w:p>
    <w:p>
      <w:pPr>
        <w:spacing w:line="240" w:lineRule="auto"/>
        <w:jc w:val="center"/>
        <w:rPr>
          <w:rFonts w:ascii="黑体" w:hAnsi="黑体" w:eastAsia="黑体" w:cs="仿宋"/>
          <w:sz w:val="36"/>
          <w:szCs w:val="36"/>
          <w:highlight w:val="none"/>
        </w:rPr>
      </w:pPr>
      <w:r>
        <w:rPr>
          <w:rFonts w:cs="仿宋" w:asciiTheme="minorEastAsia" w:hAnsiTheme="minorEastAsia" w:eastAsiaTheme="minorEastAsia"/>
          <w:sz w:val="24"/>
          <w:highlight w:val="none"/>
        </w:rPr>
        <w:br w:type="page"/>
      </w:r>
      <w:r>
        <w:rPr>
          <w:rFonts w:hint="eastAsia" w:ascii="黑体" w:hAnsi="黑体" w:eastAsia="黑体" w:cs="仿宋"/>
          <w:sz w:val="36"/>
          <w:szCs w:val="36"/>
          <w:highlight w:val="none"/>
        </w:rPr>
        <w:t>五、资格审查资料</w:t>
      </w:r>
    </w:p>
    <w:p>
      <w:pPr>
        <w:spacing w:line="600" w:lineRule="exact"/>
        <w:jc w:val="both"/>
        <w:rPr>
          <w:rFonts w:cs="仿宋" w:asciiTheme="minorEastAsia" w:hAnsiTheme="minorEastAsia" w:eastAsiaTheme="minorEastAsia"/>
          <w:sz w:val="24"/>
          <w:highlight w:val="none"/>
        </w:rPr>
      </w:pP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（一）基本情况</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（二）近年财务状况</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供应商应根据供应商须知前附表第3.5（3）项的要求提供近年财务会计报表复印件。</w:t>
      </w:r>
    </w:p>
    <w:p>
      <w:pPr>
        <w:spacing w:line="600" w:lineRule="exact"/>
        <w:jc w:val="both"/>
        <w:rPr>
          <w:rFonts w:hint="eastAsia" w:cs="仿宋" w:asciiTheme="minorEastAsia" w:hAnsiTheme="minorEastAsia" w:eastAsiaTheme="minorEastAsia"/>
          <w:sz w:val="24"/>
          <w:highlight w:val="none"/>
          <w:lang w:eastAsia="zh-CN"/>
        </w:rPr>
      </w:pPr>
      <w:r>
        <w:rPr>
          <w:rFonts w:hint="eastAsia" w:cs="仿宋" w:asciiTheme="minorEastAsia" w:hAnsiTheme="minorEastAsia" w:eastAsiaTheme="minorEastAsia"/>
          <w:sz w:val="24"/>
          <w:highlight w:val="none"/>
        </w:rPr>
        <w:t>（三）近年的类似项目情况表</w:t>
      </w:r>
      <w:r>
        <w:rPr>
          <w:rFonts w:hint="eastAsia" w:cs="仿宋" w:asciiTheme="minorEastAsia" w:hAnsiTheme="minorEastAsia" w:eastAsiaTheme="minorEastAsia"/>
          <w:sz w:val="24"/>
          <w:highlight w:val="none"/>
          <w:lang w:eastAsia="zh-CN"/>
        </w:rPr>
        <w:t>（提供三个）</w:t>
      </w:r>
    </w:p>
    <w:tbl>
      <w:tblPr>
        <w:tblStyle w:val="37"/>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2455"/>
        <w:gridCol w:w="2455"/>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货物名称</w:t>
            </w: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规格和型号</w:t>
            </w: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项目名称</w:t>
            </w: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买方名称</w:t>
            </w: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454"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买方联系人及电话</w:t>
            </w: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合同价格</w:t>
            </w: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454"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项目概况及供应商履约情况</w:t>
            </w: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454"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备注</w:t>
            </w: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c>
          <w:tcPr>
            <w:tcW w:w="2455" w:type="dxa"/>
            <w:vAlign w:val="center"/>
          </w:tcPr>
          <w:p>
            <w:pPr>
              <w:widowControl/>
              <w:spacing w:line="288" w:lineRule="auto"/>
              <w:jc w:val="center"/>
              <w:rPr>
                <w:rFonts w:cs="仿宋" w:asciiTheme="minorEastAsia" w:hAnsiTheme="minorEastAsia" w:eastAsiaTheme="minorEastAsia"/>
                <w:sz w:val="24"/>
                <w:highlight w:val="none"/>
              </w:rPr>
            </w:pPr>
          </w:p>
        </w:tc>
      </w:tr>
    </w:tbl>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注：供应商应根据供应商须知前附表第3.5（4）项的要求在本表后附相关证明材料。</w:t>
      </w:r>
    </w:p>
    <w:p>
      <w:pPr>
        <w:spacing w:line="600" w:lineRule="exact"/>
        <w:jc w:val="both"/>
        <w:rPr>
          <w:rFonts w:cs="仿宋" w:asciiTheme="minorEastAsia" w:hAnsiTheme="minorEastAsia" w:eastAsiaTheme="minorEastAsia"/>
          <w:sz w:val="24"/>
          <w:highlight w:val="none"/>
        </w:rPr>
      </w:pPr>
    </w:p>
    <w:p>
      <w:pPr>
        <w:jc w:val="both"/>
        <w:rPr>
          <w:rFonts w:cs="仿宋" w:asciiTheme="minorEastAsia" w:hAnsiTheme="minorEastAsia" w:eastAsiaTheme="minorEastAsia"/>
          <w:sz w:val="24"/>
          <w:highlight w:val="none"/>
        </w:rPr>
      </w:pPr>
    </w:p>
    <w:p>
      <w:pPr>
        <w:adjustRightInd w:val="0"/>
        <w:snapToGrid w:val="0"/>
        <w:spacing w:line="312" w:lineRule="auto"/>
        <w:jc w:val="center"/>
        <w:rPr>
          <w:rFonts w:ascii="黑体" w:hAnsi="黑体" w:eastAsia="黑体" w:cs="仿宋"/>
          <w:sz w:val="36"/>
          <w:szCs w:val="36"/>
          <w:highlight w:val="none"/>
        </w:rPr>
      </w:pPr>
      <w:r>
        <w:rPr>
          <w:rFonts w:hint="eastAsia" w:ascii="黑体" w:hAnsi="黑体" w:eastAsia="黑体" w:cs="仿宋"/>
          <w:sz w:val="36"/>
          <w:szCs w:val="36"/>
          <w:highlight w:val="none"/>
        </w:rPr>
        <w:t>六、响应方案</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(一)货物质量标准或技术性能指标的详细描述</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（注：主要材料和关键部件有外购的，应在此部分详细说明外购的主要材料和关键部件名称、型号规格或主要技术性能参数、制造商名称、制造商地址等信息。）</w:t>
      </w:r>
    </w:p>
    <w:p>
      <w:pPr>
        <w:numPr>
          <w:ilvl w:val="0"/>
          <w:numId w:val="16"/>
        </w:num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技术支持资料</w:t>
      </w:r>
      <w:r>
        <w:rPr>
          <w:rFonts w:hint="eastAsia" w:cs="仿宋" w:asciiTheme="minorEastAsia" w:hAnsiTheme="minorEastAsia" w:eastAsiaTheme="minorEastAsia"/>
          <w:sz w:val="24"/>
          <w:highlight w:val="none"/>
          <w:lang w:eastAsia="zh-CN"/>
        </w:rPr>
        <w:t>（可结合第三章“评审办法”和第五章“供货需求”中的要求进行响应）</w:t>
      </w:r>
    </w:p>
    <w:p>
      <w:pPr>
        <w:numPr>
          <w:ilvl w:val="0"/>
          <w:numId w:val="16"/>
        </w:num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相关服务计划</w:t>
      </w:r>
      <w:r>
        <w:rPr>
          <w:rFonts w:hint="eastAsia" w:cs="仿宋" w:asciiTheme="minorEastAsia" w:hAnsiTheme="minorEastAsia" w:eastAsiaTheme="minorEastAsia"/>
          <w:sz w:val="24"/>
          <w:highlight w:val="none"/>
          <w:lang w:eastAsia="zh-CN"/>
        </w:rPr>
        <w:t>（可结合第三章“评审办法”和第五章“供货需求”中的要求进行响应）</w:t>
      </w:r>
    </w:p>
    <w:p>
      <w:pPr>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p>
    <w:p>
      <w:pPr>
        <w:adjustRightInd w:val="0"/>
        <w:snapToGrid w:val="0"/>
        <w:spacing w:line="600" w:lineRule="exact"/>
        <w:jc w:val="center"/>
        <w:rPr>
          <w:rFonts w:ascii="黑体" w:hAnsi="黑体" w:eastAsia="黑体" w:cs="仿宋"/>
          <w:sz w:val="36"/>
          <w:szCs w:val="36"/>
          <w:highlight w:val="none"/>
        </w:rPr>
      </w:pPr>
      <w:r>
        <w:rPr>
          <w:rFonts w:hint="eastAsia" w:ascii="黑体" w:hAnsi="黑体" w:eastAsia="黑体" w:cs="仿宋"/>
          <w:sz w:val="36"/>
          <w:szCs w:val="36"/>
          <w:highlight w:val="none"/>
        </w:rPr>
        <w:t>七、其他资料</w:t>
      </w:r>
    </w:p>
    <w:p>
      <w:pPr>
        <w:adjustRightInd w:val="0"/>
        <w:snapToGrid w:val="0"/>
        <w:spacing w:line="600" w:lineRule="exact"/>
        <w:ind w:left="420" w:leftChars="200"/>
        <w:jc w:val="both"/>
        <w:rPr>
          <w:rFonts w:cs="仿宋" w:asciiTheme="minorEastAsia" w:hAnsiTheme="minorEastAsia" w:eastAsiaTheme="minorEastAsia"/>
          <w:sz w:val="24"/>
          <w:highlight w:val="none"/>
        </w:rPr>
      </w:pPr>
    </w:p>
    <w:p>
      <w:pPr>
        <w:adjustRightInd w:val="0"/>
        <w:snapToGrid w:val="0"/>
        <w:spacing w:line="600" w:lineRule="exact"/>
        <w:ind w:left="420" w:leftChars="200"/>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供应商需提交的其他资料。</w:t>
      </w:r>
    </w:p>
    <w:p>
      <w:pPr>
        <w:spacing w:line="240" w:lineRule="auto"/>
        <w:jc w:val="both"/>
        <w:rPr>
          <w:rFonts w:asciiTheme="minorEastAsia" w:hAnsiTheme="minorEastAsia" w:eastAsiaTheme="minorEastAsia"/>
          <w:sz w:val="24"/>
          <w:highlight w:val="none"/>
        </w:rPr>
      </w:pPr>
    </w:p>
    <w:sectPr>
      <w:pgSz w:w="11906" w:h="16838"/>
      <w:pgMar w:top="1440" w:right="1080" w:bottom="1440" w:left="108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6A08376-ABA3-4ACF-9C6E-75E16F13F80C}"/>
  </w:font>
  <w:font w:name="黑体">
    <w:panose1 w:val="02010609060101010101"/>
    <w:charset w:val="86"/>
    <w:family w:val="auto"/>
    <w:pitch w:val="default"/>
    <w:sig w:usb0="800002BF" w:usb1="38CF7CFA" w:usb2="00000016" w:usb3="00000000" w:csb0="00040001" w:csb1="00000000"/>
    <w:embedRegular r:id="rId2" w:fontKey="{C48BC6D0-8E50-4A83-BD4E-F0E30016B0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E895FEE4-EC60-4D0A-B157-2653A4AD7002}"/>
  </w:font>
  <w:font w:name="楷体_GB2312">
    <w:panose1 w:val="02010609030101010101"/>
    <w:charset w:val="86"/>
    <w:family w:val="modern"/>
    <w:pitch w:val="default"/>
    <w:sig w:usb0="00000001" w:usb1="080E0000" w:usb2="00000000" w:usb3="00000000" w:csb0="00040000" w:csb1="00000000"/>
    <w:embedRegular r:id="rId4" w:fontKey="{09A68D14-F959-44BF-B605-C201920560C2}"/>
  </w:font>
  <w:font w:name="华文楷体">
    <w:altName w:val="宋体"/>
    <w:panose1 w:val="00000000000000000000"/>
    <w:charset w:val="86"/>
    <w:family w:val="auto"/>
    <w:pitch w:val="default"/>
    <w:sig w:usb0="00000000" w:usb1="00000000" w:usb2="00000010" w:usb3="00000000" w:csb0="0004009F" w:csb1="00000000"/>
    <w:embedRegular r:id="rId5" w:fontKey="{71793991-996E-4524-B988-14109820C97E}"/>
  </w:font>
  <w:font w:name="微软雅黑">
    <w:panose1 w:val="020B0503020204020204"/>
    <w:charset w:val="86"/>
    <w:family w:val="swiss"/>
    <w:pitch w:val="default"/>
    <w:sig w:usb0="80000287" w:usb1="280F3C52" w:usb2="00000016" w:usb3="00000000" w:csb0="0004001F" w:csb1="00000000"/>
    <w:embedRegular r:id="rId6" w:fontKey="{E4D10283-9D9B-45B8-8A72-D58D288EFF00}"/>
  </w:font>
  <w:font w:name="MS Gothic">
    <w:panose1 w:val="020B0609070205080204"/>
    <w:charset w:val="80"/>
    <w:family w:val="modern"/>
    <w:pitch w:val="default"/>
    <w:sig w:usb0="E00002FF" w:usb1="6AC7FDFB" w:usb2="00000012" w:usb3="00000000" w:csb0="4002009F" w:csb1="DFD70000"/>
    <w:embedRegular r:id="rId7" w:fontKey="{76529EFF-740F-47BF-A90C-E159776155D8}"/>
  </w:font>
  <w:font w:name="华文中宋">
    <w:altName w:val="宋体"/>
    <w:panose1 w:val="00000000000000000000"/>
    <w:charset w:val="86"/>
    <w:family w:val="auto"/>
    <w:pitch w:val="default"/>
    <w:sig w:usb0="00000000" w:usb1="00000000" w:usb2="00000010" w:usb3="00000000" w:csb0="0004009F" w:csb1="00000000"/>
    <w:embedRegular r:id="rId8" w:fontKey="{AD9AB741-DB26-4365-9855-D1A7C124EA4D}"/>
  </w:font>
  <w:font w:name="楷体">
    <w:panose1 w:val="02010609060101010101"/>
    <w:charset w:val="86"/>
    <w:family w:val="auto"/>
    <w:pitch w:val="default"/>
    <w:sig w:usb0="800002BF" w:usb1="38CF7CFA" w:usb2="00000016" w:usb3="00000000" w:csb0="00040001" w:csb1="00000000"/>
    <w:embedRegular r:id="rId9" w:fontKey="{1D198131-DEFC-4B09-8821-A1F3916703DF}"/>
  </w:font>
  <w:font w:name="方正小标宋_GBK">
    <w:panose1 w:val="02000000000000000000"/>
    <w:charset w:val="86"/>
    <w:family w:val="auto"/>
    <w:pitch w:val="default"/>
    <w:sig w:usb0="A00002BF" w:usb1="38CF7CFA" w:usb2="00082016" w:usb3="00000000" w:csb0="00040001" w:csb1="00000000"/>
    <w:embedRegular r:id="rId10" w:fontKey="{3667F33C-C43C-480A-BDAB-6246BA771F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2"/>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3</w:t>
        </w:r>
        <w:r>
          <w:rPr>
            <w:sz w:val="20"/>
          </w:rPr>
          <w:fldChar w:fldCharType="end"/>
        </w:r>
      </w:p>
    </w:sdtContent>
  </w:sdt>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9F35F"/>
    <w:multiLevelType w:val="singleLevel"/>
    <w:tmpl w:val="AB49F35F"/>
    <w:lvl w:ilvl="0" w:tentative="0">
      <w:start w:val="5"/>
      <w:numFmt w:val="chineseCounting"/>
      <w:suff w:val="nothing"/>
      <w:lvlText w:val="（%1）"/>
      <w:lvlJc w:val="left"/>
      <w:rPr>
        <w:rFonts w:hint="eastAsia"/>
      </w:rPr>
    </w:lvl>
  </w:abstractNum>
  <w:abstractNum w:abstractNumId="1">
    <w:nsid w:val="B654ED93"/>
    <w:multiLevelType w:val="singleLevel"/>
    <w:tmpl w:val="B654ED93"/>
    <w:lvl w:ilvl="0" w:tentative="0">
      <w:start w:val="2"/>
      <w:numFmt w:val="decimal"/>
      <w:suff w:val="nothing"/>
      <w:lvlText w:val="（%1）"/>
      <w:lvlJc w:val="left"/>
    </w:lvl>
  </w:abstractNum>
  <w:abstractNum w:abstractNumId="2">
    <w:nsid w:val="BE15A2A9"/>
    <w:multiLevelType w:val="singleLevel"/>
    <w:tmpl w:val="BE15A2A9"/>
    <w:lvl w:ilvl="0" w:tentative="0">
      <w:start w:val="2"/>
      <w:numFmt w:val="chineseCounting"/>
      <w:suff w:val="nothing"/>
      <w:lvlText w:val="（%1）"/>
      <w:lvlJc w:val="left"/>
      <w:rPr>
        <w:rFonts w:hint="eastAsia"/>
      </w:rPr>
    </w:lvl>
  </w:abstractNum>
  <w:abstractNum w:abstractNumId="3">
    <w:nsid w:val="DBA4F26E"/>
    <w:multiLevelType w:val="singleLevel"/>
    <w:tmpl w:val="DBA4F26E"/>
    <w:lvl w:ilvl="0" w:tentative="0">
      <w:start w:val="1"/>
      <w:numFmt w:val="decimal"/>
      <w:suff w:val="nothing"/>
      <w:lvlText w:val="（%1）"/>
      <w:lvlJc w:val="left"/>
    </w:lvl>
  </w:abstractNum>
  <w:abstractNum w:abstractNumId="4">
    <w:nsid w:val="03ECED67"/>
    <w:multiLevelType w:val="singleLevel"/>
    <w:tmpl w:val="03ECED67"/>
    <w:lvl w:ilvl="0" w:tentative="0">
      <w:start w:val="4"/>
      <w:numFmt w:val="decimal"/>
      <w:lvlText w:val="%1."/>
      <w:lvlJc w:val="left"/>
      <w:pPr>
        <w:tabs>
          <w:tab w:val="left" w:pos="312"/>
        </w:tabs>
      </w:pPr>
    </w:lvl>
  </w:abstractNum>
  <w:abstractNum w:abstractNumId="5">
    <w:nsid w:val="1168020D"/>
    <w:multiLevelType w:val="multilevel"/>
    <w:tmpl w:val="1168020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CA227C1"/>
    <w:multiLevelType w:val="multilevel"/>
    <w:tmpl w:val="1CA227C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F6DBE5D"/>
    <w:multiLevelType w:val="singleLevel"/>
    <w:tmpl w:val="1F6DBE5D"/>
    <w:lvl w:ilvl="0" w:tentative="0">
      <w:start w:val="1"/>
      <w:numFmt w:val="decimal"/>
      <w:lvlText w:val="%1."/>
      <w:lvlJc w:val="left"/>
      <w:pPr>
        <w:tabs>
          <w:tab w:val="left" w:pos="312"/>
        </w:tabs>
      </w:pPr>
    </w:lvl>
  </w:abstractNum>
  <w:abstractNum w:abstractNumId="8">
    <w:nsid w:val="26D167CC"/>
    <w:multiLevelType w:val="multilevel"/>
    <w:tmpl w:val="26D167CC"/>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601A173"/>
    <w:multiLevelType w:val="singleLevel"/>
    <w:tmpl w:val="3601A173"/>
    <w:lvl w:ilvl="0" w:tentative="0">
      <w:start w:val="1"/>
      <w:numFmt w:val="chineseCounting"/>
      <w:suff w:val="nothing"/>
      <w:lvlText w:val="%1、"/>
      <w:lvlJc w:val="left"/>
      <w:rPr>
        <w:rFonts w:hint="eastAsia"/>
      </w:rPr>
    </w:lvl>
  </w:abstractNum>
  <w:abstractNum w:abstractNumId="10">
    <w:nsid w:val="48EA73E6"/>
    <w:multiLevelType w:val="multilevel"/>
    <w:tmpl w:val="48EA73E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4B516AE3"/>
    <w:multiLevelType w:val="singleLevel"/>
    <w:tmpl w:val="4B516AE3"/>
    <w:lvl w:ilvl="0" w:tentative="0">
      <w:start w:val="5"/>
      <w:numFmt w:val="chineseCounting"/>
      <w:suff w:val="space"/>
      <w:lvlText w:val="第%1章"/>
      <w:lvlJc w:val="left"/>
      <w:rPr>
        <w:rFonts w:hint="eastAsia"/>
      </w:rPr>
    </w:lvl>
  </w:abstractNum>
  <w:abstractNum w:abstractNumId="12">
    <w:nsid w:val="59EA2DCC"/>
    <w:multiLevelType w:val="multilevel"/>
    <w:tmpl w:val="59EA2DCC"/>
    <w:lvl w:ilvl="0" w:tentative="0">
      <w:start w:val="1"/>
      <w:numFmt w:val="decimal"/>
      <w:lvlText w:val="（%1）"/>
      <w:lvlJc w:val="left"/>
      <w:pPr>
        <w:ind w:left="1079" w:hanging="720"/>
      </w:pPr>
      <w:rPr>
        <w:rFonts w:hint="default"/>
      </w:rPr>
    </w:lvl>
    <w:lvl w:ilvl="1" w:tentative="0">
      <w:start w:val="1"/>
      <w:numFmt w:val="lowerLetter"/>
      <w:lvlText w:val="%2)"/>
      <w:lvlJc w:val="left"/>
      <w:pPr>
        <w:ind w:left="1199" w:hanging="420"/>
      </w:pPr>
    </w:lvl>
    <w:lvl w:ilvl="2" w:tentative="0">
      <w:start w:val="1"/>
      <w:numFmt w:val="lowerRoman"/>
      <w:lvlText w:val="%3."/>
      <w:lvlJc w:val="right"/>
      <w:pPr>
        <w:ind w:left="1619" w:hanging="420"/>
      </w:pPr>
    </w:lvl>
    <w:lvl w:ilvl="3" w:tentative="0">
      <w:start w:val="1"/>
      <w:numFmt w:val="decimal"/>
      <w:lvlText w:val="%4."/>
      <w:lvlJc w:val="left"/>
      <w:pPr>
        <w:ind w:left="2039" w:hanging="420"/>
      </w:pPr>
    </w:lvl>
    <w:lvl w:ilvl="4" w:tentative="0">
      <w:start w:val="1"/>
      <w:numFmt w:val="lowerLetter"/>
      <w:lvlText w:val="%5)"/>
      <w:lvlJc w:val="left"/>
      <w:pPr>
        <w:ind w:left="2459" w:hanging="420"/>
      </w:pPr>
    </w:lvl>
    <w:lvl w:ilvl="5" w:tentative="0">
      <w:start w:val="1"/>
      <w:numFmt w:val="lowerRoman"/>
      <w:lvlText w:val="%6."/>
      <w:lvlJc w:val="right"/>
      <w:pPr>
        <w:ind w:left="2879" w:hanging="420"/>
      </w:pPr>
    </w:lvl>
    <w:lvl w:ilvl="6" w:tentative="0">
      <w:start w:val="1"/>
      <w:numFmt w:val="decimal"/>
      <w:lvlText w:val="%7."/>
      <w:lvlJc w:val="left"/>
      <w:pPr>
        <w:ind w:left="3299" w:hanging="420"/>
      </w:pPr>
    </w:lvl>
    <w:lvl w:ilvl="7" w:tentative="0">
      <w:start w:val="1"/>
      <w:numFmt w:val="lowerLetter"/>
      <w:lvlText w:val="%8)"/>
      <w:lvlJc w:val="left"/>
      <w:pPr>
        <w:ind w:left="3719" w:hanging="420"/>
      </w:pPr>
    </w:lvl>
    <w:lvl w:ilvl="8" w:tentative="0">
      <w:start w:val="1"/>
      <w:numFmt w:val="lowerRoman"/>
      <w:lvlText w:val="%9."/>
      <w:lvlJc w:val="right"/>
      <w:pPr>
        <w:ind w:left="4139" w:hanging="420"/>
      </w:pPr>
    </w:lvl>
  </w:abstractNum>
  <w:abstractNum w:abstractNumId="13">
    <w:nsid w:val="643CFFA5"/>
    <w:multiLevelType w:val="singleLevel"/>
    <w:tmpl w:val="643CFFA5"/>
    <w:lvl w:ilvl="0" w:tentative="0">
      <w:start w:val="1"/>
      <w:numFmt w:val="chineseCounting"/>
      <w:suff w:val="space"/>
      <w:lvlText w:val="第%1章"/>
      <w:lvlJc w:val="left"/>
      <w:rPr>
        <w:rFonts w:hint="eastAsia"/>
      </w:rPr>
    </w:lvl>
  </w:abstractNum>
  <w:abstractNum w:abstractNumId="14">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DAB638C"/>
    <w:multiLevelType w:val="multilevel"/>
    <w:tmpl w:val="7DAB638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3"/>
  </w:num>
  <w:num w:numId="2">
    <w:abstractNumId w:val="14"/>
  </w:num>
  <w:num w:numId="3">
    <w:abstractNumId w:val="1"/>
  </w:num>
  <w:num w:numId="4">
    <w:abstractNumId w:val="3"/>
  </w:num>
  <w:num w:numId="5">
    <w:abstractNumId w:val="8"/>
  </w:num>
  <w:num w:numId="6">
    <w:abstractNumId w:val="12"/>
  </w:num>
  <w:num w:numId="7">
    <w:abstractNumId w:val="10"/>
  </w:num>
  <w:num w:numId="8">
    <w:abstractNumId w:val="5"/>
  </w:num>
  <w:num w:numId="9">
    <w:abstractNumId w:val="15"/>
  </w:num>
  <w:num w:numId="10">
    <w:abstractNumId w:val="6"/>
  </w:num>
  <w:num w:numId="11">
    <w:abstractNumId w:val="11"/>
  </w:num>
  <w:num w:numId="12">
    <w:abstractNumId w:val="0"/>
  </w:num>
  <w:num w:numId="13">
    <w:abstractNumId w:val="9"/>
  </w:num>
  <w:num w:numId="14">
    <w:abstractNumId w:val="4"/>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TrueTypeFonts/>
  <w:saveSubsetFonts/>
  <w:bordersDoNotSurroundHeader w:val="1"/>
  <w:bordersDoNotSurroundFooter w:val="1"/>
  <w:hideSpellingErrors/>
  <w:documentProtection w:edit="trackedChanges" w:formatting="1"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A9"/>
    <w:rsid w:val="000021E0"/>
    <w:rsid w:val="00002637"/>
    <w:rsid w:val="00004047"/>
    <w:rsid w:val="00010F56"/>
    <w:rsid w:val="00024612"/>
    <w:rsid w:val="0003281C"/>
    <w:rsid w:val="00044051"/>
    <w:rsid w:val="00045372"/>
    <w:rsid w:val="00045996"/>
    <w:rsid w:val="00053E1B"/>
    <w:rsid w:val="00074919"/>
    <w:rsid w:val="000753EB"/>
    <w:rsid w:val="00077817"/>
    <w:rsid w:val="00080B47"/>
    <w:rsid w:val="00086ACB"/>
    <w:rsid w:val="000A0047"/>
    <w:rsid w:val="000A7926"/>
    <w:rsid w:val="000B4936"/>
    <w:rsid w:val="000C4E44"/>
    <w:rsid w:val="000C5689"/>
    <w:rsid w:val="000D3A07"/>
    <w:rsid w:val="000E5829"/>
    <w:rsid w:val="000F2F60"/>
    <w:rsid w:val="000F3D59"/>
    <w:rsid w:val="000F65C5"/>
    <w:rsid w:val="00101210"/>
    <w:rsid w:val="00124EA9"/>
    <w:rsid w:val="001317B1"/>
    <w:rsid w:val="00133753"/>
    <w:rsid w:val="00141200"/>
    <w:rsid w:val="001421A1"/>
    <w:rsid w:val="0014231F"/>
    <w:rsid w:val="001429F5"/>
    <w:rsid w:val="00144A0B"/>
    <w:rsid w:val="00155F5F"/>
    <w:rsid w:val="0016577A"/>
    <w:rsid w:val="00172E5F"/>
    <w:rsid w:val="00175066"/>
    <w:rsid w:val="0018634F"/>
    <w:rsid w:val="00186D78"/>
    <w:rsid w:val="001A1831"/>
    <w:rsid w:val="001A77A4"/>
    <w:rsid w:val="001A7D04"/>
    <w:rsid w:val="001B2C90"/>
    <w:rsid w:val="001B336A"/>
    <w:rsid w:val="001D03F9"/>
    <w:rsid w:val="001F28D4"/>
    <w:rsid w:val="001F55EE"/>
    <w:rsid w:val="00200C8B"/>
    <w:rsid w:val="0020642B"/>
    <w:rsid w:val="00210B19"/>
    <w:rsid w:val="0021628B"/>
    <w:rsid w:val="00226D4C"/>
    <w:rsid w:val="00237C2B"/>
    <w:rsid w:val="00240105"/>
    <w:rsid w:val="00244E9B"/>
    <w:rsid w:val="00250E4D"/>
    <w:rsid w:val="0026094B"/>
    <w:rsid w:val="0026478B"/>
    <w:rsid w:val="002734DA"/>
    <w:rsid w:val="00274628"/>
    <w:rsid w:val="00276D3D"/>
    <w:rsid w:val="00281C9C"/>
    <w:rsid w:val="002832EF"/>
    <w:rsid w:val="0028390B"/>
    <w:rsid w:val="00286EAD"/>
    <w:rsid w:val="00292A27"/>
    <w:rsid w:val="002A047A"/>
    <w:rsid w:val="002A13A6"/>
    <w:rsid w:val="002A3646"/>
    <w:rsid w:val="002A69B8"/>
    <w:rsid w:val="002B225E"/>
    <w:rsid w:val="002B7B11"/>
    <w:rsid w:val="002D3DCC"/>
    <w:rsid w:val="002D460A"/>
    <w:rsid w:val="002E1D5F"/>
    <w:rsid w:val="002F3F90"/>
    <w:rsid w:val="002F4C12"/>
    <w:rsid w:val="003046A1"/>
    <w:rsid w:val="0031048F"/>
    <w:rsid w:val="003220EE"/>
    <w:rsid w:val="003276E9"/>
    <w:rsid w:val="00330049"/>
    <w:rsid w:val="00333AC7"/>
    <w:rsid w:val="003346E3"/>
    <w:rsid w:val="00335C6C"/>
    <w:rsid w:val="00340982"/>
    <w:rsid w:val="00341BE1"/>
    <w:rsid w:val="00343219"/>
    <w:rsid w:val="003536C1"/>
    <w:rsid w:val="00356DCE"/>
    <w:rsid w:val="00371495"/>
    <w:rsid w:val="00392340"/>
    <w:rsid w:val="003A008A"/>
    <w:rsid w:val="003A21A4"/>
    <w:rsid w:val="003A35E6"/>
    <w:rsid w:val="003A47A2"/>
    <w:rsid w:val="003A7B7A"/>
    <w:rsid w:val="003A7BE3"/>
    <w:rsid w:val="003B1B7D"/>
    <w:rsid w:val="003C0E8A"/>
    <w:rsid w:val="003C4BF9"/>
    <w:rsid w:val="003C71AC"/>
    <w:rsid w:val="003C7324"/>
    <w:rsid w:val="003E0E82"/>
    <w:rsid w:val="003E7A6F"/>
    <w:rsid w:val="003F68A5"/>
    <w:rsid w:val="004179C4"/>
    <w:rsid w:val="004212E9"/>
    <w:rsid w:val="00445025"/>
    <w:rsid w:val="004477E9"/>
    <w:rsid w:val="00451E76"/>
    <w:rsid w:val="004528FC"/>
    <w:rsid w:val="004529AE"/>
    <w:rsid w:val="00453EB4"/>
    <w:rsid w:val="00464986"/>
    <w:rsid w:val="00470510"/>
    <w:rsid w:val="00474349"/>
    <w:rsid w:val="00477005"/>
    <w:rsid w:val="00480E54"/>
    <w:rsid w:val="00482A85"/>
    <w:rsid w:val="0048561B"/>
    <w:rsid w:val="00494772"/>
    <w:rsid w:val="004A6BC6"/>
    <w:rsid w:val="004B16A5"/>
    <w:rsid w:val="004B2465"/>
    <w:rsid w:val="004B24C9"/>
    <w:rsid w:val="004B3E4A"/>
    <w:rsid w:val="004D1DCD"/>
    <w:rsid w:val="004D2DC8"/>
    <w:rsid w:val="004D702E"/>
    <w:rsid w:val="004F03C7"/>
    <w:rsid w:val="004F1CF3"/>
    <w:rsid w:val="004F7BD5"/>
    <w:rsid w:val="004F7F0C"/>
    <w:rsid w:val="00501F2B"/>
    <w:rsid w:val="0050258D"/>
    <w:rsid w:val="0051116B"/>
    <w:rsid w:val="00514DA0"/>
    <w:rsid w:val="0052257E"/>
    <w:rsid w:val="00527EEC"/>
    <w:rsid w:val="005307B3"/>
    <w:rsid w:val="005458F8"/>
    <w:rsid w:val="0054718F"/>
    <w:rsid w:val="0055203E"/>
    <w:rsid w:val="00552467"/>
    <w:rsid w:val="00554219"/>
    <w:rsid w:val="0057297F"/>
    <w:rsid w:val="0057563C"/>
    <w:rsid w:val="00580488"/>
    <w:rsid w:val="0058176A"/>
    <w:rsid w:val="005864F4"/>
    <w:rsid w:val="00592314"/>
    <w:rsid w:val="005932FF"/>
    <w:rsid w:val="005A24DF"/>
    <w:rsid w:val="005A2A14"/>
    <w:rsid w:val="005A70E0"/>
    <w:rsid w:val="005B251E"/>
    <w:rsid w:val="005C4BCE"/>
    <w:rsid w:val="005E5529"/>
    <w:rsid w:val="005F29AC"/>
    <w:rsid w:val="005F3C29"/>
    <w:rsid w:val="005F499C"/>
    <w:rsid w:val="00602185"/>
    <w:rsid w:val="00612206"/>
    <w:rsid w:val="00617F38"/>
    <w:rsid w:val="006254BB"/>
    <w:rsid w:val="006417A4"/>
    <w:rsid w:val="006435FD"/>
    <w:rsid w:val="00645395"/>
    <w:rsid w:val="0065638A"/>
    <w:rsid w:val="00656CED"/>
    <w:rsid w:val="00657BA0"/>
    <w:rsid w:val="00660D70"/>
    <w:rsid w:val="00665B3C"/>
    <w:rsid w:val="006664C0"/>
    <w:rsid w:val="00673382"/>
    <w:rsid w:val="00676BDB"/>
    <w:rsid w:val="00686532"/>
    <w:rsid w:val="00690B7C"/>
    <w:rsid w:val="006A12CE"/>
    <w:rsid w:val="006A499F"/>
    <w:rsid w:val="006A77D1"/>
    <w:rsid w:val="006B1EC2"/>
    <w:rsid w:val="006B3F31"/>
    <w:rsid w:val="006C0623"/>
    <w:rsid w:val="006C735F"/>
    <w:rsid w:val="006D3E72"/>
    <w:rsid w:val="006E037A"/>
    <w:rsid w:val="006E0909"/>
    <w:rsid w:val="006E37CB"/>
    <w:rsid w:val="006E4993"/>
    <w:rsid w:val="006E5C39"/>
    <w:rsid w:val="0070134A"/>
    <w:rsid w:val="00702A69"/>
    <w:rsid w:val="00722E29"/>
    <w:rsid w:val="00726565"/>
    <w:rsid w:val="007265BE"/>
    <w:rsid w:val="00734D60"/>
    <w:rsid w:val="007555FC"/>
    <w:rsid w:val="0075586F"/>
    <w:rsid w:val="00761533"/>
    <w:rsid w:val="007623DE"/>
    <w:rsid w:val="007638D8"/>
    <w:rsid w:val="00767FCD"/>
    <w:rsid w:val="00770FF3"/>
    <w:rsid w:val="00771629"/>
    <w:rsid w:val="00771AE0"/>
    <w:rsid w:val="00773441"/>
    <w:rsid w:val="00773E3D"/>
    <w:rsid w:val="00784672"/>
    <w:rsid w:val="00784F8A"/>
    <w:rsid w:val="00785C21"/>
    <w:rsid w:val="007964EF"/>
    <w:rsid w:val="007C2355"/>
    <w:rsid w:val="007C74E8"/>
    <w:rsid w:val="007D018F"/>
    <w:rsid w:val="007D0497"/>
    <w:rsid w:val="007D29D4"/>
    <w:rsid w:val="007D3081"/>
    <w:rsid w:val="007E1F23"/>
    <w:rsid w:val="007E73B5"/>
    <w:rsid w:val="007E7FE4"/>
    <w:rsid w:val="007F3D4A"/>
    <w:rsid w:val="0080745B"/>
    <w:rsid w:val="0081565C"/>
    <w:rsid w:val="00822A51"/>
    <w:rsid w:val="00824B55"/>
    <w:rsid w:val="00842DD6"/>
    <w:rsid w:val="00855A14"/>
    <w:rsid w:val="00864329"/>
    <w:rsid w:val="00867D79"/>
    <w:rsid w:val="008705DF"/>
    <w:rsid w:val="008762E6"/>
    <w:rsid w:val="00883782"/>
    <w:rsid w:val="00892349"/>
    <w:rsid w:val="00892DCC"/>
    <w:rsid w:val="008933B7"/>
    <w:rsid w:val="00896688"/>
    <w:rsid w:val="008A4531"/>
    <w:rsid w:val="008A6664"/>
    <w:rsid w:val="008B2D72"/>
    <w:rsid w:val="008C4612"/>
    <w:rsid w:val="008C623B"/>
    <w:rsid w:val="008F39FB"/>
    <w:rsid w:val="008F6B51"/>
    <w:rsid w:val="0090589A"/>
    <w:rsid w:val="009315C2"/>
    <w:rsid w:val="00935E41"/>
    <w:rsid w:val="00935ED2"/>
    <w:rsid w:val="00945A09"/>
    <w:rsid w:val="00954F74"/>
    <w:rsid w:val="00955643"/>
    <w:rsid w:val="009573B9"/>
    <w:rsid w:val="00965E94"/>
    <w:rsid w:val="00983877"/>
    <w:rsid w:val="009876B4"/>
    <w:rsid w:val="00990AF7"/>
    <w:rsid w:val="009A1BD2"/>
    <w:rsid w:val="009A24B1"/>
    <w:rsid w:val="009B084E"/>
    <w:rsid w:val="009B5405"/>
    <w:rsid w:val="009B626F"/>
    <w:rsid w:val="009B66AE"/>
    <w:rsid w:val="009B6F0B"/>
    <w:rsid w:val="009D080A"/>
    <w:rsid w:val="009D3138"/>
    <w:rsid w:val="009E09CE"/>
    <w:rsid w:val="009F1A03"/>
    <w:rsid w:val="00A02DDD"/>
    <w:rsid w:val="00A12741"/>
    <w:rsid w:val="00A15750"/>
    <w:rsid w:val="00A2148B"/>
    <w:rsid w:val="00A2462C"/>
    <w:rsid w:val="00A27204"/>
    <w:rsid w:val="00A310C2"/>
    <w:rsid w:val="00A33D67"/>
    <w:rsid w:val="00A3767B"/>
    <w:rsid w:val="00A41388"/>
    <w:rsid w:val="00A477C0"/>
    <w:rsid w:val="00A507DC"/>
    <w:rsid w:val="00A54E02"/>
    <w:rsid w:val="00A67EC8"/>
    <w:rsid w:val="00A81F80"/>
    <w:rsid w:val="00A868EF"/>
    <w:rsid w:val="00A906E2"/>
    <w:rsid w:val="00A9208C"/>
    <w:rsid w:val="00A9284B"/>
    <w:rsid w:val="00AA0F15"/>
    <w:rsid w:val="00AB0463"/>
    <w:rsid w:val="00AB18F9"/>
    <w:rsid w:val="00AC5C6D"/>
    <w:rsid w:val="00AD2A48"/>
    <w:rsid w:val="00AD2C8A"/>
    <w:rsid w:val="00AD6819"/>
    <w:rsid w:val="00AE15F3"/>
    <w:rsid w:val="00AE1BBF"/>
    <w:rsid w:val="00AF4CC2"/>
    <w:rsid w:val="00B01BCC"/>
    <w:rsid w:val="00B151CC"/>
    <w:rsid w:val="00B16184"/>
    <w:rsid w:val="00B21B5C"/>
    <w:rsid w:val="00B25D89"/>
    <w:rsid w:val="00B3664B"/>
    <w:rsid w:val="00B439A9"/>
    <w:rsid w:val="00B4446C"/>
    <w:rsid w:val="00B456BF"/>
    <w:rsid w:val="00B60605"/>
    <w:rsid w:val="00B64A25"/>
    <w:rsid w:val="00B6591E"/>
    <w:rsid w:val="00B66C84"/>
    <w:rsid w:val="00B77116"/>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E3AC2"/>
    <w:rsid w:val="00BF2669"/>
    <w:rsid w:val="00C03C07"/>
    <w:rsid w:val="00C10BD6"/>
    <w:rsid w:val="00C12666"/>
    <w:rsid w:val="00C14B63"/>
    <w:rsid w:val="00C16814"/>
    <w:rsid w:val="00C22565"/>
    <w:rsid w:val="00C46F5C"/>
    <w:rsid w:val="00C51C1D"/>
    <w:rsid w:val="00C52E06"/>
    <w:rsid w:val="00C53A90"/>
    <w:rsid w:val="00C54AC5"/>
    <w:rsid w:val="00C7182C"/>
    <w:rsid w:val="00C80A31"/>
    <w:rsid w:val="00C8350B"/>
    <w:rsid w:val="00C86A55"/>
    <w:rsid w:val="00C91A04"/>
    <w:rsid w:val="00C938B5"/>
    <w:rsid w:val="00C94066"/>
    <w:rsid w:val="00C94DBF"/>
    <w:rsid w:val="00CB2271"/>
    <w:rsid w:val="00CB35D3"/>
    <w:rsid w:val="00CE020B"/>
    <w:rsid w:val="00CE71D2"/>
    <w:rsid w:val="00CE7226"/>
    <w:rsid w:val="00CE7D8E"/>
    <w:rsid w:val="00CF36EE"/>
    <w:rsid w:val="00D07AAE"/>
    <w:rsid w:val="00D1160E"/>
    <w:rsid w:val="00D1328D"/>
    <w:rsid w:val="00D26E74"/>
    <w:rsid w:val="00D27461"/>
    <w:rsid w:val="00D30D7D"/>
    <w:rsid w:val="00D32AD3"/>
    <w:rsid w:val="00D35B47"/>
    <w:rsid w:val="00D44DE9"/>
    <w:rsid w:val="00D4514A"/>
    <w:rsid w:val="00D52D42"/>
    <w:rsid w:val="00D5313A"/>
    <w:rsid w:val="00D56D4E"/>
    <w:rsid w:val="00D66287"/>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254F"/>
    <w:rsid w:val="00DD63AD"/>
    <w:rsid w:val="00DD7197"/>
    <w:rsid w:val="00DF2B35"/>
    <w:rsid w:val="00E006FA"/>
    <w:rsid w:val="00E07092"/>
    <w:rsid w:val="00E10A95"/>
    <w:rsid w:val="00E11563"/>
    <w:rsid w:val="00E17466"/>
    <w:rsid w:val="00E25112"/>
    <w:rsid w:val="00E263FD"/>
    <w:rsid w:val="00E30073"/>
    <w:rsid w:val="00E30201"/>
    <w:rsid w:val="00E44E6A"/>
    <w:rsid w:val="00E5145F"/>
    <w:rsid w:val="00E5459C"/>
    <w:rsid w:val="00E61B4A"/>
    <w:rsid w:val="00E65DCA"/>
    <w:rsid w:val="00E66F04"/>
    <w:rsid w:val="00E828A3"/>
    <w:rsid w:val="00E839E1"/>
    <w:rsid w:val="00E868C9"/>
    <w:rsid w:val="00E86E42"/>
    <w:rsid w:val="00E8703F"/>
    <w:rsid w:val="00EA3253"/>
    <w:rsid w:val="00EB3032"/>
    <w:rsid w:val="00EB36F8"/>
    <w:rsid w:val="00EB3D32"/>
    <w:rsid w:val="00EB7E2E"/>
    <w:rsid w:val="00EC1A38"/>
    <w:rsid w:val="00EC394D"/>
    <w:rsid w:val="00EC5AF3"/>
    <w:rsid w:val="00EE75AA"/>
    <w:rsid w:val="00F014DF"/>
    <w:rsid w:val="00F04C3D"/>
    <w:rsid w:val="00F067FF"/>
    <w:rsid w:val="00F138CF"/>
    <w:rsid w:val="00F17C9D"/>
    <w:rsid w:val="00F31726"/>
    <w:rsid w:val="00F37A46"/>
    <w:rsid w:val="00F40991"/>
    <w:rsid w:val="00F449A4"/>
    <w:rsid w:val="00F47B4C"/>
    <w:rsid w:val="00F51761"/>
    <w:rsid w:val="00F51B37"/>
    <w:rsid w:val="00F552F8"/>
    <w:rsid w:val="00F725CC"/>
    <w:rsid w:val="00F76C2C"/>
    <w:rsid w:val="00F86C0E"/>
    <w:rsid w:val="00FA688E"/>
    <w:rsid w:val="00FA7480"/>
    <w:rsid w:val="00FB2D65"/>
    <w:rsid w:val="00FB7FEC"/>
    <w:rsid w:val="00FC0CDA"/>
    <w:rsid w:val="00FC2557"/>
    <w:rsid w:val="00FC3155"/>
    <w:rsid w:val="00FD0360"/>
    <w:rsid w:val="00FD4D0F"/>
    <w:rsid w:val="00FD78D6"/>
    <w:rsid w:val="00FE3439"/>
    <w:rsid w:val="00FE5003"/>
    <w:rsid w:val="00FF2BFF"/>
    <w:rsid w:val="00FF43B1"/>
    <w:rsid w:val="018C7A52"/>
    <w:rsid w:val="01AC7279"/>
    <w:rsid w:val="02074658"/>
    <w:rsid w:val="02A065A2"/>
    <w:rsid w:val="03305FFE"/>
    <w:rsid w:val="041A1DAA"/>
    <w:rsid w:val="04ED07E6"/>
    <w:rsid w:val="05072447"/>
    <w:rsid w:val="057221D6"/>
    <w:rsid w:val="05725BF7"/>
    <w:rsid w:val="05725EBF"/>
    <w:rsid w:val="0596177E"/>
    <w:rsid w:val="05EF1FFE"/>
    <w:rsid w:val="071C2DD7"/>
    <w:rsid w:val="07FB2656"/>
    <w:rsid w:val="08EE4A76"/>
    <w:rsid w:val="09050131"/>
    <w:rsid w:val="09C6304D"/>
    <w:rsid w:val="09C923A7"/>
    <w:rsid w:val="0AC310C3"/>
    <w:rsid w:val="0AED2D32"/>
    <w:rsid w:val="0B2E5519"/>
    <w:rsid w:val="0B87756B"/>
    <w:rsid w:val="0C6C3E33"/>
    <w:rsid w:val="0C905B62"/>
    <w:rsid w:val="0CA53877"/>
    <w:rsid w:val="0D8621BF"/>
    <w:rsid w:val="0DB759FC"/>
    <w:rsid w:val="0E001CDF"/>
    <w:rsid w:val="0E74614D"/>
    <w:rsid w:val="0E891CDE"/>
    <w:rsid w:val="0F092515"/>
    <w:rsid w:val="0F277EC8"/>
    <w:rsid w:val="10473D59"/>
    <w:rsid w:val="11717F0E"/>
    <w:rsid w:val="119E5E08"/>
    <w:rsid w:val="12646E1B"/>
    <w:rsid w:val="13006155"/>
    <w:rsid w:val="14470D4B"/>
    <w:rsid w:val="158305A9"/>
    <w:rsid w:val="16023D0D"/>
    <w:rsid w:val="16314BAD"/>
    <w:rsid w:val="163D1477"/>
    <w:rsid w:val="17166A35"/>
    <w:rsid w:val="1741350F"/>
    <w:rsid w:val="17594306"/>
    <w:rsid w:val="175B03A6"/>
    <w:rsid w:val="17D539F2"/>
    <w:rsid w:val="180A1797"/>
    <w:rsid w:val="18152C6F"/>
    <w:rsid w:val="19097045"/>
    <w:rsid w:val="1A850730"/>
    <w:rsid w:val="1BEB64A0"/>
    <w:rsid w:val="1C631086"/>
    <w:rsid w:val="1D9C64A6"/>
    <w:rsid w:val="1DAF03F1"/>
    <w:rsid w:val="1E1F3B60"/>
    <w:rsid w:val="1ED466B2"/>
    <w:rsid w:val="1F2E0BFF"/>
    <w:rsid w:val="1FBF76D7"/>
    <w:rsid w:val="1FD01846"/>
    <w:rsid w:val="212E078A"/>
    <w:rsid w:val="2159290F"/>
    <w:rsid w:val="2289291C"/>
    <w:rsid w:val="22D17266"/>
    <w:rsid w:val="233221E1"/>
    <w:rsid w:val="23625070"/>
    <w:rsid w:val="244D1C1C"/>
    <w:rsid w:val="24926843"/>
    <w:rsid w:val="24E11452"/>
    <w:rsid w:val="25491212"/>
    <w:rsid w:val="261F1537"/>
    <w:rsid w:val="264E6DB9"/>
    <w:rsid w:val="267033B7"/>
    <w:rsid w:val="26964DF7"/>
    <w:rsid w:val="26A05072"/>
    <w:rsid w:val="278601B8"/>
    <w:rsid w:val="2872440F"/>
    <w:rsid w:val="28A86680"/>
    <w:rsid w:val="28BA67C3"/>
    <w:rsid w:val="28C006F1"/>
    <w:rsid w:val="28E72730"/>
    <w:rsid w:val="2B071A0A"/>
    <w:rsid w:val="2B69665C"/>
    <w:rsid w:val="2BE26053"/>
    <w:rsid w:val="2BF10955"/>
    <w:rsid w:val="2C3F3C94"/>
    <w:rsid w:val="2CC336E5"/>
    <w:rsid w:val="2D5E30EA"/>
    <w:rsid w:val="2D680252"/>
    <w:rsid w:val="2DF36AA3"/>
    <w:rsid w:val="2E3D5160"/>
    <w:rsid w:val="2E41641E"/>
    <w:rsid w:val="2E944985"/>
    <w:rsid w:val="2F254F1D"/>
    <w:rsid w:val="2F4A7146"/>
    <w:rsid w:val="2F5A2A11"/>
    <w:rsid w:val="2FD26F55"/>
    <w:rsid w:val="2FF41717"/>
    <w:rsid w:val="30096558"/>
    <w:rsid w:val="302A3D86"/>
    <w:rsid w:val="308D0CE1"/>
    <w:rsid w:val="30DE2DAE"/>
    <w:rsid w:val="30E8361C"/>
    <w:rsid w:val="318E4BF5"/>
    <w:rsid w:val="32756EB2"/>
    <w:rsid w:val="328B74DF"/>
    <w:rsid w:val="329A3C8C"/>
    <w:rsid w:val="337A13D5"/>
    <w:rsid w:val="339248A7"/>
    <w:rsid w:val="33BE75BA"/>
    <w:rsid w:val="34874156"/>
    <w:rsid w:val="35032B89"/>
    <w:rsid w:val="35197428"/>
    <w:rsid w:val="35F97B77"/>
    <w:rsid w:val="377D3D4B"/>
    <w:rsid w:val="379B30ED"/>
    <w:rsid w:val="37E36BED"/>
    <w:rsid w:val="38AA407D"/>
    <w:rsid w:val="38C962D6"/>
    <w:rsid w:val="38DF366E"/>
    <w:rsid w:val="38F01354"/>
    <w:rsid w:val="3954783E"/>
    <w:rsid w:val="396700FD"/>
    <w:rsid w:val="39B57970"/>
    <w:rsid w:val="3A9A7EFA"/>
    <w:rsid w:val="3AFF6D5A"/>
    <w:rsid w:val="3B2B40CB"/>
    <w:rsid w:val="3BC643AF"/>
    <w:rsid w:val="3C061185"/>
    <w:rsid w:val="3CEA2060"/>
    <w:rsid w:val="3D15275B"/>
    <w:rsid w:val="3E2758F9"/>
    <w:rsid w:val="3E3D7E4D"/>
    <w:rsid w:val="3E9E4BCC"/>
    <w:rsid w:val="3FB93C81"/>
    <w:rsid w:val="3FE71688"/>
    <w:rsid w:val="40067137"/>
    <w:rsid w:val="400B452E"/>
    <w:rsid w:val="414B290E"/>
    <w:rsid w:val="422541C5"/>
    <w:rsid w:val="424853F2"/>
    <w:rsid w:val="427C7242"/>
    <w:rsid w:val="42812787"/>
    <w:rsid w:val="43377383"/>
    <w:rsid w:val="437400CF"/>
    <w:rsid w:val="43D24D1A"/>
    <w:rsid w:val="446472DA"/>
    <w:rsid w:val="449E657A"/>
    <w:rsid w:val="44D14A1F"/>
    <w:rsid w:val="4503099B"/>
    <w:rsid w:val="45315A75"/>
    <w:rsid w:val="453D7EFA"/>
    <w:rsid w:val="456124F2"/>
    <w:rsid w:val="457A1EBC"/>
    <w:rsid w:val="45A82ADA"/>
    <w:rsid w:val="46480423"/>
    <w:rsid w:val="46A90083"/>
    <w:rsid w:val="46C44BD5"/>
    <w:rsid w:val="46FD0ED7"/>
    <w:rsid w:val="4722624D"/>
    <w:rsid w:val="474F0489"/>
    <w:rsid w:val="478326CA"/>
    <w:rsid w:val="47D44A52"/>
    <w:rsid w:val="498567E9"/>
    <w:rsid w:val="49ED7D72"/>
    <w:rsid w:val="4AB53CEE"/>
    <w:rsid w:val="4BB73BE9"/>
    <w:rsid w:val="4BEB2031"/>
    <w:rsid w:val="4C9D452A"/>
    <w:rsid w:val="4D166FF4"/>
    <w:rsid w:val="4E5F0909"/>
    <w:rsid w:val="4E6200BB"/>
    <w:rsid w:val="4EA13990"/>
    <w:rsid w:val="4EC5535C"/>
    <w:rsid w:val="4FAD5B1A"/>
    <w:rsid w:val="50203001"/>
    <w:rsid w:val="502E7064"/>
    <w:rsid w:val="50E41C9C"/>
    <w:rsid w:val="51406310"/>
    <w:rsid w:val="514F232E"/>
    <w:rsid w:val="51DA6178"/>
    <w:rsid w:val="52C0151F"/>
    <w:rsid w:val="52CA321B"/>
    <w:rsid w:val="533D5241"/>
    <w:rsid w:val="537500C5"/>
    <w:rsid w:val="544F0523"/>
    <w:rsid w:val="5455048C"/>
    <w:rsid w:val="54711899"/>
    <w:rsid w:val="54B50945"/>
    <w:rsid w:val="55461FA9"/>
    <w:rsid w:val="55A40D40"/>
    <w:rsid w:val="56820D5B"/>
    <w:rsid w:val="56C012CE"/>
    <w:rsid w:val="56FC42D7"/>
    <w:rsid w:val="57096D7C"/>
    <w:rsid w:val="573A4A79"/>
    <w:rsid w:val="59B46F19"/>
    <w:rsid w:val="5AD77D3C"/>
    <w:rsid w:val="5B9C1F99"/>
    <w:rsid w:val="5C0E0480"/>
    <w:rsid w:val="5C602616"/>
    <w:rsid w:val="5CF96FBB"/>
    <w:rsid w:val="5D5614E4"/>
    <w:rsid w:val="5E007081"/>
    <w:rsid w:val="5E273BD8"/>
    <w:rsid w:val="5EC90AF6"/>
    <w:rsid w:val="5F15117F"/>
    <w:rsid w:val="5F1B2E32"/>
    <w:rsid w:val="5FC5301A"/>
    <w:rsid w:val="60100F7A"/>
    <w:rsid w:val="608508AD"/>
    <w:rsid w:val="62525166"/>
    <w:rsid w:val="63310F09"/>
    <w:rsid w:val="63B84F56"/>
    <w:rsid w:val="63D60CC1"/>
    <w:rsid w:val="64D87E3D"/>
    <w:rsid w:val="64DA0DBB"/>
    <w:rsid w:val="65727C5B"/>
    <w:rsid w:val="663E10C6"/>
    <w:rsid w:val="66A170E6"/>
    <w:rsid w:val="671B3B92"/>
    <w:rsid w:val="67DB2C51"/>
    <w:rsid w:val="68026CED"/>
    <w:rsid w:val="68562B5B"/>
    <w:rsid w:val="686B311E"/>
    <w:rsid w:val="68BE58BE"/>
    <w:rsid w:val="68C47ECD"/>
    <w:rsid w:val="694D6A0B"/>
    <w:rsid w:val="69AF5620"/>
    <w:rsid w:val="69CA3F3A"/>
    <w:rsid w:val="6A86167B"/>
    <w:rsid w:val="6AC7334F"/>
    <w:rsid w:val="6B1C292A"/>
    <w:rsid w:val="6B533C17"/>
    <w:rsid w:val="6B5C7E3B"/>
    <w:rsid w:val="6BCA0550"/>
    <w:rsid w:val="6BE90F3D"/>
    <w:rsid w:val="6CA50002"/>
    <w:rsid w:val="6EE12862"/>
    <w:rsid w:val="6F55478A"/>
    <w:rsid w:val="6F955E3A"/>
    <w:rsid w:val="6FD45398"/>
    <w:rsid w:val="703466DE"/>
    <w:rsid w:val="726432BB"/>
    <w:rsid w:val="734945FF"/>
    <w:rsid w:val="73BC5AD9"/>
    <w:rsid w:val="73D01939"/>
    <w:rsid w:val="753A7950"/>
    <w:rsid w:val="756827D3"/>
    <w:rsid w:val="75BC56D9"/>
    <w:rsid w:val="75E210FB"/>
    <w:rsid w:val="76074229"/>
    <w:rsid w:val="764D1C01"/>
    <w:rsid w:val="76961D51"/>
    <w:rsid w:val="76CD742A"/>
    <w:rsid w:val="7761657E"/>
    <w:rsid w:val="78360888"/>
    <w:rsid w:val="789102E4"/>
    <w:rsid w:val="790A10F8"/>
    <w:rsid w:val="79680645"/>
    <w:rsid w:val="798E4274"/>
    <w:rsid w:val="7AEE1C24"/>
    <w:rsid w:val="7B0C15CD"/>
    <w:rsid w:val="7C177FDD"/>
    <w:rsid w:val="7C4F3DF1"/>
    <w:rsid w:val="7C606EB6"/>
    <w:rsid w:val="7CBF1EEC"/>
    <w:rsid w:val="7DA87035"/>
    <w:rsid w:val="7DB1356C"/>
    <w:rsid w:val="7DD01BF8"/>
    <w:rsid w:val="7DF22503"/>
    <w:rsid w:val="7E9769A5"/>
    <w:rsid w:val="7EE321A6"/>
    <w:rsid w:val="7F0B5C01"/>
    <w:rsid w:val="7F595263"/>
    <w:rsid w:val="7F8F6B24"/>
    <w:rsid w:val="7FED1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6"/>
    <w:qFormat/>
    <w:uiPriority w:val="0"/>
    <w:pPr>
      <w:spacing w:before="100" w:beforeAutospacing="1" w:after="100" w:afterAutospacing="1"/>
      <w:outlineLvl w:val="1"/>
    </w:pPr>
    <w:rPr>
      <w:rFonts w:ascii="宋体" w:hAnsi="宋体"/>
      <w:b/>
      <w:bCs/>
      <w:kern w:val="0"/>
      <w:sz w:val="36"/>
      <w:szCs w:val="36"/>
    </w:rPr>
  </w:style>
  <w:style w:type="paragraph" w:styleId="6">
    <w:name w:val="heading 4"/>
    <w:basedOn w:val="1"/>
    <w:next w:val="1"/>
    <w:link w:val="18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8">
    <w:name w:val="Default Paragraph Font"/>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9"/>
    <w:unhideWhenUsed/>
    <w:qFormat/>
    <w:uiPriority w:val="99"/>
    <w:pPr>
      <w:spacing w:after="120"/>
    </w:pPr>
  </w:style>
  <w:style w:type="paragraph" w:customStyle="1" w:styleId="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7">
    <w:name w:val="index 8"/>
    <w:basedOn w:val="1"/>
    <w:next w:val="1"/>
    <w:qFormat/>
    <w:uiPriority w:val="0"/>
    <w:pPr>
      <w:ind w:left="1680" w:hanging="210"/>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pPr>
    <w:rPr>
      <w:rFonts w:ascii="Calibri" w:hAnsi="Calibri"/>
      <w:sz w:val="20"/>
      <w:szCs w:val="20"/>
    </w:rPr>
  </w:style>
  <w:style w:type="paragraph" w:styleId="10">
    <w:name w:val="Document Map"/>
    <w:basedOn w:val="1"/>
    <w:link w:val="166"/>
    <w:semiHidden/>
    <w:qFormat/>
    <w:uiPriority w:val="0"/>
    <w:pPr>
      <w:shd w:val="clear" w:color="auto" w:fill="000080"/>
    </w:pPr>
    <w:rPr>
      <w:rFonts w:asciiTheme="minorHAnsi" w:hAnsiTheme="minorHAnsi" w:eastAsiaTheme="minorEastAsia" w:cstheme="minorBidi"/>
    </w:rPr>
  </w:style>
  <w:style w:type="paragraph" w:styleId="11">
    <w:name w:val="annotation text"/>
    <w:basedOn w:val="1"/>
    <w:link w:val="163"/>
    <w:semiHidden/>
    <w:qFormat/>
    <w:uiPriority w:val="0"/>
    <w:rPr>
      <w:rFonts w:asciiTheme="minorHAnsi" w:hAnsiTheme="minorHAnsi" w:eastAsiaTheme="minorEastAsia" w:cstheme="minorBidi"/>
    </w:rPr>
  </w:style>
  <w:style w:type="paragraph" w:styleId="12">
    <w:name w:val="index 6"/>
    <w:basedOn w:val="1"/>
    <w:next w:val="1"/>
    <w:qFormat/>
    <w:uiPriority w:val="0"/>
    <w:pPr>
      <w:ind w:left="1260" w:hanging="210"/>
    </w:pPr>
    <w:rPr>
      <w:rFonts w:ascii="Calibri" w:hAnsi="Calibri"/>
      <w:sz w:val="20"/>
      <w:szCs w:val="20"/>
    </w:rPr>
  </w:style>
  <w:style w:type="paragraph" w:styleId="13">
    <w:name w:val="Body Text 3"/>
    <w:basedOn w:val="1"/>
    <w:link w:val="174"/>
    <w:semiHidden/>
    <w:unhideWhenUsed/>
    <w:qFormat/>
    <w:uiPriority w:val="99"/>
    <w:pPr>
      <w:spacing w:after="120"/>
    </w:pPr>
    <w:rPr>
      <w:sz w:val="16"/>
      <w:szCs w:val="16"/>
    </w:rPr>
  </w:style>
  <w:style w:type="paragraph" w:styleId="14">
    <w:name w:val="Body Text Indent"/>
    <w:basedOn w:val="1"/>
    <w:qFormat/>
    <w:uiPriority w:val="99"/>
    <w:pPr>
      <w:spacing w:line="500" w:lineRule="exact"/>
      <w:ind w:firstLine="640" w:firstLineChars="200"/>
    </w:pPr>
    <w:rPr>
      <w:rFonts w:ascii="宋体" w:hAnsi="宋体"/>
      <w:sz w:val="32"/>
    </w:rPr>
  </w:style>
  <w:style w:type="paragraph" w:styleId="15">
    <w:name w:val="index 4"/>
    <w:basedOn w:val="1"/>
    <w:next w:val="1"/>
    <w:qFormat/>
    <w:uiPriority w:val="0"/>
    <w:pPr>
      <w:ind w:left="840" w:hanging="210"/>
    </w:pPr>
    <w:rPr>
      <w:rFonts w:ascii="Calibri" w:hAnsi="Calibri"/>
      <w:sz w:val="20"/>
      <w:szCs w:val="20"/>
    </w:rPr>
  </w:style>
  <w:style w:type="paragraph" w:styleId="16">
    <w:name w:val="Plain Text"/>
    <w:basedOn w:val="1"/>
    <w:link w:val="177"/>
    <w:unhideWhenUsed/>
    <w:qFormat/>
    <w:uiPriority w:val="0"/>
    <w:pPr>
      <w:widowControl w:val="0"/>
      <w:spacing w:line="240" w:lineRule="auto"/>
      <w:jc w:val="both"/>
    </w:pPr>
    <w:rPr>
      <w:rFonts w:ascii="宋体" w:hAnsi="Courier New" w:cs="Courier New"/>
      <w:szCs w:val="21"/>
    </w:rPr>
  </w:style>
  <w:style w:type="paragraph" w:styleId="17">
    <w:name w:val="index 3"/>
    <w:basedOn w:val="1"/>
    <w:next w:val="1"/>
    <w:qFormat/>
    <w:uiPriority w:val="0"/>
    <w:pPr>
      <w:ind w:left="630" w:hanging="210"/>
    </w:pPr>
    <w:rPr>
      <w:rFonts w:ascii="Calibri" w:hAnsi="Calibri"/>
      <w:sz w:val="20"/>
      <w:szCs w:val="20"/>
    </w:rPr>
  </w:style>
  <w:style w:type="paragraph" w:styleId="18">
    <w:name w:val="Date"/>
    <w:basedOn w:val="1"/>
    <w:next w:val="1"/>
    <w:link w:val="165"/>
    <w:qFormat/>
    <w:uiPriority w:val="99"/>
    <w:pPr>
      <w:ind w:left="100" w:leftChars="2500"/>
    </w:pPr>
    <w:rPr>
      <w:rFonts w:asciiTheme="minorHAnsi" w:hAnsiTheme="minorHAnsi" w:eastAsiaTheme="minorEastAsia" w:cstheme="minorBidi"/>
    </w:rPr>
  </w:style>
  <w:style w:type="paragraph" w:styleId="19">
    <w:name w:val="Body Text Indent 2"/>
    <w:basedOn w:val="1"/>
    <w:link w:val="155"/>
    <w:qFormat/>
    <w:uiPriority w:val="99"/>
    <w:pPr>
      <w:spacing w:after="120" w:line="480" w:lineRule="auto"/>
      <w:ind w:left="420" w:leftChars="200"/>
    </w:pPr>
    <w:rPr>
      <w:rFonts w:asciiTheme="minorHAnsi" w:hAnsiTheme="minorHAnsi" w:eastAsiaTheme="minorEastAsia" w:cstheme="minorBidi"/>
    </w:rPr>
  </w:style>
  <w:style w:type="paragraph" w:styleId="20">
    <w:name w:val="endnote text"/>
    <w:basedOn w:val="1"/>
    <w:link w:val="172"/>
    <w:semiHidden/>
    <w:qFormat/>
    <w:uiPriority w:val="0"/>
    <w:pPr>
      <w:snapToGrid w:val="0"/>
    </w:pPr>
    <w:rPr>
      <w:rFonts w:asciiTheme="minorHAnsi" w:hAnsiTheme="minorHAnsi" w:eastAsiaTheme="minorEastAsia" w:cstheme="minorBidi"/>
    </w:rPr>
  </w:style>
  <w:style w:type="paragraph" w:styleId="21">
    <w:name w:val="Balloon Text"/>
    <w:basedOn w:val="1"/>
    <w:link w:val="141"/>
    <w:qFormat/>
    <w:uiPriority w:val="99"/>
    <w:rPr>
      <w:rFonts w:asciiTheme="minorHAnsi" w:hAnsiTheme="minorHAnsi" w:eastAsiaTheme="minorEastAsia" w:cstheme="minorBidi"/>
      <w:sz w:val="18"/>
      <w:szCs w:val="18"/>
    </w:rPr>
  </w:style>
  <w:style w:type="paragraph" w:styleId="22">
    <w:name w:val="footer"/>
    <w:basedOn w:val="1"/>
    <w:link w:val="162"/>
    <w:qFormat/>
    <w:uiPriority w:val="99"/>
    <w:pPr>
      <w:snapToGrid w:val="0"/>
      <w:ind w:right="210" w:rightChars="100"/>
      <w:jc w:val="right"/>
    </w:pPr>
    <w:rPr>
      <w:rFonts w:asciiTheme="minorHAnsi" w:hAnsiTheme="minorHAnsi" w:eastAsiaTheme="minorEastAsia" w:cstheme="minorBidi"/>
      <w:sz w:val="18"/>
      <w:szCs w:val="18"/>
    </w:rPr>
  </w:style>
  <w:style w:type="paragraph" w:styleId="23">
    <w:name w:val="header"/>
    <w:basedOn w:val="1"/>
    <w:link w:val="144"/>
    <w:qFormat/>
    <w:uiPriority w:val="99"/>
    <w:pPr>
      <w:snapToGrid w:val="0"/>
    </w:pPr>
    <w:rPr>
      <w:rFonts w:asciiTheme="minorHAnsi" w:hAnsiTheme="minorHAnsi" w:eastAsiaTheme="minorEastAsia" w:cstheme="minorBidi"/>
      <w:sz w:val="18"/>
      <w:szCs w:val="18"/>
    </w:rPr>
  </w:style>
  <w:style w:type="paragraph" w:styleId="24">
    <w:name w:val="toc 1"/>
    <w:basedOn w:val="1"/>
    <w:next w:val="1"/>
    <w:qFormat/>
    <w:uiPriority w:val="39"/>
    <w:pPr>
      <w:tabs>
        <w:tab w:val="right" w:leader="dot" w:pos="9242"/>
      </w:tabs>
      <w:spacing w:beforeLines="25" w:afterLines="25"/>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1"/>
    <w:unhideWhenUsed/>
    <w:qFormat/>
    <w:uiPriority w:val="0"/>
  </w:style>
  <w:style w:type="paragraph" w:styleId="27">
    <w:name w:val="footnote text"/>
    <w:basedOn w:val="1"/>
    <w:link w:val="151"/>
    <w:qFormat/>
    <w:uiPriority w:val="0"/>
    <w:pPr>
      <w:tabs>
        <w:tab w:val="left" w:pos="0"/>
      </w:tabs>
      <w:snapToGrid w:val="0"/>
      <w:ind w:left="720" w:hanging="357"/>
    </w:pPr>
    <w:rPr>
      <w:rFonts w:ascii="宋体" w:hAnsiTheme="minorHAnsi" w:eastAsiaTheme="minorEastAsia" w:cstheme="minorBidi"/>
      <w:sz w:val="18"/>
      <w:szCs w:val="18"/>
    </w:rPr>
  </w:style>
  <w:style w:type="paragraph" w:styleId="28">
    <w:name w:val="index 7"/>
    <w:basedOn w:val="1"/>
    <w:next w:val="1"/>
    <w:qFormat/>
    <w:uiPriority w:val="0"/>
    <w:pPr>
      <w:ind w:left="1470" w:hanging="210"/>
    </w:pPr>
    <w:rPr>
      <w:rFonts w:ascii="Calibri" w:hAnsi="Calibri"/>
      <w:sz w:val="20"/>
      <w:szCs w:val="20"/>
    </w:rPr>
  </w:style>
  <w:style w:type="paragraph" w:styleId="29">
    <w:name w:val="index 9"/>
    <w:basedOn w:val="1"/>
    <w:next w:val="1"/>
    <w:qFormat/>
    <w:uiPriority w:val="0"/>
    <w:pPr>
      <w:ind w:left="1890" w:hanging="210"/>
    </w:pPr>
    <w:rPr>
      <w:rFonts w:ascii="Calibri" w:hAnsi="Calibri"/>
      <w:sz w:val="20"/>
      <w:szCs w:val="20"/>
    </w:rPr>
  </w:style>
  <w:style w:type="paragraph" w:styleId="30">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1">
    <w:name w:val="HTML Preformatted"/>
    <w:basedOn w:val="1"/>
    <w:link w:val="149"/>
    <w:qFormat/>
    <w:uiPriority w:val="0"/>
    <w:rPr>
      <w:rFonts w:ascii="Courier New" w:hAnsi="Courier New" w:cs="Courier New" w:eastAsiaTheme="minorEastAsia"/>
      <w:szCs w:val="22"/>
    </w:rPr>
  </w:style>
  <w:style w:type="paragraph" w:styleId="32">
    <w:name w:val="Normal (Web)"/>
    <w:basedOn w:val="1"/>
    <w:unhideWhenUsed/>
    <w:qFormat/>
    <w:uiPriority w:val="99"/>
    <w:pPr>
      <w:spacing w:before="100" w:beforeAutospacing="1" w:after="100" w:afterAutospacing="1"/>
    </w:pPr>
    <w:rPr>
      <w:rFonts w:ascii="宋体" w:hAnsi="宋体" w:cs="宋体"/>
      <w:kern w:val="0"/>
      <w:sz w:val="24"/>
    </w:rPr>
  </w:style>
  <w:style w:type="paragraph" w:styleId="33">
    <w:name w:val="index 2"/>
    <w:basedOn w:val="1"/>
    <w:next w:val="1"/>
    <w:qFormat/>
    <w:uiPriority w:val="0"/>
    <w:pPr>
      <w:ind w:left="420" w:hanging="210"/>
    </w:pPr>
    <w:rPr>
      <w:rFonts w:ascii="Calibri" w:hAnsi="Calibri"/>
      <w:sz w:val="20"/>
      <w:szCs w:val="20"/>
    </w:rPr>
  </w:style>
  <w:style w:type="paragraph" w:styleId="34">
    <w:name w:val="Title"/>
    <w:basedOn w:val="1"/>
    <w:link w:val="175"/>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1"/>
    <w:next w:val="11"/>
    <w:link w:val="171"/>
    <w:semiHidden/>
    <w:qFormat/>
    <w:uiPriority w:val="0"/>
    <w:rPr>
      <w:b/>
      <w:bCs/>
    </w:r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22"/>
    <w:rPr>
      <w:b/>
      <w:bCs/>
    </w:rPr>
  </w:style>
  <w:style w:type="character" w:styleId="40">
    <w:name w:val="page number"/>
    <w:qFormat/>
    <w:uiPriority w:val="99"/>
    <w:rPr>
      <w:rFonts w:ascii="Times New Roman" w:hAnsi="Times New Roman" w:eastAsia="宋体"/>
      <w:sz w:val="18"/>
    </w:rPr>
  </w:style>
  <w:style w:type="character" w:styleId="41">
    <w:name w:val="FollowedHyperlink"/>
    <w:qFormat/>
    <w:uiPriority w:val="0"/>
    <w:rPr>
      <w:color w:val="800080"/>
      <w:u w:val="single"/>
    </w:rPr>
  </w:style>
  <w:style w:type="character" w:styleId="42">
    <w:name w:val="Emphasis"/>
    <w:qFormat/>
    <w:uiPriority w:val="20"/>
    <w:rPr>
      <w:color w:val="CC0000"/>
    </w:rPr>
  </w:style>
  <w:style w:type="character" w:styleId="43">
    <w:name w:val="Hyperlink"/>
    <w:qFormat/>
    <w:uiPriority w:val="99"/>
    <w:rPr>
      <w:color w:val="0000FF"/>
      <w:spacing w:val="0"/>
      <w:w w:val="100"/>
      <w:szCs w:val="21"/>
      <w:u w:val="single"/>
      <w:lang w:val="en-US" w:eastAsia="zh-CN"/>
    </w:rPr>
  </w:style>
  <w:style w:type="character" w:styleId="44">
    <w:name w:val="footnote reference"/>
    <w:qFormat/>
    <w:uiPriority w:val="0"/>
    <w:rPr>
      <w:vertAlign w:val="superscript"/>
    </w:rPr>
  </w:style>
  <w:style w:type="character" w:customStyle="1" w:styleId="45">
    <w:name w:val="标题 1 Char"/>
    <w:basedOn w:val="38"/>
    <w:link w:val="4"/>
    <w:qFormat/>
    <w:uiPriority w:val="0"/>
    <w:rPr>
      <w:rFonts w:ascii="Times New Roman" w:hAnsi="Times New Roman" w:eastAsia="宋体" w:cs="Times New Roman"/>
      <w:b/>
      <w:bCs/>
      <w:kern w:val="44"/>
      <w:sz w:val="44"/>
      <w:szCs w:val="44"/>
    </w:rPr>
  </w:style>
  <w:style w:type="character" w:customStyle="1" w:styleId="46">
    <w:name w:val="标题 2 Char"/>
    <w:basedOn w:val="38"/>
    <w:link w:val="5"/>
    <w:qFormat/>
    <w:uiPriority w:val="0"/>
    <w:rPr>
      <w:rFonts w:ascii="宋体" w:hAnsi="宋体" w:eastAsia="宋体" w:cs="Times New Roman"/>
      <w:b/>
      <w:bCs/>
      <w:kern w:val="0"/>
      <w:sz w:val="36"/>
      <w:szCs w:val="36"/>
    </w:rPr>
  </w:style>
  <w:style w:type="character" w:customStyle="1" w:styleId="47">
    <w:name w:val="批注文字 Char"/>
    <w:semiHidden/>
    <w:qFormat/>
    <w:uiPriority w:val="0"/>
    <w:rPr>
      <w:szCs w:val="24"/>
    </w:rPr>
  </w:style>
  <w:style w:type="character" w:customStyle="1" w:styleId="48">
    <w:name w:val="批注主题 Char"/>
    <w:semiHidden/>
    <w:qFormat/>
    <w:uiPriority w:val="0"/>
    <w:rPr>
      <w:b/>
      <w:bCs/>
      <w:szCs w:val="24"/>
    </w:rPr>
  </w:style>
  <w:style w:type="character" w:customStyle="1" w:styleId="49">
    <w:name w:val="文档结构图 Char"/>
    <w:semiHidden/>
    <w:qFormat/>
    <w:uiPriority w:val="0"/>
    <w:rPr>
      <w:szCs w:val="24"/>
      <w:shd w:val="clear" w:color="auto" w:fill="000080"/>
    </w:rPr>
  </w:style>
  <w:style w:type="character" w:customStyle="1" w:styleId="50">
    <w:name w:val="脚注文本 Char"/>
    <w:qFormat/>
    <w:uiPriority w:val="0"/>
    <w:rPr>
      <w:rFonts w:ascii="宋体"/>
      <w:sz w:val="18"/>
      <w:szCs w:val="18"/>
    </w:rPr>
  </w:style>
  <w:style w:type="character" w:customStyle="1" w:styleId="51">
    <w:name w:val="con"/>
    <w:qFormat/>
    <w:uiPriority w:val="0"/>
  </w:style>
  <w:style w:type="character" w:customStyle="1" w:styleId="52">
    <w:name w:val="bar-label2"/>
    <w:qFormat/>
    <w:uiPriority w:val="99"/>
  </w:style>
  <w:style w:type="character" w:customStyle="1" w:styleId="53">
    <w:name w:val="正文文本缩进 2 Char"/>
    <w:qFormat/>
    <w:uiPriority w:val="99"/>
    <w:rPr>
      <w:szCs w:val="24"/>
    </w:rPr>
  </w:style>
  <w:style w:type="character" w:customStyle="1" w:styleId="54">
    <w:name w:val="日期 Char"/>
    <w:qFormat/>
    <w:uiPriority w:val="99"/>
    <w:rPr>
      <w:szCs w:val="24"/>
    </w:rPr>
  </w:style>
  <w:style w:type="character" w:customStyle="1" w:styleId="55">
    <w:name w:val="页脚 Char"/>
    <w:qFormat/>
    <w:locked/>
    <w:uiPriority w:val="99"/>
    <w:rPr>
      <w:sz w:val="18"/>
      <w:szCs w:val="18"/>
    </w:rPr>
  </w:style>
  <w:style w:type="character" w:customStyle="1" w:styleId="56">
    <w:name w:val="apple-converted-space"/>
    <w:basedOn w:val="38"/>
    <w:qFormat/>
    <w:uiPriority w:val="0"/>
  </w:style>
  <w:style w:type="character" w:customStyle="1" w:styleId="57">
    <w:name w:val="批注框文本 Char"/>
    <w:qFormat/>
    <w:uiPriority w:val="99"/>
    <w:rPr>
      <w:sz w:val="18"/>
      <w:szCs w:val="18"/>
    </w:rPr>
  </w:style>
  <w:style w:type="character" w:customStyle="1" w:styleId="58">
    <w:name w:val="页眉 Char"/>
    <w:qFormat/>
    <w:locked/>
    <w:uiPriority w:val="99"/>
    <w:rPr>
      <w:sz w:val="18"/>
      <w:szCs w:val="18"/>
    </w:rPr>
  </w:style>
  <w:style w:type="character" w:customStyle="1" w:styleId="59">
    <w:name w:val="首示例 Char"/>
    <w:link w:val="60"/>
    <w:qFormat/>
    <w:uiPriority w:val="0"/>
    <w:rPr>
      <w:rFonts w:ascii="宋体" w:hAnsi="宋体"/>
      <w:sz w:val="18"/>
      <w:szCs w:val="18"/>
    </w:rPr>
  </w:style>
  <w:style w:type="paragraph" w:customStyle="1" w:styleId="60">
    <w:name w:val="首示例"/>
    <w:next w:val="61"/>
    <w:link w:val="59"/>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1">
    <w:name w:val="段"/>
    <w:link w:val="62"/>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2">
    <w:name w:val="段 Char"/>
    <w:link w:val="61"/>
    <w:qFormat/>
    <w:uiPriority w:val="0"/>
    <w:rPr>
      <w:rFonts w:ascii="宋体"/>
    </w:rPr>
  </w:style>
  <w:style w:type="character" w:customStyle="1" w:styleId="63">
    <w:name w:val="附录公式 Char"/>
    <w:basedOn w:val="62"/>
    <w:link w:val="64"/>
    <w:qFormat/>
    <w:uiPriority w:val="0"/>
    <w:rPr>
      <w:rFonts w:ascii="宋体"/>
    </w:rPr>
  </w:style>
  <w:style w:type="paragraph" w:customStyle="1" w:styleId="64">
    <w:name w:val="附录公式"/>
    <w:basedOn w:val="61"/>
    <w:next w:val="61"/>
    <w:link w:val="63"/>
    <w:qFormat/>
    <w:uiPriority w:val="0"/>
  </w:style>
  <w:style w:type="character" w:customStyle="1" w:styleId="65">
    <w:name w:val="发布"/>
    <w:qFormat/>
    <w:uiPriority w:val="0"/>
    <w:rPr>
      <w:rFonts w:ascii="黑体" w:eastAsia="黑体"/>
      <w:spacing w:val="85"/>
      <w:w w:val="100"/>
      <w:position w:val="3"/>
      <w:sz w:val="28"/>
      <w:szCs w:val="28"/>
    </w:rPr>
  </w:style>
  <w:style w:type="character" w:customStyle="1" w:styleId="66">
    <w:name w:val="一级条标题 Char"/>
    <w:link w:val="67"/>
    <w:qFormat/>
    <w:uiPriority w:val="0"/>
    <w:rPr>
      <w:rFonts w:ascii="黑体" w:eastAsia="黑体"/>
      <w:szCs w:val="21"/>
    </w:rPr>
  </w:style>
  <w:style w:type="paragraph" w:customStyle="1" w:styleId="67">
    <w:name w:val="一级条标题"/>
    <w:next w:val="61"/>
    <w:link w:val="66"/>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68">
    <w:name w:val="HTML 预设格式 Char"/>
    <w:qFormat/>
    <w:uiPriority w:val="0"/>
    <w:rPr>
      <w:rFonts w:ascii="Courier New" w:hAnsi="Courier New" w:cs="Courier New"/>
    </w:rPr>
  </w:style>
  <w:style w:type="character" w:customStyle="1" w:styleId="69">
    <w:name w:val="尾注文本 Char"/>
    <w:semiHidden/>
    <w:qFormat/>
    <w:uiPriority w:val="0"/>
    <w:rPr>
      <w:szCs w:val="24"/>
    </w:rPr>
  </w:style>
  <w:style w:type="paragraph" w:customStyle="1" w:styleId="70">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1">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2">
    <w:name w:val="List Paragraph"/>
    <w:basedOn w:val="1"/>
    <w:qFormat/>
    <w:uiPriority w:val="34"/>
    <w:pPr>
      <w:ind w:firstLine="420" w:firstLineChars="200"/>
    </w:pPr>
    <w:rPr>
      <w:rFonts w:ascii="宋体" w:hAnsi="宋体" w:cs="宋体"/>
      <w:kern w:val="0"/>
      <w:sz w:val="24"/>
    </w:rPr>
  </w:style>
  <w:style w:type="paragraph" w:customStyle="1" w:styleId="73">
    <w:name w:val="封面一致性程度标识2"/>
    <w:basedOn w:val="74"/>
    <w:qFormat/>
    <w:uiPriority w:val="0"/>
    <w:pPr>
      <w:framePr w:wrap="around" w:y="4469"/>
    </w:pPr>
  </w:style>
  <w:style w:type="paragraph" w:customStyle="1" w:styleId="74">
    <w:name w:val="封面一致性程度标识"/>
    <w:basedOn w:val="75"/>
    <w:qFormat/>
    <w:uiPriority w:val="0"/>
    <w:pPr>
      <w:framePr w:wrap="around"/>
      <w:spacing w:before="440"/>
    </w:pPr>
    <w:rPr>
      <w:rFonts w:ascii="宋体" w:eastAsia="宋体"/>
    </w:rPr>
  </w:style>
  <w:style w:type="paragraph" w:customStyle="1" w:styleId="75">
    <w:name w:val="封面标准英文名称"/>
    <w:basedOn w:val="76"/>
    <w:qFormat/>
    <w:uiPriority w:val="0"/>
    <w:pPr>
      <w:framePr w:wrap="around"/>
      <w:spacing w:before="370" w:line="400" w:lineRule="exact"/>
    </w:pPr>
    <w:rPr>
      <w:rFonts w:ascii="Times New Roman"/>
      <w:sz w:val="28"/>
      <w:szCs w:val="28"/>
    </w:rPr>
  </w:style>
  <w:style w:type="paragraph" w:customStyle="1" w:styleId="7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封面标准英文名称2"/>
    <w:basedOn w:val="75"/>
    <w:qFormat/>
    <w:uiPriority w:val="0"/>
    <w:pPr>
      <w:framePr w:wrap="around" w:y="4469"/>
    </w:pPr>
  </w:style>
  <w:style w:type="paragraph" w:customStyle="1" w:styleId="78">
    <w:name w:val="其他发布日期"/>
    <w:basedOn w:val="79"/>
    <w:qFormat/>
    <w:uiPriority w:val="0"/>
    <w:pPr>
      <w:framePr w:wrap="around" w:vAnchor="page" w:hAnchor="text" w:x="1419"/>
    </w:pPr>
  </w:style>
  <w:style w:type="paragraph" w:customStyle="1" w:styleId="79">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0">
    <w:name w:val="正文公式编号制表符"/>
    <w:basedOn w:val="61"/>
    <w:next w:val="61"/>
    <w:qFormat/>
    <w:uiPriority w:val="0"/>
    <w:pPr>
      <w:ind w:firstLine="0" w:firstLineChars="0"/>
    </w:pPr>
  </w:style>
  <w:style w:type="paragraph" w:customStyle="1" w:styleId="81">
    <w:name w:val="正文表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2">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3">
    <w:name w:val="一级无"/>
    <w:basedOn w:val="67"/>
    <w:qFormat/>
    <w:uiPriority w:val="0"/>
  </w:style>
  <w:style w:type="paragraph" w:customStyle="1" w:styleId="84">
    <w:name w:val="图的脚注"/>
    <w:next w:val="61"/>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5">
    <w:name w:val="图标脚注说明"/>
    <w:basedOn w:val="61"/>
    <w:qFormat/>
    <w:uiPriority w:val="0"/>
    <w:pPr>
      <w:ind w:left="840" w:hanging="420" w:firstLineChars="0"/>
    </w:pPr>
    <w:rPr>
      <w:sz w:val="18"/>
      <w:szCs w:val="18"/>
    </w:rPr>
  </w:style>
  <w:style w:type="paragraph" w:customStyle="1" w:styleId="86">
    <w:name w:val="示例后文字"/>
    <w:basedOn w:val="61"/>
    <w:next w:val="61"/>
    <w:qFormat/>
    <w:uiPriority w:val="0"/>
    <w:pPr>
      <w:ind w:firstLine="360"/>
    </w:pPr>
    <w:rPr>
      <w:sz w:val="18"/>
    </w:rPr>
  </w:style>
  <w:style w:type="paragraph" w:customStyle="1" w:styleId="87">
    <w:name w:val="实施日期"/>
    <w:basedOn w:val="79"/>
    <w:qFormat/>
    <w:uiPriority w:val="0"/>
    <w:pPr>
      <w:framePr w:wrap="around" w:vAnchor="page" w:hAnchor="text"/>
      <w:jc w:val="right"/>
    </w:pPr>
  </w:style>
  <w:style w:type="paragraph" w:customStyle="1" w:styleId="88">
    <w:name w:val="前言、引言标题"/>
    <w:next w:val="61"/>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8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1">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2">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3">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4">
    <w:name w:val="条文脚注"/>
    <w:basedOn w:val="27"/>
    <w:qFormat/>
    <w:uiPriority w:val="0"/>
    <w:pPr>
      <w:ind w:left="0" w:firstLine="0"/>
      <w:jc w:val="both"/>
    </w:pPr>
  </w:style>
  <w:style w:type="paragraph" w:customStyle="1" w:styleId="95">
    <w:name w:val="附录一级无"/>
    <w:basedOn w:val="96"/>
    <w:qFormat/>
    <w:uiPriority w:val="0"/>
    <w:pPr>
      <w:tabs>
        <w:tab w:val="left" w:pos="360"/>
      </w:tabs>
      <w:spacing w:beforeLines="0" w:afterLines="0"/>
    </w:pPr>
    <w:rPr>
      <w:rFonts w:ascii="宋体" w:eastAsia="宋体"/>
      <w:szCs w:val="21"/>
    </w:rPr>
  </w:style>
  <w:style w:type="paragraph" w:customStyle="1" w:styleId="96">
    <w:name w:val="附录一级条标题"/>
    <w:basedOn w:val="97"/>
    <w:next w:val="61"/>
    <w:qFormat/>
    <w:uiPriority w:val="0"/>
    <w:pPr>
      <w:tabs>
        <w:tab w:val="left" w:pos="360"/>
      </w:tabs>
      <w:autoSpaceDN w:val="0"/>
      <w:spacing w:beforeLines="50" w:afterLines="50"/>
      <w:outlineLvl w:val="2"/>
    </w:pPr>
  </w:style>
  <w:style w:type="paragraph" w:customStyle="1" w:styleId="97">
    <w:name w:val="附录章标题"/>
    <w:next w:val="61"/>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附录五级无"/>
    <w:basedOn w:val="99"/>
    <w:qFormat/>
    <w:uiPriority w:val="0"/>
    <w:pPr>
      <w:tabs>
        <w:tab w:val="left" w:pos="360"/>
      </w:tabs>
      <w:spacing w:beforeLines="0" w:afterLines="0"/>
    </w:pPr>
    <w:rPr>
      <w:rFonts w:ascii="宋体" w:eastAsia="宋体"/>
      <w:szCs w:val="21"/>
    </w:rPr>
  </w:style>
  <w:style w:type="paragraph" w:customStyle="1" w:styleId="99">
    <w:name w:val="附录五级条标题"/>
    <w:basedOn w:val="100"/>
    <w:next w:val="61"/>
    <w:qFormat/>
    <w:uiPriority w:val="0"/>
    <w:pPr>
      <w:tabs>
        <w:tab w:val="left" w:pos="360"/>
      </w:tabs>
      <w:outlineLvl w:val="6"/>
    </w:pPr>
  </w:style>
  <w:style w:type="paragraph" w:customStyle="1" w:styleId="100">
    <w:name w:val="附录四级条标题"/>
    <w:basedOn w:val="101"/>
    <w:next w:val="61"/>
    <w:qFormat/>
    <w:uiPriority w:val="0"/>
    <w:pPr>
      <w:tabs>
        <w:tab w:val="left" w:pos="360"/>
      </w:tabs>
    </w:pPr>
  </w:style>
  <w:style w:type="paragraph" w:customStyle="1" w:styleId="101">
    <w:name w:val="附录三级条标题"/>
    <w:basedOn w:val="102"/>
    <w:next w:val="61"/>
    <w:qFormat/>
    <w:uiPriority w:val="0"/>
    <w:pPr>
      <w:tabs>
        <w:tab w:val="left" w:pos="360"/>
      </w:tabs>
    </w:pPr>
  </w:style>
  <w:style w:type="paragraph" w:customStyle="1" w:styleId="102">
    <w:name w:val="附录二级条标题"/>
    <w:basedOn w:val="1"/>
    <w:next w:val="61"/>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3">
    <w:name w:val="附录图标题"/>
    <w:basedOn w:val="1"/>
    <w:next w:val="61"/>
    <w:qFormat/>
    <w:uiPriority w:val="0"/>
    <w:pPr>
      <w:tabs>
        <w:tab w:val="left" w:pos="363"/>
      </w:tabs>
      <w:spacing w:beforeLines="50" w:afterLines="50"/>
      <w:jc w:val="center"/>
    </w:pPr>
    <w:rPr>
      <w:rFonts w:ascii="黑体" w:eastAsia="黑体"/>
      <w:szCs w:val="21"/>
    </w:rPr>
  </w:style>
  <w:style w:type="paragraph" w:customStyle="1" w:styleId="104">
    <w:name w:val="附录图标号"/>
    <w:basedOn w:val="1"/>
    <w:qFormat/>
    <w:uiPriority w:val="0"/>
    <w:pPr>
      <w:keepNext/>
      <w:pageBreakBefore/>
      <w:spacing w:line="14" w:lineRule="exact"/>
      <w:ind w:firstLine="363"/>
      <w:jc w:val="center"/>
      <w:outlineLvl w:val="0"/>
    </w:pPr>
    <w:rPr>
      <w:color w:val="FFFFFF"/>
    </w:rPr>
  </w:style>
  <w:style w:type="paragraph" w:customStyle="1" w:styleId="105">
    <w:name w:val="附录四级无"/>
    <w:basedOn w:val="100"/>
    <w:qFormat/>
    <w:uiPriority w:val="0"/>
    <w:pPr>
      <w:tabs>
        <w:tab w:val="clear" w:pos="360"/>
      </w:tabs>
      <w:spacing w:beforeLines="0" w:afterLines="0"/>
      <w:outlineLvl w:val="5"/>
    </w:pPr>
    <w:rPr>
      <w:rFonts w:ascii="宋体" w:eastAsia="宋体"/>
      <w:szCs w:val="21"/>
    </w:rPr>
  </w:style>
  <w:style w:type="paragraph" w:customStyle="1" w:styleId="106">
    <w:name w:val="附录三级无"/>
    <w:basedOn w:val="101"/>
    <w:qFormat/>
    <w:uiPriority w:val="0"/>
  </w:style>
  <w:style w:type="paragraph" w:customStyle="1" w:styleId="107">
    <w:name w:val="注："/>
    <w:next w:val="61"/>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08">
    <w:name w:val="附录公式编号制表符"/>
    <w:basedOn w:val="1"/>
    <w:next w:val="61"/>
    <w:qFormat/>
    <w:uiPriority w:val="0"/>
    <w:pPr>
      <w:tabs>
        <w:tab w:val="center" w:pos="4201"/>
        <w:tab w:val="right" w:leader="dot" w:pos="9298"/>
      </w:tabs>
      <w:autoSpaceDE w:val="0"/>
      <w:autoSpaceDN w:val="0"/>
    </w:pPr>
    <w:rPr>
      <w:rFonts w:ascii="宋体"/>
      <w:kern w:val="0"/>
      <w:szCs w:val="20"/>
    </w:rPr>
  </w:style>
  <w:style w:type="paragraph" w:customStyle="1" w:styleId="109">
    <w:name w:val="附录二级无"/>
    <w:basedOn w:val="102"/>
    <w:qFormat/>
    <w:uiPriority w:val="0"/>
  </w:style>
  <w:style w:type="paragraph" w:customStyle="1" w:styleId="110">
    <w:name w:val="附录标题"/>
    <w:basedOn w:val="61"/>
    <w:next w:val="61"/>
    <w:qFormat/>
    <w:uiPriority w:val="0"/>
    <w:pPr>
      <w:ind w:firstLine="0" w:firstLineChars="0"/>
      <w:jc w:val="center"/>
    </w:pPr>
    <w:rPr>
      <w:rFonts w:ascii="黑体" w:eastAsia="黑体"/>
    </w:rPr>
  </w:style>
  <w:style w:type="paragraph" w:customStyle="1" w:styleId="111">
    <w:name w:val="参考文献"/>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2">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3">
    <w:name w:val="封面标准文稿类别"/>
    <w:basedOn w:val="74"/>
    <w:qFormat/>
    <w:uiPriority w:val="0"/>
    <w:pPr>
      <w:framePr w:wrap="around"/>
      <w:spacing w:after="160" w:line="240" w:lineRule="auto"/>
    </w:pPr>
    <w:rPr>
      <w:sz w:val="24"/>
    </w:rPr>
  </w:style>
  <w:style w:type="paragraph" w:customStyle="1" w:styleId="114">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5">
    <w:name w:val="其他实施日期"/>
    <w:basedOn w:val="87"/>
    <w:qFormat/>
    <w:uiPriority w:val="0"/>
    <w:pPr>
      <w:framePr w:wrap="around" w:vAnchor="margin" w:hAnchor="page"/>
    </w:p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发布部门"/>
    <w:next w:val="61"/>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18">
    <w:name w:val="注：（正文）"/>
    <w:basedOn w:val="107"/>
    <w:next w:val="61"/>
    <w:qFormat/>
    <w:uiPriority w:val="0"/>
  </w:style>
  <w:style w:type="paragraph" w:customStyle="1" w:styleId="119">
    <w:name w:val="参考文献、索引标题"/>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2">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3">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4">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5">
    <w:name w:val="示例×："/>
    <w:basedOn w:val="126"/>
    <w:qFormat/>
    <w:uiPriority w:val="0"/>
    <w:pPr>
      <w:spacing w:beforeLines="0" w:afterLines="0"/>
      <w:ind w:firstLine="363"/>
      <w:outlineLvl w:val="9"/>
    </w:pPr>
    <w:rPr>
      <w:rFonts w:ascii="宋体" w:eastAsia="宋体"/>
      <w:sz w:val="18"/>
      <w:szCs w:val="18"/>
    </w:rPr>
  </w:style>
  <w:style w:type="paragraph" w:customStyle="1" w:styleId="126">
    <w:name w:val="章标题"/>
    <w:next w:val="61"/>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7">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28">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9">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0">
    <w:name w:val="五级无"/>
    <w:basedOn w:val="131"/>
    <w:qFormat/>
    <w:uiPriority w:val="0"/>
    <w:pPr>
      <w:spacing w:beforeLines="0" w:afterLines="0"/>
      <w:outlineLvl w:val="6"/>
    </w:pPr>
    <w:rPr>
      <w:rFonts w:ascii="宋体" w:eastAsia="宋体"/>
    </w:rPr>
  </w:style>
  <w:style w:type="paragraph" w:customStyle="1" w:styleId="131">
    <w:name w:val="五级条标题"/>
    <w:basedOn w:val="132"/>
    <w:next w:val="61"/>
    <w:qFormat/>
    <w:uiPriority w:val="0"/>
  </w:style>
  <w:style w:type="paragraph" w:customStyle="1" w:styleId="132">
    <w:name w:val="四级条标题"/>
    <w:basedOn w:val="133"/>
    <w:next w:val="61"/>
    <w:qFormat/>
    <w:uiPriority w:val="0"/>
  </w:style>
  <w:style w:type="paragraph" w:customStyle="1" w:styleId="133">
    <w:name w:val="三级条标题"/>
    <w:basedOn w:val="134"/>
    <w:next w:val="61"/>
    <w:qFormat/>
    <w:uiPriority w:val="0"/>
  </w:style>
  <w:style w:type="paragraph" w:customStyle="1" w:styleId="134">
    <w:name w:val="二级条标题"/>
    <w:basedOn w:val="67"/>
    <w:next w:val="61"/>
    <w:qFormat/>
    <w:uiPriority w:val="0"/>
  </w:style>
  <w:style w:type="paragraph" w:customStyle="1" w:styleId="135">
    <w:name w:val="四级无"/>
    <w:basedOn w:val="132"/>
    <w:qFormat/>
    <w:uiPriority w:val="0"/>
  </w:style>
  <w:style w:type="paragraph" w:customStyle="1" w:styleId="136">
    <w:name w:val="三级无"/>
    <w:basedOn w:val="133"/>
    <w:qFormat/>
    <w:uiPriority w:val="0"/>
  </w:style>
  <w:style w:type="paragraph" w:customStyle="1" w:styleId="137">
    <w:name w:val="其他标准标志"/>
    <w:basedOn w:val="121"/>
    <w:qFormat/>
    <w:uiPriority w:val="0"/>
    <w:pPr>
      <w:framePr w:w="6101" w:wrap="around" w:vAnchor="page" w:hAnchor="page" w:x="4673" w:y="942"/>
    </w:pPr>
    <w:rPr>
      <w:w w:val="130"/>
    </w:rPr>
  </w:style>
  <w:style w:type="paragraph" w:customStyle="1" w:styleId="138">
    <w:name w:val="目次、标准名称标题"/>
    <w:basedOn w:val="1"/>
    <w:next w:val="61"/>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0">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1">
    <w:name w:val="批注框文本 Char1"/>
    <w:basedOn w:val="38"/>
    <w:link w:val="21"/>
    <w:semiHidden/>
    <w:qFormat/>
    <w:uiPriority w:val="99"/>
    <w:rPr>
      <w:rFonts w:ascii="Times New Roman" w:hAnsi="Times New Roman" w:eastAsia="宋体" w:cs="Times New Roman"/>
      <w:sz w:val="18"/>
      <w:szCs w:val="18"/>
    </w:rPr>
  </w:style>
  <w:style w:type="paragraph" w:customStyle="1" w:styleId="142">
    <w:name w:val="列项◆（三级）"/>
    <w:basedOn w:val="1"/>
    <w:qFormat/>
    <w:uiPriority w:val="99"/>
    <w:pPr>
      <w:tabs>
        <w:tab w:val="left" w:pos="969"/>
      </w:tabs>
      <w:ind w:left="969" w:hanging="414"/>
    </w:pPr>
    <w:rPr>
      <w:rFonts w:ascii="宋体"/>
      <w:szCs w:val="21"/>
    </w:rPr>
  </w:style>
  <w:style w:type="paragraph" w:customStyle="1" w:styleId="143">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4">
    <w:name w:val="页眉 Char1"/>
    <w:basedOn w:val="38"/>
    <w:link w:val="23"/>
    <w:semiHidden/>
    <w:qFormat/>
    <w:uiPriority w:val="99"/>
    <w:rPr>
      <w:rFonts w:ascii="Times New Roman" w:hAnsi="Times New Roman" w:eastAsia="宋体" w:cs="Times New Roman"/>
      <w:sz w:val="18"/>
      <w:szCs w:val="18"/>
    </w:rPr>
  </w:style>
  <w:style w:type="paragraph" w:customStyle="1" w:styleId="145">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6">
    <w:name w:val="其他发布部门"/>
    <w:basedOn w:val="117"/>
    <w:qFormat/>
    <w:uiPriority w:val="0"/>
    <w:pPr>
      <w:framePr w:wrap="around" w:y="15310"/>
      <w:spacing w:line="0" w:lineRule="atLeast"/>
    </w:pPr>
    <w:rPr>
      <w:rFonts w:ascii="黑体" w:eastAsia="黑体"/>
      <w:b w:val="0"/>
    </w:rPr>
  </w:style>
  <w:style w:type="paragraph" w:customStyle="1" w:styleId="147">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48">
    <w:name w:val="正文图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49">
    <w:name w:val="HTML 预设格式 Char1"/>
    <w:basedOn w:val="38"/>
    <w:link w:val="31"/>
    <w:semiHidden/>
    <w:qFormat/>
    <w:uiPriority w:val="99"/>
    <w:rPr>
      <w:rFonts w:ascii="Courier New" w:hAnsi="Courier New" w:eastAsia="宋体" w:cs="Courier New"/>
      <w:sz w:val="20"/>
      <w:szCs w:val="20"/>
    </w:rPr>
  </w:style>
  <w:style w:type="paragraph" w:customStyle="1" w:styleId="150">
    <w:name w:val="附录标识"/>
    <w:basedOn w:val="1"/>
    <w:next w:val="61"/>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1">
    <w:name w:val="脚注文本 Char1"/>
    <w:basedOn w:val="38"/>
    <w:link w:val="27"/>
    <w:semiHidden/>
    <w:qFormat/>
    <w:uiPriority w:val="99"/>
    <w:rPr>
      <w:rFonts w:ascii="Times New Roman" w:hAnsi="Times New Roman" w:eastAsia="宋体" w:cs="Times New Roman"/>
      <w:sz w:val="18"/>
      <w:szCs w:val="18"/>
    </w:rPr>
  </w:style>
  <w:style w:type="paragraph" w:customStyle="1" w:styleId="152">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3">
    <w:name w:val="二级无"/>
    <w:basedOn w:val="134"/>
    <w:qFormat/>
    <w:uiPriority w:val="0"/>
  </w:style>
  <w:style w:type="paragraph" w:customStyle="1" w:styleId="154">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5">
    <w:name w:val="正文文本缩进 2 Char1"/>
    <w:basedOn w:val="38"/>
    <w:link w:val="19"/>
    <w:semiHidden/>
    <w:qFormat/>
    <w:uiPriority w:val="99"/>
    <w:rPr>
      <w:rFonts w:ascii="Times New Roman" w:hAnsi="Times New Roman" w:eastAsia="宋体" w:cs="Times New Roman"/>
      <w:szCs w:val="24"/>
    </w:rPr>
  </w:style>
  <w:style w:type="paragraph" w:customStyle="1" w:styleId="156">
    <w:name w:val="封面标准文稿编辑信息2"/>
    <w:basedOn w:val="157"/>
    <w:qFormat/>
    <w:uiPriority w:val="0"/>
    <w:pPr>
      <w:framePr w:wrap="around" w:y="4469"/>
    </w:pPr>
  </w:style>
  <w:style w:type="paragraph" w:customStyle="1" w:styleId="157">
    <w:name w:val="封面标准文稿编辑信息"/>
    <w:basedOn w:val="113"/>
    <w:qFormat/>
    <w:uiPriority w:val="0"/>
    <w:pPr>
      <w:framePr w:wrap="around"/>
      <w:spacing w:before="180" w:line="180" w:lineRule="exact"/>
    </w:pPr>
    <w:rPr>
      <w:sz w:val="21"/>
    </w:rPr>
  </w:style>
  <w:style w:type="paragraph" w:customStyle="1" w:styleId="158">
    <w:name w:val="附录表标题"/>
    <w:basedOn w:val="1"/>
    <w:next w:val="61"/>
    <w:qFormat/>
    <w:uiPriority w:val="0"/>
    <w:pPr>
      <w:tabs>
        <w:tab w:val="left" w:pos="180"/>
      </w:tabs>
      <w:spacing w:beforeLines="50" w:afterLines="50"/>
      <w:jc w:val="center"/>
    </w:pPr>
    <w:rPr>
      <w:rFonts w:ascii="黑体" w:eastAsia="黑体"/>
      <w:szCs w:val="21"/>
    </w:rPr>
  </w:style>
  <w:style w:type="paragraph" w:customStyle="1" w:styleId="159">
    <w:name w:val="标准书眉_偶数页"/>
    <w:basedOn w:val="143"/>
    <w:next w:val="1"/>
    <w:qFormat/>
    <w:uiPriority w:val="0"/>
    <w:pPr>
      <w:jc w:val="left"/>
    </w:pPr>
  </w:style>
  <w:style w:type="paragraph" w:customStyle="1" w:styleId="160">
    <w:name w:val="附录表标号"/>
    <w:basedOn w:val="1"/>
    <w:next w:val="61"/>
    <w:qFormat/>
    <w:uiPriority w:val="0"/>
    <w:pPr>
      <w:spacing w:line="14" w:lineRule="exact"/>
      <w:ind w:left="811" w:hanging="448"/>
      <w:jc w:val="center"/>
      <w:outlineLvl w:val="0"/>
    </w:pPr>
    <w:rPr>
      <w:color w:val="FFFFFF"/>
    </w:rPr>
  </w:style>
  <w:style w:type="paragraph" w:customStyle="1" w:styleId="161">
    <w:name w:val="图表脚注说明"/>
    <w:basedOn w:val="1"/>
    <w:qFormat/>
    <w:uiPriority w:val="0"/>
    <w:pPr>
      <w:ind w:left="544" w:hanging="181"/>
    </w:pPr>
    <w:rPr>
      <w:rFonts w:ascii="宋体"/>
      <w:sz w:val="18"/>
      <w:szCs w:val="18"/>
    </w:rPr>
  </w:style>
  <w:style w:type="character" w:customStyle="1" w:styleId="162">
    <w:name w:val="页脚 Char1"/>
    <w:basedOn w:val="38"/>
    <w:link w:val="22"/>
    <w:semiHidden/>
    <w:qFormat/>
    <w:uiPriority w:val="99"/>
    <w:rPr>
      <w:rFonts w:ascii="Times New Roman" w:hAnsi="Times New Roman" w:eastAsia="宋体" w:cs="Times New Roman"/>
      <w:sz w:val="18"/>
      <w:szCs w:val="18"/>
    </w:rPr>
  </w:style>
  <w:style w:type="character" w:customStyle="1" w:styleId="163">
    <w:name w:val="批注文字 Char1"/>
    <w:basedOn w:val="38"/>
    <w:link w:val="11"/>
    <w:semiHidden/>
    <w:qFormat/>
    <w:uiPriority w:val="99"/>
    <w:rPr>
      <w:rFonts w:ascii="Times New Roman" w:hAnsi="Times New Roman" w:eastAsia="宋体" w:cs="Times New Roman"/>
      <w:szCs w:val="24"/>
    </w:rPr>
  </w:style>
  <w:style w:type="paragraph" w:customStyle="1" w:styleId="164">
    <w:name w:val="封面标准名称2"/>
    <w:basedOn w:val="76"/>
    <w:qFormat/>
    <w:uiPriority w:val="0"/>
    <w:pPr>
      <w:framePr w:wrap="around" w:y="4469"/>
      <w:spacing w:beforeLines="630"/>
    </w:pPr>
  </w:style>
  <w:style w:type="character" w:customStyle="1" w:styleId="165">
    <w:name w:val="日期 Char1"/>
    <w:basedOn w:val="38"/>
    <w:link w:val="18"/>
    <w:semiHidden/>
    <w:qFormat/>
    <w:uiPriority w:val="99"/>
    <w:rPr>
      <w:rFonts w:ascii="Times New Roman" w:hAnsi="Times New Roman" w:eastAsia="宋体" w:cs="Times New Roman"/>
      <w:szCs w:val="24"/>
    </w:rPr>
  </w:style>
  <w:style w:type="character" w:customStyle="1" w:styleId="166">
    <w:name w:val="文档结构图 Char1"/>
    <w:basedOn w:val="38"/>
    <w:link w:val="10"/>
    <w:semiHidden/>
    <w:qFormat/>
    <w:uiPriority w:val="99"/>
    <w:rPr>
      <w:rFonts w:ascii="宋体" w:hAnsi="Times New Roman" w:eastAsia="宋体" w:cs="Times New Roman"/>
      <w:sz w:val="18"/>
      <w:szCs w:val="18"/>
    </w:rPr>
  </w:style>
  <w:style w:type="paragraph" w:customStyle="1" w:styleId="167">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68">
    <w:name w:val="封面标准文稿类别2"/>
    <w:basedOn w:val="113"/>
    <w:qFormat/>
    <w:uiPriority w:val="0"/>
    <w:pPr>
      <w:framePr w:wrap="around" w:y="4469"/>
    </w:pPr>
  </w:style>
  <w:style w:type="paragraph" w:customStyle="1" w:styleId="169">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0">
    <w:name w:val="终结线"/>
    <w:basedOn w:val="1"/>
    <w:qFormat/>
    <w:uiPriority w:val="0"/>
    <w:pPr>
      <w:framePr w:hSpace="181" w:vSpace="181" w:wrap="around" w:vAnchor="text" w:hAnchor="margin" w:xAlign="center" w:y="285"/>
    </w:pPr>
  </w:style>
  <w:style w:type="character" w:customStyle="1" w:styleId="171">
    <w:name w:val="批注主题 Char1"/>
    <w:basedOn w:val="163"/>
    <w:link w:val="35"/>
    <w:semiHidden/>
    <w:qFormat/>
    <w:uiPriority w:val="99"/>
    <w:rPr>
      <w:rFonts w:ascii="Times New Roman" w:hAnsi="Times New Roman" w:eastAsia="宋体" w:cs="Times New Roman"/>
      <w:b/>
      <w:bCs/>
      <w:szCs w:val="24"/>
    </w:rPr>
  </w:style>
  <w:style w:type="character" w:customStyle="1" w:styleId="172">
    <w:name w:val="尾注文本 Char1"/>
    <w:basedOn w:val="38"/>
    <w:link w:val="20"/>
    <w:semiHidden/>
    <w:qFormat/>
    <w:uiPriority w:val="99"/>
    <w:rPr>
      <w:rFonts w:ascii="Times New Roman" w:hAnsi="Times New Roman" w:eastAsia="宋体" w:cs="Times New Roman"/>
      <w:szCs w:val="24"/>
    </w:rPr>
  </w:style>
  <w:style w:type="paragraph" w:customStyle="1" w:styleId="173">
    <w:name w:val="示例"/>
    <w:next w:val="124"/>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4">
    <w:name w:val="正文文本 3 Char"/>
    <w:basedOn w:val="38"/>
    <w:link w:val="13"/>
    <w:semiHidden/>
    <w:qFormat/>
    <w:uiPriority w:val="99"/>
    <w:rPr>
      <w:rFonts w:ascii="Times New Roman" w:hAnsi="Times New Roman" w:eastAsia="宋体" w:cs="Times New Roman"/>
      <w:sz w:val="16"/>
      <w:szCs w:val="16"/>
    </w:rPr>
  </w:style>
  <w:style w:type="character" w:customStyle="1" w:styleId="175">
    <w:name w:val="标题 Char"/>
    <w:basedOn w:val="38"/>
    <w:link w:val="34"/>
    <w:qFormat/>
    <w:uiPriority w:val="0"/>
    <w:rPr>
      <w:rFonts w:ascii="Arial" w:hAnsi="Arial" w:eastAsia="宋体" w:cs="Times New Roman"/>
      <w:b/>
      <w:kern w:val="0"/>
      <w:sz w:val="32"/>
      <w:szCs w:val="20"/>
    </w:rPr>
  </w:style>
  <w:style w:type="paragraph" w:customStyle="1" w:styleId="176">
    <w:name w:val="p0"/>
    <w:basedOn w:val="1"/>
    <w:qFormat/>
    <w:uiPriority w:val="0"/>
    <w:pPr>
      <w:spacing w:line="240" w:lineRule="auto"/>
      <w:jc w:val="both"/>
    </w:pPr>
    <w:rPr>
      <w:kern w:val="0"/>
      <w:szCs w:val="21"/>
    </w:rPr>
  </w:style>
  <w:style w:type="character" w:customStyle="1" w:styleId="177">
    <w:name w:val="纯文本 Char"/>
    <w:basedOn w:val="38"/>
    <w:link w:val="16"/>
    <w:qFormat/>
    <w:uiPriority w:val="0"/>
    <w:rPr>
      <w:rFonts w:ascii="宋体" w:hAnsi="Courier New" w:eastAsia="宋体" w:cs="Courier New"/>
      <w:szCs w:val="21"/>
    </w:rPr>
  </w:style>
  <w:style w:type="paragraph" w:customStyle="1" w:styleId="1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79">
    <w:name w:val="正文文本 Char"/>
    <w:basedOn w:val="38"/>
    <w:link w:val="2"/>
    <w:qFormat/>
    <w:uiPriority w:val="99"/>
    <w:rPr>
      <w:kern w:val="2"/>
      <w:sz w:val="21"/>
      <w:szCs w:val="24"/>
    </w:rPr>
  </w:style>
  <w:style w:type="paragraph" w:customStyle="1" w:styleId="180">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1">
    <w:name w:val="标题 4 Char"/>
    <w:basedOn w:val="38"/>
    <w:link w:val="6"/>
    <w:semiHidden/>
    <w:qFormat/>
    <w:uiPriority w:val="9"/>
    <w:rPr>
      <w:rFonts w:asciiTheme="majorHAnsi" w:hAnsiTheme="majorHAnsi" w:eastAsiaTheme="majorEastAsia" w:cstheme="majorBidi"/>
      <w:b/>
      <w:bCs/>
      <w:kern w:val="2"/>
      <w:sz w:val="28"/>
      <w:szCs w:val="28"/>
    </w:rPr>
  </w:style>
  <w:style w:type="paragraph" w:customStyle="1" w:styleId="182">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183">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9D17C-2B99-45CB-BFCE-E36AEDA2CB9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4273</Words>
  <Characters>24362</Characters>
  <Lines>203</Lines>
  <Paragraphs>57</Paragraphs>
  <TotalTime>3</TotalTime>
  <ScaleCrop>false</ScaleCrop>
  <LinksUpToDate>false</LinksUpToDate>
  <CharactersWithSpaces>28578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LILY</cp:lastModifiedBy>
  <cp:lastPrinted>2021-10-22T09:40:00Z</cp:lastPrinted>
  <dcterms:modified xsi:type="dcterms:W3CDTF">2021-12-07T07:33:27Z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D87D9D260777442EAAB899A8709C5F86</vt:lpwstr>
  </property>
</Properties>
</file>