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b/>
          <w:bCs/>
          <w:sz w:val="52"/>
          <w:szCs w:val="52"/>
          <w:highlight w:val="none"/>
        </w:rPr>
      </w:pPr>
      <w:r>
        <w:rPr>
          <w:rFonts w:hint="eastAsia" w:ascii="黑体" w:hAnsi="黑体" w:eastAsia="黑体"/>
          <w:b/>
          <w:bCs/>
          <w:sz w:val="52"/>
          <w:szCs w:val="52"/>
          <w:highlight w:val="none"/>
        </w:rPr>
        <w:t>岳阳城陵矶新港有限公司</w:t>
      </w:r>
    </w:p>
    <w:p>
      <w:pPr>
        <w:snapToGrid w:val="0"/>
        <w:spacing w:line="900" w:lineRule="exact"/>
        <w:jc w:val="center"/>
        <w:rPr>
          <w:rFonts w:hint="eastAsia" w:ascii="黑体" w:hAnsi="黑体" w:eastAsia="黑体"/>
          <w:b/>
          <w:bCs/>
          <w:sz w:val="44"/>
          <w:szCs w:val="44"/>
          <w:highlight w:val="none"/>
          <w:lang w:eastAsia="zh-CN"/>
        </w:rPr>
      </w:pPr>
    </w:p>
    <w:p>
      <w:pPr>
        <w:snapToGrid w:val="0"/>
        <w:spacing w:line="900" w:lineRule="exact"/>
        <w:jc w:val="both"/>
        <w:rPr>
          <w:rFonts w:hint="eastAsia" w:ascii="黑体" w:hAnsi="黑体" w:eastAsia="黑体"/>
          <w:b/>
          <w:bCs/>
          <w:sz w:val="44"/>
          <w:szCs w:val="44"/>
          <w:highlight w:val="none"/>
          <w:lang w:eastAsia="zh-CN"/>
        </w:rPr>
      </w:pPr>
    </w:p>
    <w:p>
      <w:pPr>
        <w:pStyle w:val="2"/>
        <w:rPr>
          <w:rFonts w:hint="eastAsia"/>
          <w:highlight w:val="none"/>
          <w:lang w:eastAsia="zh-CN"/>
        </w:rPr>
      </w:pPr>
    </w:p>
    <w:p>
      <w:pPr>
        <w:snapToGrid w:val="0"/>
        <w:spacing w:line="900" w:lineRule="exact"/>
        <w:jc w:val="center"/>
        <w:rPr>
          <w:rFonts w:ascii="黑体" w:hAnsi="黑体" w:eastAsia="黑体"/>
          <w:b/>
          <w:bCs/>
          <w:sz w:val="44"/>
          <w:szCs w:val="44"/>
          <w:highlight w:val="none"/>
        </w:rPr>
      </w:pPr>
      <w:r>
        <w:rPr>
          <w:rFonts w:hint="eastAsia" w:ascii="黑体" w:hAnsi="黑体" w:eastAsia="黑体"/>
          <w:b/>
          <w:bCs/>
          <w:sz w:val="44"/>
          <w:szCs w:val="44"/>
          <w:highlight w:val="none"/>
          <w:lang w:eastAsia="zh-CN"/>
        </w:rPr>
        <w:t>2022</w:t>
      </w:r>
      <w:r>
        <w:rPr>
          <w:rFonts w:hint="eastAsia" w:ascii="黑体" w:hAnsi="黑体" w:eastAsia="黑体"/>
          <w:b/>
          <w:bCs/>
          <w:sz w:val="44"/>
          <w:szCs w:val="44"/>
          <w:highlight w:val="none"/>
        </w:rPr>
        <w:t>年度</w:t>
      </w:r>
      <w:r>
        <w:rPr>
          <w:rFonts w:hint="eastAsia" w:ascii="黑体" w:hAnsi="黑体" w:eastAsia="黑体"/>
          <w:b/>
          <w:bCs/>
          <w:sz w:val="44"/>
          <w:szCs w:val="44"/>
          <w:highlight w:val="none"/>
          <w:lang w:eastAsia="zh-CN"/>
        </w:rPr>
        <w:t>钢丝绳</w:t>
      </w:r>
      <w:r>
        <w:rPr>
          <w:rFonts w:hint="eastAsia" w:ascii="黑体" w:hAnsi="黑体" w:eastAsia="黑体"/>
          <w:b/>
          <w:bCs/>
          <w:sz w:val="44"/>
          <w:szCs w:val="44"/>
          <w:highlight w:val="none"/>
        </w:rPr>
        <w:t>采购项目</w:t>
      </w:r>
    </w:p>
    <w:p>
      <w:pPr>
        <w:snapToGrid w:val="0"/>
        <w:spacing w:line="900" w:lineRule="exact"/>
        <w:jc w:val="center"/>
        <w:rPr>
          <w:rFonts w:ascii="黑体" w:hAnsi="黑体" w:eastAsia="黑体"/>
          <w:b/>
          <w:bCs/>
          <w:sz w:val="44"/>
          <w:szCs w:val="44"/>
          <w:highlight w:val="none"/>
        </w:rPr>
      </w:pPr>
      <w:r>
        <w:rPr>
          <w:rFonts w:hint="eastAsia" w:ascii="黑体" w:hAnsi="黑体" w:eastAsia="黑体"/>
          <w:b/>
          <w:bCs/>
          <w:sz w:val="44"/>
          <w:szCs w:val="44"/>
          <w:highlight w:val="none"/>
        </w:rPr>
        <w:t>采购文件</w:t>
      </w:r>
    </w:p>
    <w:p>
      <w:pPr>
        <w:spacing w:line="800" w:lineRule="exact"/>
        <w:jc w:val="center"/>
        <w:rPr>
          <w:rFonts w:hint="default"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省港货（2021）年询第14号[新港]</w:t>
      </w:r>
    </w:p>
    <w:p>
      <w:pPr>
        <w:snapToGrid w:val="0"/>
        <w:spacing w:line="480" w:lineRule="auto"/>
        <w:jc w:val="both"/>
        <w:rPr>
          <w:b/>
          <w:bCs/>
          <w:sz w:val="48"/>
          <w:szCs w:val="48"/>
          <w:highlight w:val="none"/>
        </w:rPr>
      </w:pPr>
    </w:p>
    <w:p>
      <w:pPr>
        <w:pStyle w:val="2"/>
        <w:rPr>
          <w:b/>
          <w:bCs/>
          <w:sz w:val="48"/>
          <w:szCs w:val="48"/>
          <w:highlight w:val="none"/>
        </w:rPr>
      </w:pPr>
    </w:p>
    <w:p>
      <w:pPr>
        <w:pStyle w:val="3"/>
        <w:rPr>
          <w:b/>
          <w:bCs/>
          <w:sz w:val="48"/>
          <w:szCs w:val="48"/>
          <w:highlight w:val="none"/>
        </w:rPr>
      </w:pPr>
    </w:p>
    <w:p>
      <w:pPr>
        <w:pStyle w:val="3"/>
        <w:rPr>
          <w:b/>
          <w:bCs/>
          <w:sz w:val="48"/>
          <w:szCs w:val="48"/>
          <w:highlight w:val="none"/>
        </w:rPr>
      </w:pPr>
    </w:p>
    <w:p>
      <w:pPr>
        <w:spacing w:line="600" w:lineRule="exact"/>
        <w:rPr>
          <w:highlight w:val="none"/>
        </w:rPr>
      </w:pPr>
    </w:p>
    <w:p>
      <w:pPr>
        <w:spacing w:line="600" w:lineRule="exact"/>
        <w:rPr>
          <w:highlight w:val="none"/>
        </w:rPr>
      </w:pPr>
    </w:p>
    <w:p>
      <w:pPr>
        <w:spacing w:line="600" w:lineRule="exact"/>
        <w:rPr>
          <w:highlight w:val="none"/>
        </w:rPr>
      </w:pPr>
    </w:p>
    <w:p>
      <w:pPr>
        <w:pStyle w:val="2"/>
        <w:rPr>
          <w:highlight w:val="none"/>
        </w:rPr>
      </w:pPr>
    </w:p>
    <w:p>
      <w:pPr>
        <w:pStyle w:val="3"/>
        <w:rPr>
          <w:highlight w:val="none"/>
        </w:rPr>
      </w:pPr>
    </w:p>
    <w:p>
      <w:pPr>
        <w:snapToGrid w:val="0"/>
        <w:spacing w:line="900" w:lineRule="exact"/>
        <w:jc w:val="center"/>
        <w:rPr>
          <w:rFonts w:ascii="黑体" w:hAnsi="黑体" w:eastAsia="黑体"/>
          <w:bCs/>
          <w:sz w:val="40"/>
          <w:szCs w:val="40"/>
          <w:highlight w:val="none"/>
        </w:rPr>
      </w:pPr>
      <w:r>
        <w:rPr>
          <w:rFonts w:hint="eastAsia" w:ascii="黑体" w:hAnsi="黑体" w:eastAsia="黑体"/>
          <w:bCs/>
          <w:sz w:val="40"/>
          <w:szCs w:val="40"/>
          <w:highlight w:val="none"/>
        </w:rPr>
        <w:t>岳阳城陵矶新港有限公司</w:t>
      </w:r>
    </w:p>
    <w:p>
      <w:pPr>
        <w:spacing w:line="520" w:lineRule="exact"/>
        <w:jc w:val="center"/>
        <w:rPr>
          <w:rFonts w:hAnsi="宋体"/>
          <w:b/>
          <w:color w:val="000000"/>
          <w:sz w:val="24"/>
          <w:highlight w:val="none"/>
        </w:rPr>
      </w:pPr>
      <w:r>
        <w:rPr>
          <w:rFonts w:hint="eastAsia" w:ascii="黑体" w:hAnsi="黑体" w:eastAsia="黑体"/>
          <w:bCs/>
          <w:sz w:val="40"/>
          <w:szCs w:val="40"/>
          <w:highlight w:val="none"/>
        </w:rPr>
        <w:t>二О二一年十</w:t>
      </w:r>
      <w:r>
        <w:rPr>
          <w:rFonts w:hint="eastAsia" w:ascii="黑体" w:hAnsi="黑体" w:eastAsia="黑体"/>
          <w:bCs/>
          <w:sz w:val="40"/>
          <w:szCs w:val="40"/>
          <w:highlight w:val="none"/>
          <w:lang w:eastAsia="zh-CN"/>
        </w:rPr>
        <w:t>二</w:t>
      </w:r>
      <w:bookmarkStart w:id="11" w:name="_GoBack"/>
      <w:bookmarkEnd w:id="11"/>
      <w:r>
        <w:rPr>
          <w:rFonts w:hint="eastAsia" w:ascii="黑体" w:hAnsi="黑体" w:eastAsia="黑体"/>
          <w:bCs/>
          <w:sz w:val="40"/>
          <w:szCs w:val="40"/>
          <w:highlight w:val="none"/>
        </w:rPr>
        <w:t>月</w:t>
      </w:r>
    </w:p>
    <w:p>
      <w:pPr>
        <w:pStyle w:val="182"/>
        <w:keepNext w:val="0"/>
        <w:keepLines w:val="0"/>
        <w:widowControl w:val="0"/>
        <w:spacing w:before="0" w:line="600" w:lineRule="exact"/>
        <w:ind w:left="440"/>
        <w:jc w:val="center"/>
        <w:rPr>
          <w:rFonts w:ascii="黑体" w:hAnsi="黑体" w:eastAsia="黑体"/>
          <w:b w:val="0"/>
          <w:color w:val="auto"/>
          <w:sz w:val="44"/>
          <w:szCs w:val="44"/>
          <w:highlight w:val="none"/>
          <w:lang w:val="zh-CN"/>
        </w:rPr>
      </w:pPr>
    </w:p>
    <w:p>
      <w:pPr>
        <w:pStyle w:val="182"/>
        <w:keepNext w:val="0"/>
        <w:keepLines w:val="0"/>
        <w:widowControl w:val="0"/>
        <w:spacing w:before="0" w:line="600" w:lineRule="exact"/>
        <w:ind w:left="440"/>
        <w:jc w:val="center"/>
        <w:rPr>
          <w:rFonts w:ascii="黑体" w:hAnsi="黑体" w:eastAsia="黑体"/>
          <w:b w:val="0"/>
          <w:color w:val="auto"/>
          <w:sz w:val="44"/>
          <w:szCs w:val="44"/>
          <w:highlight w:val="none"/>
          <w:lang w:val="zh-CN"/>
        </w:rPr>
      </w:pPr>
      <w:r>
        <w:rPr>
          <w:rFonts w:ascii="黑体" w:hAnsi="黑体" w:eastAsia="黑体"/>
          <w:b w:val="0"/>
          <w:color w:val="auto"/>
          <w:sz w:val="44"/>
          <w:szCs w:val="44"/>
          <w:highlight w:val="none"/>
          <w:lang w:val="zh-CN"/>
        </w:rPr>
        <w:t>目    录</w:t>
      </w:r>
    </w:p>
    <w:p>
      <w:pPr>
        <w:jc w:val="center"/>
        <w:rPr>
          <w:rFonts w:eastAsia="华文楷体"/>
          <w:sz w:val="28"/>
          <w:szCs w:val="28"/>
          <w:highlight w:val="none"/>
          <w:lang w:val="zh-CN"/>
        </w:rPr>
      </w:pPr>
    </w:p>
    <w:p>
      <w:pPr>
        <w:pStyle w:val="24"/>
        <w:numPr>
          <w:ilvl w:val="0"/>
          <w:numId w:val="1"/>
        </w:numPr>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 xml:space="preserve"> </w:t>
      </w:r>
      <w:r>
        <w:rPr>
          <w:rFonts w:hint="eastAsia" w:ascii="微软雅黑" w:hAnsi="微软雅黑" w:eastAsia="微软雅黑"/>
          <w:sz w:val="24"/>
          <w:szCs w:val="24"/>
          <w:highlight w:val="none"/>
          <w:lang w:eastAsia="zh-CN"/>
        </w:rPr>
        <w:t>采购</w:t>
      </w:r>
      <w:r>
        <w:rPr>
          <w:rFonts w:hint="eastAsia" w:ascii="微软雅黑" w:hAnsi="微软雅黑" w:eastAsia="微软雅黑"/>
          <w:sz w:val="24"/>
          <w:szCs w:val="24"/>
          <w:highlight w:val="none"/>
        </w:rPr>
        <w:t>公告..................................................................................................................................3</w:t>
      </w:r>
    </w:p>
    <w:p>
      <w:pPr>
        <w:pStyle w:val="24"/>
        <w:numPr>
          <w:ilvl w:val="255"/>
          <w:numId w:val="0"/>
        </w:numPr>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第二章  供应商须知..............................................................................................................................8</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第三章 评审办法...................................................................................................................................24</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第四章 合同条款及格式.......................................................................................................................31</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第五章 采购需求...................................................................................................................................34</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第六章 响应文件格式...........................................................................................................................36</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一、响应函..............................................................................................................................................38</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二、授权委托书......................................................................................................................................41</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三、商务和技术偏差表.........................................................................................................................42</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四、报价表..............................................................................................................................................43</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五、资格审查资料.................................................................................................................................44</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六、响应方案.........................................................................................................................................45</w:t>
      </w:r>
    </w:p>
    <w:p>
      <w:pPr>
        <w:pStyle w:val="24"/>
        <w:widowControl w:val="0"/>
        <w:tabs>
          <w:tab w:val="right" w:leader="dot" w:pos="8948"/>
          <w:tab w:val="clear" w:pos="9242"/>
        </w:tabs>
        <w:adjustRightInd w:val="0"/>
        <w:snapToGrid w:val="0"/>
        <w:spacing w:before="60" w:after="60" w:line="312" w:lineRule="auto"/>
        <w:rPr>
          <w:rFonts w:ascii="微软雅黑" w:hAnsi="微软雅黑" w:eastAsia="微软雅黑"/>
          <w:sz w:val="24"/>
          <w:szCs w:val="24"/>
          <w:highlight w:val="none"/>
        </w:rPr>
      </w:pPr>
      <w:r>
        <w:rPr>
          <w:rFonts w:hint="eastAsia" w:ascii="微软雅黑" w:hAnsi="微软雅黑" w:eastAsia="微软雅黑"/>
          <w:sz w:val="24"/>
          <w:szCs w:val="24"/>
          <w:highlight w:val="none"/>
        </w:rPr>
        <w:t>七、其他资料.........................................................................................................................................46</w:t>
      </w:r>
    </w:p>
    <w:p>
      <w:pPr>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72"/>
        <w:numPr>
          <w:ilvl w:val="0"/>
          <w:numId w:val="2"/>
        </w:numPr>
        <w:spacing w:line="600" w:lineRule="exact"/>
        <w:ind w:firstLineChars="0"/>
        <w:jc w:val="center"/>
        <w:rPr>
          <w:rFonts w:ascii="黑体" w:hAnsi="黑体" w:eastAsia="黑体" w:cs="仿宋"/>
          <w:b/>
          <w:color w:val="000000"/>
          <w:sz w:val="44"/>
          <w:szCs w:val="44"/>
          <w:highlight w:val="none"/>
        </w:rPr>
      </w:pPr>
      <w:r>
        <w:rPr>
          <w:rFonts w:hint="eastAsia" w:ascii="黑体" w:hAnsi="黑体" w:eastAsia="黑体" w:cs="仿宋"/>
          <w:b/>
          <w:color w:val="000000"/>
          <w:sz w:val="44"/>
          <w:szCs w:val="44"/>
          <w:highlight w:val="none"/>
        </w:rPr>
        <w:t>询价公告</w:t>
      </w:r>
    </w:p>
    <w:p>
      <w:pPr>
        <w:pStyle w:val="72"/>
        <w:spacing w:line="600" w:lineRule="exact"/>
        <w:ind w:left="1785" w:firstLine="0" w:firstLineChars="0"/>
        <w:rPr>
          <w:rFonts w:ascii="黑体" w:hAnsi="黑体" w:eastAsia="黑体" w:cs="仿宋"/>
          <w:b/>
          <w:color w:val="000000"/>
          <w:sz w:val="44"/>
          <w:szCs w:val="44"/>
          <w:highlight w:val="none"/>
        </w:rPr>
      </w:pPr>
    </w:p>
    <w:p>
      <w:pPr>
        <w:pStyle w:val="32"/>
        <w:spacing w:before="0" w:beforeAutospacing="0" w:after="0" w:afterAutospacing="0"/>
        <w:jc w:val="center"/>
        <w:rPr>
          <w:rFonts w:ascii="黑体" w:hAnsi="黑体" w:eastAsia="黑体"/>
          <w:sz w:val="32"/>
          <w:szCs w:val="32"/>
          <w:highlight w:val="none"/>
        </w:rPr>
      </w:pPr>
      <w:r>
        <w:rPr>
          <w:rFonts w:hint="eastAsia" w:ascii="黑体" w:hAnsi="黑体" w:eastAsia="黑体"/>
          <w:sz w:val="32"/>
          <w:szCs w:val="32"/>
          <w:highlight w:val="none"/>
        </w:rPr>
        <w:t>岳阳城陵矶新港有限公司</w:t>
      </w:r>
      <w:r>
        <w:rPr>
          <w:rFonts w:hint="eastAsia" w:ascii="黑体" w:hAnsi="黑体" w:eastAsia="黑体"/>
          <w:sz w:val="32"/>
          <w:szCs w:val="32"/>
          <w:highlight w:val="none"/>
          <w:lang w:eastAsia="zh-CN"/>
        </w:rPr>
        <w:t>2022</w:t>
      </w:r>
      <w:r>
        <w:rPr>
          <w:rFonts w:ascii="黑体" w:hAnsi="黑体" w:eastAsia="黑体"/>
          <w:sz w:val="32"/>
          <w:szCs w:val="32"/>
          <w:highlight w:val="none"/>
        </w:rPr>
        <w:t>年度钢丝绳采购</w:t>
      </w:r>
      <w:r>
        <w:rPr>
          <w:rFonts w:hint="eastAsia" w:ascii="黑体" w:hAnsi="黑体" w:eastAsia="黑体"/>
          <w:sz w:val="32"/>
          <w:szCs w:val="32"/>
          <w:highlight w:val="none"/>
        </w:rPr>
        <w:t>询价公告</w:t>
      </w:r>
    </w:p>
    <w:p>
      <w:pPr>
        <w:pStyle w:val="32"/>
        <w:spacing w:before="0" w:beforeAutospacing="0" w:after="0" w:afterAutospacing="0"/>
        <w:ind w:firstLine="2880" w:firstLineChars="1200"/>
        <w:jc w:val="both"/>
        <w:rPr>
          <w:highlight w:val="none"/>
        </w:rPr>
      </w:pPr>
      <w:r>
        <w:rPr>
          <w:rFonts w:hint="eastAsia"/>
          <w:highlight w:val="none"/>
        </w:rPr>
        <w:t xml:space="preserve"> </w:t>
      </w:r>
    </w:p>
    <w:p>
      <w:pPr>
        <w:autoSpaceDE w:val="0"/>
        <w:spacing w:line="440" w:lineRule="exact"/>
        <w:jc w:val="both"/>
        <w:rPr>
          <w:rFonts w:ascii="宋体" w:hAnsi="宋体"/>
          <w:sz w:val="24"/>
          <w:highlight w:val="none"/>
        </w:rPr>
      </w:pPr>
      <w:r>
        <w:rPr>
          <w:rFonts w:hint="eastAsia" w:ascii="宋体" w:hAnsi="宋体"/>
          <w:highlight w:val="none"/>
        </w:rPr>
        <w:t xml:space="preserve">    </w:t>
      </w:r>
      <w:r>
        <w:rPr>
          <w:rFonts w:hint="eastAsia" w:ascii="宋体" w:hAnsi="宋体"/>
          <w:sz w:val="24"/>
          <w:highlight w:val="none"/>
        </w:rPr>
        <w:t>岳阳城陵矶新港有限公司</w:t>
      </w:r>
      <w:r>
        <w:rPr>
          <w:rFonts w:hint="eastAsia" w:ascii="宋体" w:hAnsi="宋体"/>
          <w:sz w:val="24"/>
          <w:highlight w:val="none"/>
          <w:lang w:eastAsia="zh-CN"/>
        </w:rPr>
        <w:t>2022</w:t>
      </w:r>
      <w:r>
        <w:rPr>
          <w:rFonts w:ascii="宋体" w:hAnsi="宋体"/>
          <w:sz w:val="24"/>
          <w:highlight w:val="none"/>
        </w:rPr>
        <w:t>年度</w:t>
      </w:r>
      <w:r>
        <w:rPr>
          <w:rFonts w:hint="eastAsia" w:ascii="宋体" w:hAnsi="宋体"/>
          <w:sz w:val="24"/>
          <w:highlight w:val="none"/>
        </w:rPr>
        <w:t xml:space="preserve">钢丝绳已具备采购条件，现公开邀请供应商参加采购活动。 </w:t>
      </w:r>
    </w:p>
    <w:p>
      <w:pPr>
        <w:pStyle w:val="6"/>
        <w:spacing w:line="440" w:lineRule="exact"/>
        <w:jc w:val="both"/>
        <w:rPr>
          <w:rFonts w:ascii="黑体" w:hAnsi="黑体" w:eastAsia="黑体" w:cs="宋体"/>
          <w:b w:val="0"/>
          <w:bCs w:val="0"/>
          <w:kern w:val="0"/>
          <w:sz w:val="32"/>
          <w:szCs w:val="32"/>
          <w:highlight w:val="none"/>
        </w:rPr>
      </w:pPr>
      <w:r>
        <w:rPr>
          <w:rFonts w:hint="eastAsia"/>
          <w:highlight w:val="none"/>
        </w:rPr>
        <w:t xml:space="preserve">1 </w:t>
      </w:r>
      <w:r>
        <w:rPr>
          <w:rFonts w:hint="eastAsia" w:ascii="黑体" w:hAnsi="黑体"/>
          <w:highlight w:val="none"/>
        </w:rPr>
        <w:t>采购项目</w:t>
      </w:r>
      <w:r>
        <w:rPr>
          <w:rFonts w:hint="eastAsia" w:ascii="黑体" w:hAnsi="黑体" w:eastAsia="黑体" w:cs="宋体"/>
          <w:b w:val="0"/>
          <w:bCs w:val="0"/>
          <w:kern w:val="0"/>
          <w:sz w:val="32"/>
          <w:szCs w:val="32"/>
          <w:highlight w:val="none"/>
        </w:rPr>
        <w:t>简介</w:t>
      </w:r>
      <w:r>
        <w:rPr>
          <w:rFonts w:ascii="黑体" w:hAnsi="黑体" w:eastAsia="黑体" w:cs="宋体"/>
          <w:b w:val="0"/>
          <w:bCs w:val="0"/>
          <w:kern w:val="0"/>
          <w:sz w:val="32"/>
          <w:szCs w:val="32"/>
          <w:highlight w:val="none"/>
        </w:rPr>
        <w:t xml:space="preserve"> </w:t>
      </w:r>
    </w:p>
    <w:p>
      <w:pPr>
        <w:autoSpaceDE w:val="0"/>
        <w:spacing w:line="440" w:lineRule="exact"/>
        <w:rPr>
          <w:rFonts w:ascii="宋体" w:hAnsi="宋体" w:cs="宋体"/>
          <w:sz w:val="28"/>
          <w:szCs w:val="28"/>
          <w:highlight w:val="none"/>
          <w:u w:val="single"/>
        </w:rPr>
      </w:pPr>
      <w:r>
        <w:rPr>
          <w:rFonts w:hint="eastAsia" w:ascii="宋体" w:hAnsi="宋体"/>
          <w:b/>
          <w:bCs/>
          <w:sz w:val="24"/>
          <w:highlight w:val="none"/>
        </w:rPr>
        <w:t>1.1</w:t>
      </w:r>
      <w:r>
        <w:rPr>
          <w:rFonts w:hint="eastAsia" w:ascii="宋体" w:hAnsi="宋体"/>
          <w:sz w:val="24"/>
          <w:highlight w:val="none"/>
        </w:rPr>
        <w:t xml:space="preserve"> 采购项目名称:</w:t>
      </w:r>
      <w:r>
        <w:rPr>
          <w:rFonts w:hint="eastAsia" w:ascii="宋体" w:hAnsi="宋体"/>
          <w:sz w:val="24"/>
          <w:highlight w:val="none"/>
          <w:u w:val="single"/>
        </w:rPr>
        <w:t>岳阳城陵矶新港有限公司</w:t>
      </w:r>
      <w:r>
        <w:rPr>
          <w:rFonts w:hint="eastAsia" w:ascii="宋体" w:hAnsi="宋体"/>
          <w:sz w:val="24"/>
          <w:highlight w:val="none"/>
          <w:u w:val="single"/>
          <w:lang w:eastAsia="zh-CN"/>
        </w:rPr>
        <w:t>2022</w:t>
      </w:r>
      <w:r>
        <w:rPr>
          <w:rFonts w:hint="eastAsia" w:ascii="宋体" w:hAnsi="宋体"/>
          <w:sz w:val="24"/>
          <w:highlight w:val="none"/>
          <w:u w:val="single"/>
        </w:rPr>
        <w:t>年度钢丝绳采购</w:t>
      </w:r>
    </w:p>
    <w:p>
      <w:pPr>
        <w:autoSpaceDE w:val="0"/>
        <w:spacing w:line="440" w:lineRule="exact"/>
        <w:rPr>
          <w:rFonts w:ascii="宋体" w:hAnsi="宋体"/>
          <w:sz w:val="24"/>
          <w:highlight w:val="none"/>
        </w:rPr>
      </w:pPr>
      <w:r>
        <w:rPr>
          <w:rFonts w:hint="eastAsia" w:ascii="宋体" w:hAnsi="宋体"/>
          <w:b/>
          <w:bCs/>
          <w:sz w:val="24"/>
          <w:highlight w:val="none"/>
        </w:rPr>
        <w:t>1.2</w:t>
      </w:r>
      <w:r>
        <w:rPr>
          <w:rFonts w:hint="eastAsia" w:ascii="宋体" w:hAnsi="宋体"/>
          <w:sz w:val="24"/>
          <w:highlight w:val="none"/>
        </w:rPr>
        <w:t xml:space="preserve"> 采购人: </w:t>
      </w:r>
      <w:r>
        <w:rPr>
          <w:rFonts w:hint="eastAsia" w:ascii="宋体" w:hAnsi="宋体"/>
          <w:sz w:val="24"/>
          <w:highlight w:val="none"/>
          <w:u w:val="single"/>
        </w:rPr>
        <w:t>岳阳城陵矶新港有限公司</w:t>
      </w:r>
    </w:p>
    <w:p>
      <w:pPr>
        <w:autoSpaceDE w:val="0"/>
        <w:spacing w:line="440" w:lineRule="exact"/>
        <w:rPr>
          <w:rFonts w:ascii="宋体" w:hAnsi="宋体"/>
          <w:sz w:val="24"/>
          <w:highlight w:val="none"/>
          <w:u w:val="single"/>
        </w:rPr>
      </w:pPr>
      <w:r>
        <w:rPr>
          <w:rFonts w:hint="eastAsia" w:ascii="宋体" w:hAnsi="宋体"/>
          <w:b/>
          <w:bCs/>
          <w:sz w:val="24"/>
          <w:highlight w:val="none"/>
        </w:rPr>
        <w:t>1.3</w:t>
      </w:r>
      <w:r>
        <w:rPr>
          <w:rFonts w:hint="eastAsia" w:ascii="宋体" w:hAnsi="宋体"/>
          <w:sz w:val="24"/>
          <w:highlight w:val="none"/>
        </w:rPr>
        <w:t xml:space="preserve"> 采购代理机构:</w:t>
      </w:r>
      <w:r>
        <w:rPr>
          <w:rFonts w:hint="eastAsia" w:ascii="宋体" w:hAnsi="宋体"/>
          <w:sz w:val="24"/>
          <w:highlight w:val="none"/>
          <w:u w:val="single"/>
        </w:rPr>
        <w:t>无</w:t>
      </w:r>
    </w:p>
    <w:p>
      <w:pPr>
        <w:autoSpaceDE w:val="0"/>
        <w:spacing w:line="440" w:lineRule="exact"/>
        <w:ind w:left="482" w:hanging="482" w:hangingChars="200"/>
        <w:rPr>
          <w:rFonts w:ascii="宋体" w:hAnsi="宋体"/>
          <w:sz w:val="24"/>
          <w:highlight w:val="none"/>
        </w:rPr>
      </w:pPr>
      <w:r>
        <w:rPr>
          <w:rFonts w:hint="eastAsia" w:ascii="宋体" w:hAnsi="宋体"/>
          <w:b/>
          <w:bCs/>
          <w:sz w:val="24"/>
          <w:highlight w:val="none"/>
        </w:rPr>
        <w:t xml:space="preserve">1.4 </w:t>
      </w:r>
      <w:r>
        <w:rPr>
          <w:rFonts w:hint="eastAsia" w:ascii="宋体" w:hAnsi="宋体"/>
          <w:sz w:val="24"/>
          <w:highlight w:val="none"/>
        </w:rPr>
        <w:t>采购项目资金落实情况:</w:t>
      </w:r>
      <w:r>
        <w:rPr>
          <w:rFonts w:hint="eastAsia" w:ascii="宋体" w:hAnsi="宋体"/>
          <w:sz w:val="24"/>
          <w:highlight w:val="none"/>
          <w:u w:val="single"/>
        </w:rPr>
        <w:t>企业自筹，已落实。</w:t>
      </w:r>
    </w:p>
    <w:p>
      <w:pPr>
        <w:autoSpaceDE w:val="0"/>
        <w:spacing w:line="440" w:lineRule="exact"/>
        <w:rPr>
          <w:rFonts w:ascii="宋体" w:hAnsi="宋体"/>
          <w:sz w:val="24"/>
          <w:highlight w:val="none"/>
        </w:rPr>
      </w:pPr>
      <w:r>
        <w:rPr>
          <w:rFonts w:hint="eastAsia" w:ascii="宋体" w:hAnsi="宋体"/>
          <w:b/>
          <w:bCs/>
          <w:sz w:val="24"/>
          <w:highlight w:val="none"/>
        </w:rPr>
        <w:t xml:space="preserve">1.5 </w:t>
      </w:r>
      <w:r>
        <w:rPr>
          <w:rFonts w:hint="eastAsia" w:ascii="宋体" w:hAnsi="宋体"/>
          <w:sz w:val="24"/>
          <w:highlight w:val="none"/>
        </w:rPr>
        <w:t xml:space="preserve">采购项目概况: </w:t>
      </w:r>
    </w:p>
    <w:p>
      <w:pPr>
        <w:autoSpaceDE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本次招标项目地点于湖南省岳阳市云溪区松阳湖沿江路岳阳城陵矶新港有限公司场内。</w:t>
      </w:r>
    </w:p>
    <w:p>
      <w:pPr>
        <w:autoSpaceDE w:val="0"/>
        <w:spacing w:line="440" w:lineRule="exact"/>
        <w:ind w:firstLine="480" w:firstLineChars="200"/>
        <w:rPr>
          <w:rFonts w:ascii="宋体" w:hAnsi="宋体"/>
          <w:sz w:val="24"/>
          <w:highlight w:val="none"/>
        </w:rPr>
      </w:pPr>
      <w:r>
        <w:rPr>
          <w:rFonts w:hint="eastAsia" w:ascii="宋体" w:hAnsi="宋体"/>
          <w:color w:val="auto"/>
          <w:sz w:val="24"/>
          <w:highlight w:val="none"/>
        </w:rPr>
        <w:t>新港公司主要从事集装箱的装卸、转运业务</w:t>
      </w:r>
      <w:r>
        <w:rPr>
          <w:rFonts w:hint="eastAsia" w:ascii="宋体" w:hAnsi="宋体"/>
          <w:color w:val="auto"/>
          <w:sz w:val="24"/>
          <w:highlight w:val="none"/>
          <w:lang w:eastAsia="zh-CN"/>
        </w:rPr>
        <w:t>，</w:t>
      </w:r>
      <w:r>
        <w:rPr>
          <w:rFonts w:hint="eastAsia" w:ascii="宋体" w:hAnsi="宋体"/>
          <w:color w:val="auto"/>
          <w:sz w:val="24"/>
          <w:highlight w:val="none"/>
        </w:rPr>
        <w:t>公司岸桥3台、场桥7台等设备</w:t>
      </w:r>
      <w:r>
        <w:rPr>
          <w:rFonts w:hint="eastAsia" w:ascii="宋体" w:hAnsi="宋体"/>
          <w:color w:val="auto"/>
          <w:sz w:val="24"/>
          <w:highlight w:val="none"/>
          <w:lang w:eastAsia="zh-CN"/>
        </w:rPr>
        <w:t>需</w:t>
      </w:r>
      <w:r>
        <w:rPr>
          <w:rFonts w:hint="eastAsia" w:ascii="宋体" w:hAnsi="宋体"/>
          <w:color w:val="auto"/>
          <w:sz w:val="24"/>
          <w:highlight w:val="none"/>
        </w:rPr>
        <w:t>大量使用钢丝绳为传动件</w:t>
      </w:r>
      <w:r>
        <w:rPr>
          <w:rFonts w:hint="eastAsia" w:ascii="宋体" w:hAnsi="宋体"/>
          <w:color w:val="auto"/>
          <w:sz w:val="24"/>
          <w:highlight w:val="none"/>
          <w:lang w:eastAsia="zh-CN"/>
        </w:rPr>
        <w:t>，</w:t>
      </w:r>
      <w:r>
        <w:rPr>
          <w:rFonts w:hint="eastAsia" w:ascii="宋体" w:hAnsi="宋体"/>
          <w:color w:val="auto"/>
          <w:sz w:val="24"/>
          <w:highlight w:val="none"/>
        </w:rPr>
        <w:t>该配件为易耗品，每台设备的钢丝绳在正常使用情况下达到10至11万自然箱就要定期更换</w:t>
      </w:r>
      <w:r>
        <w:rPr>
          <w:rFonts w:hint="eastAsia" w:ascii="宋体" w:hAnsi="宋体"/>
          <w:color w:val="auto"/>
          <w:sz w:val="24"/>
          <w:highlight w:val="none"/>
          <w:lang w:eastAsia="zh-CN"/>
        </w:rPr>
        <w:t>。</w:t>
      </w:r>
      <w:r>
        <w:rPr>
          <w:rFonts w:hint="eastAsia" w:ascii="宋体" w:hAnsi="宋体"/>
          <w:color w:val="auto"/>
          <w:sz w:val="24"/>
          <w:highlight w:val="none"/>
        </w:rPr>
        <w:t xml:space="preserve">因该配件安全系数要求高，所以采购活动中对本配件的质量要求较高，期望选择质优、耐用的产品。  </w:t>
      </w:r>
      <w:r>
        <w:rPr>
          <w:rFonts w:hint="eastAsia" w:ascii="宋体" w:hAnsi="宋体"/>
          <w:color w:val="FF0000"/>
          <w:sz w:val="24"/>
          <w:highlight w:val="none"/>
        </w:rPr>
        <w:t xml:space="preserve">         </w:t>
      </w:r>
    </w:p>
    <w:p>
      <w:pPr>
        <w:pStyle w:val="6"/>
        <w:spacing w:line="440" w:lineRule="exact"/>
        <w:jc w:val="both"/>
        <w:rPr>
          <w:rFonts w:ascii="宋体" w:hAnsi="宋体"/>
          <w:b w:val="0"/>
          <w:bCs w:val="0"/>
          <w:sz w:val="24"/>
          <w:highlight w:val="none"/>
        </w:rPr>
      </w:pPr>
      <w:r>
        <w:rPr>
          <w:rFonts w:hint="eastAsia"/>
          <w:highlight w:val="none"/>
        </w:rPr>
        <w:t>2</w:t>
      </w:r>
      <w:r>
        <w:rPr>
          <w:highlight w:val="none"/>
        </w:rPr>
        <w:t xml:space="preserve"> </w:t>
      </w:r>
      <w:r>
        <w:rPr>
          <w:rFonts w:hint="eastAsia" w:ascii="黑体" w:hAnsi="黑体"/>
          <w:highlight w:val="none"/>
        </w:rPr>
        <w:t xml:space="preserve">采购范围及相关要求 </w:t>
      </w:r>
    </w:p>
    <w:p>
      <w:pPr>
        <w:autoSpaceDE w:val="0"/>
        <w:spacing w:line="440" w:lineRule="exact"/>
        <w:rPr>
          <w:rFonts w:ascii="宋体" w:hAnsi="宋体"/>
          <w:sz w:val="24"/>
          <w:highlight w:val="none"/>
        </w:rPr>
      </w:pPr>
      <w:r>
        <w:rPr>
          <w:rFonts w:hint="eastAsia" w:ascii="宋体" w:hAnsi="宋体"/>
          <w:b/>
          <w:bCs/>
          <w:sz w:val="24"/>
          <w:highlight w:val="none"/>
        </w:rPr>
        <w:t>2.1</w:t>
      </w:r>
      <w:r>
        <w:rPr>
          <w:rFonts w:hint="eastAsia" w:ascii="宋体" w:hAnsi="宋体"/>
          <w:sz w:val="24"/>
          <w:highlight w:val="none"/>
        </w:rPr>
        <w:t xml:space="preserve"> 采购范围: </w:t>
      </w:r>
    </w:p>
    <w:tbl>
      <w:tblPr>
        <w:tblStyle w:val="36"/>
        <w:tblpPr w:leftFromText="180" w:rightFromText="180" w:vertAnchor="text" w:horzAnchor="page" w:tblpX="1089" w:tblpY="168"/>
        <w:tblOverlap w:val="never"/>
        <w:tblW w:w="9783" w:type="dxa"/>
        <w:tblInd w:w="0" w:type="dxa"/>
        <w:tblLayout w:type="fixed"/>
        <w:tblCellMar>
          <w:top w:w="0" w:type="dxa"/>
          <w:left w:w="0" w:type="dxa"/>
          <w:bottom w:w="0" w:type="dxa"/>
          <w:right w:w="0" w:type="dxa"/>
        </w:tblCellMar>
      </w:tblPr>
      <w:tblGrid>
        <w:gridCol w:w="748"/>
        <w:gridCol w:w="1214"/>
        <w:gridCol w:w="3275"/>
        <w:gridCol w:w="833"/>
        <w:gridCol w:w="946"/>
        <w:gridCol w:w="1101"/>
        <w:gridCol w:w="1666"/>
      </w:tblGrid>
      <w:tr>
        <w:trPr>
          <w:trHeight w:val="799" w:hRule="atLeast"/>
        </w:trPr>
        <w:tc>
          <w:tcPr>
            <w:tcW w:w="7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序号</w:t>
            </w:r>
          </w:p>
        </w:tc>
        <w:tc>
          <w:tcPr>
            <w:tcW w:w="12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名　称</w:t>
            </w:r>
          </w:p>
        </w:tc>
        <w:tc>
          <w:tcPr>
            <w:tcW w:w="3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 xml:space="preserve">型　     号 </w:t>
            </w:r>
          </w:p>
        </w:tc>
        <w:tc>
          <w:tcPr>
            <w:tcW w:w="8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单位</w:t>
            </w:r>
          </w:p>
        </w:tc>
        <w:tc>
          <w:tcPr>
            <w:tcW w:w="9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数量</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理论重量（吨）</w:t>
            </w:r>
          </w:p>
        </w:tc>
        <w:tc>
          <w:tcPr>
            <w:tcW w:w="16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b/>
                <w:bCs/>
                <w:color w:val="000000"/>
                <w:kern w:val="0"/>
                <w:sz w:val="24"/>
                <w:highlight w:val="none"/>
                <w:lang w:eastAsia="zh-CN" w:bidi="ar"/>
              </w:rPr>
            </w:pPr>
            <w:r>
              <w:rPr>
                <w:rFonts w:hint="eastAsia" w:cs="宋体" w:asciiTheme="minorEastAsia" w:hAnsiTheme="minorEastAsia" w:eastAsiaTheme="minorEastAsia"/>
                <w:b/>
                <w:bCs/>
                <w:color w:val="000000"/>
                <w:kern w:val="0"/>
                <w:sz w:val="24"/>
                <w:highlight w:val="none"/>
                <w:lang w:eastAsia="zh-CN" w:bidi="ar"/>
              </w:rPr>
              <w:t>备注</w:t>
            </w:r>
          </w:p>
        </w:tc>
      </w:tr>
      <w:tr>
        <w:tblPrEx>
          <w:tblCellMar>
            <w:top w:w="0" w:type="dxa"/>
            <w:left w:w="0" w:type="dxa"/>
            <w:bottom w:w="0" w:type="dxa"/>
            <w:right w:w="0" w:type="dxa"/>
          </w:tblCellMar>
        </w:tblPrEx>
        <w:trPr>
          <w:trHeight w:val="455" w:hRule="atLeast"/>
        </w:trPr>
        <w:tc>
          <w:tcPr>
            <w:tcW w:w="7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1</w:t>
            </w:r>
          </w:p>
        </w:tc>
        <w:tc>
          <w:tcPr>
            <w:tcW w:w="12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钢丝绳</w:t>
            </w:r>
          </w:p>
        </w:tc>
        <w:tc>
          <w:tcPr>
            <w:tcW w:w="3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26NAT6*36WS-IWR-1770右交</w:t>
            </w:r>
          </w:p>
        </w:tc>
        <w:tc>
          <w:tcPr>
            <w:tcW w:w="8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米</w:t>
            </w:r>
          </w:p>
        </w:tc>
        <w:tc>
          <w:tcPr>
            <w:tcW w:w="9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4600</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124.2</w:t>
            </w:r>
          </w:p>
        </w:tc>
        <w:tc>
          <w:tcPr>
            <w:tcW w:w="166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val="0"/>
                <w:sz w:val="21"/>
                <w:szCs w:val="21"/>
                <w:highlight w:val="none"/>
              </w:rPr>
              <w:t>此数据仅供参考，不做为结算依据，结算以实际值为准。</w:t>
            </w:r>
          </w:p>
        </w:tc>
      </w:tr>
      <w:tr>
        <w:tblPrEx>
          <w:tblCellMar>
            <w:top w:w="0" w:type="dxa"/>
            <w:left w:w="0" w:type="dxa"/>
            <w:bottom w:w="0" w:type="dxa"/>
            <w:right w:w="0" w:type="dxa"/>
          </w:tblCellMar>
        </w:tblPrEx>
        <w:trPr>
          <w:trHeight w:val="427" w:hRule="atLeast"/>
        </w:trPr>
        <w:tc>
          <w:tcPr>
            <w:tcW w:w="7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w:t>
            </w:r>
          </w:p>
        </w:tc>
        <w:tc>
          <w:tcPr>
            <w:tcW w:w="12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钢丝绳</w:t>
            </w:r>
          </w:p>
        </w:tc>
        <w:tc>
          <w:tcPr>
            <w:tcW w:w="3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26NAT6*36WS-IWR-1770左交</w:t>
            </w:r>
          </w:p>
        </w:tc>
        <w:tc>
          <w:tcPr>
            <w:tcW w:w="8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米</w:t>
            </w:r>
          </w:p>
        </w:tc>
        <w:tc>
          <w:tcPr>
            <w:tcW w:w="9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4600</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124.2</w:t>
            </w:r>
          </w:p>
        </w:tc>
        <w:tc>
          <w:tcPr>
            <w:tcW w:w="1666" w:type="dxa"/>
            <w:vMerge w:val="continue"/>
            <w:tcBorders>
              <w:left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363" w:hRule="atLeast"/>
        </w:trPr>
        <w:tc>
          <w:tcPr>
            <w:tcW w:w="701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1"/>
                <w:szCs w:val="21"/>
                <w:highlight w:val="none"/>
                <w:lang w:bidi="ar"/>
                <w14:textFill>
                  <w14:solidFill>
                    <w14:schemeClr w14:val="tx1"/>
                  </w14:solidFill>
                </w14:textFill>
              </w:rPr>
              <w:t>合　   计</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248.4</w:t>
            </w:r>
          </w:p>
        </w:tc>
        <w:tc>
          <w:tcPr>
            <w:tcW w:w="1666"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pPr>
          </w:p>
        </w:tc>
      </w:tr>
    </w:tbl>
    <w:p>
      <w:pPr>
        <w:autoSpaceDE w:val="0"/>
        <w:spacing w:line="440" w:lineRule="exact"/>
        <w:rPr>
          <w:rFonts w:ascii="宋体" w:hAnsi="宋体"/>
          <w:sz w:val="24"/>
          <w:highlight w:val="none"/>
        </w:rPr>
      </w:pPr>
      <w:r>
        <w:rPr>
          <w:rFonts w:hint="eastAsia" w:ascii="宋体" w:hAnsi="宋体"/>
          <w:b/>
          <w:bCs/>
          <w:sz w:val="24"/>
          <w:highlight w:val="none"/>
        </w:rPr>
        <w:t>2.2</w:t>
      </w:r>
      <w:r>
        <w:rPr>
          <w:rFonts w:hint="eastAsia" w:ascii="宋体" w:hAnsi="宋体"/>
          <w:sz w:val="24"/>
          <w:highlight w:val="none"/>
        </w:rPr>
        <w:t xml:space="preserve"> 交货期: </w:t>
      </w:r>
      <w:r>
        <w:rPr>
          <w:rFonts w:hint="eastAsia" w:ascii="宋体" w:hAnsi="宋体"/>
          <w:sz w:val="24"/>
          <w:highlight w:val="none"/>
          <w:lang w:eastAsia="zh-CN"/>
        </w:rPr>
        <w:t>供应商</w:t>
      </w:r>
      <w:r>
        <w:rPr>
          <w:rFonts w:hint="eastAsia" w:ascii="宋体" w:hAnsi="宋体"/>
          <w:sz w:val="24"/>
          <w:highlight w:val="none"/>
        </w:rPr>
        <w:t>在接到采购人</w:t>
      </w:r>
      <w:r>
        <w:rPr>
          <w:rFonts w:hint="eastAsia" w:ascii="宋体" w:hAnsi="宋体"/>
          <w:sz w:val="24"/>
          <w:highlight w:val="none"/>
          <w:lang w:eastAsia="zh-CN"/>
        </w:rPr>
        <w:t>书面通知或电话通知</w:t>
      </w:r>
      <w:r>
        <w:rPr>
          <w:rFonts w:hint="eastAsia" w:ascii="宋体" w:hAnsi="宋体"/>
          <w:sz w:val="24"/>
          <w:highlight w:val="none"/>
        </w:rPr>
        <w:t>后，</w:t>
      </w:r>
      <w:r>
        <w:rPr>
          <w:rFonts w:hint="eastAsia" w:ascii="宋体" w:hAnsi="宋体"/>
          <w:sz w:val="24"/>
          <w:highlight w:val="none"/>
          <w:u w:val="single"/>
        </w:rPr>
        <w:t>40个</w:t>
      </w:r>
      <w:r>
        <w:rPr>
          <w:rFonts w:hint="eastAsia" w:ascii="宋体" w:hAnsi="宋体"/>
          <w:sz w:val="24"/>
          <w:highlight w:val="none"/>
        </w:rPr>
        <w:t>工作日内</w:t>
      </w:r>
      <w:r>
        <w:rPr>
          <w:rFonts w:hint="eastAsia" w:ascii="宋体" w:hAnsi="宋体"/>
          <w:sz w:val="24"/>
          <w:highlight w:val="none"/>
          <w:lang w:eastAsia="zh-CN"/>
        </w:rPr>
        <w:t>完成交货</w:t>
      </w:r>
      <w:r>
        <w:rPr>
          <w:rFonts w:hint="eastAsia" w:ascii="宋体" w:hAnsi="宋体"/>
          <w:sz w:val="24"/>
          <w:highlight w:val="none"/>
        </w:rPr>
        <w:t>。</w:t>
      </w:r>
    </w:p>
    <w:p>
      <w:pPr>
        <w:autoSpaceDE w:val="0"/>
        <w:spacing w:line="440" w:lineRule="exact"/>
        <w:rPr>
          <w:rFonts w:ascii="宋体" w:hAnsi="宋体"/>
          <w:color w:val="FF0000"/>
          <w:sz w:val="24"/>
          <w:highlight w:val="none"/>
        </w:rPr>
      </w:pPr>
      <w:r>
        <w:rPr>
          <w:rFonts w:hint="eastAsia" w:ascii="宋体" w:hAnsi="宋体"/>
          <w:b/>
          <w:bCs/>
          <w:sz w:val="24"/>
          <w:highlight w:val="none"/>
        </w:rPr>
        <w:t>2.3</w:t>
      </w:r>
      <w:r>
        <w:rPr>
          <w:rFonts w:hint="eastAsia" w:ascii="宋体" w:hAnsi="宋体"/>
          <w:sz w:val="24"/>
          <w:highlight w:val="none"/>
        </w:rPr>
        <w:t xml:space="preserve"> 交货地点: 岳阳城陵矶新港有限公司。</w:t>
      </w:r>
    </w:p>
    <w:p>
      <w:pPr>
        <w:autoSpaceDE w:val="0"/>
        <w:spacing w:line="440" w:lineRule="exact"/>
        <w:rPr>
          <w:rFonts w:ascii="宋体" w:hAnsi="宋体"/>
          <w:sz w:val="24"/>
          <w:highlight w:val="none"/>
        </w:rPr>
      </w:pPr>
      <w:r>
        <w:rPr>
          <w:rFonts w:hint="eastAsia" w:ascii="宋体" w:hAnsi="宋体"/>
          <w:b/>
          <w:bCs/>
          <w:sz w:val="24"/>
          <w:highlight w:val="none"/>
        </w:rPr>
        <w:t xml:space="preserve">2.4 </w:t>
      </w:r>
      <w:r>
        <w:rPr>
          <w:rFonts w:hint="eastAsia" w:ascii="宋体" w:hAnsi="宋体"/>
          <w:sz w:val="24"/>
          <w:highlight w:val="none"/>
        </w:rPr>
        <w:t xml:space="preserve">货物质量标准或主要技术性能指标: </w:t>
      </w:r>
    </w:p>
    <w:p>
      <w:pPr>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直径16以上执行GB/T8918-2006重要用途标准</w:t>
      </w:r>
    </w:p>
    <w:p>
      <w:pPr>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直径16以下执行GB/T20118-2017一般用途标准</w:t>
      </w:r>
    </w:p>
    <w:p>
      <w:pPr>
        <w:autoSpaceDE w:val="0"/>
        <w:autoSpaceDN w:val="0"/>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2.4.1</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钢丝绳应捻制均匀、紧密和不松散；在展开和无负荷情况下，不得呈波浪状,绳内钢丝不得有交错、折弯和断丝等缺陷。</w:t>
      </w:r>
    </w:p>
    <w:p>
      <w:pPr>
        <w:autoSpaceDE w:val="0"/>
        <w:autoSpaceDN w:val="0"/>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2.4.2</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钢丝绳的不圆度，到库验收时不得大于钢丝绳公称直径的4%。</w:t>
      </w:r>
    </w:p>
    <w:p>
      <w:pPr>
        <w:autoSpaceDE w:val="0"/>
        <w:autoSpaceDN w:val="0"/>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2.4.3</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钢丝必须符合国家标准，整根绳必须涂钢丝绳油进行保护。钢丝绳外观检查，到库验收时不得存在国标GB8918-2006中所列出的制造缺陷。</w:t>
      </w:r>
    </w:p>
    <w:p>
      <w:pPr>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2.4.4</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厂家必须提供钢丝绳完整的生产许可证、检验报告、出厂质量证明及有资质单位检测的检测报告等各种相关资料1份。</w:t>
      </w:r>
    </w:p>
    <w:p>
      <w:pPr>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2.4.5</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钢丝绳必须进行妥善外包装，防止装卸和运输过程中破损和碰伤。</w:t>
      </w:r>
    </w:p>
    <w:p>
      <w:pPr>
        <w:adjustRightInd w:val="0"/>
        <w:snapToGrid w:val="0"/>
        <w:spacing w:line="440" w:lineRule="exact"/>
        <w:rPr>
          <w:rFonts w:ascii="宋体" w:hAnsi="宋体" w:cs="宋体"/>
          <w:kern w:val="0"/>
          <w:sz w:val="24"/>
          <w:highlight w:val="none"/>
        </w:rPr>
      </w:pPr>
      <w:r>
        <w:rPr>
          <w:rFonts w:hint="eastAsia" w:ascii="宋体" w:hAnsi="宋体" w:cs="宋体"/>
          <w:kern w:val="0"/>
          <w:sz w:val="24"/>
          <w:highlight w:val="none"/>
        </w:rPr>
        <w:t>　　2.4.6</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生产厂家对钢丝绳的安装更换、使用及维护，免费指导，否则由此造成的损失均由厂家负责。</w:t>
      </w:r>
    </w:p>
    <w:p>
      <w:pPr>
        <w:pStyle w:val="2"/>
        <w:spacing w:line="440" w:lineRule="exact"/>
        <w:rPr>
          <w:rFonts w:ascii="宋体" w:hAnsi="宋体"/>
          <w:color w:val="FF0000"/>
          <w:sz w:val="24"/>
          <w:highlight w:val="none"/>
        </w:rPr>
      </w:pPr>
      <w:r>
        <w:rPr>
          <w:rFonts w:hint="eastAsia" w:ascii="宋体" w:hAnsi="宋体" w:cs="宋体"/>
          <w:kern w:val="0"/>
          <w:sz w:val="24"/>
          <w:highlight w:val="none"/>
        </w:rPr>
        <w:t>　　2.4.7</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其它未尽事宜，其钢丝绳的的制造与验收按照GB8918-2006和MT 716-2005执行，两标准不统一时以较高者为准。</w:t>
      </w:r>
    </w:p>
    <w:p>
      <w:pPr>
        <w:pStyle w:val="6"/>
        <w:spacing w:line="440" w:lineRule="exact"/>
        <w:jc w:val="both"/>
        <w:rPr>
          <w:rFonts w:ascii="Arial" w:hAnsi="Arial"/>
          <w:highlight w:val="none"/>
        </w:rPr>
      </w:pPr>
      <w:r>
        <w:rPr>
          <w:rFonts w:hint="eastAsia"/>
          <w:highlight w:val="none"/>
        </w:rPr>
        <w:t xml:space="preserve">3 </w:t>
      </w:r>
      <w:r>
        <w:rPr>
          <w:rFonts w:hint="eastAsia" w:ascii="黑体" w:hAnsi="黑体"/>
          <w:highlight w:val="none"/>
        </w:rPr>
        <w:t>供应商资格要求</w:t>
      </w:r>
    </w:p>
    <w:p>
      <w:pPr>
        <w:autoSpaceDE w:val="0"/>
        <w:spacing w:line="360" w:lineRule="auto"/>
        <w:jc w:val="both"/>
        <w:rPr>
          <w:rFonts w:ascii="宋体" w:hAnsi="宋体"/>
          <w:sz w:val="24"/>
          <w:highlight w:val="none"/>
        </w:rPr>
      </w:pPr>
      <w:r>
        <w:rPr>
          <w:rFonts w:hint="eastAsia" w:ascii="宋体" w:hAnsi="宋体"/>
          <w:b/>
          <w:bCs/>
          <w:sz w:val="24"/>
          <w:highlight w:val="none"/>
        </w:rPr>
        <w:t>3.1</w:t>
      </w:r>
      <w:r>
        <w:rPr>
          <w:rFonts w:hint="eastAsia" w:ascii="宋体" w:hAnsi="宋体"/>
          <w:sz w:val="24"/>
          <w:highlight w:val="none"/>
        </w:rPr>
        <w:t>供应商不得存在下列情形之一:</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（1）处于被责令停产停业、暂扣或者吊销执照、暂扣或者吊销许可证、吊销资质证书状态;</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（2）进入清算程序，或被宣告破产，或其他丧失履约能力的情形;</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（3）被采购人或采购人上级单位纳入黑名单</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autoSpaceDE w:val="0"/>
        <w:spacing w:line="360" w:lineRule="auto"/>
        <w:ind w:firstLine="240" w:firstLineChars="100"/>
        <w:jc w:val="left"/>
        <w:rPr>
          <w:rFonts w:hint="eastAsia"/>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省级及以上交通主管部门取消项目所在地的投标资格或禁止进入该区域水运建设市场且处于有效期内；</w:t>
      </w:r>
    </w:p>
    <w:p>
      <w:pPr>
        <w:autoSpaceDE w:val="0"/>
        <w:spacing w:line="440" w:lineRule="exact"/>
        <w:jc w:val="both"/>
        <w:rPr>
          <w:rFonts w:ascii="宋体" w:hAnsi="宋体"/>
          <w:sz w:val="24"/>
          <w:highlight w:val="none"/>
        </w:rPr>
      </w:pPr>
      <w:r>
        <w:rPr>
          <w:rFonts w:hint="eastAsia" w:ascii="宋体" w:hAnsi="宋体"/>
          <w:b/>
          <w:bCs/>
          <w:sz w:val="24"/>
          <w:highlight w:val="none"/>
        </w:rPr>
        <w:t>3.2</w:t>
      </w:r>
      <w:r>
        <w:rPr>
          <w:rFonts w:hint="eastAsia" w:ascii="宋体" w:hAnsi="宋体"/>
          <w:sz w:val="24"/>
          <w:highlight w:val="none"/>
        </w:rPr>
        <w:t>供应商应满足如下要求:</w:t>
      </w:r>
    </w:p>
    <w:tbl>
      <w:tblPr>
        <w:tblStyle w:val="37"/>
        <w:tblW w:w="9319"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78"/>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962" w:type="dxa"/>
            <w:vAlign w:val="center"/>
          </w:tcPr>
          <w:p>
            <w:pPr>
              <w:widowControl w:val="0"/>
              <w:spacing w:line="3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资格条件</w:t>
            </w:r>
          </w:p>
        </w:tc>
        <w:tc>
          <w:tcPr>
            <w:tcW w:w="1878" w:type="dxa"/>
            <w:vAlign w:val="center"/>
          </w:tcPr>
          <w:p>
            <w:pPr>
              <w:widowControl w:val="0"/>
              <w:spacing w:line="3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对供应商要求</w:t>
            </w:r>
          </w:p>
        </w:tc>
        <w:tc>
          <w:tcPr>
            <w:tcW w:w="5479" w:type="dxa"/>
            <w:vAlign w:val="center"/>
          </w:tcPr>
          <w:p>
            <w:pPr>
              <w:widowControl w:val="0"/>
              <w:spacing w:line="320" w:lineRule="exact"/>
              <w:jc w:val="center"/>
              <w:rPr>
                <w:rStyle w:val="39"/>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62" w:type="dxa"/>
            <w:vAlign w:val="center"/>
          </w:tcPr>
          <w:p>
            <w:pPr>
              <w:widowControl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（1）依法设立</w:t>
            </w:r>
          </w:p>
        </w:tc>
        <w:tc>
          <w:tcPr>
            <w:tcW w:w="1878" w:type="dxa"/>
            <w:vAlign w:val="center"/>
          </w:tcPr>
          <w:p>
            <w:pPr>
              <w:widowControl w:val="0"/>
              <w:spacing w:line="360" w:lineRule="auto"/>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☑适用</w:t>
            </w:r>
          </w:p>
        </w:tc>
        <w:tc>
          <w:tcPr>
            <w:tcW w:w="5479" w:type="dxa"/>
            <w:vAlign w:val="center"/>
          </w:tcPr>
          <w:p>
            <w:pPr>
              <w:widowControl w:val="0"/>
              <w:spacing w:line="360" w:lineRule="auto"/>
              <w:jc w:val="center"/>
              <w:rPr>
                <w:rStyle w:val="39"/>
                <w:rFonts w:hint="eastAsia" w:ascii="宋体" w:hAnsi="宋体" w:eastAsia="宋体" w:cs="宋体"/>
                <w:sz w:val="21"/>
                <w:szCs w:val="21"/>
                <w:highlight w:val="none"/>
                <w:u w:val="single"/>
              </w:rPr>
            </w:pPr>
            <w:r>
              <w:rPr>
                <w:rStyle w:val="39"/>
                <w:rFonts w:hint="eastAsia" w:ascii="宋体" w:hAnsi="宋体" w:eastAsia="宋体" w:cs="宋体"/>
                <w:b w:val="0"/>
                <w:bCs w:val="0"/>
                <w:sz w:val="21"/>
                <w:szCs w:val="21"/>
                <w:highlight w:val="none"/>
                <w:u w:val="single"/>
                <w:lang w:eastAsia="zh-CN"/>
              </w:rPr>
              <w:t>☑</w:t>
            </w:r>
            <w:r>
              <w:rPr>
                <w:rStyle w:val="39"/>
                <w:rFonts w:hint="eastAsia" w:ascii="宋体" w:hAnsi="宋体" w:eastAsia="宋体" w:cs="宋体"/>
                <w:b w:val="0"/>
                <w:bCs w:val="0"/>
                <w:sz w:val="21"/>
                <w:szCs w:val="21"/>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962" w:type="dxa"/>
            <w:vAlign w:val="center"/>
          </w:tcPr>
          <w:p>
            <w:pPr>
              <w:widowControl w:val="0"/>
              <w:numPr>
                <w:ilvl w:val="0"/>
                <w:numId w:val="3"/>
              </w:num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资质要求</w:t>
            </w:r>
          </w:p>
        </w:tc>
        <w:tc>
          <w:tcPr>
            <w:tcW w:w="1878" w:type="dxa"/>
            <w:vAlign w:val="center"/>
          </w:tcPr>
          <w:p>
            <w:pPr>
              <w:widowControl w:val="0"/>
              <w:spacing w:line="360" w:lineRule="auto"/>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w:t>
            </w:r>
            <w:r>
              <w:rPr>
                <w:rStyle w:val="39"/>
                <w:rFonts w:hint="eastAsia" w:ascii="宋体" w:hAnsi="宋体" w:eastAsia="宋体" w:cs="宋体"/>
                <w:b/>
                <w:bCs/>
                <w:color w:val="auto"/>
                <w:sz w:val="21"/>
                <w:szCs w:val="21"/>
                <w:highlight w:val="none"/>
                <w:u w:val="single"/>
              </w:rPr>
              <w:t>适用</w:t>
            </w:r>
          </w:p>
        </w:tc>
        <w:tc>
          <w:tcPr>
            <w:tcW w:w="5479" w:type="dxa"/>
            <w:vAlign w:val="center"/>
          </w:tcPr>
          <w:p>
            <w:pPr>
              <w:widowControl w:val="0"/>
              <w:spacing w:line="360" w:lineRule="auto"/>
              <w:jc w:val="center"/>
              <w:rPr>
                <w:rStyle w:val="39"/>
                <w:rFonts w:hint="eastAsia" w:ascii="宋体" w:hAnsi="宋体" w:eastAsia="宋体" w:cs="宋体"/>
                <w:sz w:val="21"/>
                <w:szCs w:val="21"/>
                <w:highlight w:val="none"/>
                <w:u w:val="single"/>
              </w:rPr>
            </w:pPr>
            <w:r>
              <w:rPr>
                <w:rStyle w:val="39"/>
                <w:rFonts w:hint="eastAsia" w:ascii="宋体" w:hAnsi="宋体" w:eastAsia="宋体" w:cs="宋体"/>
                <w:b w:val="0"/>
                <w:bCs w:val="0"/>
                <w:color w:val="auto"/>
                <w:sz w:val="21"/>
                <w:szCs w:val="21"/>
                <w:highlight w:val="none"/>
                <w:u w:val="single"/>
                <w:lang w:eastAsia="zh-CN"/>
              </w:rPr>
              <w:t>☑</w:t>
            </w:r>
            <w:r>
              <w:rPr>
                <w:rStyle w:val="39"/>
                <w:rFonts w:hint="eastAsia" w:ascii="宋体" w:hAnsi="宋体" w:eastAsia="宋体" w:cs="宋体"/>
                <w:b w:val="0"/>
                <w:bCs w:val="0"/>
                <w:color w:val="auto"/>
                <w:sz w:val="21"/>
                <w:szCs w:val="21"/>
                <w:highlight w:val="none"/>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962" w:type="dxa"/>
            <w:vAlign w:val="center"/>
          </w:tcPr>
          <w:p>
            <w:pPr>
              <w:widowControl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（3）财务要求</w:t>
            </w:r>
          </w:p>
        </w:tc>
        <w:tc>
          <w:tcPr>
            <w:tcW w:w="1878" w:type="dxa"/>
            <w:vAlign w:val="center"/>
          </w:tcPr>
          <w:p>
            <w:pPr>
              <w:widowControl w:val="0"/>
              <w:spacing w:line="360" w:lineRule="auto"/>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☑适用</w:t>
            </w:r>
          </w:p>
        </w:tc>
        <w:tc>
          <w:tcPr>
            <w:tcW w:w="5479" w:type="dxa"/>
            <w:vAlign w:val="center"/>
          </w:tcPr>
          <w:p>
            <w:pPr>
              <w:widowControl w:val="0"/>
              <w:spacing w:line="360" w:lineRule="auto"/>
              <w:jc w:val="center"/>
              <w:rPr>
                <w:rStyle w:val="39"/>
                <w:rFonts w:hint="eastAsia" w:ascii="宋体" w:hAnsi="宋体" w:eastAsia="宋体" w:cs="宋体"/>
                <w:sz w:val="21"/>
                <w:szCs w:val="21"/>
                <w:highlight w:val="none"/>
                <w:u w:val="single"/>
              </w:rPr>
            </w:pPr>
            <w:r>
              <w:rPr>
                <w:rStyle w:val="39"/>
                <w:rFonts w:hint="eastAsia" w:ascii="宋体" w:hAnsi="宋体" w:eastAsia="宋体" w:cs="宋体"/>
                <w:b w:val="0"/>
                <w:bCs w:val="0"/>
                <w:sz w:val="21"/>
                <w:szCs w:val="21"/>
                <w:highlight w:val="none"/>
                <w:u w:val="single"/>
                <w:lang w:eastAsia="zh-CN"/>
              </w:rPr>
              <w:t>☑</w:t>
            </w:r>
            <w:r>
              <w:rPr>
                <w:rStyle w:val="39"/>
                <w:rFonts w:hint="eastAsia" w:ascii="宋体" w:hAnsi="宋体" w:eastAsia="宋体" w:cs="宋体"/>
                <w:b w:val="0"/>
                <w:bCs w:val="0"/>
                <w:sz w:val="21"/>
                <w:szCs w:val="21"/>
                <w:highlight w:val="none"/>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962" w:type="dxa"/>
            <w:vAlign w:val="center"/>
          </w:tcPr>
          <w:p>
            <w:pPr>
              <w:widowControl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（4）业绩要求</w:t>
            </w:r>
          </w:p>
        </w:tc>
        <w:tc>
          <w:tcPr>
            <w:tcW w:w="1878" w:type="dxa"/>
            <w:vAlign w:val="center"/>
          </w:tcPr>
          <w:p>
            <w:pPr>
              <w:widowControl w:val="0"/>
              <w:spacing w:line="360" w:lineRule="auto"/>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☑适用</w:t>
            </w:r>
          </w:p>
        </w:tc>
        <w:tc>
          <w:tcPr>
            <w:tcW w:w="5479" w:type="dxa"/>
            <w:vAlign w:val="center"/>
          </w:tcPr>
          <w:p>
            <w:pPr>
              <w:widowControl w:val="0"/>
              <w:spacing w:line="360" w:lineRule="auto"/>
              <w:jc w:val="center"/>
              <w:rPr>
                <w:rStyle w:val="39"/>
                <w:rFonts w:hint="eastAsia" w:ascii="宋体" w:hAnsi="宋体" w:eastAsia="宋体" w:cs="宋体"/>
                <w:sz w:val="21"/>
                <w:szCs w:val="21"/>
                <w:highlight w:val="none"/>
                <w:u w:val="single"/>
              </w:rPr>
            </w:pPr>
            <w:r>
              <w:rPr>
                <w:rStyle w:val="39"/>
                <w:rFonts w:hint="eastAsia" w:ascii="宋体" w:hAnsi="宋体" w:eastAsia="宋体" w:cs="宋体"/>
                <w:b w:val="0"/>
                <w:bCs w:val="0"/>
                <w:sz w:val="21"/>
                <w:szCs w:val="21"/>
                <w:highlight w:val="none"/>
                <w:u w:val="single"/>
                <w:lang w:eastAsia="zh-CN"/>
              </w:rPr>
              <w:t>☑</w:t>
            </w:r>
            <w:r>
              <w:rPr>
                <w:rStyle w:val="39"/>
                <w:rFonts w:hint="eastAsia" w:ascii="宋体" w:hAnsi="宋体" w:eastAsia="宋体" w:cs="宋体"/>
                <w:b w:val="0"/>
                <w:bCs w:val="0"/>
                <w:sz w:val="21"/>
                <w:szCs w:val="21"/>
                <w:highlight w:val="none"/>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962" w:type="dxa"/>
            <w:vAlign w:val="center"/>
          </w:tcPr>
          <w:p>
            <w:pPr>
              <w:widowControl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（5）信誉要求</w:t>
            </w:r>
          </w:p>
        </w:tc>
        <w:tc>
          <w:tcPr>
            <w:tcW w:w="1878"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☑不适用</w:t>
            </w:r>
          </w:p>
        </w:tc>
        <w:tc>
          <w:tcPr>
            <w:tcW w:w="5479"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val="0"/>
                <w:bCs w:val="0"/>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1962" w:type="dxa"/>
            <w:vAlign w:val="center"/>
          </w:tcPr>
          <w:p>
            <w:pPr>
              <w:widowControl w:val="0"/>
              <w:spacing w:line="288"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（6）承担本项目的主要人员要求</w:t>
            </w:r>
          </w:p>
        </w:tc>
        <w:tc>
          <w:tcPr>
            <w:tcW w:w="1878"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rPr>
              <w:t>☑不适用</w:t>
            </w:r>
          </w:p>
        </w:tc>
        <w:tc>
          <w:tcPr>
            <w:tcW w:w="5479"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val="0"/>
                <w:bCs w:val="0"/>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962" w:type="dxa"/>
            <w:vAlign w:val="center"/>
          </w:tcPr>
          <w:p>
            <w:pPr>
              <w:widowControl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（7）其他要求</w:t>
            </w:r>
          </w:p>
        </w:tc>
        <w:tc>
          <w:tcPr>
            <w:tcW w:w="1878"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lang w:eastAsia="zh-CN"/>
              </w:rPr>
              <w:t>☑</w:t>
            </w:r>
            <w:r>
              <w:rPr>
                <w:rStyle w:val="39"/>
                <w:rFonts w:hint="eastAsia" w:ascii="宋体" w:hAnsi="宋体" w:eastAsia="宋体" w:cs="宋体"/>
                <w:b/>
                <w:bCs/>
                <w:sz w:val="21"/>
                <w:szCs w:val="21"/>
                <w:highlight w:val="none"/>
                <w:u w:val="single"/>
              </w:rPr>
              <w:t>不适用</w:t>
            </w:r>
          </w:p>
        </w:tc>
        <w:tc>
          <w:tcPr>
            <w:tcW w:w="5479"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val="0"/>
                <w:bCs w:val="0"/>
                <w:sz w:val="21"/>
                <w:szCs w:val="21"/>
                <w:highlight w:val="none"/>
                <w:u w:val="single"/>
                <w:lang w:eastAsia="zh-CN"/>
              </w:rPr>
              <w:t>☑</w:t>
            </w:r>
            <w:r>
              <w:rPr>
                <w:rStyle w:val="39"/>
                <w:rFonts w:hint="eastAsia" w:ascii="宋体" w:hAnsi="宋体" w:eastAsia="宋体" w:cs="宋体"/>
                <w:b w:val="0"/>
                <w:bCs w:val="0"/>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trPr>
        <w:tc>
          <w:tcPr>
            <w:tcW w:w="1962" w:type="dxa"/>
            <w:vAlign w:val="center"/>
          </w:tcPr>
          <w:p>
            <w:pPr>
              <w:widowControl w:val="0"/>
              <w:spacing w:line="288"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（8）供应商不存在第一章3.1款情形的证明材料</w:t>
            </w:r>
          </w:p>
        </w:tc>
        <w:tc>
          <w:tcPr>
            <w:tcW w:w="1878" w:type="dxa"/>
            <w:vAlign w:val="center"/>
          </w:tcPr>
          <w:p>
            <w:pPr>
              <w:widowControl w:val="0"/>
              <w:spacing w:line="320" w:lineRule="exact"/>
              <w:jc w:val="center"/>
              <w:rPr>
                <w:rFonts w:hint="eastAsia" w:ascii="宋体" w:hAnsi="宋体" w:eastAsia="宋体" w:cs="宋体"/>
                <w:sz w:val="21"/>
                <w:szCs w:val="21"/>
                <w:highlight w:val="none"/>
              </w:rPr>
            </w:pPr>
            <w:r>
              <w:rPr>
                <w:rStyle w:val="39"/>
                <w:rFonts w:hint="eastAsia" w:ascii="宋体" w:hAnsi="宋体" w:eastAsia="宋体" w:cs="宋体"/>
                <w:b/>
                <w:bCs/>
                <w:sz w:val="21"/>
                <w:szCs w:val="21"/>
                <w:highlight w:val="none"/>
                <w:u w:val="single"/>
                <w:lang w:eastAsia="zh-CN"/>
              </w:rPr>
              <w:t>☑</w:t>
            </w:r>
            <w:r>
              <w:rPr>
                <w:rStyle w:val="39"/>
                <w:rFonts w:hint="eastAsia" w:ascii="宋体" w:hAnsi="宋体" w:eastAsia="宋体" w:cs="宋体"/>
                <w:b/>
                <w:bCs/>
                <w:sz w:val="21"/>
                <w:szCs w:val="21"/>
                <w:highlight w:val="none"/>
                <w:u w:val="single"/>
              </w:rPr>
              <w:t>适用</w:t>
            </w:r>
          </w:p>
        </w:tc>
        <w:tc>
          <w:tcPr>
            <w:tcW w:w="5479" w:type="dxa"/>
            <w:vAlign w:val="center"/>
          </w:tcPr>
          <w:p>
            <w:pPr>
              <w:widowControl w:val="0"/>
              <w:spacing w:line="288" w:lineRule="auto"/>
              <w:jc w:val="center"/>
              <w:rPr>
                <w:rFonts w:hint="eastAsia" w:ascii="宋体" w:hAnsi="宋体" w:eastAsia="宋体" w:cs="宋体"/>
                <w:sz w:val="21"/>
                <w:szCs w:val="21"/>
                <w:highlight w:val="none"/>
              </w:rPr>
            </w:pPr>
            <w:r>
              <w:rPr>
                <w:rStyle w:val="39"/>
                <w:rFonts w:hint="eastAsia" w:ascii="宋体" w:hAnsi="宋体" w:eastAsia="宋体" w:cs="宋体"/>
                <w:b w:val="0"/>
                <w:bCs w:val="0"/>
                <w:sz w:val="21"/>
                <w:szCs w:val="21"/>
                <w:highlight w:val="none"/>
                <w:u w:val="single"/>
                <w:lang w:eastAsia="zh-CN"/>
              </w:rPr>
              <w:t>☑</w:t>
            </w:r>
            <w:r>
              <w:rPr>
                <w:rStyle w:val="39"/>
                <w:rFonts w:hint="eastAsia" w:ascii="宋体" w:hAnsi="宋体" w:eastAsia="宋体" w:cs="宋体"/>
                <w:b w:val="0"/>
                <w:bCs w:val="0"/>
                <w:sz w:val="21"/>
                <w:szCs w:val="21"/>
                <w:highlight w:val="none"/>
                <w:u w:val="single"/>
              </w:rPr>
              <w:t>适用,见采购文件供应商须知前附表3.5（8）。</w:t>
            </w:r>
          </w:p>
        </w:tc>
      </w:tr>
    </w:tbl>
    <w:p>
      <w:pPr>
        <w:pStyle w:val="6"/>
        <w:spacing w:line="440" w:lineRule="exact"/>
        <w:jc w:val="left"/>
        <w:rPr>
          <w:rFonts w:ascii="Arial" w:hAnsi="Arial"/>
          <w:highlight w:val="none"/>
        </w:rPr>
      </w:pPr>
      <w:r>
        <w:rPr>
          <w:rFonts w:hint="eastAsia"/>
          <w:highlight w:val="none"/>
        </w:rPr>
        <w:t xml:space="preserve">4 </w:t>
      </w:r>
      <w:r>
        <w:rPr>
          <w:rFonts w:hint="eastAsia" w:ascii="黑体" w:hAnsi="黑体"/>
          <w:highlight w:val="none"/>
        </w:rPr>
        <w:t>响应保证金</w:t>
      </w:r>
    </w:p>
    <w:tbl>
      <w:tblPr>
        <w:tblStyle w:val="37"/>
        <w:tblW w:w="9331"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3597"/>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2" w:type="dxa"/>
          </w:tcPr>
          <w:p>
            <w:pPr>
              <w:widowControl w:val="0"/>
              <w:autoSpaceDE w:val="0"/>
              <w:spacing w:line="440" w:lineRule="exact"/>
              <w:jc w:val="center"/>
              <w:rPr>
                <w:rFonts w:ascii="黑体" w:hAnsi="黑体"/>
                <w:highlight w:val="none"/>
              </w:rPr>
            </w:pPr>
            <w:r>
              <w:rPr>
                <w:rFonts w:hint="eastAsia" w:ascii="黑体" w:hAnsi="黑体"/>
                <w:highlight w:val="none"/>
              </w:rPr>
              <w:t>响应</w:t>
            </w:r>
            <w:r>
              <w:rPr>
                <w:rFonts w:hint="eastAsia" w:ascii="宋体" w:hAnsi="宋体"/>
                <w:sz w:val="24"/>
                <w:highlight w:val="none"/>
              </w:rPr>
              <w:t>保证金的递交</w:t>
            </w:r>
          </w:p>
        </w:tc>
        <w:tc>
          <w:tcPr>
            <w:tcW w:w="3597" w:type="dxa"/>
          </w:tcPr>
          <w:p>
            <w:pPr>
              <w:widowControl w:val="0"/>
              <w:autoSpaceDE w:val="0"/>
              <w:spacing w:line="440" w:lineRule="exact"/>
              <w:jc w:val="center"/>
              <w:rPr>
                <w:rFonts w:ascii="黑体" w:hAnsi="黑体"/>
                <w:highlight w:val="none"/>
              </w:rPr>
            </w:pPr>
            <w:r>
              <w:rPr>
                <w:rFonts w:hint="eastAsia" w:ascii="宋体" w:hAnsi="宋体"/>
                <w:sz w:val="24"/>
                <w:highlight w:val="none"/>
              </w:rPr>
              <w:t>不退还响应保证金的其他情形</w:t>
            </w:r>
          </w:p>
        </w:tc>
        <w:tc>
          <w:tcPr>
            <w:tcW w:w="2982" w:type="dxa"/>
          </w:tcPr>
          <w:p>
            <w:pPr>
              <w:widowControl w:val="0"/>
              <w:autoSpaceDE w:val="0"/>
              <w:spacing w:line="440" w:lineRule="exact"/>
              <w:jc w:val="center"/>
              <w:rPr>
                <w:rFonts w:ascii="黑体" w:hAnsi="黑体"/>
                <w:highlight w:val="none"/>
              </w:rPr>
            </w:pPr>
            <w:r>
              <w:rPr>
                <w:rFonts w:hint="eastAsia" w:ascii="宋体" w:hAnsi="宋体"/>
                <w:sz w:val="24"/>
                <w:highlight w:val="none"/>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752" w:type="dxa"/>
          </w:tcPr>
          <w:p>
            <w:pPr>
              <w:widowControl w:val="0"/>
              <w:autoSpaceDE w:val="0"/>
              <w:spacing w:line="440" w:lineRule="exact"/>
              <w:jc w:val="center"/>
              <w:rPr>
                <w:rFonts w:ascii="宋体" w:hAnsi="宋体"/>
                <w:color w:val="auto"/>
                <w:sz w:val="24"/>
                <w:highlight w:val="none"/>
              </w:rPr>
            </w:pPr>
            <w:r>
              <w:rPr>
                <w:rStyle w:val="39"/>
                <w:rFonts w:hint="eastAsia"/>
                <w:color w:val="auto"/>
                <w:highlight w:val="none"/>
                <w:u w:val="single"/>
              </w:rPr>
              <w:t>☑</w:t>
            </w:r>
            <w:r>
              <w:rPr>
                <w:rFonts w:hint="eastAsia" w:ascii="宋体" w:hAnsi="宋体"/>
                <w:color w:val="auto"/>
                <w:sz w:val="24"/>
                <w:highlight w:val="none"/>
              </w:rPr>
              <w:t>不要求递交</w:t>
            </w:r>
          </w:p>
        </w:tc>
        <w:tc>
          <w:tcPr>
            <w:tcW w:w="3597" w:type="dxa"/>
          </w:tcPr>
          <w:p>
            <w:pPr>
              <w:widowControl w:val="0"/>
              <w:autoSpaceDE w:val="0"/>
              <w:spacing w:line="440" w:lineRule="exact"/>
              <w:jc w:val="center"/>
              <w:rPr>
                <w:rFonts w:ascii="黑体" w:hAnsi="黑体"/>
                <w:color w:val="auto"/>
                <w:highlight w:val="none"/>
              </w:rPr>
            </w:pPr>
            <w:r>
              <w:rPr>
                <w:rStyle w:val="39"/>
                <w:rFonts w:hint="eastAsia"/>
                <w:color w:val="auto"/>
                <w:highlight w:val="none"/>
              </w:rPr>
              <w:t>☑不</w:t>
            </w:r>
            <w:r>
              <w:rPr>
                <w:rFonts w:hint="eastAsia" w:ascii="宋体" w:hAnsi="宋体"/>
                <w:color w:val="auto"/>
                <w:sz w:val="24"/>
                <w:highlight w:val="none"/>
              </w:rPr>
              <w:t>适用</w:t>
            </w:r>
          </w:p>
        </w:tc>
        <w:tc>
          <w:tcPr>
            <w:tcW w:w="2982" w:type="dxa"/>
          </w:tcPr>
          <w:p>
            <w:pPr>
              <w:widowControl w:val="0"/>
              <w:autoSpaceDE w:val="0"/>
              <w:spacing w:line="440" w:lineRule="exact"/>
              <w:jc w:val="center"/>
              <w:rPr>
                <w:rFonts w:ascii="黑体" w:hAnsi="黑体"/>
                <w:color w:val="auto"/>
                <w:highlight w:val="none"/>
              </w:rPr>
            </w:pPr>
            <w:r>
              <w:rPr>
                <w:rStyle w:val="39"/>
                <w:rFonts w:hint="eastAsia"/>
                <w:color w:val="auto"/>
                <w:highlight w:val="none"/>
              </w:rPr>
              <w:t>☑</w:t>
            </w:r>
            <w:r>
              <w:rPr>
                <w:rFonts w:hint="eastAsia" w:ascii="宋体" w:hAnsi="宋体"/>
                <w:color w:val="auto"/>
                <w:sz w:val="24"/>
                <w:highlight w:val="none"/>
              </w:rPr>
              <w:t>不适用</w:t>
            </w:r>
          </w:p>
        </w:tc>
      </w:tr>
    </w:tbl>
    <w:p>
      <w:pPr>
        <w:pStyle w:val="6"/>
        <w:spacing w:line="440" w:lineRule="exact"/>
        <w:jc w:val="both"/>
        <w:rPr>
          <w:rFonts w:ascii="Arial" w:hAnsi="Arial"/>
          <w:highlight w:val="none"/>
        </w:rPr>
      </w:pPr>
      <w:r>
        <w:rPr>
          <w:rFonts w:hint="eastAsia"/>
          <w:highlight w:val="none"/>
        </w:rPr>
        <w:t>5</w:t>
      </w:r>
      <w:r>
        <w:rPr>
          <w:highlight w:val="none"/>
        </w:rPr>
        <w:t xml:space="preserve"> </w:t>
      </w:r>
      <w:r>
        <w:rPr>
          <w:rFonts w:hint="eastAsia" w:ascii="黑体" w:hAnsi="黑体"/>
          <w:highlight w:val="none"/>
        </w:rPr>
        <w:t>确定成交供应商的方法</w:t>
      </w:r>
    </w:p>
    <w:p>
      <w:pPr>
        <w:autoSpaceDE w:val="0"/>
        <w:spacing w:line="440" w:lineRule="exact"/>
        <w:jc w:val="both"/>
        <w:rPr>
          <w:rStyle w:val="39"/>
          <w:sz w:val="24"/>
          <w:szCs w:val="24"/>
          <w:highlight w:val="none"/>
        </w:rPr>
      </w:pPr>
      <w:r>
        <w:rPr>
          <w:rFonts w:hint="eastAsia" w:ascii="宋体" w:hAnsi="宋体"/>
          <w:b/>
          <w:bCs/>
          <w:sz w:val="24"/>
          <w:szCs w:val="24"/>
          <w:highlight w:val="none"/>
        </w:rPr>
        <w:t>5.1综合评</w:t>
      </w:r>
      <w:r>
        <w:rPr>
          <w:rFonts w:hint="eastAsia" w:ascii="宋体" w:hAnsi="宋体"/>
          <w:b/>
          <w:bCs/>
          <w:sz w:val="24"/>
          <w:szCs w:val="24"/>
          <w:highlight w:val="none"/>
          <w:lang w:eastAsia="zh-CN"/>
        </w:rPr>
        <w:t>分</w:t>
      </w:r>
      <w:r>
        <w:rPr>
          <w:rFonts w:hint="eastAsia" w:ascii="宋体" w:hAnsi="宋体"/>
          <w:b/>
          <w:bCs/>
          <w:sz w:val="24"/>
          <w:szCs w:val="24"/>
          <w:highlight w:val="none"/>
        </w:rPr>
        <w:t>法</w:t>
      </w:r>
    </w:p>
    <w:p>
      <w:pPr>
        <w:autoSpaceDE w:val="0"/>
        <w:spacing w:line="440" w:lineRule="exact"/>
        <w:jc w:val="both"/>
        <w:rPr>
          <w:rFonts w:ascii="宋体" w:hAnsi="宋体"/>
          <w:sz w:val="24"/>
          <w:highlight w:val="none"/>
        </w:rPr>
      </w:pPr>
      <w:r>
        <w:rPr>
          <w:rFonts w:hint="eastAsia" w:ascii="宋体" w:hAnsi="宋体"/>
          <w:b/>
          <w:bCs/>
          <w:sz w:val="24"/>
          <w:highlight w:val="none"/>
        </w:rPr>
        <w:t>5.2</w:t>
      </w:r>
      <w:r>
        <w:rPr>
          <w:rFonts w:hint="eastAsia" w:ascii="宋体" w:hAnsi="宋体"/>
          <w:sz w:val="24"/>
          <w:highlight w:val="none"/>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spacing w:line="440" w:lineRule="exact"/>
        <w:jc w:val="both"/>
        <w:rPr>
          <w:rFonts w:ascii="Arial" w:hAnsi="Arial"/>
          <w:highlight w:val="none"/>
        </w:rPr>
      </w:pPr>
      <w:r>
        <w:rPr>
          <w:rFonts w:hint="eastAsia"/>
          <w:highlight w:val="none"/>
        </w:rPr>
        <w:t>6</w:t>
      </w:r>
      <w:r>
        <w:rPr>
          <w:rFonts w:hint="eastAsia" w:ascii="黑体" w:hAnsi="黑体"/>
          <w:highlight w:val="none"/>
        </w:rPr>
        <w:t>采购文件获取</w:t>
      </w:r>
    </w:p>
    <w:p>
      <w:pPr>
        <w:spacing w:line="360" w:lineRule="auto"/>
        <w:jc w:val="both"/>
        <w:rPr>
          <w:rFonts w:hint="eastAsia" w:ascii="宋体" w:hAnsi="宋体"/>
          <w:sz w:val="24"/>
          <w:highlight w:val="none"/>
          <w:lang w:eastAsia="zh-CN"/>
        </w:rPr>
      </w:pPr>
      <w:r>
        <w:rPr>
          <w:rFonts w:hint="eastAsia" w:ascii="宋体" w:hAnsi="宋体"/>
          <w:b/>
          <w:bCs/>
          <w:sz w:val="24"/>
          <w:highlight w:val="none"/>
        </w:rPr>
        <w:t xml:space="preserve">6.1 </w:t>
      </w:r>
      <w:r>
        <w:rPr>
          <w:rFonts w:hint="eastAsia" w:ascii="宋体" w:hAnsi="宋体"/>
          <w:sz w:val="24"/>
          <w:highlight w:val="none"/>
        </w:rPr>
        <w:t>供应商应当于</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w:t>
      </w:r>
      <w:r>
        <w:rPr>
          <w:rFonts w:hint="eastAsia" w:ascii="宋体" w:hAnsi="宋体"/>
          <w:sz w:val="24"/>
          <w:highlight w:val="none"/>
          <w:lang w:val="en-US" w:eastAsia="zh-CN"/>
        </w:rPr>
        <w:t>8</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分至</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w:t>
      </w:r>
      <w:r>
        <w:rPr>
          <w:rFonts w:hint="eastAsia" w:ascii="宋体" w:hAnsi="宋体"/>
          <w:sz w:val="24"/>
          <w:szCs w:val="24"/>
          <w:highlight w:val="none"/>
          <w:lang w:val="en-US" w:eastAsia="zh-CN"/>
        </w:rPr>
        <w:t>在</w:t>
      </w:r>
      <w:r>
        <w:rPr>
          <w:rFonts w:hint="eastAsia" w:ascii="宋体" w:hAnsi="宋体" w:cs="宋体"/>
          <w:sz w:val="24"/>
          <w:highlight w:val="none"/>
          <w:u w:val="single"/>
        </w:rPr>
        <w:t>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highlight w:val="none"/>
          <w:u w:val="single"/>
        </w:rPr>
        <w:t>http://www.hnsgwjt.com</w:t>
      </w:r>
      <w:r>
        <w:rPr>
          <w:rFonts w:hint="eastAsia" w:ascii="宋体" w:hAnsi="宋体" w:cs="宋体"/>
          <w:sz w:val="24"/>
          <w:highlight w:val="none"/>
          <w:u w:val="single"/>
          <w:lang w:eastAsia="zh-CN"/>
        </w:rPr>
        <w:t>）网站上</w:t>
      </w:r>
      <w:r>
        <w:rPr>
          <w:rFonts w:hint="eastAsia" w:ascii="宋体" w:hAnsi="宋体"/>
          <w:sz w:val="24"/>
          <w:highlight w:val="none"/>
        </w:rPr>
        <w:t>获取采购文件</w:t>
      </w:r>
      <w:r>
        <w:rPr>
          <w:rFonts w:hint="eastAsia" w:ascii="宋体" w:hAnsi="宋体"/>
          <w:sz w:val="24"/>
          <w:highlight w:val="none"/>
          <w:lang w:eastAsia="zh-CN"/>
        </w:rPr>
        <w:t>；</w:t>
      </w:r>
    </w:p>
    <w:p>
      <w:pPr>
        <w:spacing w:line="360" w:lineRule="auto"/>
        <w:jc w:val="both"/>
        <w:rPr>
          <w:rFonts w:hint="eastAsia" w:ascii="宋体" w:hAnsi="宋体" w:eastAsia="宋体" w:cs="宋体"/>
          <w:color w:val="000000"/>
          <w:sz w:val="24"/>
          <w:highlight w:val="none"/>
          <w:u w:val="single"/>
          <w:shd w:val="clear" w:color="auto" w:fill="auto"/>
          <w:lang w:val="en-US" w:eastAsia="zh-CN"/>
        </w:rPr>
      </w:pPr>
      <w:r>
        <w:rPr>
          <w:rFonts w:hint="eastAsia" w:ascii="宋体" w:hAnsi="宋体" w:eastAsia="宋体" w:cs="Times New Roman"/>
          <w:b/>
          <w:bCs/>
          <w:color w:val="auto"/>
          <w:kern w:val="2"/>
          <w:sz w:val="24"/>
          <w:szCs w:val="24"/>
          <w:highlight w:val="none"/>
          <w:shd w:val="clear" w:color="auto" w:fill="auto"/>
          <w:lang w:val="en-US" w:eastAsia="zh-CN" w:bidi="ar-SA"/>
        </w:rPr>
        <w:t>6.2</w:t>
      </w:r>
      <w:r>
        <w:rPr>
          <w:rFonts w:hint="eastAsia" w:ascii="宋体" w:hAnsi="宋体" w:cs="Times New Roman"/>
          <w:b/>
          <w:bCs/>
          <w:color w:val="auto"/>
          <w:kern w:val="2"/>
          <w:sz w:val="24"/>
          <w:szCs w:val="24"/>
          <w:highlight w:val="non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shd w:val="clear" w:color="auto" w:fill="auto"/>
          <w:lang w:val="en-US" w:eastAsia="zh-CN" w:bidi="ar-SA"/>
        </w:rPr>
        <w:t>响应文件递交</w:t>
      </w:r>
      <w:r>
        <w:rPr>
          <w:rFonts w:hint="eastAsia" w:ascii="宋体" w:hAnsi="宋体" w:eastAsia="宋体" w:cs="宋体"/>
          <w:b w:val="0"/>
          <w:bCs w:val="0"/>
          <w:color w:val="000000"/>
          <w:sz w:val="24"/>
          <w:highlight w:val="none"/>
          <w:shd w:val="clear" w:color="auto" w:fill="auto"/>
        </w:rPr>
        <w:t>截止</w:t>
      </w:r>
      <w:r>
        <w:rPr>
          <w:rFonts w:hint="eastAsia" w:ascii="宋体" w:hAnsi="宋体" w:eastAsia="宋体" w:cs="宋体"/>
          <w:color w:val="000000"/>
          <w:sz w:val="24"/>
          <w:highlight w:val="none"/>
          <w:shd w:val="clear" w:color="auto" w:fill="auto"/>
        </w:rPr>
        <w:t>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12</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13</w:t>
      </w:r>
      <w:r>
        <w:rPr>
          <w:rFonts w:hint="eastAsia" w:ascii="宋体" w:hAnsi="宋体" w:eastAsia="宋体" w:cs="宋体"/>
          <w:color w:val="000000"/>
          <w:sz w:val="24"/>
          <w:highlight w:val="none"/>
          <w:u w:val="single"/>
          <w:shd w:val="clear" w:color="auto" w:fill="auto"/>
          <w:lang w:val="en-US" w:eastAsia="zh-CN"/>
        </w:rPr>
        <w:t>日17时00分；</w:t>
      </w:r>
    </w:p>
    <w:p>
      <w:pPr>
        <w:pStyle w:val="2"/>
        <w:ind w:firstLine="480" w:firstLineChars="200"/>
        <w:rPr>
          <w:rFonts w:ascii="宋体" w:hAnsi="宋体"/>
          <w:sz w:val="24"/>
          <w:highlight w:val="none"/>
        </w:rPr>
      </w:pPr>
      <w:r>
        <w:rPr>
          <w:rFonts w:hint="eastAsia" w:ascii="宋体" w:hAnsi="宋体" w:eastAsia="宋体" w:cs="宋体"/>
          <w:color w:val="000000"/>
          <w:sz w:val="24"/>
          <w:highlight w:val="none"/>
          <w:shd w:val="clear" w:color="auto" w:fill="auto"/>
        </w:rPr>
        <w:t>递交响应文件的地点：</w:t>
      </w:r>
      <w:r>
        <w:rPr>
          <w:rFonts w:hint="eastAsia" w:ascii="宋体" w:hAnsi="宋体" w:cs="Times New Roman"/>
          <w:color w:val="auto"/>
          <w:kern w:val="2"/>
          <w:sz w:val="24"/>
          <w:szCs w:val="24"/>
          <w:highlight w:val="none"/>
          <w:u w:val="single"/>
        </w:rPr>
        <w:t>岳阳</w:t>
      </w:r>
      <w:r>
        <w:rPr>
          <w:rFonts w:hint="eastAsia" w:ascii="宋体" w:hAnsi="宋体" w:cs="Times New Roman"/>
          <w:color w:val="auto"/>
          <w:kern w:val="2"/>
          <w:sz w:val="24"/>
          <w:szCs w:val="24"/>
          <w:highlight w:val="none"/>
          <w:u w:val="single"/>
          <w:lang w:eastAsia="zh-CN"/>
        </w:rPr>
        <w:t>城陵矶</w:t>
      </w:r>
      <w:r>
        <w:rPr>
          <w:rFonts w:hint="eastAsia" w:ascii="宋体" w:hAnsi="宋体" w:cs="Times New Roman"/>
          <w:color w:val="auto"/>
          <w:kern w:val="2"/>
          <w:sz w:val="24"/>
          <w:szCs w:val="24"/>
          <w:highlight w:val="none"/>
          <w:u w:val="single"/>
        </w:rPr>
        <w:t>新港</w:t>
      </w:r>
      <w:r>
        <w:rPr>
          <w:rFonts w:hint="eastAsia" w:ascii="宋体" w:hAnsi="宋体" w:cs="Times New Roman"/>
          <w:color w:val="auto"/>
          <w:kern w:val="2"/>
          <w:sz w:val="24"/>
          <w:szCs w:val="24"/>
          <w:highlight w:val="none"/>
          <w:u w:val="single"/>
          <w:lang w:eastAsia="zh-CN"/>
        </w:rPr>
        <w:t>有限</w:t>
      </w:r>
      <w:r>
        <w:rPr>
          <w:rFonts w:hint="eastAsia" w:ascii="宋体" w:hAnsi="宋体" w:cs="Times New Roman"/>
          <w:color w:val="auto"/>
          <w:kern w:val="2"/>
          <w:sz w:val="24"/>
          <w:szCs w:val="24"/>
          <w:highlight w:val="none"/>
          <w:u w:val="single"/>
        </w:rPr>
        <w:t>公司办公楼</w:t>
      </w:r>
      <w:r>
        <w:rPr>
          <w:rFonts w:hint="eastAsia" w:ascii="宋体" w:hAnsi="宋体" w:cs="Times New Roman"/>
          <w:color w:val="auto"/>
          <w:kern w:val="2"/>
          <w:sz w:val="24"/>
          <w:szCs w:val="24"/>
          <w:highlight w:val="none"/>
          <w:u w:val="single"/>
          <w:lang w:eastAsia="zh-CN"/>
        </w:rPr>
        <w:t>一楼工程技术部办公</w:t>
      </w:r>
      <w:r>
        <w:rPr>
          <w:rFonts w:hint="eastAsia" w:ascii="宋体" w:hAnsi="宋体" w:cs="Times New Roman"/>
          <w:color w:val="auto"/>
          <w:kern w:val="2"/>
          <w:sz w:val="24"/>
          <w:szCs w:val="24"/>
          <w:highlight w:val="none"/>
          <w:u w:val="single"/>
        </w:rPr>
        <w:t>室</w:t>
      </w:r>
      <w:r>
        <w:rPr>
          <w:rFonts w:hint="eastAsia" w:cs="宋体" w:asciiTheme="minorEastAsia" w:hAnsiTheme="minorEastAsia" w:eastAsiaTheme="minorEastAsia"/>
          <w:color w:val="000000"/>
          <w:sz w:val="24"/>
          <w:highlight w:val="none"/>
          <w:u w:val="none"/>
        </w:rPr>
        <w:t xml:space="preserve"> </w:t>
      </w:r>
      <w:r>
        <w:rPr>
          <w:rFonts w:hint="eastAsia" w:ascii="宋体" w:hAnsi="宋体" w:eastAsia="宋体" w:cs="宋体"/>
          <w:color w:val="000000"/>
          <w:sz w:val="24"/>
          <w:highlight w:val="none"/>
          <w:u w:val="none"/>
          <w:shd w:val="clear" w:color="auto" w:fill="auto"/>
        </w:rPr>
        <w:t xml:space="preserve"> </w:t>
      </w:r>
      <w:r>
        <w:rPr>
          <w:rFonts w:hint="eastAsia" w:ascii="宋体" w:hAnsi="宋体" w:eastAsia="宋体" w:cs="宋体"/>
          <w:color w:val="000000"/>
          <w:sz w:val="24"/>
          <w:highlight w:val="none"/>
          <w:shd w:val="clear" w:color="auto" w:fill="auto"/>
        </w:rPr>
        <w:t xml:space="preserve"> </w:t>
      </w:r>
    </w:p>
    <w:p>
      <w:pPr>
        <w:autoSpaceDE w:val="0"/>
        <w:spacing w:line="400" w:lineRule="exact"/>
        <w:jc w:val="both"/>
        <w:rPr>
          <w:rFonts w:ascii="宋体" w:hAnsi="宋体"/>
          <w:sz w:val="24"/>
          <w:highlight w:val="none"/>
        </w:rPr>
      </w:pPr>
      <w:r>
        <w:rPr>
          <w:rFonts w:hint="eastAsia" w:ascii="宋体" w:hAnsi="宋体"/>
          <w:b/>
          <w:bCs/>
          <w:sz w:val="24"/>
          <w:highlight w:val="none"/>
        </w:rPr>
        <w:t xml:space="preserve">6.3 </w:t>
      </w:r>
      <w:r>
        <w:rPr>
          <w:rFonts w:hint="eastAsia" w:ascii="宋体" w:hAnsi="宋体"/>
          <w:sz w:val="24"/>
          <w:highlight w:val="none"/>
        </w:rPr>
        <w:t>供应商若对本项目采购需求、资格要求等有疑问的，应当于2021年1</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分前向采购人提出澄清要求。</w:t>
      </w:r>
    </w:p>
    <w:p>
      <w:pPr>
        <w:pStyle w:val="6"/>
        <w:spacing w:line="440" w:lineRule="exact"/>
        <w:jc w:val="both"/>
        <w:rPr>
          <w:highlight w:val="none"/>
        </w:rPr>
      </w:pPr>
      <w:r>
        <w:rPr>
          <w:rFonts w:hint="eastAsia"/>
          <w:highlight w:val="none"/>
        </w:rPr>
        <w:t>7</w:t>
      </w:r>
      <w:r>
        <w:rPr>
          <w:highlight w:val="none"/>
        </w:rPr>
        <w:t xml:space="preserve"> </w:t>
      </w:r>
      <w:r>
        <w:rPr>
          <w:rFonts w:hint="eastAsia"/>
          <w:highlight w:val="none"/>
        </w:rPr>
        <w:t>发布</w:t>
      </w:r>
      <w:r>
        <w:rPr>
          <w:rFonts w:hint="eastAsia" w:ascii="黑体" w:hAnsi="黑体"/>
          <w:highlight w:val="none"/>
        </w:rPr>
        <w:t>公告的</w:t>
      </w:r>
      <w:r>
        <w:rPr>
          <w:rFonts w:hint="eastAsia"/>
          <w:highlight w:val="none"/>
        </w:rPr>
        <w:t>媒介</w:t>
      </w:r>
    </w:p>
    <w:p>
      <w:pPr>
        <w:widowControl w:val="0"/>
        <w:spacing w:line="440" w:lineRule="exact"/>
        <w:ind w:firstLine="480" w:firstLineChars="200"/>
        <w:rPr>
          <w:rFonts w:ascii="宋体" w:hAnsi="宋体" w:cs="宋体"/>
          <w:sz w:val="24"/>
          <w:highlight w:val="none"/>
        </w:rPr>
      </w:pPr>
      <w:r>
        <w:rPr>
          <w:rFonts w:hint="eastAsia" w:ascii="宋体" w:hAnsi="宋体"/>
          <w:bCs/>
          <w:sz w:val="24"/>
          <w:highlight w:val="none"/>
        </w:rPr>
        <w:t>本次询价公告</w:t>
      </w:r>
      <w:r>
        <w:rPr>
          <w:rFonts w:hint="eastAsia" w:ascii="宋体" w:hAnsi="宋体"/>
          <w:sz w:val="24"/>
          <w:highlight w:val="none"/>
        </w:rPr>
        <w:t>发布的媒介:</w:t>
      </w:r>
      <w:r>
        <w:rPr>
          <w:rFonts w:hint="eastAsia" w:ascii="宋体" w:hAnsi="宋体" w:cs="宋体"/>
          <w:sz w:val="24"/>
          <w:highlight w:val="none"/>
        </w:rPr>
        <w:t xml:space="preserve"> 中国招标投标公共服务平台（http：//www.cebpubservice.com）、湖南省湘水集团有限公司网站（http：//www.hnsxsjt.com）、湖南省港务集团有限公司网站（http://www.hnsgwjt.com）上发布。</w:t>
      </w:r>
    </w:p>
    <w:p>
      <w:pPr>
        <w:pStyle w:val="6"/>
        <w:spacing w:line="440" w:lineRule="exact"/>
        <w:jc w:val="both"/>
        <w:rPr>
          <w:highlight w:val="none"/>
        </w:rPr>
      </w:pPr>
      <w:r>
        <w:rPr>
          <w:rFonts w:hint="eastAsia"/>
          <w:highlight w:val="none"/>
        </w:rPr>
        <w:t>8</w:t>
      </w:r>
      <w:bookmarkStart w:id="0" w:name="_Toc76635692"/>
      <w:bookmarkStart w:id="1" w:name="_Toc77254104"/>
      <w:bookmarkStart w:id="2" w:name="_Toc512257471"/>
      <w:bookmarkStart w:id="3" w:name="_Toc79596547"/>
      <w:r>
        <w:rPr>
          <w:highlight w:val="none"/>
        </w:rPr>
        <w:t xml:space="preserve"> 监督</w:t>
      </w:r>
      <w:bookmarkEnd w:id="0"/>
      <w:bookmarkEnd w:id="1"/>
      <w:bookmarkEnd w:id="2"/>
      <w:r>
        <w:rPr>
          <w:rFonts w:hint="eastAsia"/>
          <w:highlight w:val="none"/>
        </w:rPr>
        <w:t>部门</w:t>
      </w:r>
      <w:bookmarkEnd w:id="3"/>
    </w:p>
    <w:p>
      <w:pPr>
        <w:pStyle w:val="32"/>
        <w:widowControl w:val="0"/>
        <w:adjustRightInd w:val="0"/>
        <w:snapToGrid w:val="0"/>
        <w:spacing w:before="0" w:beforeAutospacing="0" w:after="0" w:afterAutospacing="0" w:line="440" w:lineRule="exact"/>
        <w:ind w:firstLine="480" w:firstLineChars="200"/>
        <w:jc w:val="both"/>
        <w:rPr>
          <w:rFonts w:cs="Times New Roman"/>
          <w:highlight w:val="none"/>
        </w:rPr>
      </w:pPr>
      <w:r>
        <w:rPr>
          <w:rFonts w:cs="Times New Roman"/>
          <w:highlight w:val="none"/>
        </w:rPr>
        <w:t>本次</w:t>
      </w:r>
      <w:r>
        <w:rPr>
          <w:rFonts w:hint="eastAsia" w:cs="Times New Roman"/>
          <w:highlight w:val="none"/>
        </w:rPr>
        <w:t>采购</w:t>
      </w:r>
      <w:r>
        <w:rPr>
          <w:rFonts w:cs="Times New Roman"/>
          <w:highlight w:val="none"/>
        </w:rPr>
        <w:t>监督部门为</w:t>
      </w:r>
      <w:r>
        <w:rPr>
          <w:rFonts w:hint="eastAsia" w:cstheme="minorBidi"/>
          <w:kern w:val="2"/>
          <w:highlight w:val="none"/>
          <w:u w:val="single"/>
        </w:rPr>
        <w:t>岳阳城陵矶新港有限公司综合管理部</w:t>
      </w:r>
      <w:r>
        <w:rPr>
          <w:rFonts w:cs="Times New Roman"/>
          <w:highlight w:val="none"/>
        </w:rPr>
        <w:t>，电话：</w:t>
      </w:r>
      <w:r>
        <w:rPr>
          <w:rFonts w:cs="Times New Roman"/>
          <w:highlight w:val="none"/>
          <w:u w:val="single"/>
        </w:rPr>
        <w:t xml:space="preserve"> </w:t>
      </w:r>
      <w:r>
        <w:rPr>
          <w:rFonts w:hint="eastAsia" w:cs="Times New Roman"/>
          <w:highlight w:val="none"/>
          <w:u w:val="single"/>
        </w:rPr>
        <w:t>13873049118</w:t>
      </w:r>
      <w:r>
        <w:rPr>
          <w:rFonts w:cs="Times New Roman"/>
          <w:highlight w:val="none"/>
          <w:u w:val="single"/>
        </w:rPr>
        <w:t xml:space="preserve"> </w:t>
      </w:r>
      <w:r>
        <w:rPr>
          <w:rFonts w:cs="Times New Roman"/>
          <w:highlight w:val="none"/>
        </w:rPr>
        <w:t>。</w:t>
      </w:r>
    </w:p>
    <w:p>
      <w:pPr>
        <w:pStyle w:val="6"/>
        <w:jc w:val="both"/>
        <w:rPr>
          <w:rFonts w:ascii="Arial" w:hAnsi="Arial"/>
          <w:highlight w:val="none"/>
        </w:rPr>
      </w:pPr>
      <w:r>
        <w:rPr>
          <w:highlight w:val="none"/>
        </w:rPr>
        <w:t>9</w:t>
      </w:r>
      <w:r>
        <w:rPr>
          <w:rFonts w:hint="eastAsia"/>
          <w:highlight w:val="none"/>
        </w:rPr>
        <w:t xml:space="preserve"> </w:t>
      </w:r>
      <w:r>
        <w:rPr>
          <w:rFonts w:hint="eastAsia" w:ascii="黑体" w:hAnsi="黑体"/>
          <w:highlight w:val="none"/>
        </w:rPr>
        <w:t>其他</w:t>
      </w:r>
    </w:p>
    <w:p>
      <w:pPr>
        <w:autoSpaceDE w:val="0"/>
        <w:spacing w:line="360" w:lineRule="auto"/>
        <w:jc w:val="both"/>
        <w:rPr>
          <w:rFonts w:hint="eastAsia" w:ascii="宋体" w:hAnsi="宋体"/>
          <w:sz w:val="24"/>
          <w:highlight w:val="none"/>
        </w:rPr>
      </w:pPr>
      <w:r>
        <w:rPr>
          <w:rFonts w:ascii="宋体" w:hAnsi="宋体"/>
          <w:b/>
          <w:bCs/>
          <w:sz w:val="24"/>
          <w:highlight w:val="none"/>
        </w:rPr>
        <w:t>9</w:t>
      </w:r>
      <w:r>
        <w:rPr>
          <w:rFonts w:hint="eastAsia" w:ascii="宋体" w:hAnsi="宋体"/>
          <w:b/>
          <w:bCs/>
          <w:sz w:val="24"/>
          <w:highlight w:val="none"/>
        </w:rPr>
        <w:t>.1</w:t>
      </w:r>
      <w:r>
        <w:rPr>
          <w:rFonts w:hint="eastAsia" w:ascii="宋体" w:hAnsi="宋体"/>
          <w:sz w:val="24"/>
          <w:highlight w:val="none"/>
        </w:rPr>
        <w:t xml:space="preserve"> 采购人在签署采购合同时及合同履行过程中，有权对采购标的的数量进行增加或减少的幅度: </w:t>
      </w:r>
      <w:r>
        <w:rPr>
          <w:rFonts w:hint="eastAsia" w:ascii="宋体" w:hAnsi="宋体"/>
          <w:sz w:val="24"/>
          <w:highlight w:val="none"/>
          <w:lang w:val="en-US" w:eastAsia="zh-CN"/>
        </w:rPr>
        <w:t>10</w:t>
      </w:r>
      <w:r>
        <w:rPr>
          <w:rFonts w:hint="eastAsia" w:ascii="宋体" w:hAnsi="宋体"/>
          <w:sz w:val="24"/>
          <w:highlight w:val="none"/>
        </w:rPr>
        <w:t>%。</w:t>
      </w:r>
    </w:p>
    <w:p>
      <w:pPr>
        <w:pStyle w:val="2"/>
        <w:rPr>
          <w:rFonts w:ascii="宋体" w:hAnsi="宋体"/>
          <w:sz w:val="24"/>
          <w:highlight w:val="none"/>
        </w:rPr>
      </w:pPr>
      <w:r>
        <w:rPr>
          <w:rFonts w:hint="eastAsia" w:ascii="宋体" w:hAnsi="宋体" w:eastAsia="宋体" w:cs="Times New Roman"/>
          <w:b/>
          <w:bCs/>
          <w:kern w:val="2"/>
          <w:sz w:val="24"/>
          <w:szCs w:val="24"/>
          <w:highlight w:val="none"/>
          <w:lang w:val="en-US" w:eastAsia="zh-CN" w:bidi="ar-SA"/>
        </w:rPr>
        <w:t>9.2</w:t>
      </w: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highlight w:val="none"/>
        </w:rPr>
        <w:t>目</w:t>
      </w:r>
      <w:r>
        <w:rPr>
          <w:rFonts w:hint="eastAsia" w:ascii="宋体" w:hAnsi="宋体" w:eastAsia="宋体" w:cs="宋体"/>
          <w:color w:val="auto"/>
          <w:sz w:val="24"/>
          <w:szCs w:val="24"/>
          <w:highlight w:val="none"/>
        </w:rPr>
        <w:t>控制价：本项目最高限价为</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u w:val="single"/>
          <w:lang w:eastAsia="zh-CN"/>
        </w:rPr>
        <w:t>贰拾玖万捌仟圆</w:t>
      </w:r>
      <w:r>
        <w:rPr>
          <w:rFonts w:hint="eastAsia" w:ascii="宋体" w:hAnsi="宋体" w:eastAsia="宋体" w:cs="宋体"/>
          <w:color w:val="auto"/>
          <w:sz w:val="24"/>
          <w:szCs w:val="24"/>
          <w:highlight w:val="none"/>
          <w:lang w:eastAsia="zh-CN"/>
        </w:rPr>
        <w:t>整（小写：</w:t>
      </w:r>
      <w:r>
        <w:rPr>
          <w:rFonts w:hint="default" w:ascii="Arial" w:hAnsi="Arial" w:eastAsia="宋体" w:cs="Arial"/>
          <w:color w:val="auto"/>
          <w:sz w:val="24"/>
          <w:szCs w:val="24"/>
          <w:highlight w:val="none"/>
          <w:lang w:eastAsia="zh-CN"/>
        </w:rPr>
        <w:t>¥</w:t>
      </w:r>
      <w:r>
        <w:rPr>
          <w:rFonts w:hint="eastAsia" w:ascii="宋体" w:hAnsi="宋体" w:cs="宋体"/>
          <w:color w:val="auto"/>
          <w:sz w:val="24"/>
          <w:szCs w:val="24"/>
          <w:highlight w:val="none"/>
          <w:u w:val="single"/>
          <w:lang w:val="en-US" w:eastAsia="zh-CN"/>
        </w:rPr>
        <w:t>298</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13%的增值税专用发票，</w:t>
      </w:r>
      <w:r>
        <w:rPr>
          <w:rFonts w:hint="eastAsia" w:ascii="宋体" w:hAnsi="宋体" w:eastAsia="宋体" w:cs="宋体"/>
          <w:color w:val="auto"/>
          <w:sz w:val="24"/>
          <w:szCs w:val="24"/>
          <w:highlight w:val="none"/>
        </w:rPr>
        <w:t>超过最高限价的作废。</w:t>
      </w:r>
      <w:r>
        <w:rPr>
          <w:rFonts w:hint="eastAsia" w:ascii="宋体" w:hAnsi="宋体"/>
          <w:sz w:val="24"/>
          <w:highlight w:val="none"/>
        </w:rPr>
        <w:t xml:space="preserve"> </w:t>
      </w:r>
    </w:p>
    <w:p>
      <w:pPr>
        <w:pStyle w:val="6"/>
        <w:spacing w:line="440" w:lineRule="exact"/>
        <w:jc w:val="both"/>
        <w:rPr>
          <w:rFonts w:ascii="Arial" w:hAnsi="Arial"/>
          <w:highlight w:val="none"/>
        </w:rPr>
      </w:pPr>
      <w:r>
        <w:rPr>
          <w:highlight w:val="none"/>
        </w:rPr>
        <w:t>10</w:t>
      </w:r>
      <w:r>
        <w:rPr>
          <w:rFonts w:hint="eastAsia"/>
          <w:highlight w:val="none"/>
        </w:rPr>
        <w:t xml:space="preserve"> </w:t>
      </w:r>
      <w:r>
        <w:rPr>
          <w:rFonts w:hint="eastAsia" w:ascii="黑体" w:hAnsi="黑体"/>
          <w:highlight w:val="none"/>
        </w:rPr>
        <w:t>联系方式</w:t>
      </w:r>
    </w:p>
    <w:p>
      <w:pPr>
        <w:autoSpaceDE w:val="0"/>
        <w:spacing w:line="440" w:lineRule="exact"/>
        <w:ind w:firstLine="240" w:firstLineChars="100"/>
        <w:jc w:val="both"/>
        <w:rPr>
          <w:rFonts w:hint="eastAsia" w:ascii="宋体" w:hAnsi="宋体"/>
          <w:sz w:val="24"/>
          <w:highlight w:val="none"/>
        </w:rPr>
      </w:pPr>
      <w:r>
        <w:rPr>
          <w:rFonts w:hint="eastAsia" w:ascii="宋体" w:hAnsi="宋体"/>
          <w:sz w:val="24"/>
          <w:highlight w:val="none"/>
        </w:rPr>
        <w:t>采 购 人:</w:t>
      </w:r>
      <w:r>
        <w:rPr>
          <w:rFonts w:hint="eastAsia" w:ascii="宋体" w:hAnsi="宋体"/>
          <w:sz w:val="24"/>
          <w:highlight w:val="none"/>
          <w:u w:val="single"/>
        </w:rPr>
        <w:t>岳阳城陵矶新港有限公司</w:t>
      </w:r>
      <w:r>
        <w:rPr>
          <w:rFonts w:hint="eastAsia" w:ascii="宋体" w:hAnsi="宋体"/>
          <w:sz w:val="24"/>
          <w:highlight w:val="none"/>
        </w:rPr>
        <w:t xml:space="preserve">          </w:t>
      </w:r>
    </w:p>
    <w:p>
      <w:pPr>
        <w:autoSpaceDE w:val="0"/>
        <w:spacing w:line="440" w:lineRule="exact"/>
        <w:ind w:firstLine="240" w:firstLineChars="100"/>
        <w:jc w:val="both"/>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岳阳市城陵矶临港新区新港办公楼</w:t>
      </w:r>
      <w:r>
        <w:rPr>
          <w:rFonts w:hint="eastAsia" w:ascii="宋体" w:hAnsi="宋体"/>
          <w:sz w:val="24"/>
          <w:highlight w:val="none"/>
        </w:rPr>
        <w:t xml:space="preserve">   </w:t>
      </w:r>
    </w:p>
    <w:p>
      <w:pPr>
        <w:autoSpaceDE w:val="0"/>
        <w:spacing w:line="440" w:lineRule="exact"/>
        <w:ind w:firstLine="240" w:firstLineChars="100"/>
        <w:jc w:val="both"/>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u w:val="single"/>
        </w:rPr>
        <w:t>414002</w:t>
      </w:r>
      <w:r>
        <w:rPr>
          <w:rFonts w:hint="eastAsia" w:ascii="宋体" w:hAnsi="宋体"/>
          <w:sz w:val="24"/>
          <w:highlight w:val="none"/>
        </w:rPr>
        <w:t xml:space="preserve">                 </w:t>
      </w:r>
    </w:p>
    <w:p>
      <w:pPr>
        <w:autoSpaceDE w:val="0"/>
        <w:spacing w:line="440" w:lineRule="exact"/>
        <w:ind w:firstLine="240" w:firstLineChars="100"/>
        <w:jc w:val="both"/>
        <w:rPr>
          <w:rFonts w:hint="eastAsia" w:ascii="宋体" w:hAnsi="宋体"/>
          <w:sz w:val="24"/>
          <w:highlight w:val="none"/>
        </w:rPr>
      </w:pPr>
      <w:r>
        <w:rPr>
          <w:rFonts w:hint="eastAsia" w:ascii="宋体" w:hAnsi="宋体"/>
          <w:sz w:val="24"/>
          <w:highlight w:val="none"/>
        </w:rPr>
        <w:t>联 系 人:</w:t>
      </w:r>
      <w:r>
        <w:rPr>
          <w:rFonts w:hint="eastAsia" w:ascii="宋体" w:hAnsi="宋体"/>
          <w:sz w:val="24"/>
          <w:highlight w:val="none"/>
          <w:u w:val="single"/>
        </w:rPr>
        <w:t>刘旭全</w:t>
      </w:r>
      <w:r>
        <w:rPr>
          <w:rFonts w:hint="eastAsia" w:ascii="宋体" w:hAnsi="宋体"/>
          <w:sz w:val="24"/>
          <w:highlight w:val="none"/>
        </w:rPr>
        <w:t xml:space="preserve">                    </w:t>
      </w:r>
    </w:p>
    <w:p>
      <w:pPr>
        <w:autoSpaceDE w:val="0"/>
        <w:spacing w:line="440" w:lineRule="exact"/>
        <w:ind w:firstLine="240" w:firstLineChars="100"/>
        <w:jc w:val="both"/>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19976902322</w:t>
      </w:r>
      <w:r>
        <w:rPr>
          <w:rFonts w:hint="eastAsia" w:ascii="宋体" w:hAnsi="宋体"/>
          <w:sz w:val="24"/>
          <w:highlight w:val="none"/>
        </w:rPr>
        <w:t xml:space="preserve">                    </w:t>
      </w:r>
    </w:p>
    <w:p>
      <w:pPr>
        <w:autoSpaceDE w:val="0"/>
        <w:spacing w:line="440" w:lineRule="exact"/>
        <w:ind w:firstLine="240" w:firstLineChars="100"/>
        <w:jc w:val="both"/>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594886651@qq.com</w:t>
      </w:r>
      <w:r>
        <w:rPr>
          <w:rFonts w:hint="eastAsia" w:ascii="宋体" w:hAnsi="宋体"/>
          <w:sz w:val="24"/>
          <w:highlight w:val="none"/>
        </w:rPr>
        <w:t xml:space="preserve">          </w:t>
      </w:r>
    </w:p>
    <w:p>
      <w:pPr>
        <w:autoSpaceDE w:val="0"/>
        <w:spacing w:line="440" w:lineRule="exact"/>
        <w:ind w:firstLine="240" w:firstLineChars="100"/>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交通银行云溪支行</w:t>
      </w:r>
      <w:r>
        <w:rPr>
          <w:rFonts w:hint="eastAsia" w:ascii="宋体" w:hAnsi="宋体"/>
          <w:sz w:val="24"/>
          <w:highlight w:val="none"/>
        </w:rPr>
        <w:t xml:space="preserve">     </w:t>
      </w:r>
    </w:p>
    <w:p>
      <w:pPr>
        <w:autoSpaceDE w:val="0"/>
        <w:spacing w:line="440" w:lineRule="exact"/>
        <w:ind w:firstLine="240" w:firstLineChars="100"/>
        <w:rPr>
          <w:rFonts w:ascii="宋体" w:hAnsi="宋体"/>
          <w:sz w:val="24"/>
          <w:highlight w:val="none"/>
        </w:rPr>
      </w:pPr>
      <w:r>
        <w:rPr>
          <w:rFonts w:hint="eastAsia" w:ascii="宋体" w:hAnsi="宋体"/>
          <w:sz w:val="24"/>
          <w:highlight w:val="none"/>
        </w:rPr>
        <w:t>账    号:</w:t>
      </w:r>
      <w:r>
        <w:rPr>
          <w:rFonts w:hint="eastAsia" w:ascii="宋体" w:hAnsi="宋体"/>
          <w:sz w:val="24"/>
          <w:highlight w:val="none"/>
          <w:u w:val="single"/>
        </w:rPr>
        <w:t>436600720018010006451</w:t>
      </w:r>
      <w:r>
        <w:rPr>
          <w:rFonts w:hint="eastAsia" w:ascii="宋体" w:hAnsi="宋体"/>
          <w:sz w:val="24"/>
          <w:highlight w:val="none"/>
        </w:rPr>
        <w:t xml:space="preserve">          </w:t>
      </w:r>
    </w:p>
    <w:p>
      <w:pPr>
        <w:autoSpaceDE w:val="0"/>
        <w:spacing w:line="440" w:lineRule="exact"/>
        <w:jc w:val="both"/>
        <w:rPr>
          <w:rFonts w:ascii="宋体" w:hAnsi="宋体"/>
          <w:sz w:val="24"/>
          <w:highlight w:val="none"/>
        </w:rPr>
      </w:pPr>
      <w:r>
        <w:rPr>
          <w:rFonts w:hint="eastAsia" w:ascii="宋体" w:hAnsi="宋体"/>
          <w:sz w:val="24"/>
          <w:highlight w:val="none"/>
        </w:rPr>
        <w:t xml:space="preserve"> </w:t>
      </w:r>
    </w:p>
    <w:p>
      <w:pPr>
        <w:autoSpaceDE w:val="0"/>
        <w:spacing w:line="440" w:lineRule="exact"/>
        <w:jc w:val="both"/>
        <w:rPr>
          <w:rFonts w:ascii="宋体" w:hAnsi="宋体"/>
          <w:sz w:val="24"/>
          <w:highlight w:val="none"/>
        </w:rPr>
      </w:pPr>
      <w:r>
        <w:rPr>
          <w:rFonts w:hint="eastAsia" w:ascii="宋体" w:hAnsi="宋体"/>
          <w:sz w:val="24"/>
          <w:highlight w:val="none"/>
        </w:rPr>
        <w:t xml:space="preserve"> </w:t>
      </w:r>
    </w:p>
    <w:p>
      <w:pPr>
        <w:spacing w:line="440" w:lineRule="exact"/>
        <w:rPr>
          <w:rFonts w:ascii="宋体" w:hAnsi="宋体"/>
          <w:sz w:val="24"/>
          <w:highlight w:val="none"/>
        </w:rPr>
      </w:pPr>
      <w:bookmarkStart w:id="4" w:name="_Toc234832861"/>
      <w:bookmarkStart w:id="5" w:name="_Toc517787494"/>
      <w:r>
        <w:rPr>
          <w:rFonts w:ascii="宋体" w:hAnsi="宋体"/>
          <w:sz w:val="24"/>
          <w:highlight w:val="none"/>
        </w:rPr>
        <w:br w:type="page"/>
      </w:r>
    </w:p>
    <w:p>
      <w:pPr>
        <w:spacing w:line="440" w:lineRule="exact"/>
        <w:jc w:val="center"/>
        <w:rPr>
          <w:rFonts w:ascii="黑体" w:hAnsi="黑体" w:eastAsia="黑体"/>
          <w:sz w:val="32"/>
          <w:szCs w:val="32"/>
          <w:highlight w:val="none"/>
        </w:rPr>
      </w:pPr>
      <w:r>
        <w:rPr>
          <w:rFonts w:ascii="宋体" w:hAnsi="宋体"/>
          <w:sz w:val="24"/>
          <w:highlight w:val="none"/>
        </w:rPr>
        <w:t xml:space="preserve"> </w:t>
      </w:r>
      <w:r>
        <w:rPr>
          <w:rFonts w:hint="eastAsia" w:ascii="黑体" w:hAnsi="黑体" w:eastAsia="黑体"/>
          <w:sz w:val="32"/>
          <w:szCs w:val="32"/>
          <w:highlight w:val="none"/>
        </w:rPr>
        <w:t>第二章  供应商须知</w:t>
      </w:r>
      <w:bookmarkEnd w:id="4"/>
      <w:bookmarkEnd w:id="5"/>
    </w:p>
    <w:p>
      <w:pPr>
        <w:pStyle w:val="4"/>
        <w:spacing w:before="240" w:after="240" w:line="440" w:lineRule="exact"/>
        <w:jc w:val="both"/>
        <w:rPr>
          <w:rFonts w:ascii="仿宋" w:hAnsi="仿宋" w:eastAsia="仿宋" w:cs="仿宋"/>
          <w:sz w:val="30"/>
          <w:szCs w:val="30"/>
          <w:highlight w:val="none"/>
        </w:rPr>
      </w:pPr>
      <w:bookmarkStart w:id="6" w:name="_Toc234832862"/>
      <w:bookmarkStart w:id="7" w:name="_Toc517787495"/>
      <w:r>
        <w:rPr>
          <w:rFonts w:hint="eastAsia" w:ascii="仿宋" w:hAnsi="仿宋" w:eastAsia="仿宋" w:cs="仿宋"/>
          <w:sz w:val="30"/>
          <w:szCs w:val="30"/>
          <w:highlight w:val="none"/>
        </w:rPr>
        <w:t>供应商须知前附表</w:t>
      </w:r>
      <w:bookmarkEnd w:id="6"/>
      <w:bookmarkEnd w:id="7"/>
    </w:p>
    <w:tbl>
      <w:tblPr>
        <w:tblStyle w:val="36"/>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☑询价</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ascii="MS Gothic" w:hAnsi="MS Gothic" w:eastAsia="MS Gothic" w:cs="MS Gothic"/>
                <w:sz w:val="24"/>
                <w:highlight w:val="none"/>
              </w:rPr>
              <w:t>☑</w:t>
            </w:r>
            <w:r>
              <w:rPr>
                <w:rFonts w:hint="eastAsia" w:cs="仿宋" w:asciiTheme="minorEastAsia" w:hAnsiTheme="minorEastAsia" w:eastAsiaTheme="minorEastAsia"/>
                <w:sz w:val="24"/>
                <w:highlight w:val="none"/>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☑不组织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☑不召开                                             </w:t>
            </w:r>
          </w:p>
        </w:tc>
      </w:tr>
      <w:tr>
        <w:tblPrEx>
          <w:tblCellMar>
            <w:top w:w="0" w:type="dxa"/>
            <w:left w:w="108" w:type="dxa"/>
            <w:bottom w:w="0" w:type="dxa"/>
            <w:right w:w="108" w:type="dxa"/>
          </w:tblCellMar>
        </w:tblPrEx>
        <w:trPr>
          <w:trHeight w:val="4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lang w:eastAsia="zh-CN"/>
              </w:rPr>
              <w:t>本项目不允许分包</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eastAsia="宋体" w:cs="仿宋" w:asciiTheme="minorEastAsia" w:hAnsiTheme="minorEastAsia"/>
                <w:sz w:val="24"/>
                <w:highlight w:val="none"/>
                <w:lang w:eastAsia="zh-CN"/>
              </w:rPr>
            </w:pPr>
            <w:r>
              <w:rPr>
                <w:rFonts w:hint="eastAsia" w:cs="仿宋" w:asciiTheme="minorEastAsia" w:hAnsiTheme="minorEastAsia" w:eastAsiaTheme="minorEastAsia"/>
                <w:sz w:val="24"/>
                <w:highlight w:val="none"/>
              </w:rPr>
              <w:t>允许偏差的范围：</w:t>
            </w:r>
            <w:r>
              <w:rPr>
                <w:rFonts w:hint="eastAsia" w:cs="仿宋" w:asciiTheme="minorEastAsia" w:hAnsiTheme="minorEastAsia" w:eastAsiaTheme="minorEastAsia"/>
                <w:sz w:val="24"/>
                <w:highlight w:val="none"/>
                <w:u w:val="single"/>
                <w:lang w:eastAsia="zh-CN"/>
              </w:rPr>
              <w:t>细微偏差</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u w:val="none"/>
              </w:rPr>
              <w:t>响应</w:t>
            </w:r>
            <w:r>
              <w:rPr>
                <w:rFonts w:hint="eastAsia" w:ascii="宋体" w:hAnsi="宋体" w:cs="宋体"/>
                <w:sz w:val="24"/>
                <w:highlight w:val="none"/>
                <w:u w:val="none"/>
              </w:rPr>
              <w:t>文件在实质上响应招标文件要求，但存在含义不明确的内容、明显文字或计算错误等情况，此条件下允许供应商进行澄清解释。</w:t>
            </w:r>
            <w:r>
              <w:rPr>
                <w:rFonts w:hint="eastAsia" w:ascii="宋体" w:hAnsi="宋体" w:cs="宋体"/>
                <w:sz w:val="24"/>
                <w:highlight w:val="none"/>
                <w:u w:val="none"/>
                <w:lang w:eastAsia="zh-CN"/>
              </w:rPr>
              <w:t>）</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允许偏差的项数：</w:t>
            </w:r>
            <w:r>
              <w:rPr>
                <w:rFonts w:hint="eastAsia" w:cs="仿宋" w:asciiTheme="minorEastAsia" w:hAnsiTheme="minorEastAsia" w:eastAsiaTheme="minorEastAsia"/>
                <w:sz w:val="24"/>
                <w:highlight w:val="none"/>
                <w:u w:val="single"/>
              </w:rPr>
              <w:t>3 项</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资料名称： </w:t>
            </w:r>
            <w:r>
              <w:rPr>
                <w:rFonts w:hint="eastAsia" w:cs="仿宋" w:asciiTheme="minorEastAsia" w:hAnsiTheme="minorEastAsia" w:eastAsiaTheme="minorEastAsia"/>
                <w:sz w:val="24"/>
                <w:highlight w:val="none"/>
                <w:lang w:eastAsia="zh-CN"/>
              </w:rPr>
              <w:t>采购人对采购文件的澄清、通知等文件（如有）</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截止时间：</w:t>
            </w:r>
            <w:r>
              <w:rPr>
                <w:rFonts w:hint="eastAsia" w:cs="仿宋" w:asciiTheme="minorEastAsia" w:hAnsiTheme="minorEastAsia" w:eastAsiaTheme="minorEastAsia"/>
                <w:sz w:val="24"/>
                <w:highlight w:val="none"/>
                <w:lang w:eastAsia="zh-CN"/>
              </w:rPr>
              <w:t>递交响应文件截止之日</w:t>
            </w:r>
            <w:r>
              <w:rPr>
                <w:rFonts w:hint="eastAsia" w:cs="仿宋" w:asciiTheme="minorEastAsia" w:hAnsiTheme="minorEastAsia" w:eastAsiaTheme="minorEastAsia"/>
                <w:sz w:val="24"/>
                <w:highlight w:val="none"/>
                <w:u w:val="single"/>
                <w:lang w:val="en-US" w:eastAsia="zh-CN"/>
              </w:rPr>
              <w:t>3</w:t>
            </w:r>
            <w:r>
              <w:rPr>
                <w:rFonts w:hint="eastAsia" w:cs="仿宋" w:asciiTheme="minorEastAsia" w:hAnsiTheme="minorEastAsia" w:eastAsiaTheme="minorEastAsia"/>
                <w:sz w:val="24"/>
                <w:highlight w:val="none"/>
                <w:lang w:val="en-US" w:eastAsia="zh-CN"/>
              </w:rPr>
              <w:t>天前</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u w:val="none"/>
              </w:rPr>
            </w:pPr>
            <w:r>
              <w:rPr>
                <w:rFonts w:hint="eastAsia" w:cs="仿宋" w:asciiTheme="minorEastAsia" w:hAnsiTheme="minorEastAsia" w:eastAsiaTheme="minorEastAsia"/>
                <w:sz w:val="24"/>
                <w:highlight w:val="none"/>
              </w:rPr>
              <w:t>确认的最晚时间</w:t>
            </w:r>
            <w:r>
              <w:rPr>
                <w:rFonts w:hint="eastAsia" w:cs="仿宋" w:asciiTheme="minorEastAsia" w:hAnsiTheme="minorEastAsia" w:eastAsiaTheme="minorEastAsia"/>
                <w:sz w:val="24"/>
                <w:highlight w:val="none"/>
                <w:u w:val="none"/>
              </w:rPr>
              <w:t>：</w:t>
            </w:r>
            <w:r>
              <w:rPr>
                <w:rFonts w:hint="eastAsia" w:cs="仿宋" w:asciiTheme="minorEastAsia" w:hAnsiTheme="minorEastAsia" w:eastAsiaTheme="minorEastAsia"/>
                <w:sz w:val="24"/>
                <w:highlight w:val="none"/>
                <w:u w:val="none"/>
                <w:lang w:eastAsia="zh-CN"/>
              </w:rPr>
              <w:t>收到采购人的澄清文件后</w:t>
            </w:r>
            <w:r>
              <w:rPr>
                <w:rFonts w:hint="eastAsia" w:cs="仿宋" w:asciiTheme="minorEastAsia" w:hAnsiTheme="minorEastAsia" w:eastAsiaTheme="minorEastAsia"/>
                <w:sz w:val="24"/>
                <w:highlight w:val="none"/>
                <w:u w:val="single"/>
                <w:lang w:val="en-US" w:eastAsia="zh-CN"/>
              </w:rPr>
              <w:t>24</w:t>
            </w:r>
            <w:r>
              <w:rPr>
                <w:rFonts w:hint="eastAsia" w:cs="仿宋" w:asciiTheme="minorEastAsia" w:hAnsiTheme="minorEastAsia" w:eastAsiaTheme="minorEastAsia"/>
                <w:sz w:val="24"/>
                <w:highlight w:val="none"/>
                <w:u w:val="none"/>
                <w:lang w:val="en-US" w:eastAsia="zh-CN"/>
              </w:rPr>
              <w:t>小时之内。（以采购人澄清文件发出的时间为准</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u w:val="none"/>
              </w:rPr>
              <w:t>确定的方式：</w:t>
            </w:r>
            <w:r>
              <w:rPr>
                <w:rFonts w:hint="eastAsia" w:cs="仿宋" w:asciiTheme="minorEastAsia" w:hAnsiTheme="minorEastAsia" w:eastAsiaTheme="minorEastAsia"/>
                <w:sz w:val="24"/>
                <w:highlight w:val="none"/>
                <w:u w:val="none"/>
                <w:lang w:eastAsia="zh-CN"/>
              </w:rPr>
              <w:t>以</w:t>
            </w:r>
            <w:r>
              <w:rPr>
                <w:rFonts w:hint="eastAsia" w:cs="仿宋" w:asciiTheme="minorEastAsia" w:hAnsiTheme="minorEastAsia" w:eastAsiaTheme="minorEastAsia"/>
                <w:sz w:val="24"/>
                <w:highlight w:val="none"/>
                <w:u w:val="single"/>
                <w:lang w:eastAsia="zh-CN"/>
              </w:rPr>
              <w:t>书面形式</w:t>
            </w:r>
            <w:r>
              <w:rPr>
                <w:rFonts w:hint="eastAsia" w:cs="仿宋" w:asciiTheme="minorEastAsia" w:hAnsiTheme="minorEastAsia" w:eastAsiaTheme="minorEastAsia"/>
                <w:sz w:val="24"/>
                <w:highlight w:val="none"/>
                <w:u w:val="none"/>
                <w:lang w:eastAsia="zh-CN"/>
              </w:rPr>
              <w:t>进行确认</w:t>
            </w:r>
            <w:r>
              <w:rPr>
                <w:rFonts w:hint="eastAsia" w:cs="仿宋" w:asciiTheme="minorEastAsia" w:hAnsiTheme="minorEastAsia" w:eastAsiaTheme="minorEastAsia"/>
                <w:sz w:val="24"/>
                <w:highlight w:val="none"/>
                <w:u w:val="none"/>
              </w:rPr>
              <w:t xml:space="preserve">  </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采购标的数量增减幅度:10</w:t>
            </w:r>
            <w:r>
              <w:rPr>
                <w:rFonts w:hint="eastAsia" w:ascii="宋体" w:hAnsi="宋体" w:cs="宋体"/>
                <w:sz w:val="24"/>
                <w:highlight w:val="none"/>
              </w:rPr>
              <w:t>%</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ascii="MS Gothic" w:hAnsi="MS Gothic" w:cs="MS Gothic"/>
                <w:sz w:val="24"/>
                <w:highlight w:val="none"/>
                <w:lang w:eastAsia="zh-CN"/>
              </w:rPr>
              <w:t>☑</w:t>
            </w:r>
            <w:r>
              <w:rPr>
                <w:rFonts w:hint="eastAsia" w:ascii="宋体" w:hAnsi="宋体" w:cs="宋体"/>
                <w:sz w:val="24"/>
                <w:highlight w:val="none"/>
              </w:rPr>
              <w:t>有，最</w:t>
            </w:r>
            <w:r>
              <w:rPr>
                <w:rFonts w:hint="eastAsia" w:ascii="宋体" w:hAnsi="宋体" w:cs="宋体"/>
                <w:color w:val="auto"/>
                <w:sz w:val="24"/>
                <w:highlight w:val="none"/>
              </w:rPr>
              <w:t>高限价或其计算方法：</w:t>
            </w:r>
            <w:r>
              <w:rPr>
                <w:rFonts w:hint="eastAsia" w:ascii="宋体" w:hAnsi="宋体" w:cs="宋体"/>
                <w:color w:val="auto"/>
                <w:sz w:val="24"/>
                <w:highlight w:val="none"/>
                <w:lang w:eastAsia="zh-CN"/>
              </w:rPr>
              <w:t>人民币贰拾玖万捌仟圆整（小写</w:t>
            </w:r>
            <w:r>
              <w:rPr>
                <w:rFonts w:hint="default" w:ascii="Arial" w:hAnsi="Arial" w:cs="Arial"/>
                <w:color w:val="auto"/>
                <w:sz w:val="24"/>
                <w:highlight w:val="none"/>
                <w:lang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298</w:t>
            </w:r>
            <w:r>
              <w:rPr>
                <w:rFonts w:hint="eastAsia" w:cs="仿宋" w:asciiTheme="minorEastAsia" w:hAnsiTheme="minorEastAsia" w:eastAsiaTheme="minorEastAsia"/>
                <w:color w:val="auto"/>
                <w:sz w:val="24"/>
                <w:highlight w:val="none"/>
                <w:u w:val="single"/>
              </w:rPr>
              <w:t>000.00</w:t>
            </w:r>
            <w:r>
              <w:rPr>
                <w:rFonts w:hint="eastAsia" w:cs="仿宋" w:asciiTheme="minorEastAsia" w:hAnsiTheme="minorEastAsia" w:eastAsiaTheme="minorEastAsia"/>
                <w:color w:val="auto"/>
                <w:sz w:val="24"/>
                <w:highlight w:val="none"/>
              </w:rPr>
              <w:t>元</w:t>
            </w: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递交响应文件截止之日起</w:t>
            </w:r>
            <w:r>
              <w:rPr>
                <w:rFonts w:hint="eastAsia" w:cs="仿宋" w:asciiTheme="minorEastAsia" w:hAnsiTheme="minorEastAsia" w:eastAsiaTheme="minorEastAsia"/>
                <w:sz w:val="24"/>
                <w:highlight w:val="none"/>
                <w:u w:val="single"/>
              </w:rPr>
              <w:t>90</w:t>
            </w:r>
            <w:r>
              <w:rPr>
                <w:rFonts w:hint="eastAsia" w:cs="仿宋" w:asciiTheme="minorEastAsia" w:hAnsiTheme="minorEastAsia" w:eastAsiaTheme="minorEastAsia"/>
                <w:sz w:val="24"/>
                <w:highlight w:val="none"/>
              </w:rPr>
              <w:t xml:space="preserve">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☑不要求递交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Style w:val="39"/>
                <w:rFonts w:asciiTheme="minorEastAsia" w:hAnsiTheme="minorEastAsia" w:eastAsiaTheme="minorEastAsia"/>
                <w:b w:val="0"/>
                <w:color w:val="000000"/>
                <w:sz w:val="24"/>
                <w:highlight w:val="none"/>
              </w:rPr>
            </w:pPr>
            <w:r>
              <w:rPr>
                <w:rStyle w:val="39"/>
                <w:rFonts w:hint="eastAsia" w:asciiTheme="minorEastAsia" w:hAnsiTheme="minorEastAsia" w:eastAsiaTheme="minorEastAsia"/>
                <w:b w:val="0"/>
                <w:color w:val="000000"/>
                <w:sz w:val="24"/>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440" w:lineRule="exact"/>
              <w:jc w:val="both"/>
              <w:rPr>
                <w:rFonts w:hint="eastAsia"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☑适用。</w:t>
            </w:r>
          </w:p>
          <w:p>
            <w:pPr>
              <w:spacing w:line="440" w:lineRule="exact"/>
              <w:ind w:firstLine="240" w:firstLineChars="100"/>
              <w:jc w:val="both"/>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Style w:val="39"/>
                <w:rFonts w:hint="eastAsia" w:asciiTheme="minorEastAsia" w:hAnsiTheme="minorEastAsia" w:eastAsiaTheme="minorEastAsia"/>
                <w:b w:val="0"/>
                <w:color w:val="000000"/>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440" w:lineRule="exact"/>
              <w:jc w:val="both"/>
              <w:rPr>
                <w:rFonts w:hint="eastAsia" w:cs="宋体" w:asciiTheme="minorEastAsia" w:hAnsiTheme="minorEastAsia" w:eastAsiaTheme="minorEastAsia"/>
                <w:b/>
                <w:bCs/>
                <w:color w:val="000000"/>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color w:val="000000"/>
                <w:sz w:val="24"/>
                <w:highlight w:val="none"/>
              </w:rPr>
              <w:t>适用。</w:t>
            </w:r>
          </w:p>
          <w:p>
            <w:pPr>
              <w:spacing w:line="440" w:lineRule="exact"/>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供应商应提供相关资质证书副本的复印件，以证明供应商具有承担本项目要求的资质。</w:t>
            </w:r>
          </w:p>
          <w:p>
            <w:pPr>
              <w:spacing w:line="440" w:lineRule="exact"/>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资质证书包括：</w:t>
            </w:r>
            <w:r>
              <w:rPr>
                <w:rFonts w:hint="eastAsia" w:cs="宋体" w:asciiTheme="minorEastAsia" w:hAnsiTheme="minorEastAsia" w:eastAsiaTheme="minorEastAsia"/>
                <w:sz w:val="24"/>
                <w:highlight w:val="none"/>
              </w:rPr>
              <w:t>生产许可证书（厂家提供）或授权代理证书（代理商提供）。</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Style w:val="39"/>
                <w:rFonts w:asciiTheme="minorEastAsia" w:hAnsiTheme="minorEastAsia" w:eastAsiaTheme="minorEastAsia"/>
                <w:b w:val="0"/>
                <w:color w:val="000000"/>
                <w:sz w:val="24"/>
                <w:highlight w:val="none"/>
              </w:rPr>
            </w:pPr>
            <w:r>
              <w:rPr>
                <w:rStyle w:val="39"/>
                <w:rFonts w:hint="eastAsia" w:asciiTheme="minorEastAsia" w:hAnsiTheme="minorEastAsia" w:eastAsiaTheme="minorEastAsia"/>
                <w:b w:val="0"/>
                <w:color w:val="000000"/>
                <w:sz w:val="24"/>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hint="eastAsia" w:cs="宋体"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sz w:val="24"/>
                <w:highlight w:val="none"/>
              </w:rPr>
              <w:t>适用。</w:t>
            </w:r>
          </w:p>
          <w:p>
            <w:pPr>
              <w:widowControl w:val="0"/>
              <w:spacing w:line="440" w:lineRule="exact"/>
              <w:jc w:val="both"/>
              <w:rPr>
                <w:rFonts w:hint="eastAsia"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供应商应提供近年财务会计报表复印件</w:t>
            </w:r>
            <w:r>
              <w:rPr>
                <w:rFonts w:hint="eastAsia" w:cs="宋体" w:asciiTheme="minorEastAsia" w:hAnsiTheme="minorEastAsia" w:eastAsiaTheme="minorEastAsia"/>
                <w:color w:val="000000"/>
                <w:sz w:val="24"/>
                <w:highlight w:val="none"/>
                <w:lang w:eastAsia="zh-CN"/>
              </w:rPr>
              <w:t>以证明企业为持续盈利状态</w:t>
            </w:r>
            <w:r>
              <w:rPr>
                <w:rFonts w:hint="eastAsia" w:cs="宋体" w:asciiTheme="minorEastAsia" w:hAnsiTheme="minorEastAsia" w:eastAsiaTheme="minorEastAsia"/>
                <w:color w:val="000000"/>
                <w:sz w:val="24"/>
                <w:highlight w:val="none"/>
              </w:rPr>
              <w:t>，包括资产负债表，现金流量表、利润表等。</w:t>
            </w:r>
          </w:p>
          <w:p>
            <w:pPr>
              <w:spacing w:line="440" w:lineRule="exact"/>
              <w:jc w:val="both"/>
              <w:rPr>
                <w:rFonts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近年财务会计报表年份是指：</w:t>
            </w:r>
            <w:r>
              <w:rPr>
                <w:rFonts w:hint="eastAsia" w:cs="宋体" w:asciiTheme="minorEastAsia" w:hAnsiTheme="minorEastAsia" w:eastAsiaTheme="minorEastAsia"/>
                <w:color w:val="000000"/>
                <w:sz w:val="24"/>
                <w:highlight w:val="none"/>
                <w:u w:val="single"/>
              </w:rPr>
              <w:t xml:space="preserve"> 2020  </w:t>
            </w:r>
            <w:r>
              <w:rPr>
                <w:rFonts w:hint="eastAsia" w:cs="宋体" w:asciiTheme="minorEastAsia" w:hAnsiTheme="minorEastAsia" w:eastAsiaTheme="minorEastAsia"/>
                <w:color w:val="000000"/>
                <w:sz w:val="24"/>
                <w:highlight w:val="none"/>
              </w:rPr>
              <w:t>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cs="宋体" w:asciiTheme="minorEastAsia" w:hAnsiTheme="minorEastAsia" w:eastAsiaTheme="minorEastAsia"/>
                <w:b/>
                <w:bCs/>
                <w:color w:val="000000"/>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color w:val="000000"/>
                <w:sz w:val="24"/>
                <w:highlight w:val="none"/>
              </w:rPr>
              <w:t>适用。</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highlight w:val="none"/>
                <w:u w:val="single"/>
              </w:rPr>
              <w:t xml:space="preserve">2019 </w:t>
            </w:r>
            <w:r>
              <w:rPr>
                <w:rFonts w:hint="eastAsia" w:cs="宋体" w:asciiTheme="minorEastAsia" w:hAnsiTheme="minorEastAsia" w:eastAsiaTheme="minorEastAsia"/>
                <w:color w:val="000000"/>
                <w:sz w:val="24"/>
                <w:highlight w:val="none"/>
              </w:rPr>
              <w:t>至</w:t>
            </w:r>
            <w:r>
              <w:rPr>
                <w:rFonts w:hint="eastAsia" w:cs="宋体" w:asciiTheme="minorEastAsia" w:hAnsiTheme="minorEastAsia" w:eastAsiaTheme="minorEastAsia"/>
                <w:color w:val="000000"/>
                <w:sz w:val="24"/>
                <w:highlight w:val="none"/>
                <w:u w:val="single"/>
              </w:rPr>
              <w:t>2021</w:t>
            </w:r>
            <w:r>
              <w:rPr>
                <w:rFonts w:hint="eastAsia" w:cs="宋体" w:asciiTheme="minorEastAsia" w:hAnsiTheme="minorEastAsia" w:eastAsiaTheme="minorEastAsia"/>
                <w:color w:val="000000"/>
                <w:sz w:val="24"/>
                <w:highlight w:val="none"/>
              </w:rPr>
              <w:t>年</w:t>
            </w:r>
          </w:p>
          <w:p>
            <w:pPr>
              <w:spacing w:line="440" w:lineRule="exact"/>
              <w:ind w:left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w:t>
            </w:r>
          </w:p>
          <w:p>
            <w:pPr>
              <w:spacing w:line="440" w:lineRule="exact"/>
              <w:ind w:leftChars="100"/>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合同/订单</w:t>
            </w:r>
          </w:p>
          <w:p>
            <w:pPr>
              <w:spacing w:line="440" w:lineRule="exact"/>
              <w:ind w:leftChars="100"/>
              <w:jc w:val="both"/>
              <w:rPr>
                <w:rFonts w:cs="宋体" w:asciiTheme="minorEastAsia" w:hAnsiTheme="minorEastAsia" w:eastAsiaTheme="minorEastAsia"/>
                <w:color w:val="000000"/>
                <w:sz w:val="24"/>
                <w:highlight w:val="none"/>
              </w:rPr>
            </w:pPr>
          </w:p>
          <w:p>
            <w:pPr>
              <w:spacing w:line="440" w:lineRule="exact"/>
              <w:ind w:left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业绩证明材料种类要求：</w:t>
            </w:r>
          </w:p>
          <w:p>
            <w:pPr>
              <w:spacing w:line="440" w:lineRule="exact"/>
              <w:ind w:leftChars="100"/>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需同时提供上述勾选的所有证明材料</w:t>
            </w:r>
          </w:p>
          <w:p>
            <w:pPr>
              <w:spacing w:line="440" w:lineRule="exact"/>
              <w:ind w:leftChars="100"/>
              <w:jc w:val="both"/>
              <w:rPr>
                <w:rFonts w:cs="仿宋"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☑其他要求：</w:t>
            </w:r>
            <w:r>
              <w:rPr>
                <w:rFonts w:hint="eastAsia" w:cs="宋体" w:asciiTheme="minorEastAsia" w:hAnsiTheme="minorEastAsia" w:eastAsiaTheme="minorEastAsia"/>
                <w:color w:val="000000"/>
                <w:sz w:val="24"/>
                <w:highlight w:val="none"/>
                <w:u w:val="single"/>
              </w:rPr>
              <w:t>提供</w:t>
            </w:r>
            <w:r>
              <w:rPr>
                <w:rFonts w:cs="宋体" w:asciiTheme="minorEastAsia" w:hAnsiTheme="minorEastAsia" w:eastAsiaTheme="minorEastAsia"/>
                <w:sz w:val="24"/>
                <w:highlight w:val="none"/>
                <w:u w:val="single"/>
              </w:rPr>
              <w:t>3</w:t>
            </w:r>
            <w:r>
              <w:rPr>
                <w:rFonts w:hint="eastAsia" w:cs="宋体" w:asciiTheme="minorEastAsia" w:hAnsiTheme="minorEastAsia" w:eastAsiaTheme="minorEastAsia"/>
                <w:sz w:val="24"/>
                <w:highlight w:val="none"/>
                <w:u w:val="single"/>
              </w:rPr>
              <w:t>份业绩证明材料，复印件需盖单位公章</w:t>
            </w:r>
            <w:r>
              <w:rPr>
                <w:rFonts w:cs="宋体" w:asciiTheme="minorEastAsia" w:hAnsiTheme="minorEastAsia" w:eastAsiaTheme="minorEastAsia"/>
                <w:color w:val="0000FF"/>
                <w:sz w:val="24"/>
                <w:highlight w:val="none"/>
                <w:u w:val="singl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仿宋" w:asciiTheme="minorEastAsia" w:hAnsiTheme="minorEastAsia" w:eastAsiaTheme="minorEastAsia"/>
                <w:sz w:val="24"/>
                <w:highlight w:val="none"/>
              </w:rPr>
            </w:pPr>
            <w:r>
              <w:rPr>
                <w:rFonts w:hint="eastAsia" w:cs="宋体" w:asciiTheme="minorEastAsia" w:hAnsiTheme="minorEastAsia" w:eastAsiaTheme="minorEastAsia"/>
                <w:b/>
                <w:bCs/>
                <w:i w:val="0"/>
                <w:iCs w:val="0"/>
                <w:color w:val="000000"/>
                <w:sz w:val="24"/>
                <w:highlight w:val="none"/>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b/>
                <w:bCs/>
                <w:color w:val="000000"/>
                <w:sz w:val="24"/>
                <w:highlight w:val="none"/>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cs="宋体" w:asciiTheme="minorEastAsia" w:hAnsiTheme="minorEastAsia" w:eastAsiaTheme="minorEastAsia"/>
                <w:b/>
                <w:bCs/>
                <w:sz w:val="24"/>
                <w:highlight w:val="none"/>
                <w:lang w:eastAsia="zh-CN"/>
              </w:rPr>
            </w:pPr>
            <w:r>
              <w:rPr>
                <w:rFonts w:cs="宋体" w:asciiTheme="minorEastAsia" w:hAnsiTheme="minorEastAsia" w:eastAsiaTheme="minorEastAsia"/>
                <w:b/>
                <w:bCs/>
                <w:sz w:val="24"/>
                <w:highlight w:val="none"/>
              </w:rPr>
              <w:t>☑</w:t>
            </w:r>
            <w:r>
              <w:rPr>
                <w:rFonts w:hint="eastAsia" w:cs="宋体" w:asciiTheme="minorEastAsia" w:hAnsiTheme="minorEastAsia" w:eastAsiaTheme="minorEastAsia"/>
                <w:b/>
                <w:bCs/>
                <w:sz w:val="24"/>
                <w:highlight w:val="none"/>
              </w:rPr>
              <w:t>需要提供证明材料</w:t>
            </w:r>
            <w:r>
              <w:rPr>
                <w:rFonts w:hint="eastAsia" w:cs="宋体" w:asciiTheme="minorEastAsia" w:hAnsiTheme="minorEastAsia" w:eastAsiaTheme="minorEastAsia"/>
                <w:b/>
                <w:bCs/>
                <w:sz w:val="24"/>
                <w:highlight w:val="none"/>
                <w:lang w:eastAsia="zh-CN"/>
              </w:rPr>
              <w:t>。</w:t>
            </w:r>
          </w:p>
          <w:p>
            <w:pPr>
              <w:spacing w:line="440" w:lineRule="exact"/>
              <w:ind w:firstLine="240" w:firstLineChars="100"/>
              <w:jc w:val="both"/>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sz w:val="24"/>
                <w:highlight w:val="none"/>
                <w:lang w:eastAsia="zh-CN"/>
              </w:rPr>
              <w:t>包括：采购文件发出之日起，至响应文件递交</w:t>
            </w:r>
            <w:r>
              <w:rPr>
                <w:rFonts w:ascii="宋体" w:hAnsi="宋体" w:cs="宋体"/>
                <w:sz w:val="24"/>
                <w:highlight w:val="none"/>
              </w:rPr>
              <w:t>截止</w:t>
            </w:r>
            <w:r>
              <w:rPr>
                <w:rFonts w:hint="eastAsia" w:ascii="宋体" w:hAnsi="宋体" w:cs="宋体"/>
                <w:sz w:val="24"/>
                <w:highlight w:val="none"/>
                <w:lang w:eastAsia="zh-CN"/>
              </w:rPr>
              <w:t>日期间</w:t>
            </w:r>
            <w:r>
              <w:rPr>
                <w:rFonts w:ascii="宋体" w:hAnsi="宋体" w:cs="宋体"/>
                <w:sz w:val="24"/>
                <w:highlight w:val="none"/>
              </w:rPr>
              <w:t>，“信用中国”网站(www.creditchina.gov.cn)、中国政府采购网(www.ccgp.gov.cn)查询，投标人未被列入信用记录失信被执行人、重大税收违法案件当事人名单、政府采购严重违法失信行为记录名单的网页截图。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供应商只能提出唯一响应方案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是否要求提供电子版响应文件：</w:t>
            </w:r>
          </w:p>
          <w:p>
            <w:pPr>
              <w:spacing w:line="440" w:lineRule="exact"/>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sz w:val="24"/>
                <w:highlight w:val="none"/>
              </w:rPr>
            </w:pPr>
            <w:r>
              <w:rPr>
                <w:rFonts w:hint="eastAsia" w:ascii="MS Gothic" w:hAnsi="MS Gothic" w:eastAsia="MS Gothic" w:cs="MS Gothic"/>
                <w:sz w:val="24"/>
                <w:highlight w:val="none"/>
              </w:rPr>
              <w:t>☑</w:t>
            </w:r>
            <w:r>
              <w:rPr>
                <w:rFonts w:hint="eastAsia" w:cs="宋体" w:asciiTheme="minorEastAsia" w:hAnsiTheme="minorEastAsia" w:eastAsiaTheme="minorEastAsia"/>
                <w:color w:val="000000"/>
                <w:sz w:val="24"/>
                <w:highlight w:val="none"/>
              </w:rPr>
              <w:t>适用，供应商名称：</w:t>
            </w:r>
            <w:r>
              <w:rPr>
                <w:rFonts w:hint="eastAsia" w:cs="宋体" w:asciiTheme="minorEastAsia" w:hAnsiTheme="minorEastAsia" w:eastAsiaTheme="minorEastAsia"/>
                <w:color w:val="000000"/>
                <w:sz w:val="24"/>
                <w:highlight w:val="none"/>
                <w:u w:val="single"/>
              </w:rPr>
              <w:t>岳阳城陵矶新港有限公司钢丝绳采购项目响应文件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截止时间：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12</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13</w:t>
            </w:r>
            <w:r>
              <w:rPr>
                <w:rFonts w:hint="eastAsia" w:ascii="宋体" w:hAnsi="宋体" w:eastAsia="宋体" w:cs="宋体"/>
                <w:color w:val="000000"/>
                <w:sz w:val="24"/>
                <w:highlight w:val="none"/>
                <w:u w:val="single"/>
                <w:shd w:val="clear" w:color="auto" w:fill="auto"/>
                <w:lang w:val="en-US" w:eastAsia="zh-CN"/>
              </w:rPr>
              <w:t>日17时00分；</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递交响应文件的地点：</w:t>
            </w:r>
            <w:r>
              <w:rPr>
                <w:rFonts w:hint="eastAsia" w:cs="宋体" w:asciiTheme="minorEastAsia" w:hAnsiTheme="minorEastAsia" w:eastAsiaTheme="minorEastAsia"/>
                <w:sz w:val="24"/>
                <w:highlight w:val="none"/>
                <w:u w:val="single"/>
              </w:rPr>
              <w:t>岳阳市城陵矶临港新区新港办公楼</w:t>
            </w:r>
            <w:r>
              <w:rPr>
                <w:rFonts w:hint="eastAsia" w:cs="宋体" w:asciiTheme="minorEastAsia" w:hAnsiTheme="minorEastAsia" w:eastAsiaTheme="minorEastAsia"/>
                <w:sz w:val="24"/>
                <w:highlight w:val="none"/>
                <w:u w:val="single"/>
                <w:lang w:val="en-US" w:eastAsia="zh-CN"/>
              </w:rPr>
              <w:t>1</w:t>
            </w:r>
            <w:r>
              <w:rPr>
                <w:rFonts w:cs="宋体" w:asciiTheme="minorEastAsia" w:hAnsiTheme="minorEastAsia" w:eastAsiaTheme="minorEastAsia"/>
                <w:sz w:val="24"/>
                <w:highlight w:val="none"/>
                <w:u w:val="single"/>
              </w:rPr>
              <w:t>03</w:t>
            </w:r>
            <w:r>
              <w:rPr>
                <w:rFonts w:hint="eastAsia" w:cs="宋体" w:asciiTheme="minorEastAsia" w:hAnsiTheme="minorEastAsia" w:eastAsiaTheme="minorEastAsia"/>
                <w:sz w:val="24"/>
                <w:highlight w:val="none"/>
                <w:u w:val="single"/>
              </w:rPr>
              <w:t>室</w:t>
            </w:r>
            <w:r>
              <w:rPr>
                <w:rFonts w:hint="eastAsia" w:cs="宋体" w:asciiTheme="minorEastAsia" w:hAnsiTheme="minorEastAsia" w:eastAsiaTheme="minorEastAsia"/>
                <w:sz w:val="24"/>
                <w:highlight w:val="none"/>
              </w:rPr>
              <w:t xml:space="preserve">         </w:t>
            </w:r>
            <w:r>
              <w:rPr>
                <w:rFonts w:hint="eastAsia" w:cs="宋体" w:asciiTheme="minorEastAsia" w:hAnsiTheme="minorEastAsia" w:eastAsiaTheme="minorEastAsia"/>
                <w:color w:val="FF0000"/>
                <w:sz w:val="24"/>
                <w:highlight w:val="non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湖南省港务集团有限公司六楼602开评标室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开启顺序：</w:t>
            </w:r>
            <w:r>
              <w:rPr>
                <w:rFonts w:hint="eastAsia" w:cs="宋体" w:asciiTheme="minorEastAsia" w:hAnsiTheme="minorEastAsia" w:eastAsiaTheme="minorEastAsia"/>
                <w:color w:val="000000"/>
                <w:sz w:val="24"/>
                <w:highlight w:val="none"/>
                <w:u w:val="single"/>
              </w:rPr>
              <w:t>随机</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其他应公布的信息：</w:t>
            </w:r>
            <w:r>
              <w:rPr>
                <w:rFonts w:hint="eastAsia" w:cs="宋体" w:asciiTheme="minorEastAsia" w:hAnsiTheme="minorEastAsia" w:eastAsiaTheme="minorEastAsia"/>
                <w:color w:val="000000"/>
                <w:sz w:val="24"/>
                <w:highlight w:val="none"/>
                <w:u w:val="single"/>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评标小组构成</w:t>
            </w:r>
            <w:r>
              <w:rPr>
                <w:rFonts w:hint="eastAsia" w:cs="宋体" w:asciiTheme="minorEastAsia" w:hAnsiTheme="minorEastAsia" w:eastAsiaTheme="minorEastAsia"/>
                <w:color w:val="000000"/>
                <w:sz w:val="24"/>
                <w:highlight w:val="none"/>
                <w:u w:val="single"/>
              </w:rPr>
              <w:t>：3 人</w:t>
            </w:r>
            <w:r>
              <w:rPr>
                <w:rFonts w:hint="eastAsia" w:cs="宋体" w:asciiTheme="minorEastAsia" w:hAnsiTheme="minorEastAsia" w:eastAsiaTheme="minorEastAsia"/>
                <w:color w:val="000000"/>
                <w:sz w:val="24"/>
                <w:highlight w:val="none"/>
              </w:rPr>
              <w:t>。</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评审专家确定方式：</w:t>
            </w:r>
            <w:r>
              <w:rPr>
                <w:rFonts w:hint="eastAsia" w:cs="宋体" w:asciiTheme="minorEastAsia" w:hAnsiTheme="minorEastAsia" w:eastAsiaTheme="minorEastAsia"/>
                <w:color w:val="000000"/>
                <w:sz w:val="24"/>
                <w:highlight w:val="none"/>
                <w:u w:val="single"/>
              </w:rPr>
              <w:t>在湖南省湘水集团有限公司综合评标专家库中随机抽取。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cs="宋体" w:asciiTheme="minorEastAsia" w:hAnsiTheme="minorEastAsia" w:eastAsiaTheme="minorEastAsia"/>
                <w:b/>
                <w:bCs/>
                <w:color w:val="000000"/>
                <w:sz w:val="24"/>
                <w:highlight w:val="none"/>
              </w:rPr>
              <w:t xml:space="preserve">  </w:t>
            </w:r>
            <w:r>
              <w:rPr>
                <w:rFonts w:hint="eastAsia" w:cs="宋体" w:asciiTheme="minorEastAsia" w:hAnsiTheme="minorEastAsia" w:eastAsiaTheme="minorEastAsia"/>
                <w:b/>
                <w:bCs/>
                <w:color w:val="000000"/>
                <w:sz w:val="24"/>
                <w:highlight w:val="none"/>
                <w:u w:val="single"/>
                <w:lang w:val="en-US" w:eastAsia="zh-CN"/>
              </w:rPr>
              <w:t>1-</w:t>
            </w:r>
            <w:r>
              <w:rPr>
                <w:rFonts w:hint="eastAsia" w:cs="宋体" w:asciiTheme="minorEastAsia" w:hAnsiTheme="minorEastAsia" w:eastAsiaTheme="minorEastAsia"/>
                <w:b/>
                <w:bCs/>
                <w:color w:val="000000"/>
                <w:sz w:val="24"/>
                <w:highlight w:val="none"/>
                <w:u w:val="single"/>
              </w:rPr>
              <w:t>3</w:t>
            </w:r>
            <w:r>
              <w:rPr>
                <w:rFonts w:hint="eastAsia" w:cs="宋体" w:asciiTheme="minorEastAsia" w:hAnsiTheme="minorEastAsia" w:eastAsiaTheme="minorEastAsia"/>
                <w:color w:val="000000"/>
                <w:sz w:val="24"/>
                <w:highlight w:val="none"/>
              </w:rPr>
              <w:t>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color w:val="000000"/>
                <w:sz w:val="24"/>
                <w:highlight w:val="none"/>
                <w:u w:val="single"/>
              </w:rPr>
            </w:pPr>
            <w:r>
              <w:rPr>
                <w:rFonts w:hint="eastAsia" w:cs="宋体" w:asciiTheme="minorEastAsia" w:hAnsiTheme="minorEastAsia" w:eastAsiaTheme="minorEastAsia"/>
                <w:color w:val="000000"/>
                <w:sz w:val="24"/>
                <w:highlight w:val="none"/>
              </w:rPr>
              <w:t>公示媒介：</w:t>
            </w:r>
            <w:r>
              <w:rPr>
                <w:rFonts w:hint="eastAsia" w:ascii="宋体" w:hAnsi="宋体" w:cs="宋体"/>
                <w:sz w:val="24"/>
                <w:highlight w:val="none"/>
                <w:u w:val="single"/>
              </w:rPr>
              <w:t>中国招标投标公共服务平台（http：//www.cebpubservice.com）、湖南省湘水集团有限公司网站（http：//www.hnsxsjt.com）、湖南省港务集团有限公司网站（http://www.hnsgwjt.com）</w:t>
            </w:r>
            <w:r>
              <w:rPr>
                <w:rFonts w:hint="eastAsia" w:ascii="宋体" w:hAnsi="宋体" w:cs="宋体"/>
                <w:sz w:val="24"/>
                <w:highlight w:val="none"/>
              </w:rPr>
              <w:t>。</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公示期限：</w:t>
            </w:r>
            <w:r>
              <w:rPr>
                <w:rFonts w:hint="eastAsia" w:cs="宋体" w:asciiTheme="minorEastAsia" w:hAnsiTheme="minorEastAsia" w:eastAsiaTheme="minorEastAsia"/>
                <w:color w:val="000000"/>
                <w:sz w:val="24"/>
                <w:highlight w:val="none"/>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联系人：</w:t>
            </w:r>
            <w:r>
              <w:rPr>
                <w:rFonts w:hint="eastAsia" w:cs="宋体" w:asciiTheme="minorEastAsia" w:hAnsiTheme="minorEastAsia" w:eastAsiaTheme="minorEastAsia"/>
                <w:color w:val="000000"/>
                <w:sz w:val="24"/>
                <w:highlight w:val="none"/>
                <w:u w:val="single"/>
              </w:rPr>
              <w:t>陈先生</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联系电话：</w:t>
            </w:r>
            <w:r>
              <w:rPr>
                <w:rFonts w:hint="eastAsia" w:ascii="宋体" w:hAnsi="宋体" w:cs="宋体"/>
                <w:sz w:val="24"/>
                <w:highlight w:val="none"/>
                <w:u w:val="single"/>
              </w:rPr>
              <w:t>13873049118</w:t>
            </w:r>
            <w:r>
              <w:rPr>
                <w:rFonts w:hint="eastAsia" w:ascii="宋体" w:hAnsi="宋体" w:cs="宋体"/>
                <w:color w:val="000000"/>
                <w:sz w:val="24"/>
                <w:highlight w:val="none"/>
                <w:u w:val="single"/>
              </w:rPr>
              <w:t xml:space="preserve">  </w:t>
            </w:r>
            <w:r>
              <w:rPr>
                <w:rFonts w:hint="eastAsia" w:cs="宋体" w:asciiTheme="minorEastAsia" w:hAnsiTheme="minorEastAsia" w:eastAsiaTheme="minorEastAsia"/>
                <w:color w:val="000000"/>
                <w:sz w:val="24"/>
                <w:highlight w:val="none"/>
              </w:rPr>
              <w:t xml:space="preserve">                 </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通信地址：</w:t>
            </w:r>
            <w:r>
              <w:rPr>
                <w:rFonts w:hint="eastAsia" w:cs="宋体" w:asciiTheme="minorEastAsia" w:hAnsiTheme="minorEastAsia" w:eastAsiaTheme="minorEastAsia"/>
                <w:color w:val="000000"/>
                <w:sz w:val="24"/>
                <w:highlight w:val="none"/>
                <w:u w:val="single"/>
              </w:rPr>
              <w:t xml:space="preserve">岳阳城陵矶新港有限公司新港办公楼四楼综合管理部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val="en-US" w:eastAsia="zh-CN"/>
              </w:rPr>
              <w:t>1.</w:t>
            </w:r>
            <w:r>
              <w:rPr>
                <w:rFonts w:hint="eastAsia" w:cs="宋体" w:asciiTheme="minorEastAsia" w:hAnsiTheme="minorEastAsia" w:eastAsiaTheme="minorEastAsia"/>
                <w:color w:val="000000"/>
                <w:sz w:val="24"/>
                <w:highlight w:val="none"/>
                <w:lang w:eastAsia="zh-CN"/>
              </w:rPr>
              <w:t>供应商提供的相关证明文件若为复印件，必须加盖单位公章。</w:t>
            </w:r>
          </w:p>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lang w:val="en-US" w:eastAsia="zh-CN"/>
              </w:rPr>
              <w:t>2.</w:t>
            </w:r>
            <w:r>
              <w:rPr>
                <w:rFonts w:hint="eastAsia" w:cs="宋体" w:asciiTheme="minorEastAsia" w:hAnsiTheme="minorEastAsia" w:eastAsiaTheme="minorEastAsia"/>
                <w:color w:val="000000"/>
                <w:sz w:val="24"/>
                <w:highlight w:val="none"/>
                <w:lang w:eastAsia="zh-CN"/>
              </w:rPr>
              <w:t>本项目</w:t>
            </w:r>
            <w:r>
              <w:rPr>
                <w:rFonts w:hint="eastAsia" w:cs="宋体" w:asciiTheme="minorEastAsia" w:hAnsiTheme="minorEastAsia" w:eastAsiaTheme="minorEastAsia"/>
                <w:b/>
                <w:bCs/>
                <w:color w:val="000000"/>
                <w:sz w:val="24"/>
                <w:highlight w:val="none"/>
                <w:lang w:eastAsia="zh-CN"/>
              </w:rPr>
              <w:t>不接受</w:t>
            </w:r>
            <w:r>
              <w:rPr>
                <w:rFonts w:hint="eastAsia" w:cs="宋体" w:asciiTheme="minorEastAsia" w:hAnsiTheme="minorEastAsia" w:eastAsiaTheme="minorEastAsia"/>
                <w:color w:val="000000"/>
                <w:sz w:val="24"/>
                <w:highlight w:val="none"/>
                <w:lang w:eastAsia="zh-CN"/>
              </w:rPr>
              <w:t>联合体投标。</w:t>
            </w:r>
          </w:p>
          <w:p>
            <w:pPr>
              <w:spacing w:line="440" w:lineRule="exact"/>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val="en-US" w:eastAsia="zh-CN"/>
              </w:rPr>
              <w:t>3.响应文件份数：</w:t>
            </w:r>
            <w:r>
              <w:rPr>
                <w:rFonts w:hint="eastAsia" w:cs="宋体" w:asciiTheme="minorEastAsia" w:hAnsiTheme="minorEastAsia" w:eastAsiaTheme="minorEastAsia"/>
                <w:color w:val="000000"/>
                <w:sz w:val="24"/>
                <w:highlight w:val="none"/>
                <w:u w:val="single"/>
              </w:rPr>
              <w:t>正本1份</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b w:val="0"/>
                <w:bCs w:val="0"/>
                <w:color w:val="000000"/>
                <w:sz w:val="24"/>
                <w:highlight w:val="none"/>
                <w:u w:val="single"/>
              </w:rPr>
              <w:t>副本 2 份</w:t>
            </w:r>
            <w:r>
              <w:rPr>
                <w:rFonts w:hint="eastAsia" w:cs="宋体" w:asciiTheme="minorEastAsia" w:hAnsiTheme="minorEastAsia" w:eastAsiaTheme="minorEastAsia"/>
                <w:color w:val="000000"/>
                <w:sz w:val="24"/>
                <w:highlight w:val="none"/>
                <w:lang w:eastAsia="zh-CN"/>
              </w:rPr>
              <w:t>。</w:t>
            </w:r>
          </w:p>
        </w:tc>
      </w:tr>
    </w:tbl>
    <w:p>
      <w:pPr>
        <w:spacing w:line="440" w:lineRule="exact"/>
        <w:jc w:val="center"/>
        <w:rPr>
          <w:rFonts w:ascii="华文中宋" w:hAnsi="华文中宋" w:eastAsia="华文中宋" w:cs="仿宋"/>
          <w:b/>
          <w:bCs/>
          <w:sz w:val="30"/>
          <w:szCs w:val="30"/>
          <w:highlight w:val="none"/>
        </w:rPr>
      </w:pPr>
    </w:p>
    <w:p>
      <w:pPr>
        <w:spacing w:line="440" w:lineRule="exact"/>
        <w:rPr>
          <w:rFonts w:ascii="华文中宋" w:hAnsi="华文中宋" w:eastAsia="华文中宋" w:cs="仿宋"/>
          <w:b/>
          <w:bCs/>
          <w:sz w:val="30"/>
          <w:szCs w:val="30"/>
          <w:highlight w:val="none"/>
        </w:rPr>
      </w:pPr>
      <w:r>
        <w:rPr>
          <w:rFonts w:ascii="华文中宋" w:hAnsi="华文中宋" w:eastAsia="华文中宋" w:cs="仿宋"/>
          <w:b/>
          <w:bCs/>
          <w:sz w:val="30"/>
          <w:szCs w:val="30"/>
          <w:highlight w:val="none"/>
        </w:rPr>
        <w:br w:type="page"/>
      </w:r>
    </w:p>
    <w:p>
      <w:pPr>
        <w:spacing w:line="440" w:lineRule="exact"/>
        <w:jc w:val="center"/>
        <w:rPr>
          <w:rFonts w:ascii="华文中宋" w:hAnsi="华文中宋" w:eastAsia="华文中宋" w:cs="仿宋"/>
          <w:b/>
          <w:bCs/>
          <w:sz w:val="30"/>
          <w:szCs w:val="30"/>
          <w:highlight w:val="none"/>
        </w:rPr>
      </w:pPr>
    </w:p>
    <w:p>
      <w:pPr>
        <w:spacing w:line="440" w:lineRule="exact"/>
        <w:jc w:val="center"/>
        <w:rPr>
          <w:rFonts w:ascii="黑体" w:hAnsi="黑体" w:eastAsia="黑体"/>
          <w:sz w:val="32"/>
          <w:szCs w:val="32"/>
          <w:highlight w:val="none"/>
        </w:rPr>
      </w:pPr>
      <w:r>
        <w:rPr>
          <w:rFonts w:hint="eastAsia" w:ascii="黑体" w:hAnsi="黑体" w:eastAsia="黑体"/>
          <w:sz w:val="32"/>
          <w:szCs w:val="32"/>
          <w:highlight w:val="none"/>
        </w:rPr>
        <w:t>供应商须知正文</w:t>
      </w:r>
    </w:p>
    <w:p>
      <w:pPr>
        <w:adjustRightInd w:val="0"/>
        <w:snapToGrid w:val="0"/>
        <w:spacing w:before="120" w:beforeLines="50" w:after="120" w:afterLines="50" w:line="440" w:lineRule="exact"/>
        <w:jc w:val="both"/>
        <w:rPr>
          <w:rFonts w:ascii="宋体" w:hAnsi="宋体" w:cs="仿宋"/>
          <w:b/>
          <w:bCs/>
          <w:sz w:val="24"/>
          <w:highlight w:val="none"/>
        </w:rPr>
      </w:pPr>
      <w:r>
        <w:rPr>
          <w:rFonts w:hint="eastAsia" w:ascii="宋体" w:hAnsi="宋体" w:cs="仿宋"/>
          <w:b/>
          <w:bCs/>
          <w:sz w:val="24"/>
          <w:highlight w:val="none"/>
        </w:rPr>
        <w:t>1 总则</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1.1采购方法和评审办法</w:t>
      </w:r>
    </w:p>
    <w:p>
      <w:pPr>
        <w:pStyle w:val="67"/>
        <w:spacing w:before="120" w:after="120" w:line="440" w:lineRule="exact"/>
        <w:ind w:left="426" w:firstLine="48" w:firstLineChars="20"/>
        <w:jc w:val="both"/>
        <w:rPr>
          <w:rFonts w:ascii="宋体" w:hAnsi="宋体" w:eastAsia="宋体" w:cs="仿宋"/>
          <w:sz w:val="24"/>
          <w:szCs w:val="24"/>
          <w:highlight w:val="none"/>
        </w:rPr>
      </w:pPr>
      <w:r>
        <w:rPr>
          <w:rFonts w:hint="eastAsia" w:ascii="宋体" w:hAnsi="宋体" w:eastAsia="宋体" w:cs="仿宋"/>
          <w:sz w:val="24"/>
          <w:szCs w:val="24"/>
          <w:highlight w:val="none"/>
        </w:rPr>
        <w:t>本项目采用供应商须知前附表规定的采购方式和评审办法。</w:t>
      </w:r>
    </w:p>
    <w:p>
      <w:pPr>
        <w:pStyle w:val="61"/>
        <w:spacing w:line="440" w:lineRule="exact"/>
        <w:ind w:firstLine="0" w:firstLineChars="0"/>
        <w:rPr>
          <w:rFonts w:hAnsi="宋体" w:eastAsia="宋体" w:cs="仿宋"/>
          <w:sz w:val="24"/>
          <w:szCs w:val="24"/>
          <w:highlight w:val="none"/>
        </w:rPr>
      </w:pPr>
      <w:r>
        <w:rPr>
          <w:rFonts w:hint="eastAsia" w:hAnsi="宋体" w:eastAsia="宋体" w:cs="仿宋"/>
          <w:sz w:val="24"/>
          <w:szCs w:val="24"/>
          <w:highlight w:val="none"/>
        </w:rPr>
        <w:t>1.1.1采购方法</w:t>
      </w:r>
    </w:p>
    <w:p>
      <w:pPr>
        <w:pStyle w:val="61"/>
        <w:spacing w:line="440" w:lineRule="exact"/>
        <w:ind w:firstLine="453" w:firstLineChars="189"/>
        <w:rPr>
          <w:rFonts w:hAnsi="宋体" w:eastAsia="宋体" w:cs="仿宋"/>
          <w:sz w:val="24"/>
          <w:szCs w:val="24"/>
          <w:highlight w:val="none"/>
        </w:rPr>
      </w:pPr>
      <w:r>
        <w:rPr>
          <w:rFonts w:hint="eastAsia" w:hAnsi="宋体" w:eastAsia="宋体" w:cs="仿宋"/>
          <w:sz w:val="24"/>
          <w:szCs w:val="24"/>
          <w:highlight w:val="none"/>
        </w:rPr>
        <w:t>询价采购，是指按照规定程序就采购项目向符合资格要求的供应商进行询价，通过评审、比较确定成交供应商的采购方式。</w:t>
      </w:r>
    </w:p>
    <w:p>
      <w:pPr>
        <w:pStyle w:val="61"/>
        <w:spacing w:line="440" w:lineRule="exact"/>
        <w:ind w:firstLine="0" w:firstLineChars="0"/>
        <w:rPr>
          <w:rFonts w:hAnsi="宋体" w:eastAsia="宋体" w:cs="仿宋"/>
          <w:sz w:val="24"/>
          <w:szCs w:val="24"/>
          <w:highlight w:val="none"/>
        </w:rPr>
      </w:pPr>
      <w:r>
        <w:rPr>
          <w:rFonts w:hint="eastAsia" w:hAnsi="宋体" w:eastAsia="宋体" w:cs="仿宋"/>
          <w:sz w:val="24"/>
          <w:szCs w:val="24"/>
          <w:highlight w:val="none"/>
        </w:rPr>
        <w:t>1.1.2评审办法</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1.2采购项目概况和供应商资格要求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采购项目概况和供应商资格要求见第一章“询价公告”。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1.3 费用承担</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供应商准备和参加采购活动所发生的各种费用由供应商自行承担。</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1.4保密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参加采购活动的各方应对采购文件和响应文件中的商业和技术等秘密保密，否则应承担相应的法律责任。</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1.5语言文字</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采购文件和响应文件使用的语言文字为中文。专用术语使用外文的，应附有中文注释。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1.6计量单位</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所有计量均采用中华人民共和国法定计量单位。</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1.7踏勘现场</w:t>
      </w:r>
      <w:r>
        <w:rPr>
          <w:rFonts w:hint="eastAsia" w:ascii="宋体" w:hAnsi="宋体" w:cs="仿宋"/>
          <w:b/>
          <w:bCs/>
          <w:sz w:val="24"/>
          <w:highlight w:val="none"/>
          <w:lang w:eastAsia="zh-CN"/>
        </w:rPr>
        <w:t>（本项目不组织踏勘现场）</w:t>
      </w:r>
    </w:p>
    <w:p>
      <w:pPr>
        <w:adjustRightInd w:val="0"/>
        <w:snapToGrid w:val="0"/>
        <w:spacing w:line="312" w:lineRule="auto"/>
        <w:jc w:val="both"/>
        <w:rPr>
          <w:rFonts w:ascii="宋体" w:hAnsi="宋体" w:cs="仿宋"/>
          <w:b w:val="0"/>
          <w:bCs/>
          <w:sz w:val="24"/>
          <w:highlight w:val="none"/>
        </w:rPr>
      </w:pPr>
      <w:r>
        <w:rPr>
          <w:rFonts w:hint="eastAsia" w:ascii="宋体" w:hAnsi="宋体" w:cs="仿宋"/>
          <w:b/>
          <w:bCs/>
          <w:sz w:val="24"/>
          <w:highlight w:val="none"/>
        </w:rPr>
        <w:t>1.8采购预备会</w:t>
      </w:r>
      <w:r>
        <w:rPr>
          <w:rFonts w:hint="eastAsia" w:ascii="宋体" w:hAnsi="宋体" w:cs="仿宋"/>
          <w:b/>
          <w:bCs/>
          <w:sz w:val="24"/>
          <w:highlight w:val="none"/>
          <w:lang w:eastAsia="zh-CN"/>
        </w:rPr>
        <w:t>（本项目不召开采购预备会）</w:t>
      </w:r>
      <w:r>
        <w:rPr>
          <w:rFonts w:ascii="宋体" w:hAnsi="宋体" w:cs="仿宋"/>
          <w:b w:val="0"/>
          <w:bCs/>
          <w:sz w:val="24"/>
          <w:highlight w:val="none"/>
        </w:rPr>
        <w:t xml:space="preserve"> </w:t>
      </w:r>
    </w:p>
    <w:p>
      <w:pPr>
        <w:adjustRightInd w:val="0"/>
        <w:snapToGrid w:val="0"/>
        <w:spacing w:line="312" w:lineRule="auto"/>
        <w:ind w:firstLine="0" w:firstLineChars="0"/>
        <w:jc w:val="both"/>
        <w:rPr>
          <w:rFonts w:hint="eastAsia" w:ascii="宋体" w:hAnsi="宋体" w:eastAsia="宋体" w:cs="仿宋"/>
          <w:b w:val="0"/>
          <w:bCs/>
          <w:sz w:val="24"/>
          <w:highlight w:val="none"/>
          <w:lang w:eastAsia="zh-CN"/>
        </w:rPr>
      </w:pPr>
      <w:r>
        <w:rPr>
          <w:rFonts w:hint="eastAsia" w:ascii="宋体" w:hAnsi="宋体" w:cs="仿宋"/>
          <w:b/>
          <w:bCs/>
          <w:sz w:val="24"/>
          <w:highlight w:val="none"/>
        </w:rPr>
        <w:t>1.9分包</w:t>
      </w:r>
      <w:r>
        <w:rPr>
          <w:rFonts w:hint="eastAsia" w:ascii="宋体" w:hAnsi="宋体" w:cs="仿宋"/>
          <w:b/>
          <w:bCs/>
          <w:sz w:val="24"/>
          <w:highlight w:val="none"/>
          <w:lang w:eastAsia="zh-CN"/>
        </w:rPr>
        <w:t>（本项目不允许分包）</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1.10响应和偏差</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1.10.2供应商须知前附表规定了对非关键条款允许偏差的范围和可以偏差的项数的，如响应文件存在的偏差超出上述范围或项数，将被视为无效。</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2询价文件</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2.1询价文件的组成</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本询价文件包括:</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(1)询价公告；</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440" w:lineRule="exact"/>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2.2询价文件的澄清和修改</w:t>
      </w:r>
    </w:p>
    <w:p>
      <w:pPr>
        <w:adjustRightInd w:val="0"/>
        <w:snapToGrid w:val="0"/>
        <w:spacing w:line="440" w:lineRule="exact"/>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440" w:lineRule="exact"/>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440" w:lineRule="exact"/>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440" w:lineRule="exact"/>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(1)响应函；</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(2)授权委托书(如有)；</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(3)商务和技术偏差表；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(4)报价表；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(5)资格审查资料；</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(6)响应方案；</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(7)供应商须知前附表规定的其他资料。</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供应商在评审过程中作出的符合采购文件要求的澄清、说明和补正，构成响应文件的组成部分。</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3.1.2供应商的法定代表人(单位负责人)亲自签署响应文件、亲自参加采购的，响应文件不包括第3.1.1(2)目所指的授权委托书。</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3.2报价</w:t>
      </w:r>
    </w:p>
    <w:p>
      <w:pPr>
        <w:adjustRightInd w:val="0"/>
        <w:snapToGrid w:val="0"/>
        <w:spacing w:line="440" w:lineRule="exact"/>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3.2</w:t>
      </w:r>
      <w:r>
        <w:rPr>
          <w:rFonts w:hint="eastAsia" w:ascii="宋体" w:hAnsi="宋体" w:cs="仿宋"/>
          <w:color w:val="000000" w:themeColor="text1"/>
          <w:sz w:val="24"/>
          <w:highlight w:val="none"/>
          <w14:textFill>
            <w14:solidFill>
              <w14:schemeClr w14:val="tx1"/>
            </w14:solidFill>
          </w14:textFill>
        </w:rPr>
        <w:t>.1供应商应按询价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3.2.2供应商应充分了解采购项目的总体情况以及影响报价的其他要素。对于货物采购项目，采购人在签署采购合同时及合同履行过程中，有权在供应商须知前附表规定的幅度内对采购标的的数量进行增加或减少。</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3.2.3采购人设有最高限价的，供应商的报价不得超过最高限价。最高限价或最高限价计算方法在供应商须知前附表中载明。</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3.2.4报价的其他要求见供应商须知前附表。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3.3响应文件有效期</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3.3.1除供应商须知前附表另有规定外，响应文件有效期应为90日，从采购文件规定的递交响应文件的截止时间开始计算。</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3.4响应保证金</w:t>
      </w:r>
      <w:r>
        <w:rPr>
          <w:rFonts w:hint="eastAsia" w:ascii="宋体" w:hAnsi="宋体" w:cs="仿宋"/>
          <w:b/>
          <w:bCs w:val="0"/>
          <w:sz w:val="24"/>
          <w:highlight w:val="none"/>
        </w:rPr>
        <w:t>（本项目不</w:t>
      </w:r>
      <w:r>
        <w:rPr>
          <w:rFonts w:hint="eastAsia" w:ascii="宋体" w:hAnsi="宋体" w:cs="仿宋"/>
          <w:b/>
          <w:bCs w:val="0"/>
          <w:sz w:val="24"/>
          <w:highlight w:val="none"/>
          <w:lang w:eastAsia="zh-CN"/>
        </w:rPr>
        <w:t>递交</w:t>
      </w:r>
      <w:r>
        <w:rPr>
          <w:rFonts w:hint="eastAsia" w:ascii="宋体" w:hAnsi="宋体" w:cs="仿宋"/>
          <w:b/>
          <w:bCs w:val="0"/>
          <w:sz w:val="24"/>
          <w:highlight w:val="none"/>
        </w:rPr>
        <w:t>响应保证金）</w:t>
      </w:r>
    </w:p>
    <w:p>
      <w:pPr>
        <w:adjustRightInd w:val="0"/>
        <w:snapToGrid w:val="0"/>
        <w:spacing w:line="440" w:lineRule="exact"/>
        <w:ind w:left="120" w:hanging="120" w:hangingChars="50"/>
        <w:jc w:val="both"/>
        <w:rPr>
          <w:rFonts w:ascii="宋体" w:hAnsi="宋体" w:cs="仿宋"/>
          <w:b/>
          <w:bCs/>
          <w:sz w:val="24"/>
          <w:highlight w:val="none"/>
        </w:rPr>
      </w:pPr>
      <w:r>
        <w:rPr>
          <w:rFonts w:hint="eastAsia" w:ascii="宋体" w:hAnsi="宋体" w:cs="仿宋"/>
          <w:b/>
          <w:bCs/>
          <w:sz w:val="24"/>
          <w:highlight w:val="none"/>
        </w:rPr>
        <w:t>3.5资格审查资料</w:t>
      </w:r>
    </w:p>
    <w:p>
      <w:pPr>
        <w:adjustRightInd w:val="0"/>
        <w:snapToGrid w:val="0"/>
        <w:spacing w:line="440" w:lineRule="exact"/>
        <w:ind w:left="149" w:leftChars="71" w:firstLine="360" w:firstLineChars="150"/>
        <w:jc w:val="both"/>
        <w:rPr>
          <w:rFonts w:ascii="宋体" w:hAnsi="宋体" w:cs="仿宋"/>
          <w:sz w:val="24"/>
          <w:highlight w:val="none"/>
        </w:rPr>
      </w:pPr>
      <w:r>
        <w:rPr>
          <w:rFonts w:hint="eastAsia" w:ascii="宋体" w:hAnsi="宋体" w:cs="仿宋"/>
          <w:sz w:val="24"/>
          <w:highlight w:val="none"/>
        </w:rPr>
        <w:t>供应商应提供供应商须知前附表3.5(1)-3.5(9)中规定的资格审查资料，以证明其满足第一章“询价公告”对供应商的各项资格要求。</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3.6响应方案</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3.6.2供应商只能提出唯一的响应方案。供应商在响应文件中提出多个响应方案的，其响应文件将被视为无效。</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3.7响应文件的编制</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3.7.1响应文件应按第六章“响应文件格式”进行编写，如有必要，可以增加附件作为响应文件的组成部分。</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3.7.2响应文件应用不褪色的的材料书写或打印。</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3.7.3评审过程中供应商对响应文件的澄清、说明和补正应由供应商的法定代表人(单位负责人)或其授权的代理人签字或加盖单位章。</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3.7.4响应文件应尽量避免涂改、行间插字或删除。如果出现上述情况，改动之处应由供应商的法定代表人(单位负责人)或其授权的代理人签字或加盖单位章。</w:t>
      </w:r>
    </w:p>
    <w:p>
      <w:pPr>
        <w:adjustRightInd w:val="0"/>
        <w:snapToGrid w:val="0"/>
        <w:spacing w:line="440" w:lineRule="exact"/>
        <w:jc w:val="both"/>
        <w:rPr>
          <w:rFonts w:ascii="宋体" w:hAnsi="宋体" w:cs="仿宋"/>
          <w:sz w:val="24"/>
          <w:highlight w:val="none"/>
        </w:rPr>
      </w:pPr>
      <w:r>
        <w:rPr>
          <w:rFonts w:ascii="宋体" w:hAnsi="宋体" w:cs="仿宋"/>
          <w:sz w:val="24"/>
          <w:highlight w:val="none"/>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440" w:lineRule="exact"/>
        <w:jc w:val="both"/>
        <w:rPr>
          <w:rFonts w:ascii="宋体" w:hAnsi="宋体" w:cs="仿宋"/>
          <w:sz w:val="24"/>
          <w:highlight w:val="none"/>
        </w:rPr>
      </w:pPr>
      <w:r>
        <w:rPr>
          <w:rFonts w:ascii="宋体" w:hAnsi="宋体" w:cs="仿宋"/>
          <w:sz w:val="24"/>
          <w:highlight w:val="none"/>
        </w:rPr>
        <w:t>3.7.6响应文件的正本与副本应分别装订，并编制目录。响应文件需分册装订的，具体分册装订要求见供应商须知前附表规定。</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4响应文件的递交</w:t>
      </w:r>
    </w:p>
    <w:p>
      <w:pPr>
        <w:adjustRightInd w:val="0"/>
        <w:snapToGrid w:val="0"/>
        <w:spacing w:line="440" w:lineRule="exact"/>
        <w:jc w:val="both"/>
        <w:rPr>
          <w:rFonts w:ascii="宋体" w:hAnsi="宋体" w:cs="仿宋"/>
          <w:b/>
          <w:bCs/>
          <w:sz w:val="24"/>
          <w:highlight w:val="none"/>
        </w:rPr>
      </w:pPr>
      <w:r>
        <w:rPr>
          <w:rFonts w:ascii="宋体" w:hAnsi="宋体" w:cs="仿宋"/>
          <w:b/>
          <w:bCs/>
          <w:sz w:val="24"/>
          <w:highlight w:val="none"/>
        </w:rPr>
        <w:t>4.1响应文件的包装与标记</w:t>
      </w:r>
    </w:p>
    <w:p>
      <w:pPr>
        <w:adjustRightInd w:val="0"/>
        <w:snapToGrid w:val="0"/>
        <w:spacing w:line="440" w:lineRule="exact"/>
        <w:jc w:val="both"/>
        <w:rPr>
          <w:rFonts w:ascii="宋体" w:hAnsi="宋体" w:cs="仿宋"/>
          <w:sz w:val="24"/>
          <w:highlight w:val="none"/>
        </w:rPr>
      </w:pPr>
      <w:r>
        <w:rPr>
          <w:rFonts w:ascii="宋体" w:hAnsi="宋体" w:cs="仿宋"/>
          <w:sz w:val="24"/>
          <w:highlight w:val="none"/>
        </w:rPr>
        <w:t>4.1.1响应文件应安善包装。供应商须知前附表规定响应文件应密封的，响应文件应按要求密封。</w:t>
      </w:r>
    </w:p>
    <w:p>
      <w:pPr>
        <w:adjustRightInd w:val="0"/>
        <w:snapToGrid w:val="0"/>
        <w:spacing w:line="440" w:lineRule="exact"/>
        <w:jc w:val="both"/>
        <w:rPr>
          <w:rFonts w:ascii="宋体" w:hAnsi="宋体" w:cs="仿宋"/>
          <w:sz w:val="24"/>
          <w:highlight w:val="none"/>
        </w:rPr>
      </w:pPr>
      <w:r>
        <w:rPr>
          <w:rFonts w:ascii="宋体" w:hAnsi="宋体" w:cs="仿宋"/>
          <w:sz w:val="24"/>
          <w:highlight w:val="none"/>
        </w:rPr>
        <w:t>4.1.2响应文件封套上应载明的内容见供应商须知前附表。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4.2响应文件的递交</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4.2.2除供应商须知前附表另有规定外，供应商所提交的响应文件不于退还。</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4.3响应文件的修改与撤回</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4.3.1在本章第4.2.1项规定的递交响应文件的截止时间前，供应商可以修改或撤回已递交的响应文件。</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4.3.2</w:t>
      </w:r>
      <w:r>
        <w:rPr>
          <w:rFonts w:ascii="宋体" w:hAnsi="宋体" w:cs="仿宋"/>
          <w:sz w:val="24"/>
          <w:highlight w:val="none"/>
        </w:rPr>
        <w:t>响应文件的修改文件或供应商</w:t>
      </w:r>
      <w:r>
        <w:rPr>
          <w:rFonts w:hint="eastAsia" w:ascii="宋体" w:hAnsi="宋体" w:cs="仿宋"/>
          <w:sz w:val="24"/>
          <w:highlight w:val="none"/>
        </w:rPr>
        <w:t>撤</w:t>
      </w:r>
      <w:r>
        <w:rPr>
          <w:rFonts w:ascii="宋体" w:hAnsi="宋体" w:cs="仿宋"/>
          <w:sz w:val="24"/>
          <w:highlight w:val="none"/>
        </w:rPr>
        <w:t>回已递交响应文件的书面通知应由供应商的法定代表人(单位负责人)或其授权的代理人签字并加盖单位章。采购人收到供应商修改响应文件的书面文件后，向供应商出具接收凭证</w:t>
      </w:r>
      <w:r>
        <w:rPr>
          <w:rFonts w:hint="eastAsia" w:ascii="宋体" w:hAnsi="宋体" w:cs="仿宋"/>
          <w:sz w:val="24"/>
          <w:highlight w:val="none"/>
        </w:rPr>
        <w:t>；</w:t>
      </w:r>
      <w:r>
        <w:rPr>
          <w:rFonts w:ascii="宋体" w:hAnsi="宋体" w:cs="仿宋"/>
          <w:sz w:val="24"/>
          <w:highlight w:val="none"/>
        </w:rPr>
        <w:t>采购人收到供应商撤回响应文件的书面通知后，退回供应商的响应文件。</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4.3.3除供应商须知前附表另有规定外，供应商撤回响应文件的，采购人应在5日内退还已收取的响应保证金。</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4.3.4修改的内容为响应文件的组成部分。响应文件的修改文件应按照本章第3条、第4条的规定进行编制、包装、标记和递交，并注明“修改”字样。</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5开启响应文件</w:t>
      </w:r>
    </w:p>
    <w:p>
      <w:pPr>
        <w:adjustRightInd w:val="0"/>
        <w:snapToGrid w:val="0"/>
        <w:spacing w:line="440" w:lineRule="exact"/>
        <w:ind w:firstLine="455" w:firstLineChars="189"/>
        <w:jc w:val="both"/>
        <w:rPr>
          <w:rFonts w:ascii="宋体" w:hAnsi="宋体" w:cs="仿宋"/>
          <w:sz w:val="24"/>
          <w:highlight w:val="none"/>
        </w:rPr>
      </w:pPr>
      <w:r>
        <w:rPr>
          <w:rFonts w:hint="eastAsia" w:ascii="宋体" w:hAnsi="宋体" w:cs="仿宋"/>
          <w:b/>
          <w:sz w:val="24"/>
          <w:highlight w:val="none"/>
        </w:rPr>
        <w:t>采购人一般不公开开启响应文件。</w:t>
      </w:r>
      <w:r>
        <w:rPr>
          <w:rFonts w:hint="eastAsia" w:ascii="宋体" w:hAnsi="宋体" w:cs="仿宋"/>
          <w:sz w:val="24"/>
          <w:highlight w:val="none"/>
        </w:rPr>
        <w:t>如供应商须知前附表规定公开开启响应文件的，开启活动应按本条规定执行。</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5.1开启响应文件的时间和地点</w:t>
      </w:r>
    </w:p>
    <w:p>
      <w:pPr>
        <w:adjustRightInd w:val="0"/>
        <w:snapToGrid w:val="0"/>
        <w:spacing w:line="440" w:lineRule="exact"/>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5.2开启程序</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主持人按下列程序公开开启响应文件:</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(1)按照供应商须知前附表规定的开启顺序开启响应文件，公布递交响应文件的供应商名称、响应报价及供应商须知前附表规定的其他应公布的信息，并记录在案；</w:t>
      </w:r>
    </w:p>
    <w:p>
      <w:pPr>
        <w:adjustRightInd w:val="0"/>
        <w:snapToGrid w:val="0"/>
        <w:spacing w:line="440" w:lineRule="exact"/>
        <w:ind w:firstLine="453" w:firstLineChars="189"/>
        <w:jc w:val="both"/>
        <w:rPr>
          <w:rFonts w:hint="eastAsia" w:ascii="宋体" w:hAnsi="宋体" w:eastAsia="宋体" w:cs="仿宋"/>
          <w:sz w:val="24"/>
          <w:highlight w:val="none"/>
          <w:lang w:eastAsia="zh-CN"/>
        </w:rPr>
      </w:pPr>
      <w:r>
        <w:rPr>
          <w:rFonts w:hint="eastAsia" w:ascii="宋体" w:hAnsi="宋体" w:cs="仿宋"/>
          <w:sz w:val="24"/>
          <w:highlight w:val="none"/>
        </w:rPr>
        <w:t>(2)开启会议结束。</w:t>
      </w:r>
    </w:p>
    <w:p>
      <w:pPr>
        <w:adjustRightInd w:val="0"/>
        <w:snapToGrid w:val="0"/>
        <w:spacing w:line="440" w:lineRule="exact"/>
        <w:ind w:firstLine="455" w:firstLineChars="189"/>
        <w:jc w:val="both"/>
        <w:rPr>
          <w:rFonts w:ascii="宋体" w:hAnsi="宋体" w:cs="仿宋"/>
          <w:sz w:val="24"/>
          <w:highlight w:val="none"/>
        </w:rPr>
      </w:pPr>
      <w:r>
        <w:rPr>
          <w:rFonts w:hint="eastAsia" w:ascii="宋体" w:hAnsi="宋体" w:cs="仿宋"/>
          <w:b/>
          <w:bCs/>
          <w:sz w:val="24"/>
          <w:highlight w:val="none"/>
        </w:rPr>
        <w:t>5.3递交响应文件的供应商不足的情形</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6评审</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6.1评审小组</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6.1.1评审由采购人组建的评审小组负责。</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6.1.2评审小组成员有下列情形之的，应当回避:</w:t>
      </w:r>
    </w:p>
    <w:p>
      <w:pPr>
        <w:adjustRightInd w:val="0"/>
        <w:snapToGrid w:val="0"/>
        <w:spacing w:line="440" w:lineRule="exact"/>
        <w:ind w:left="716" w:leftChars="284" w:hanging="120" w:hangingChars="50"/>
        <w:jc w:val="both"/>
        <w:rPr>
          <w:rFonts w:hint="eastAsia" w:ascii="宋体" w:hAnsi="宋体" w:eastAsia="宋体" w:cs="仿宋"/>
          <w:sz w:val="24"/>
          <w:highlight w:val="none"/>
          <w:lang w:eastAsia="zh-CN"/>
        </w:rPr>
      </w:pPr>
      <w:r>
        <w:rPr>
          <w:rFonts w:hint="eastAsia" w:ascii="宋体" w:hAnsi="宋体" w:cs="仿宋"/>
          <w:sz w:val="24"/>
          <w:highlight w:val="none"/>
        </w:rPr>
        <w:t>（1）供应商主要负责人或供应商主要负责人的近亲属；</w:t>
      </w:r>
    </w:p>
    <w:p>
      <w:pPr>
        <w:adjustRightInd w:val="0"/>
        <w:snapToGrid w:val="0"/>
        <w:spacing w:line="440" w:lineRule="exact"/>
        <w:ind w:left="716" w:leftChars="284" w:hanging="120" w:hangingChars="50"/>
        <w:jc w:val="both"/>
        <w:rPr>
          <w:rFonts w:ascii="宋体" w:hAnsi="宋体" w:cs="仿宋"/>
          <w:sz w:val="24"/>
          <w:highlight w:val="none"/>
        </w:rPr>
      </w:pPr>
      <w:r>
        <w:rPr>
          <w:rFonts w:hint="eastAsia" w:ascii="宋体" w:hAnsi="宋体" w:cs="仿宋"/>
          <w:sz w:val="24"/>
          <w:highlight w:val="none"/>
        </w:rPr>
        <w:t>(2)与供应商有经济利益关系或其他利害关系，可能影响公正评审的。</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6.1.3评审小组组建后，评审小组成员共同推选或或由采购人指定评审小组组长，评审小组组长负责组织评审工作。</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6.2评审</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6.2.1评审小组按照第三章“评审办法”规定的评审标准和程序对响应文件进行评审和比较。</w:t>
      </w:r>
    </w:p>
    <w:p>
      <w:pPr>
        <w:adjustRightInd w:val="0"/>
        <w:snapToGrid w:val="0"/>
        <w:spacing w:line="440" w:lineRule="exact"/>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6.2.2评审完成后，评审小组应当向采购人提交书面评审报告和成交候选供应商名单。评审小组推荐成交候选供应商的排序要求及数量见供应商须知前附表。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7合同授予</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7.1成交候选供应商报价核查</w:t>
      </w:r>
    </w:p>
    <w:p>
      <w:pPr>
        <w:widowControl w:val="0"/>
        <w:adjustRightInd w:val="0"/>
        <w:snapToGrid w:val="0"/>
        <w:spacing w:line="440" w:lineRule="exact"/>
        <w:ind w:firstLine="475" w:firstLineChars="198"/>
        <w:jc w:val="both"/>
        <w:rPr>
          <w:rFonts w:ascii="宋体" w:hAnsi="宋体" w:cs="仿宋"/>
          <w:sz w:val="24"/>
          <w:highlight w:val="none"/>
        </w:rPr>
      </w:pPr>
      <w:r>
        <w:rPr>
          <w:rFonts w:hint="eastAsia" w:ascii="宋体" w:hAnsi="宋体" w:cs="仿宋"/>
          <w:sz w:val="24"/>
          <w:highlight w:val="none"/>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440" w:lineRule="exact"/>
        <w:jc w:val="both"/>
        <w:rPr>
          <w:rFonts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 xml:space="preserve">公示 </w:t>
      </w:r>
    </w:p>
    <w:p>
      <w:pPr>
        <w:widowControl w:val="0"/>
        <w:adjustRightInd w:val="0"/>
        <w:snapToGrid w:val="0"/>
        <w:spacing w:line="440" w:lineRule="exact"/>
        <w:ind w:firstLine="480" w:firstLineChars="200"/>
        <w:jc w:val="both"/>
        <w:rPr>
          <w:rFonts w:ascii="宋体" w:hAnsi="宋体" w:cs="宋体"/>
          <w:sz w:val="24"/>
          <w:highlight w:val="none"/>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440" w:lineRule="exact"/>
        <w:jc w:val="both"/>
        <w:rPr>
          <w:rFonts w:ascii="宋体" w:hAnsi="宋体" w:cs="宋体"/>
          <w:b/>
          <w:bCs/>
          <w:sz w:val="24"/>
          <w:highlight w:val="none"/>
        </w:rPr>
      </w:pPr>
      <w:bookmarkStart w:id="8" w:name="_Toc24135"/>
      <w:r>
        <w:rPr>
          <w:rFonts w:hint="eastAsia" w:ascii="宋体" w:hAnsi="宋体" w:cs="宋体"/>
          <w:b/>
          <w:bCs/>
          <w:sz w:val="24"/>
          <w:highlight w:val="none"/>
        </w:rPr>
        <w:t>7.3成交结果异议</w:t>
      </w:r>
      <w:bookmarkEnd w:id="8"/>
      <w:r>
        <w:rPr>
          <w:rFonts w:hint="eastAsia" w:ascii="宋体" w:hAnsi="宋体" w:cs="宋体"/>
          <w:b/>
          <w:bCs/>
          <w:sz w:val="24"/>
          <w:highlight w:val="none"/>
        </w:rPr>
        <w:t xml:space="preserve"> </w:t>
      </w:r>
    </w:p>
    <w:p>
      <w:pPr>
        <w:adjustRightInd w:val="0"/>
        <w:snapToGrid w:val="0"/>
        <w:spacing w:line="440" w:lineRule="exact"/>
        <w:ind w:firstLine="424" w:firstLineChars="177"/>
        <w:jc w:val="both"/>
        <w:rPr>
          <w:rFonts w:ascii="宋体" w:hAnsi="宋体" w:cs="宋体"/>
          <w:sz w:val="24"/>
          <w:highlight w:val="none"/>
        </w:rPr>
      </w:pPr>
      <w:r>
        <w:rPr>
          <w:rFonts w:hint="eastAsia" w:ascii="宋体" w:hAnsi="宋体" w:cs="宋体"/>
          <w:sz w:val="24"/>
          <w:highlight w:val="none"/>
        </w:rPr>
        <w:t>供应商或者其他利害关系人对采购结果有异议的，应当在成交候选供应商公示期间提出。</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7.4成交候选供应商履约能力核查</w:t>
      </w:r>
    </w:p>
    <w:p>
      <w:pPr>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7.5发出成交通知书</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公示期结束后，在本章第3.3款规定的响应文件有效期内，采购人以书面形式向成交供应商发出成交通知书，并将成交结果书面通知所有提交响应文件的供应商。</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7.6履约保证金</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highlight w:val="none"/>
        </w:rPr>
        <w:t>10</w:t>
      </w:r>
      <w:r>
        <w:rPr>
          <w:rFonts w:hint="eastAsia" w:ascii="宋体" w:hAnsi="宋体" w:cs="仿宋"/>
          <w:sz w:val="24"/>
          <w:highlight w:val="none"/>
        </w:rPr>
        <w:t>%。</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7.7签订合同</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7.</w:t>
      </w:r>
      <w:r>
        <w:rPr>
          <w:rFonts w:ascii="宋体" w:hAnsi="宋体" w:cs="仿宋"/>
          <w:b/>
          <w:bCs/>
          <w:sz w:val="24"/>
          <w:highlight w:val="none"/>
        </w:rPr>
        <w:t>8</w:t>
      </w:r>
      <w:r>
        <w:rPr>
          <w:rFonts w:hint="eastAsia" w:ascii="宋体" w:hAnsi="宋体" w:cs="仿宋"/>
          <w:b/>
          <w:bCs/>
          <w:sz w:val="24"/>
          <w:highlight w:val="none"/>
        </w:rPr>
        <w:t>特殊情形处理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8异议</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8.1提出异议</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(1)异议人名称、地址、邮政编码、联系人及联系电话；</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 xml:space="preserve"> (2)具体、明确的异议事项、事实依据及与异议事项相关的请求。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异议函应由异议人的法定代表人(单位负责人)或其授权的代理人签字并加盖单位章。</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8.2异议处理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采购人认为异议不成立或不影响采购结果的，可以继续进行采购活动。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9纪律要求</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9.1对采购人的纪律要求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采购人不得泄露采购活动中应当保密的情况和资料，不得与供应商串通损害国家利益、社会公共利益或者他人合法权益。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9.2对供应商的纪律要求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9.3对评审小组成员的纪律要求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9.4对与采购活动有关的工作人员的纪律要求</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10.2其他</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需更补充的其他内容:见供应商须知前附表。</w:t>
      </w:r>
    </w:p>
    <w:p>
      <w:pPr>
        <w:adjustRightInd w:val="0"/>
        <w:snapToGrid w:val="0"/>
        <w:spacing w:line="440" w:lineRule="exact"/>
        <w:jc w:val="both"/>
        <w:rPr>
          <w:rFonts w:ascii="宋体" w:hAnsi="宋体" w:cs="仿宋"/>
          <w:sz w:val="24"/>
          <w:highlight w:val="none"/>
        </w:rPr>
      </w:pPr>
    </w:p>
    <w:p>
      <w:pPr>
        <w:adjustRightInd w:val="0"/>
        <w:snapToGrid w:val="0"/>
        <w:spacing w:line="440" w:lineRule="exact"/>
        <w:ind w:firstLine="453" w:firstLineChars="189"/>
        <w:jc w:val="both"/>
        <w:rPr>
          <w:rFonts w:ascii="宋体" w:hAnsi="宋体" w:cs="仿宋"/>
          <w:sz w:val="24"/>
          <w:highlight w:val="none"/>
        </w:rPr>
      </w:pPr>
    </w:p>
    <w:p>
      <w:pPr>
        <w:spacing w:line="440" w:lineRule="exact"/>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44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附件1  开启记录表</w:t>
      </w:r>
    </w:p>
    <w:p>
      <w:pPr>
        <w:adjustRightInd w:val="0"/>
        <w:snapToGrid w:val="0"/>
        <w:spacing w:line="440" w:lineRule="exact"/>
        <w:ind w:firstLine="723" w:firstLineChars="200"/>
        <w:jc w:val="center"/>
        <w:rPr>
          <w:rFonts w:ascii="华文中宋" w:hAnsi="华文中宋" w:eastAsia="华文中宋" w:cs="仿宋"/>
          <w:b/>
          <w:bCs/>
          <w:sz w:val="36"/>
          <w:szCs w:val="36"/>
          <w:highlight w:val="none"/>
        </w:rPr>
      </w:pPr>
    </w:p>
    <w:p>
      <w:pPr>
        <w:adjustRightInd w:val="0"/>
        <w:snapToGrid w:val="0"/>
        <w:spacing w:line="44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开启记录表</w:t>
      </w:r>
    </w:p>
    <w:p>
      <w:pPr>
        <w:adjustRightInd w:val="0"/>
        <w:snapToGrid w:val="0"/>
        <w:spacing w:line="440" w:lineRule="exact"/>
        <w:ind w:firstLine="723" w:firstLineChars="200"/>
        <w:jc w:val="center"/>
        <w:rPr>
          <w:rFonts w:ascii="华文中宋" w:hAnsi="华文中宋" w:eastAsia="华文中宋" w:cs="仿宋"/>
          <w:b/>
          <w:bCs/>
          <w:sz w:val="36"/>
          <w:szCs w:val="36"/>
          <w:highlight w:val="none"/>
        </w:rPr>
      </w:pPr>
    </w:p>
    <w:p>
      <w:pPr>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开启时间：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日</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398"/>
        <w:gridCol w:w="1993"/>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 号</w:t>
            </w:r>
          </w:p>
        </w:tc>
        <w:tc>
          <w:tcPr>
            <w:tcW w:w="1238" w:type="pct"/>
            <w:vAlign w:val="center"/>
          </w:tcPr>
          <w:p>
            <w:pPr>
              <w:widowControl w:val="0"/>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w:t>
            </w:r>
          </w:p>
        </w:tc>
        <w:tc>
          <w:tcPr>
            <w:tcW w:w="1029" w:type="pct"/>
            <w:vAlign w:val="center"/>
          </w:tcPr>
          <w:p>
            <w:pPr>
              <w:widowControl w:val="0"/>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（供应商须知前附表规定的其他应公布的信息）</w:t>
            </w:r>
          </w:p>
        </w:tc>
        <w:tc>
          <w:tcPr>
            <w:tcW w:w="1029" w:type="pct"/>
            <w:vAlign w:val="center"/>
          </w:tcPr>
          <w:p>
            <w:pPr>
              <w:widowControl w:val="0"/>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w:t>
            </w:r>
          </w:p>
        </w:tc>
        <w:tc>
          <w:tcPr>
            <w:tcW w:w="1029" w:type="pct"/>
            <w:vAlign w:val="center"/>
          </w:tcPr>
          <w:p>
            <w:pPr>
              <w:widowControl w:val="0"/>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440" w:lineRule="exact"/>
              <w:jc w:val="both"/>
              <w:rPr>
                <w:rFonts w:cs="仿宋" w:asciiTheme="minorEastAsia" w:hAnsiTheme="minorEastAsia" w:eastAsiaTheme="minorEastAsia"/>
                <w:sz w:val="24"/>
                <w:highlight w:val="none"/>
              </w:rPr>
            </w:pPr>
          </w:p>
        </w:tc>
        <w:tc>
          <w:tcPr>
            <w:tcW w:w="1238"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440" w:lineRule="exact"/>
              <w:jc w:val="both"/>
              <w:rPr>
                <w:rFonts w:cs="仿宋" w:asciiTheme="minorEastAsia" w:hAnsiTheme="minorEastAsia" w:eastAsiaTheme="minorEastAsia"/>
                <w:sz w:val="24"/>
                <w:highlight w:val="none"/>
              </w:rPr>
            </w:pPr>
          </w:p>
        </w:tc>
        <w:tc>
          <w:tcPr>
            <w:tcW w:w="1238"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440" w:lineRule="exact"/>
              <w:jc w:val="both"/>
              <w:rPr>
                <w:rFonts w:cs="仿宋" w:asciiTheme="minorEastAsia" w:hAnsiTheme="minorEastAsia" w:eastAsiaTheme="minorEastAsia"/>
                <w:sz w:val="24"/>
                <w:highlight w:val="none"/>
              </w:rPr>
            </w:pPr>
          </w:p>
        </w:tc>
        <w:tc>
          <w:tcPr>
            <w:tcW w:w="1238"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440" w:lineRule="exact"/>
              <w:jc w:val="both"/>
              <w:rPr>
                <w:rFonts w:cs="仿宋" w:asciiTheme="minorEastAsia" w:hAnsiTheme="minorEastAsia" w:eastAsiaTheme="minorEastAsia"/>
                <w:sz w:val="24"/>
                <w:highlight w:val="none"/>
              </w:rPr>
            </w:pPr>
          </w:p>
        </w:tc>
        <w:tc>
          <w:tcPr>
            <w:tcW w:w="1238"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440" w:lineRule="exact"/>
              <w:jc w:val="both"/>
              <w:rPr>
                <w:rFonts w:cs="仿宋" w:asciiTheme="minorEastAsia" w:hAnsiTheme="minorEastAsia" w:eastAsiaTheme="minorEastAsia"/>
                <w:sz w:val="24"/>
                <w:highlight w:val="none"/>
              </w:rPr>
            </w:pPr>
          </w:p>
        </w:tc>
        <w:tc>
          <w:tcPr>
            <w:tcW w:w="1238"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c>
          <w:tcPr>
            <w:tcW w:w="1029" w:type="pct"/>
            <w:vAlign w:val="center"/>
          </w:tcPr>
          <w:p>
            <w:pPr>
              <w:widowControl w:val="0"/>
              <w:spacing w:line="440" w:lineRule="exact"/>
              <w:jc w:val="both"/>
              <w:rPr>
                <w:rFonts w:cs="仿宋" w:asciiTheme="minorEastAsia" w:hAnsiTheme="minorEastAsia" w:eastAsiaTheme="minorEastAsia"/>
                <w:sz w:val="24"/>
                <w:highlight w:val="none"/>
              </w:rPr>
            </w:pPr>
          </w:p>
        </w:tc>
      </w:tr>
    </w:tbl>
    <w:p>
      <w:pPr>
        <w:spacing w:line="440" w:lineRule="exact"/>
        <w:jc w:val="both"/>
        <w:rPr>
          <w:rFonts w:cs="仿宋" w:asciiTheme="minorEastAsia" w:hAnsiTheme="minorEastAsia" w:eastAsiaTheme="minorEastAsia"/>
          <w:sz w:val="24"/>
          <w:highlight w:val="none"/>
        </w:rPr>
      </w:pPr>
    </w:p>
    <w:p>
      <w:pPr>
        <w:spacing w:line="440" w:lineRule="exact"/>
        <w:ind w:firstLine="1200" w:firstLineChars="500"/>
        <w:jc w:val="both"/>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采购人代表：</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记录人：</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监督人：</w:t>
      </w:r>
      <w:r>
        <w:rPr>
          <w:rFonts w:hint="eastAsia" w:cs="仿宋" w:asciiTheme="minorEastAsia" w:hAnsiTheme="minorEastAsia" w:eastAsiaTheme="minorEastAsia"/>
          <w:sz w:val="24"/>
          <w:highlight w:val="none"/>
          <w:u w:val="single"/>
        </w:rPr>
        <w:t xml:space="preserve">        </w:t>
      </w:r>
    </w:p>
    <w:p>
      <w:pPr>
        <w:spacing w:line="440" w:lineRule="exact"/>
        <w:jc w:val="both"/>
        <w:rPr>
          <w:rFonts w:cs="仿宋" w:asciiTheme="minorEastAsia" w:hAnsiTheme="minorEastAsia" w:eastAsiaTheme="minorEastAsia"/>
          <w:sz w:val="24"/>
          <w:highlight w:val="none"/>
        </w:rPr>
      </w:pPr>
    </w:p>
    <w:p>
      <w:pPr>
        <w:spacing w:line="440" w:lineRule="exact"/>
        <w:jc w:val="both"/>
        <w:rPr>
          <w:rFonts w:ascii="仿宋" w:hAnsi="仿宋" w:eastAsia="仿宋" w:cs="仿宋"/>
          <w:sz w:val="30"/>
          <w:szCs w:val="30"/>
          <w:highlight w:val="none"/>
        </w:rPr>
      </w:pPr>
    </w:p>
    <w:p>
      <w:pPr>
        <w:spacing w:line="440" w:lineRule="exact"/>
        <w:jc w:val="both"/>
        <w:rPr>
          <w:rFonts w:ascii="仿宋" w:hAnsi="仿宋" w:eastAsia="仿宋" w:cs="仿宋"/>
          <w:sz w:val="30"/>
          <w:szCs w:val="30"/>
          <w:highlight w:val="none"/>
        </w:rPr>
      </w:pPr>
      <w:r>
        <w:rPr>
          <w:rFonts w:ascii="仿宋" w:hAnsi="仿宋" w:eastAsia="仿宋" w:cs="仿宋"/>
          <w:sz w:val="30"/>
          <w:szCs w:val="30"/>
          <w:highlight w:val="none"/>
        </w:rPr>
        <w:br w:type="page"/>
      </w:r>
    </w:p>
    <w:p>
      <w:pPr>
        <w:spacing w:line="440" w:lineRule="exact"/>
        <w:ind w:firstLine="8100" w:firstLineChars="2700"/>
        <w:jc w:val="both"/>
        <w:rPr>
          <w:rFonts w:ascii="仿宋" w:hAnsi="仿宋" w:eastAsia="仿宋" w:cs="仿宋"/>
          <w:sz w:val="30"/>
          <w:szCs w:val="30"/>
          <w:highlight w:val="none"/>
        </w:rPr>
      </w:pPr>
    </w:p>
    <w:p>
      <w:pPr>
        <w:adjustRightInd w:val="0"/>
        <w:snapToGrid w:val="0"/>
        <w:spacing w:line="44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附件2 问题的澄清</w:t>
      </w:r>
    </w:p>
    <w:p>
      <w:pPr>
        <w:adjustRightInd w:val="0"/>
        <w:snapToGrid w:val="0"/>
        <w:spacing w:line="440" w:lineRule="exact"/>
        <w:jc w:val="center"/>
        <w:rPr>
          <w:rFonts w:ascii="华文中宋" w:hAnsi="华文中宋" w:eastAsia="华文中宋" w:cs="仿宋"/>
          <w:b/>
          <w:bCs/>
          <w:sz w:val="36"/>
          <w:szCs w:val="36"/>
          <w:highlight w:val="none"/>
        </w:rPr>
      </w:pPr>
    </w:p>
    <w:p>
      <w:pPr>
        <w:adjustRightInd w:val="0"/>
        <w:snapToGrid w:val="0"/>
        <w:spacing w:line="44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问题的澄清</w:t>
      </w:r>
    </w:p>
    <w:p>
      <w:pPr>
        <w:adjustRightInd w:val="0"/>
        <w:snapToGrid w:val="0"/>
        <w:spacing w:line="44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评审小组:</w:t>
      </w:r>
    </w:p>
    <w:p>
      <w:pPr>
        <w:adjustRightInd w:val="0"/>
        <w:snapToGrid w:val="0"/>
        <w:spacing w:line="440" w:lineRule="exact"/>
        <w:ind w:firstLine="530" w:firstLineChars="221"/>
        <w:jc w:val="both"/>
        <w:rPr>
          <w:rFonts w:ascii="宋体" w:hAnsi="宋体" w:cs="仿宋"/>
          <w:sz w:val="24"/>
          <w:highlight w:val="none"/>
        </w:rPr>
      </w:pPr>
      <w:r>
        <w:rPr>
          <w:rFonts w:hint="eastAsia" w:ascii="宋体" w:hAnsi="宋体" w:cs="仿宋"/>
          <w:sz w:val="24"/>
          <w:highlight w:val="none"/>
        </w:rPr>
        <w:t>问题澄清通知(编号:</w:t>
      </w:r>
      <w:r>
        <w:rPr>
          <w:rFonts w:hint="eastAsia" w:ascii="宋体" w:hAnsi="宋体" w:cs="仿宋"/>
          <w:sz w:val="24"/>
          <w:highlight w:val="none"/>
          <w:u w:val="single"/>
        </w:rPr>
        <w:t xml:space="preserve">                </w:t>
      </w:r>
      <w:r>
        <w:rPr>
          <w:rFonts w:hint="eastAsia" w:ascii="宋体" w:hAnsi="宋体" w:cs="仿宋"/>
          <w:sz w:val="24"/>
          <w:highlight w:val="none"/>
        </w:rPr>
        <w:t>)已收悉，现澄清、说明和补正如下：</w:t>
      </w:r>
    </w:p>
    <w:p>
      <w:pPr>
        <w:adjustRightInd w:val="0"/>
        <w:snapToGrid w:val="0"/>
        <w:spacing w:line="440" w:lineRule="exact"/>
        <w:ind w:firstLine="530" w:firstLineChars="221"/>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440" w:lineRule="exact"/>
        <w:ind w:firstLine="530" w:firstLineChars="221"/>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440" w:lineRule="exact"/>
        <w:ind w:firstLine="530" w:firstLineChars="221"/>
        <w:jc w:val="both"/>
        <w:rPr>
          <w:rFonts w:ascii="宋体" w:hAnsi="宋体" w:cs="仿宋"/>
          <w:sz w:val="24"/>
          <w:highlight w:val="none"/>
        </w:rPr>
      </w:pPr>
      <w:r>
        <w:rPr>
          <w:rFonts w:hint="eastAsia" w:ascii="宋体" w:hAnsi="宋体" w:cs="仿宋"/>
          <w:sz w:val="24"/>
          <w:highlight w:val="none"/>
        </w:rPr>
        <w:t>......</w:t>
      </w:r>
    </w:p>
    <w:p>
      <w:pPr>
        <w:adjustRightInd w:val="0"/>
        <w:snapToGrid w:val="0"/>
        <w:spacing w:line="440" w:lineRule="exact"/>
        <w:ind w:firstLine="530" w:firstLineChars="221"/>
        <w:jc w:val="both"/>
        <w:rPr>
          <w:rFonts w:ascii="宋体" w:hAnsi="宋体" w:cs="仿宋"/>
          <w:sz w:val="24"/>
          <w:highlight w:val="none"/>
        </w:rPr>
      </w:pPr>
      <w:r>
        <w:rPr>
          <w:rFonts w:hint="eastAsia" w:ascii="宋体" w:hAnsi="宋体" w:cs="仿宋"/>
          <w:sz w:val="24"/>
          <w:highlight w:val="none"/>
        </w:rPr>
        <w:t>上述问题澄清、说明和补正，构成我方响应文件的组成部分。</w:t>
      </w:r>
    </w:p>
    <w:p>
      <w:pPr>
        <w:adjustRightInd w:val="0"/>
        <w:snapToGrid w:val="0"/>
        <w:spacing w:line="440" w:lineRule="exact"/>
        <w:ind w:firstLine="530" w:firstLineChars="221"/>
        <w:jc w:val="both"/>
        <w:rPr>
          <w:rFonts w:ascii="宋体" w:hAnsi="宋体" w:cs="仿宋"/>
          <w:sz w:val="24"/>
          <w:highlight w:val="none"/>
        </w:rPr>
      </w:pPr>
    </w:p>
    <w:p>
      <w:pPr>
        <w:adjustRightInd w:val="0"/>
        <w:snapToGrid w:val="0"/>
        <w:spacing w:line="44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440" w:lineRule="exact"/>
        <w:ind w:firstLine="3410" w:firstLineChars="1421"/>
        <w:jc w:val="both"/>
        <w:rPr>
          <w:rFonts w:ascii="宋体" w:hAnsi="宋体" w:cs="仿宋"/>
          <w:sz w:val="24"/>
          <w:highlight w:val="none"/>
          <w:u w:val="single"/>
        </w:rPr>
      </w:pPr>
      <w:r>
        <w:rPr>
          <w:rFonts w:hint="eastAsia" w:ascii="宋体" w:hAnsi="宋体" w:cs="仿宋"/>
          <w:sz w:val="24"/>
          <w:highlight w:val="none"/>
        </w:rPr>
        <w:t>法定代表人(单位负责人)或其授权的代理人:</w:t>
      </w:r>
      <w:r>
        <w:rPr>
          <w:rFonts w:ascii="宋体" w:hAnsi="宋体" w:cs="仿宋"/>
          <w:sz w:val="24"/>
          <w:highlight w:val="none"/>
          <w:u w:val="single"/>
        </w:rPr>
        <w:t xml:space="preserve">  </w:t>
      </w:r>
      <w:r>
        <w:rPr>
          <w:rFonts w:hint="eastAsia" w:ascii="宋体" w:hAnsi="宋体" w:cs="仿宋"/>
          <w:sz w:val="24"/>
          <w:highlight w:val="none"/>
          <w:u w:val="single"/>
        </w:rPr>
        <w:t>(签字)</w:t>
      </w:r>
      <w:r>
        <w:rPr>
          <w:rFonts w:ascii="宋体" w:hAnsi="宋体" w:cs="仿宋"/>
          <w:sz w:val="24"/>
          <w:highlight w:val="none"/>
          <w:u w:val="single"/>
        </w:rPr>
        <w:t xml:space="preserve">  </w:t>
      </w:r>
    </w:p>
    <w:p>
      <w:pPr>
        <w:spacing w:line="440" w:lineRule="exact"/>
        <w:ind w:firstLine="5570" w:firstLineChars="2321"/>
        <w:jc w:val="both"/>
        <w:rPr>
          <w:rFonts w:ascii="宋体" w:hAnsi="宋体" w:cs="仿宋"/>
          <w:sz w:val="24"/>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rPr>
        <w:br w:type="page"/>
      </w:r>
    </w:p>
    <w:p>
      <w:pPr>
        <w:adjustRightInd w:val="0"/>
        <w:snapToGrid w:val="0"/>
        <w:spacing w:line="440" w:lineRule="exact"/>
        <w:ind w:firstLine="7800" w:firstLineChars="2600"/>
        <w:jc w:val="both"/>
        <w:rPr>
          <w:rFonts w:ascii="仿宋" w:hAnsi="仿宋" w:eastAsia="仿宋" w:cs="仿宋"/>
          <w:sz w:val="30"/>
          <w:szCs w:val="30"/>
          <w:highlight w:val="none"/>
        </w:rPr>
      </w:pPr>
    </w:p>
    <w:p>
      <w:pPr>
        <w:adjustRightInd w:val="0"/>
        <w:snapToGrid w:val="0"/>
        <w:spacing w:line="44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附件3 确认通知</w:t>
      </w:r>
    </w:p>
    <w:p>
      <w:pPr>
        <w:adjustRightInd w:val="0"/>
        <w:snapToGrid w:val="0"/>
        <w:spacing w:line="440" w:lineRule="exact"/>
        <w:ind w:firstLine="723" w:firstLineChars="200"/>
        <w:jc w:val="both"/>
        <w:rPr>
          <w:rFonts w:ascii="华文中宋" w:hAnsi="华文中宋" w:eastAsia="华文中宋" w:cs="仿宋"/>
          <w:b/>
          <w:bCs/>
          <w:sz w:val="36"/>
          <w:szCs w:val="36"/>
          <w:highlight w:val="none"/>
        </w:rPr>
      </w:pPr>
    </w:p>
    <w:p>
      <w:pPr>
        <w:adjustRightInd w:val="0"/>
        <w:snapToGrid w:val="0"/>
        <w:spacing w:line="44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440" w:lineRule="exact"/>
        <w:ind w:firstLine="723" w:firstLineChars="200"/>
        <w:jc w:val="both"/>
        <w:rPr>
          <w:rFonts w:ascii="华文中宋" w:hAnsi="华文中宋" w:eastAsia="华文中宋" w:cs="仿宋"/>
          <w:b/>
          <w:bCs/>
          <w:sz w:val="36"/>
          <w:szCs w:val="36"/>
          <w:highlight w:val="none"/>
        </w:rPr>
      </w:pPr>
    </w:p>
    <w:p>
      <w:pPr>
        <w:adjustRightInd w:val="0"/>
        <w:snapToGrid w:val="0"/>
        <w:spacing w:line="44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2"/>
        <w:spacing w:line="44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日</w:t>
      </w:r>
    </w:p>
    <w:p>
      <w:pPr>
        <w:adjustRightInd w:val="0"/>
        <w:snapToGrid w:val="0"/>
        <w:spacing w:line="440" w:lineRule="exact"/>
        <w:ind w:firstLine="455" w:firstLineChars="189"/>
        <w:rPr>
          <w:rFonts w:ascii="宋体" w:hAnsi="宋体" w:cs="仿宋"/>
          <w:sz w:val="30"/>
          <w:szCs w:val="30"/>
          <w:highlight w:val="none"/>
        </w:rPr>
      </w:pPr>
      <w:r>
        <w:rPr>
          <w:rFonts w:ascii="宋体" w:hAnsi="宋体" w:cs="仿宋"/>
          <w:b/>
          <w:color w:val="000000"/>
          <w:sz w:val="24"/>
          <w:highlight w:val="none"/>
        </w:rPr>
        <w:br w:type="page"/>
      </w:r>
      <w:r>
        <w:rPr>
          <w:rFonts w:hint="eastAsia" w:ascii="宋体" w:hAnsi="宋体" w:cs="仿宋"/>
          <w:sz w:val="30"/>
          <w:szCs w:val="30"/>
          <w:highlight w:val="none"/>
        </w:rPr>
        <w:t>附件4  成交通知书</w:t>
      </w:r>
    </w:p>
    <w:p>
      <w:pPr>
        <w:adjustRightInd w:val="0"/>
        <w:snapToGrid w:val="0"/>
        <w:spacing w:line="440" w:lineRule="exact"/>
        <w:jc w:val="center"/>
        <w:rPr>
          <w:rFonts w:ascii="华文中宋" w:hAnsi="华文中宋" w:eastAsia="华文中宋" w:cs="仿宋"/>
          <w:b/>
          <w:bCs/>
          <w:sz w:val="36"/>
          <w:szCs w:val="36"/>
          <w:highlight w:val="none"/>
        </w:rPr>
      </w:pPr>
    </w:p>
    <w:p>
      <w:pPr>
        <w:adjustRightInd w:val="0"/>
        <w:snapToGrid w:val="0"/>
        <w:spacing w:line="44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成交通知书</w:t>
      </w:r>
    </w:p>
    <w:p>
      <w:pPr>
        <w:adjustRightInd w:val="0"/>
        <w:snapToGrid w:val="0"/>
        <w:spacing w:line="440" w:lineRule="exact"/>
        <w:ind w:firstLine="723" w:firstLineChars="200"/>
        <w:jc w:val="both"/>
        <w:rPr>
          <w:rFonts w:ascii="华文中宋" w:hAnsi="华文中宋" w:eastAsia="华文中宋" w:cs="仿宋"/>
          <w:b/>
          <w:bCs/>
          <w:sz w:val="36"/>
          <w:szCs w:val="36"/>
          <w:highlight w:val="none"/>
        </w:rPr>
      </w:pP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u w:val="single"/>
        </w:rPr>
        <w:t>(成交供应商名称)</w:t>
      </w:r>
      <w:r>
        <w:rPr>
          <w:rFonts w:hint="eastAsia" w:ascii="宋体" w:hAnsi="宋体" w:cs="仿宋"/>
          <w:sz w:val="24"/>
          <w:highlight w:val="none"/>
        </w:rPr>
        <w:t>:</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你方所递交的</w:t>
      </w:r>
      <w:r>
        <w:rPr>
          <w:rFonts w:hint="eastAsia" w:ascii="宋体" w:hAnsi="宋体" w:cs="仿宋"/>
          <w:sz w:val="24"/>
          <w:highlight w:val="none"/>
          <w:u w:val="single"/>
        </w:rPr>
        <w:t>(项目名称)</w:t>
      </w:r>
      <w:r>
        <w:rPr>
          <w:rFonts w:hint="eastAsia" w:ascii="宋体" w:hAnsi="宋体" w:cs="仿宋"/>
          <w:sz w:val="24"/>
          <w:highlight w:val="none"/>
        </w:rPr>
        <w:t>的响应文件已被我方接受，被确定为成交供应商。</w:t>
      </w:r>
    </w:p>
    <w:p>
      <w:pPr>
        <w:adjustRightInd w:val="0"/>
        <w:snapToGrid w:val="0"/>
        <w:spacing w:line="440" w:lineRule="exact"/>
        <w:ind w:firstLine="480" w:firstLineChars="200"/>
        <w:jc w:val="both"/>
        <w:rPr>
          <w:rFonts w:ascii="宋体" w:hAnsi="宋体" w:cs="仿宋"/>
          <w:sz w:val="24"/>
          <w:highlight w:val="none"/>
          <w:u w:val="single"/>
        </w:rPr>
      </w:pPr>
      <w:r>
        <w:rPr>
          <w:rFonts w:hint="eastAsia" w:ascii="宋体" w:hAnsi="宋体" w:cs="仿宋"/>
          <w:sz w:val="24"/>
          <w:highlight w:val="none"/>
        </w:rPr>
        <w:t>成交价:</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请你方在接到本通知书后的</w:t>
      </w:r>
      <w:r>
        <w:rPr>
          <w:rFonts w:hint="eastAsia" w:ascii="宋体" w:hAnsi="宋体" w:cs="仿宋"/>
          <w:sz w:val="24"/>
          <w:highlight w:val="none"/>
          <w:u w:val="single"/>
        </w:rPr>
        <w:t xml:space="preserve">    </w:t>
      </w:r>
      <w:r>
        <w:rPr>
          <w:rFonts w:hint="eastAsia" w:ascii="宋体" w:hAnsi="宋体" w:cs="仿宋"/>
          <w:sz w:val="24"/>
          <w:highlight w:val="none"/>
        </w:rPr>
        <w:t>日内到</w:t>
      </w:r>
      <w:r>
        <w:rPr>
          <w:rFonts w:hint="eastAsia" w:ascii="宋体" w:hAnsi="宋体" w:cs="仿宋"/>
          <w:sz w:val="24"/>
          <w:highlight w:val="none"/>
          <w:u w:val="single"/>
        </w:rPr>
        <w:t>(指定地点)</w:t>
      </w:r>
      <w:r>
        <w:rPr>
          <w:rFonts w:hint="eastAsia" w:ascii="宋体" w:hAnsi="宋体" w:cs="仿宋"/>
          <w:sz w:val="24"/>
          <w:highlight w:val="none"/>
        </w:rPr>
        <w:t>与我方签订采购合同，并按采购文件第二章“供应商须知”第7.6款规定向我方递交履约保证金。</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特此通知。</w:t>
      </w: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5090" w:firstLineChars="2121"/>
        <w:jc w:val="both"/>
        <w:rPr>
          <w:rFonts w:ascii="宋体" w:hAnsi="宋体" w:cs="仿宋"/>
          <w:sz w:val="24"/>
          <w:highlight w:val="none"/>
          <w:u w:val="single"/>
        </w:rPr>
      </w:pPr>
      <w:r>
        <w:rPr>
          <w:rFonts w:hint="eastAsia" w:ascii="宋体" w:hAnsi="宋体" w:cs="仿宋"/>
          <w:sz w:val="24"/>
          <w:highlight w:val="none"/>
        </w:rPr>
        <w:t>采购人(或采购代理机构):</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440" w:lineRule="exact"/>
        <w:ind w:firstLine="6240" w:firstLineChars="26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44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附件5  确认通知</w:t>
      </w:r>
    </w:p>
    <w:p>
      <w:pPr>
        <w:adjustRightInd w:val="0"/>
        <w:snapToGrid w:val="0"/>
        <w:spacing w:line="440" w:lineRule="exact"/>
        <w:ind w:firstLine="723" w:firstLineChars="200"/>
        <w:jc w:val="both"/>
        <w:rPr>
          <w:rFonts w:ascii="华文中宋" w:hAnsi="华文中宋" w:eastAsia="华文中宋" w:cs="仿宋"/>
          <w:b/>
          <w:bCs/>
          <w:sz w:val="36"/>
          <w:szCs w:val="36"/>
          <w:highlight w:val="none"/>
        </w:rPr>
      </w:pPr>
    </w:p>
    <w:p>
      <w:pPr>
        <w:adjustRightInd w:val="0"/>
        <w:snapToGrid w:val="0"/>
        <w:spacing w:line="44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440" w:lineRule="exact"/>
        <w:ind w:firstLine="723" w:firstLineChars="200"/>
        <w:jc w:val="both"/>
        <w:rPr>
          <w:rFonts w:ascii="华文中宋" w:hAnsi="华文中宋" w:eastAsia="华文中宋" w:cs="仿宋"/>
          <w:b/>
          <w:bCs/>
          <w:sz w:val="36"/>
          <w:szCs w:val="36"/>
          <w:highlight w:val="none"/>
        </w:rPr>
      </w:pPr>
    </w:p>
    <w:p>
      <w:pPr>
        <w:adjustRightInd w:val="0"/>
        <w:snapToGrid w:val="0"/>
        <w:spacing w:line="44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44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480" w:firstLineChars="200"/>
        <w:jc w:val="both"/>
        <w:rPr>
          <w:rFonts w:ascii="宋体" w:hAnsi="宋体" w:cs="仿宋"/>
          <w:sz w:val="24"/>
          <w:highlight w:val="none"/>
        </w:rPr>
      </w:pPr>
    </w:p>
    <w:p>
      <w:pPr>
        <w:adjustRightInd w:val="0"/>
        <w:snapToGrid w:val="0"/>
        <w:spacing w:line="44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2"/>
        <w:spacing w:line="44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日</w:t>
      </w:r>
    </w:p>
    <w:p>
      <w:pPr>
        <w:spacing w:line="440" w:lineRule="exact"/>
        <w:jc w:val="both"/>
        <w:rPr>
          <w:rFonts w:ascii="宋体" w:hAnsi="宋体" w:cs="仿宋"/>
          <w:b/>
          <w:color w:val="000000"/>
          <w:kern w:val="0"/>
          <w:sz w:val="24"/>
          <w:highlight w:val="none"/>
        </w:rPr>
      </w:pPr>
    </w:p>
    <w:p>
      <w:pPr>
        <w:pStyle w:val="2"/>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adjustRightInd w:val="0"/>
        <w:snapToGrid w:val="0"/>
        <w:spacing w:line="440" w:lineRule="exact"/>
        <w:jc w:val="center"/>
        <w:rPr>
          <w:rFonts w:ascii="黑体" w:hAnsi="黑体" w:eastAsia="黑体" w:cs="仿宋"/>
          <w:bCs/>
          <w:sz w:val="36"/>
          <w:szCs w:val="36"/>
          <w:highlight w:val="none"/>
        </w:rPr>
      </w:pPr>
      <w:r>
        <w:rPr>
          <w:rFonts w:hint="eastAsia" w:ascii="黑体" w:hAnsi="黑体" w:eastAsia="黑体" w:cs="仿宋"/>
          <w:bCs/>
          <w:sz w:val="36"/>
          <w:szCs w:val="36"/>
          <w:highlight w:val="none"/>
        </w:rPr>
        <w:t>第三章 评审办法</w:t>
      </w:r>
    </w:p>
    <w:p>
      <w:pPr>
        <w:adjustRightInd w:val="0"/>
        <w:snapToGrid w:val="0"/>
        <w:spacing w:before="120" w:beforeLines="50" w:after="120" w:afterLines="50" w:line="440" w:lineRule="exact"/>
        <w:jc w:val="center"/>
        <w:rPr>
          <w:rFonts w:ascii="黑体" w:hAnsi="黑体" w:eastAsia="黑体" w:cs="仿宋"/>
          <w:bCs/>
          <w:sz w:val="32"/>
          <w:szCs w:val="32"/>
          <w:highlight w:val="none"/>
        </w:rPr>
      </w:pPr>
      <w:r>
        <w:rPr>
          <w:rFonts w:hint="eastAsia" w:ascii="黑体" w:hAnsi="黑体" w:eastAsia="黑体" w:cs="仿宋"/>
          <w:bCs/>
          <w:sz w:val="32"/>
          <w:szCs w:val="32"/>
          <w:highlight w:val="none"/>
        </w:rPr>
        <w:t>评审办法前附表</w:t>
      </w:r>
    </w:p>
    <w:tbl>
      <w:tblPr>
        <w:tblStyle w:val="3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44"/>
        <w:gridCol w:w="2057"/>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204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条款号及名称</w:t>
            </w: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评审因素</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1</w:t>
            </w:r>
          </w:p>
        </w:tc>
        <w:tc>
          <w:tcPr>
            <w:tcW w:w="1144"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评审方法</w:t>
            </w: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评审方法</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897"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2.1.1</w:t>
            </w:r>
          </w:p>
        </w:tc>
        <w:tc>
          <w:tcPr>
            <w:tcW w:w="1144"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形式评审标准</w:t>
            </w: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供应商名称</w:t>
            </w:r>
          </w:p>
        </w:tc>
        <w:tc>
          <w:tcPr>
            <w:tcW w:w="5681" w:type="dxa"/>
            <w:vAlign w:val="center"/>
          </w:tcPr>
          <w:p>
            <w:pPr>
              <w:widowControl w:val="0"/>
              <w:adjustRightInd w:val="0"/>
              <w:spacing w:after="0" w:line="288" w:lineRule="auto"/>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288" w:lineRule="auto"/>
              <w:jc w:val="left"/>
              <w:rPr>
                <w:rFonts w:hint="eastAsia" w:ascii="宋体" w:hAnsi="宋体" w:eastAsia="宋体" w:cs="宋体"/>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响应文件签字盖章</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联合体协议书</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响应函中实质性内容</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2.1.2</w:t>
            </w:r>
          </w:p>
        </w:tc>
        <w:tc>
          <w:tcPr>
            <w:tcW w:w="1144"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资格评审标准</w:t>
            </w: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依法设立</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资质要求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财务要求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业绩要求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信誉要求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人员要求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其他要求</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不存在第一章第3.2款情形</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联合体供应商</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2.1.3</w:t>
            </w:r>
          </w:p>
        </w:tc>
        <w:tc>
          <w:tcPr>
            <w:tcW w:w="1144" w:type="dxa"/>
            <w:vMerge w:val="restart"/>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响应性评审标准</w:t>
            </w: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报价</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响应文件有效期</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ascii="宋体" w:hAnsi="宋体" w:cs="仿宋"/>
                <w:sz w:val="21"/>
                <w:szCs w:val="21"/>
                <w:highlight w:val="none"/>
              </w:rPr>
              <w:t>响应文件有效期应为90日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响应保证金</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响应方案</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质量标准</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完成期限</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7"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1144" w:type="dxa"/>
            <w:vMerge w:val="continue"/>
            <w:vAlign w:val="center"/>
          </w:tcPr>
          <w:p>
            <w:pPr>
              <w:widowControl/>
              <w:adjustRightInd w:val="0"/>
              <w:snapToGrid w:val="0"/>
              <w:spacing w:line="288" w:lineRule="auto"/>
              <w:jc w:val="center"/>
              <w:rPr>
                <w:rFonts w:hint="eastAsia" w:ascii="宋体" w:hAnsi="宋体" w:eastAsia="宋体" w:cs="宋体"/>
                <w:sz w:val="21"/>
                <w:szCs w:val="21"/>
                <w:highlight w:val="none"/>
              </w:rPr>
            </w:pPr>
          </w:p>
        </w:tc>
        <w:tc>
          <w:tcPr>
            <w:tcW w:w="205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对非关键条款的偏差</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2.2.2</w:t>
            </w:r>
          </w:p>
        </w:tc>
        <w:tc>
          <w:tcPr>
            <w:tcW w:w="320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评审价格</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779" w:type="dxa"/>
            <w:gridSpan w:val="4"/>
            <w:vAlign w:val="center"/>
          </w:tcPr>
          <w:p>
            <w:pPr>
              <w:widowControl/>
              <w:adjustRightInd w:val="0"/>
              <w:snapToGrid w:val="0"/>
              <w:spacing w:line="288" w:lineRule="auto"/>
              <w:jc w:val="left"/>
              <w:rPr>
                <w:rFonts w:hint="eastAsia" w:ascii="宋体" w:hAnsi="宋体" w:eastAsia="宋体" w:cs="宋体"/>
                <w:sz w:val="21"/>
                <w:szCs w:val="21"/>
                <w:highlight w:val="none"/>
              </w:rPr>
            </w:pPr>
            <w:r>
              <w:rPr>
                <w:rFonts w:hint="eastAsia" w:cs="仿宋" w:asciiTheme="minorEastAsia" w:hAnsiTheme="minorEastAsia" w:eastAsiaTheme="minorEastAsia"/>
                <w:b/>
                <w:bCs/>
                <w:sz w:val="21"/>
                <w:szCs w:val="21"/>
                <w:highlight w:val="none"/>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04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val="0"/>
                <w:bCs w:val="0"/>
                <w:sz w:val="21"/>
                <w:szCs w:val="21"/>
                <w:highlight w:val="none"/>
              </w:rPr>
              <w:t>3.1</w:t>
            </w:r>
          </w:p>
        </w:tc>
        <w:tc>
          <w:tcPr>
            <w:tcW w:w="2057" w:type="dxa"/>
            <w:vAlign w:val="center"/>
          </w:tcPr>
          <w:p>
            <w:pPr>
              <w:widowControl/>
              <w:adjustRightInd w:val="0"/>
              <w:snapToGrid w:val="0"/>
              <w:spacing w:line="288" w:lineRule="auto"/>
              <w:jc w:val="center"/>
              <w:rPr>
                <w:rFonts w:hint="eastAsia" w:cs="仿宋" w:asciiTheme="minorEastAsia" w:hAnsiTheme="minorEastAsia" w:eastAsiaTheme="minorEastAsia"/>
                <w:b w:val="0"/>
                <w:bCs w:val="0"/>
                <w:sz w:val="21"/>
                <w:szCs w:val="21"/>
                <w:highlight w:val="none"/>
              </w:rPr>
            </w:pPr>
            <w:r>
              <w:rPr>
                <w:rFonts w:hint="eastAsia" w:cs="仿宋" w:asciiTheme="minorEastAsia" w:hAnsiTheme="minorEastAsia" w:eastAsiaTheme="minorEastAsia"/>
                <w:b w:val="0"/>
                <w:bCs w:val="0"/>
                <w:sz w:val="21"/>
                <w:szCs w:val="21"/>
                <w:highlight w:val="none"/>
              </w:rPr>
              <w:t>分值构成</w:t>
            </w:r>
          </w:p>
          <w:p>
            <w:pPr>
              <w:widowControl/>
              <w:adjustRightInd w:val="0"/>
              <w:snapToGrid w:val="0"/>
              <w:spacing w:line="288" w:lineRule="auto"/>
              <w:jc w:val="center"/>
              <w:rPr>
                <w:highlight w:val="none"/>
              </w:rPr>
            </w:pPr>
            <w:r>
              <w:rPr>
                <w:rFonts w:hint="eastAsia" w:cs="仿宋" w:asciiTheme="minorEastAsia" w:hAnsiTheme="minorEastAsia" w:eastAsiaTheme="minorEastAsia"/>
                <w:b w:val="0"/>
                <w:bCs w:val="0"/>
                <w:sz w:val="21"/>
                <w:szCs w:val="21"/>
                <w:highlight w:val="none"/>
              </w:rPr>
              <w:t>（总分100分）</w:t>
            </w:r>
          </w:p>
        </w:tc>
        <w:tc>
          <w:tcPr>
            <w:tcW w:w="5681" w:type="dxa"/>
            <w:vAlign w:val="center"/>
          </w:tcPr>
          <w:p>
            <w:pPr>
              <w:widowControl/>
              <w:numPr>
                <w:ilvl w:val="0"/>
                <w:numId w:val="4"/>
              </w:numPr>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商务部分：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30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p>
            <w:pPr>
              <w:widowControl/>
              <w:numPr>
                <w:ilvl w:val="0"/>
                <w:numId w:val="4"/>
              </w:numPr>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技术部分：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20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p>
            <w:pPr>
              <w:widowControl/>
              <w:numPr>
                <w:ilvl w:val="0"/>
                <w:numId w:val="4"/>
              </w:numPr>
              <w:adjustRightInd w:val="0"/>
              <w:snapToGrid w:val="0"/>
              <w:spacing w:line="288" w:lineRule="auto"/>
              <w:jc w:val="center"/>
              <w:rPr>
                <w:highlight w:val="none"/>
              </w:rPr>
            </w:pPr>
            <w:r>
              <w:rPr>
                <w:rFonts w:hint="eastAsia" w:cs="仿宋" w:asciiTheme="minorEastAsia" w:hAnsiTheme="minorEastAsia" w:eastAsiaTheme="minorEastAsia"/>
                <w:sz w:val="21"/>
                <w:szCs w:val="21"/>
                <w:highlight w:val="none"/>
              </w:rPr>
              <w:t>报价部分：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50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4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b w:val="0"/>
                <w:bCs w:val="0"/>
                <w:sz w:val="21"/>
                <w:szCs w:val="21"/>
                <w:highlight w:val="none"/>
              </w:rPr>
              <w:t>3.2（2）</w:t>
            </w:r>
          </w:p>
        </w:tc>
        <w:tc>
          <w:tcPr>
            <w:tcW w:w="2057" w:type="dxa"/>
            <w:vAlign w:val="center"/>
          </w:tcPr>
          <w:p>
            <w:pPr>
              <w:widowControl/>
              <w:adjustRightInd w:val="0"/>
              <w:snapToGrid w:val="0"/>
              <w:spacing w:line="288" w:lineRule="auto"/>
              <w:ind w:firstLine="0" w:firstLineChars="0"/>
              <w:jc w:val="center"/>
              <w:rPr>
                <w:rFonts w:hint="eastAsia" w:ascii="宋体" w:hAnsi="宋体" w:eastAsia="宋体" w:cs="宋体"/>
                <w:color w:val="auto"/>
                <w:sz w:val="21"/>
                <w:szCs w:val="21"/>
                <w:highlight w:val="none"/>
              </w:rPr>
            </w:pPr>
            <w:r>
              <w:rPr>
                <w:rFonts w:hint="eastAsia" w:cs="仿宋" w:asciiTheme="minorEastAsia" w:hAnsiTheme="minorEastAsia" w:eastAsiaTheme="minorEastAsia"/>
                <w:b w:val="0"/>
                <w:bCs w:val="0"/>
                <w:sz w:val="21"/>
                <w:szCs w:val="21"/>
                <w:highlight w:val="none"/>
              </w:rPr>
              <w:t>评审基准价计算方法</w:t>
            </w:r>
          </w:p>
        </w:tc>
        <w:tc>
          <w:tcPr>
            <w:tcW w:w="5681" w:type="dxa"/>
            <w:vAlign w:val="center"/>
          </w:tcPr>
          <w:p>
            <w:pPr>
              <w:widowControl/>
              <w:adjustRightInd w:val="0"/>
              <w:snapToGrid w:val="0"/>
              <w:spacing w:line="288" w:lineRule="auto"/>
              <w:ind w:firstLine="0" w:firstLineChars="0"/>
              <w:jc w:val="center"/>
              <w:rPr>
                <w:rFonts w:hint="eastAsia" w:ascii="宋体" w:hAnsi="宋体" w:eastAsia="宋体" w:cs="宋体"/>
                <w:color w:val="auto"/>
                <w:sz w:val="21"/>
                <w:szCs w:val="21"/>
                <w:highlight w:val="none"/>
              </w:rPr>
            </w:pPr>
            <w:r>
              <w:rPr>
                <w:rFonts w:hint="eastAsia" w:asciiTheme="minorEastAsia" w:hAnsiTheme="minorEastAsia" w:eastAsiaTheme="minorEastAsia"/>
                <w:sz w:val="21"/>
                <w:szCs w:val="21"/>
                <w:highlight w:val="none"/>
              </w:rPr>
              <w:t>通过初步评审的最低评审价格为评审基准价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条款号</w:t>
            </w:r>
          </w:p>
        </w:tc>
        <w:tc>
          <w:tcPr>
            <w:tcW w:w="320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评分因素</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3.3（1）</w:t>
            </w:r>
          </w:p>
        </w:tc>
        <w:tc>
          <w:tcPr>
            <w:tcW w:w="3201" w:type="dxa"/>
            <w:gridSpan w:val="2"/>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宋体" w:hAnsi="宋体"/>
                <w:sz w:val="21"/>
                <w:szCs w:val="21"/>
                <w:highlight w:val="none"/>
              </w:rPr>
              <w:t>商务部分评分标准</w:t>
            </w:r>
          </w:p>
        </w:tc>
        <w:tc>
          <w:tcPr>
            <w:tcW w:w="5681" w:type="dxa"/>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宋体" w:hAnsi="宋体"/>
                <w:sz w:val="21"/>
                <w:szCs w:val="21"/>
                <w:highlight w:val="none"/>
              </w:rPr>
              <w:t>详见本章</w:t>
            </w:r>
            <w:r>
              <w:rPr>
                <w:rFonts w:hint="eastAsia" w:ascii="宋体" w:hAnsi="宋体"/>
                <w:b/>
                <w:sz w:val="21"/>
                <w:szCs w:val="21"/>
                <w:highlight w:val="none"/>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3.3（2）</w:t>
            </w:r>
          </w:p>
        </w:tc>
        <w:tc>
          <w:tcPr>
            <w:tcW w:w="3201" w:type="dxa"/>
            <w:gridSpan w:val="2"/>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宋体" w:hAnsi="宋体"/>
                <w:sz w:val="21"/>
                <w:szCs w:val="21"/>
                <w:highlight w:val="none"/>
              </w:rPr>
              <w:t>技术部分评分标准</w:t>
            </w:r>
          </w:p>
        </w:tc>
        <w:tc>
          <w:tcPr>
            <w:tcW w:w="5681" w:type="dxa"/>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宋体" w:hAnsi="宋体"/>
                <w:sz w:val="21"/>
                <w:szCs w:val="21"/>
                <w:highlight w:val="none"/>
              </w:rPr>
              <w:t>详见本章</w:t>
            </w:r>
            <w:r>
              <w:rPr>
                <w:rFonts w:hint="eastAsia" w:ascii="宋体" w:hAnsi="宋体"/>
                <w:b/>
                <w:sz w:val="21"/>
                <w:szCs w:val="21"/>
                <w:highlight w:val="none"/>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897"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cs="仿宋" w:asciiTheme="minorEastAsia" w:hAnsiTheme="minorEastAsia" w:eastAsiaTheme="minorEastAsia"/>
                <w:sz w:val="21"/>
                <w:szCs w:val="21"/>
                <w:highlight w:val="none"/>
              </w:rPr>
              <w:t>3.3（3）</w:t>
            </w:r>
          </w:p>
        </w:tc>
        <w:tc>
          <w:tcPr>
            <w:tcW w:w="3201" w:type="dxa"/>
            <w:gridSpan w:val="2"/>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ascii="宋体" w:hAnsi="宋体"/>
                <w:sz w:val="21"/>
                <w:szCs w:val="21"/>
                <w:highlight w:val="none"/>
              </w:rPr>
              <w:t>报价评分标准</w:t>
            </w:r>
          </w:p>
        </w:tc>
        <w:tc>
          <w:tcPr>
            <w:tcW w:w="5681"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asciiTheme="minorEastAsia" w:hAnsiTheme="minorEastAsia" w:eastAsiaTheme="minorEastAsia"/>
                <w:sz w:val="21"/>
                <w:szCs w:val="21"/>
                <w:highlight w:val="none"/>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50</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97" w:type="dxa"/>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Theme="minorEastAsia" w:hAnsiTheme="minorEastAsia" w:eastAsiaTheme="minorEastAsia"/>
                <w:sz w:val="21"/>
                <w:szCs w:val="21"/>
                <w:highlight w:val="none"/>
              </w:rPr>
              <w:t>3.4.1</w:t>
            </w:r>
          </w:p>
        </w:tc>
        <w:tc>
          <w:tcPr>
            <w:tcW w:w="3201" w:type="dxa"/>
            <w:gridSpan w:val="2"/>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Theme="minorEastAsia" w:hAnsiTheme="minorEastAsia" w:eastAsiaTheme="minorEastAsia"/>
                <w:sz w:val="21"/>
                <w:szCs w:val="21"/>
                <w:highlight w:val="none"/>
              </w:rPr>
              <w:t>供应商最终得分的计算方法</w:t>
            </w:r>
          </w:p>
        </w:tc>
        <w:tc>
          <w:tcPr>
            <w:tcW w:w="5681" w:type="dxa"/>
            <w:vAlign w:val="center"/>
          </w:tcPr>
          <w:p>
            <w:pPr>
              <w:widowControl w:val="0"/>
              <w:adjustRightInd w:val="0"/>
              <w:snapToGrid w:val="0"/>
              <w:spacing w:line="288" w:lineRule="auto"/>
              <w:jc w:val="center"/>
              <w:rPr>
                <w:rFonts w:hint="eastAsia" w:ascii="宋体" w:hAnsi="宋体" w:eastAsia="宋体" w:cs="宋体"/>
                <w:sz w:val="21"/>
                <w:szCs w:val="21"/>
                <w:highlight w:val="none"/>
              </w:rPr>
            </w:pPr>
            <w:r>
              <w:rPr>
                <w:rFonts w:hint="eastAsia" w:asciiTheme="minorEastAsia" w:hAnsiTheme="minorEastAsia" w:eastAsiaTheme="minorEastAsia"/>
                <w:sz w:val="21"/>
                <w:szCs w:val="21"/>
                <w:highlight w:val="none"/>
              </w:rPr>
              <w:t>供应商最终得分为商务部分、技术部分、投标报价3个方面评价得分之和。</w:t>
            </w:r>
          </w:p>
        </w:tc>
      </w:tr>
    </w:tbl>
    <w:p>
      <w:pPr>
        <w:spacing w:line="440" w:lineRule="exact"/>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440" w:lineRule="exact"/>
        <w:jc w:val="center"/>
        <w:rPr>
          <w:rFonts w:ascii="宋体" w:hAnsi="宋体" w:cs="仿宋"/>
          <w:b/>
          <w:bCs/>
          <w:sz w:val="36"/>
          <w:szCs w:val="36"/>
          <w:highlight w:val="none"/>
        </w:rPr>
      </w:pPr>
      <w:r>
        <w:rPr>
          <w:rFonts w:hint="eastAsia" w:ascii="宋体" w:hAnsi="宋体" w:cs="仿宋"/>
          <w:b/>
          <w:bCs/>
          <w:sz w:val="36"/>
          <w:szCs w:val="36"/>
          <w:highlight w:val="none"/>
        </w:rPr>
        <w:t>评审办法正文</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1评审方法(综合评分法)</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2初步评审标准和程序</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2.1初步评审标准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2.1.1形式评审标准:见评审办法前附表。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2.1.2资格评审标准:见评审办法前附表。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2.1.3响应性评审标准:见评审办法前附表。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2.2初步评审程序</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2.2.2除评审办法前附表另有规定外，评审价格为供应商在响应函中填报的大写含税价格。</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评审价格若超过最高限价(如有)，其响应文件将被视为无效。</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(1)大写金额与小写金额不一致的，以大写金额为准;</w:t>
      </w:r>
    </w:p>
    <w:p>
      <w:pPr>
        <w:tabs>
          <w:tab w:val="left" w:pos="312"/>
        </w:tabs>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(2)总价金额与单价金额不一致的，以单价金额为准，但单价金额小数点有明显错误的除外;</w:t>
      </w:r>
    </w:p>
    <w:p>
      <w:pPr>
        <w:tabs>
          <w:tab w:val="left" w:pos="312"/>
        </w:tabs>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(3)报价表合计报价与分项报价的合计不一致的，以各分项报价的合价累计数为准;</w:t>
      </w:r>
    </w:p>
    <w:p>
      <w:pPr>
        <w:tabs>
          <w:tab w:val="left" w:pos="312"/>
        </w:tabs>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pPr>
        <w:tabs>
          <w:tab w:val="left" w:pos="312"/>
        </w:tabs>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2.2.4供应商有串通，弄虚作假、行贿等违法行为的，其响应文件将被视为无效。</w:t>
      </w:r>
    </w:p>
    <w:p>
      <w:pPr>
        <w:adjustRightInd w:val="0"/>
        <w:snapToGrid w:val="0"/>
        <w:spacing w:line="440" w:lineRule="exact"/>
        <w:jc w:val="both"/>
        <w:rPr>
          <w:rFonts w:ascii="宋体" w:hAnsi="宋体" w:cs="仿宋"/>
          <w:sz w:val="24"/>
          <w:highlight w:val="none"/>
        </w:rPr>
      </w:pPr>
      <w:r>
        <w:rPr>
          <w:rFonts w:hint="eastAsia" w:ascii="宋体" w:hAnsi="宋体" w:cs="仿宋"/>
          <w:b/>
          <w:bCs/>
          <w:sz w:val="24"/>
          <w:highlight w:val="none"/>
        </w:rPr>
        <w:t>3详细评审标准和程序(综合评分法)</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3.1分值构成</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(1)商务部分:见评审办法前附表;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(2)技术部分:见评审办法前附表;</w:t>
      </w:r>
    </w:p>
    <w:p>
      <w:pPr>
        <w:adjustRightInd w:val="0"/>
        <w:snapToGrid w:val="0"/>
        <w:spacing w:line="440" w:lineRule="exact"/>
        <w:ind w:firstLine="321" w:firstLineChars="134"/>
        <w:jc w:val="both"/>
        <w:rPr>
          <w:rFonts w:ascii="宋体" w:hAnsi="宋体" w:cs="仿宋"/>
          <w:sz w:val="24"/>
          <w:highlight w:val="none"/>
        </w:rPr>
      </w:pPr>
      <w:r>
        <w:rPr>
          <w:rFonts w:hint="eastAsia" w:ascii="宋体" w:hAnsi="宋体" w:cs="仿宋"/>
          <w:sz w:val="24"/>
          <w:highlight w:val="none"/>
        </w:rPr>
        <w:t xml:space="preserve"> (3)报价:见评审办法前附表;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3.2评分标准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(1)商务评分标准:见评审办法前附表;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(2)技术评分标准:见评审办法前附表;</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(3)报价评分标准: 见评审办法前附表;</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3.3评分</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440" w:lineRule="exact"/>
        <w:jc w:val="both"/>
        <w:rPr>
          <w:rFonts w:ascii="宋体" w:hAnsi="宋体" w:cs="仿宋"/>
          <w:sz w:val="24"/>
          <w:highlight w:val="none"/>
        </w:rPr>
      </w:pPr>
      <w:r>
        <w:rPr>
          <w:rFonts w:hint="eastAsia" w:ascii="宋体" w:hAnsi="宋体" w:cs="仿宋"/>
          <w:b/>
          <w:bCs/>
          <w:sz w:val="24"/>
          <w:highlight w:val="none"/>
        </w:rPr>
        <w:t>3.4汇总</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评审小组汇总每个成员对供应商的评分总分，每个供应商的评分总分的算术平均值为供应商最终得分。</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3.5排序</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4评审结果</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4.1提交书面评审报告</w:t>
      </w:r>
    </w:p>
    <w:p>
      <w:pPr>
        <w:adjustRightInd w:val="0"/>
        <w:snapToGrid w:val="0"/>
        <w:spacing w:line="440" w:lineRule="exact"/>
        <w:ind w:firstLine="453" w:firstLineChars="189"/>
        <w:jc w:val="both"/>
        <w:rPr>
          <w:rFonts w:ascii="宋体" w:hAnsi="宋体" w:cs="仿宋"/>
          <w:sz w:val="24"/>
          <w:highlight w:val="none"/>
        </w:rPr>
      </w:pPr>
      <w:r>
        <w:rPr>
          <w:rFonts w:hint="eastAsia" w:ascii="宋体" w:hAnsi="宋体" w:cs="仿宋"/>
          <w:sz w:val="24"/>
          <w:highlight w:val="none"/>
        </w:rPr>
        <w:t>评审小组完成评审后，应当向采购人提交书面评审报告。</w:t>
      </w:r>
    </w:p>
    <w:p>
      <w:pPr>
        <w:adjustRightInd w:val="0"/>
        <w:snapToGrid w:val="0"/>
        <w:spacing w:line="440" w:lineRule="exact"/>
        <w:jc w:val="both"/>
        <w:rPr>
          <w:rFonts w:ascii="宋体" w:hAnsi="宋体" w:cs="仿宋"/>
          <w:b/>
          <w:bCs/>
          <w:sz w:val="24"/>
          <w:highlight w:val="none"/>
        </w:rPr>
      </w:pPr>
      <w:r>
        <w:rPr>
          <w:rFonts w:hint="eastAsia" w:ascii="宋体" w:hAnsi="宋体" w:cs="仿宋"/>
          <w:b/>
          <w:bCs/>
          <w:sz w:val="24"/>
          <w:highlight w:val="none"/>
        </w:rPr>
        <w:t>4.2推荐成交候选供应商排序要求及数量</w:t>
      </w:r>
    </w:p>
    <w:p>
      <w:pPr>
        <w:adjustRightInd w:val="0"/>
        <w:snapToGrid w:val="0"/>
        <w:spacing w:line="440" w:lineRule="exact"/>
        <w:ind w:firstLine="453" w:firstLineChars="189"/>
        <w:jc w:val="both"/>
        <w:rPr>
          <w:rFonts w:ascii="黑体" w:hAnsi="黑体" w:eastAsia="黑体" w:cs="宋体"/>
          <w:kern w:val="44"/>
          <w:sz w:val="32"/>
          <w:szCs w:val="32"/>
          <w:highlight w:val="none"/>
        </w:rPr>
      </w:pPr>
      <w:r>
        <w:rPr>
          <w:rFonts w:hint="eastAsia" w:ascii="宋体" w:hAnsi="宋体" w:cs="仿宋"/>
          <w:sz w:val="24"/>
          <w:highlight w:val="none"/>
        </w:rPr>
        <w:t>评审小组应在书面评审报告中按照供应商排列的优先顺序向采购人推荐成交候选供应商(排序)。成交候选供应商的排序要求及数量见第二章“供应商须知”。</w:t>
      </w: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p>
    <w:p>
      <w:pPr>
        <w:widowControl w:val="0"/>
        <w:snapToGrid w:val="0"/>
        <w:spacing w:line="440" w:lineRule="exact"/>
        <w:jc w:val="center"/>
        <w:outlineLvl w:val="0"/>
        <w:rPr>
          <w:rFonts w:ascii="黑体" w:hAnsi="黑体" w:eastAsia="黑体" w:cs="宋体"/>
          <w:kern w:val="44"/>
          <w:sz w:val="32"/>
          <w:szCs w:val="32"/>
          <w:highlight w:val="none"/>
        </w:rPr>
      </w:pPr>
      <w:r>
        <w:rPr>
          <w:rFonts w:hint="eastAsia" w:ascii="黑体" w:hAnsi="黑体" w:eastAsia="黑体" w:cs="宋体"/>
          <w:kern w:val="44"/>
          <w:sz w:val="32"/>
          <w:szCs w:val="32"/>
          <w:highlight w:val="none"/>
        </w:rPr>
        <w:t>附表1  商务部分评分表</w:t>
      </w:r>
    </w:p>
    <w:p>
      <w:pPr>
        <w:widowControl w:val="0"/>
        <w:spacing w:line="440" w:lineRule="exact"/>
        <w:jc w:val="both"/>
        <w:rPr>
          <w:rFonts w:ascii="宋体" w:hAnsi="宋体"/>
          <w:b/>
          <w:kern w:val="0"/>
          <w:szCs w:val="21"/>
          <w:highlight w:val="none"/>
        </w:rPr>
      </w:pPr>
      <w:r>
        <w:rPr>
          <w:rFonts w:hint="eastAsia" w:ascii="宋体" w:hAnsi="宋体"/>
          <w:sz w:val="24"/>
          <w:highlight w:val="none"/>
        </w:rPr>
        <w:t>项目名称：</w:t>
      </w:r>
      <w:r>
        <w:rPr>
          <w:rFonts w:hint="eastAsia" w:ascii="宋体" w:hAnsi="宋体"/>
          <w:b/>
          <w:bCs/>
          <w:sz w:val="24"/>
          <w:highlight w:val="none"/>
          <w:u w:val="single"/>
        </w:rPr>
        <w:t>岳阳城陵矶新港有限公司</w:t>
      </w:r>
      <w:r>
        <w:rPr>
          <w:rFonts w:hint="eastAsia" w:ascii="宋体" w:hAnsi="宋体"/>
          <w:b/>
          <w:bCs/>
          <w:sz w:val="24"/>
          <w:highlight w:val="none"/>
          <w:u w:val="single"/>
          <w:lang w:eastAsia="zh-CN"/>
        </w:rPr>
        <w:t>2022</w:t>
      </w:r>
      <w:r>
        <w:rPr>
          <w:rFonts w:hint="eastAsia" w:ascii="宋体" w:hAnsi="宋体"/>
          <w:b/>
          <w:bCs/>
          <w:sz w:val="24"/>
          <w:highlight w:val="none"/>
          <w:u w:val="single"/>
        </w:rPr>
        <w:t>年度钢丝绳采购项目</w:t>
      </w:r>
    </w:p>
    <w:tbl>
      <w:tblPr>
        <w:tblStyle w:val="36"/>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723"/>
        <w:gridCol w:w="988"/>
        <w:gridCol w:w="518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2"/>
                <w:szCs w:val="22"/>
                <w:highlight w:val="none"/>
              </w:rPr>
            </w:pPr>
            <w:r>
              <w:rPr>
                <w:rFonts w:hint="eastAsia" w:ascii="宋体" w:hAnsi="宋体"/>
                <w:b/>
                <w:sz w:val="22"/>
                <w:szCs w:val="22"/>
                <w:highlight w:val="none"/>
              </w:rPr>
              <w:t>序号</w:t>
            </w:r>
          </w:p>
        </w:tc>
        <w:tc>
          <w:tcPr>
            <w:tcW w:w="172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b/>
                <w:color w:val="000000"/>
                <w:sz w:val="22"/>
                <w:szCs w:val="22"/>
                <w:highlight w:val="none"/>
              </w:rPr>
            </w:pPr>
            <w:r>
              <w:rPr>
                <w:rFonts w:hint="eastAsia" w:ascii="宋体" w:hAnsi="宋体"/>
                <w:b/>
                <w:sz w:val="22"/>
                <w:szCs w:val="22"/>
                <w:highlight w:val="none"/>
              </w:rPr>
              <w:t>评审因素</w:t>
            </w:r>
          </w:p>
        </w:tc>
        <w:tc>
          <w:tcPr>
            <w:tcW w:w="98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分值</w:t>
            </w:r>
          </w:p>
        </w:tc>
        <w:tc>
          <w:tcPr>
            <w:tcW w:w="5181"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评分标准</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1"/>
                <w:szCs w:val="21"/>
                <w:highlight w:val="none"/>
                <w:lang w:val="en-US" w:eastAsia="zh-CN" w:bidi="ar-SA"/>
              </w:rPr>
            </w:pPr>
            <w:r>
              <w:rPr>
                <w:rFonts w:hint="eastAsia" w:ascii="宋体" w:hAnsi="宋体"/>
                <w:b/>
                <w:bCs/>
                <w:kern w:val="0"/>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84" w:type="dxa"/>
            <w:vMerge w:val="continue"/>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2"/>
                <w:szCs w:val="22"/>
                <w:highlight w:val="none"/>
              </w:rPr>
            </w:pPr>
          </w:p>
        </w:tc>
        <w:tc>
          <w:tcPr>
            <w:tcW w:w="1723"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98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5181"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b/>
                <w:bCs w:val="0"/>
                <w:sz w:val="21"/>
                <w:szCs w:val="21"/>
                <w:highlight w:val="none"/>
              </w:rPr>
            </w:pPr>
            <w:r>
              <w:rPr>
                <w:rFonts w:hint="eastAsia" w:ascii="宋体" w:hAnsi="宋体"/>
                <w:b/>
                <w:bCs w:val="0"/>
                <w:sz w:val="21"/>
                <w:szCs w:val="21"/>
                <w:highlight w:val="none"/>
              </w:rPr>
              <w:t>通过ISO质量管理体系论证、3C论证</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rPr>
              <w:t>4</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0" w:leftChars="0" w:firstLine="210" w:firstLineChars="100"/>
              <w:jc w:val="both"/>
              <w:rPr>
                <w:rFonts w:ascii="宋体" w:hAnsi="宋体"/>
                <w:sz w:val="21"/>
                <w:szCs w:val="21"/>
                <w:highlight w:val="none"/>
              </w:rPr>
            </w:pPr>
            <w:r>
              <w:rPr>
                <w:rFonts w:hint="eastAsia" w:ascii="宋体" w:hAnsi="宋体"/>
                <w:sz w:val="21"/>
                <w:szCs w:val="21"/>
                <w:highlight w:val="none"/>
              </w:rPr>
              <w:t>1.通过ISO质量管理体系认证得2分；没有得0分。</w:t>
            </w:r>
          </w:p>
          <w:p>
            <w:pPr>
              <w:adjustRightInd w:val="0"/>
              <w:snapToGrid w:val="0"/>
              <w:spacing w:line="440" w:lineRule="exact"/>
              <w:ind w:left="0" w:leftChars="0" w:firstLine="210" w:firstLineChars="100"/>
              <w:jc w:val="both"/>
              <w:rPr>
                <w:rFonts w:ascii="宋体" w:hAnsi="宋体"/>
                <w:sz w:val="21"/>
                <w:szCs w:val="21"/>
                <w:highlight w:val="none"/>
              </w:rPr>
            </w:pPr>
            <w:r>
              <w:rPr>
                <w:rFonts w:hint="eastAsia" w:ascii="宋体" w:hAnsi="宋体"/>
                <w:sz w:val="21"/>
                <w:szCs w:val="21"/>
                <w:highlight w:val="none"/>
              </w:rPr>
              <w:t>2.通过ISO环境管理体系认证、职业健康安全管理体系认证得1分；没有得0分。</w:t>
            </w:r>
          </w:p>
          <w:p>
            <w:pPr>
              <w:adjustRightInd w:val="0"/>
              <w:snapToGrid w:val="0"/>
              <w:spacing w:line="440" w:lineRule="exact"/>
              <w:ind w:left="0" w:leftChars="0" w:firstLine="210" w:firstLineChars="100"/>
              <w:jc w:val="both"/>
              <w:rPr>
                <w:rFonts w:ascii="宋体" w:hAnsi="宋体"/>
                <w:sz w:val="21"/>
                <w:szCs w:val="21"/>
                <w:highlight w:val="none"/>
              </w:rPr>
            </w:pPr>
            <w:r>
              <w:rPr>
                <w:rFonts w:hint="eastAsia" w:ascii="宋体" w:hAnsi="宋体"/>
                <w:sz w:val="21"/>
                <w:szCs w:val="21"/>
                <w:highlight w:val="none"/>
              </w:rPr>
              <w:t>3.通过国家强制性产品认证（3C认证）得1分；没有得0分。</w:t>
            </w:r>
          </w:p>
          <w:p>
            <w:pPr>
              <w:adjustRightInd w:val="0"/>
              <w:snapToGrid w:val="0"/>
              <w:spacing w:line="440" w:lineRule="exact"/>
              <w:ind w:left="0" w:leftChars="0" w:firstLine="211" w:firstLineChars="100"/>
              <w:jc w:val="both"/>
              <w:rPr>
                <w:rFonts w:ascii="宋体" w:hAnsi="宋体"/>
                <w:sz w:val="21"/>
                <w:szCs w:val="21"/>
                <w:highlight w:val="none"/>
              </w:rPr>
            </w:pPr>
            <w:r>
              <w:rPr>
                <w:rFonts w:hint="eastAsia" w:ascii="宋体" w:hAnsi="宋体"/>
                <w:b/>
                <w:bCs/>
                <w:color w:val="000000" w:themeColor="text1"/>
                <w:sz w:val="21"/>
                <w:szCs w:val="21"/>
                <w:highlight w:val="none"/>
                <w14:textFill>
                  <w14:solidFill>
                    <w14:schemeClr w14:val="tx1"/>
                  </w14:solidFill>
                </w14:textFill>
              </w:rPr>
              <w:t>注：需提供相关认证证书作为得分依据，且证书必须在有效期内。</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2</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eastAsia="宋体" w:cs="Times New Roman"/>
                <w:b/>
                <w:bCs w:val="0"/>
                <w:kern w:val="2"/>
                <w:sz w:val="21"/>
                <w:szCs w:val="21"/>
                <w:highlight w:val="none"/>
                <w:lang w:val="en-US" w:eastAsia="zh-CN" w:bidi="ar-SA"/>
              </w:rPr>
            </w:pPr>
            <w:r>
              <w:rPr>
                <w:rFonts w:hint="eastAsia" w:ascii="宋体" w:hAnsi="宋体"/>
                <w:b/>
                <w:bCs w:val="0"/>
                <w:sz w:val="21"/>
                <w:szCs w:val="21"/>
                <w:highlight w:val="none"/>
              </w:rPr>
              <w:t>产品稳定性、市场占有率、品牌知名度</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rPr>
              <w:t>4</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0" w:leftChars="0" w:firstLine="210" w:firstLineChars="100"/>
              <w:jc w:val="both"/>
              <w:rPr>
                <w:rFonts w:ascii="宋体" w:hAnsi="宋体"/>
                <w:sz w:val="21"/>
                <w:szCs w:val="21"/>
                <w:highlight w:val="none"/>
              </w:rPr>
            </w:pPr>
            <w:r>
              <w:rPr>
                <w:rFonts w:hint="eastAsia" w:ascii="宋体" w:hAnsi="宋体"/>
                <w:sz w:val="21"/>
                <w:szCs w:val="21"/>
                <w:highlight w:val="none"/>
              </w:rPr>
              <w:t>1.投标产品的稳定性、市场占有率优秀得3分；良好得2分；一般得1分；当年发生技术质量投诉且产品存在质量问题属实的得0分。</w:t>
            </w:r>
          </w:p>
          <w:p>
            <w:pPr>
              <w:adjustRightInd w:val="0"/>
              <w:snapToGrid w:val="0"/>
              <w:spacing w:line="440" w:lineRule="exact"/>
              <w:ind w:left="0" w:leftChars="0" w:firstLine="210" w:firstLineChars="100"/>
              <w:jc w:val="both"/>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2.品牌知名度的评定为省部级质量技术监督部门颁发的知名品牌得1分，没有得0分；品牌知名度证书应为政府部门近三年颁发的。</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3</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eastAsia="宋体" w:cs="Times New Roman"/>
                <w:b/>
                <w:bCs w:val="0"/>
                <w:kern w:val="2"/>
                <w:sz w:val="21"/>
                <w:szCs w:val="21"/>
                <w:highlight w:val="none"/>
                <w:lang w:val="en-US" w:eastAsia="zh-CN" w:bidi="ar-SA"/>
              </w:rPr>
            </w:pPr>
            <w:r>
              <w:rPr>
                <w:rFonts w:hint="eastAsia" w:ascii="宋体" w:hAnsi="宋体"/>
                <w:b/>
                <w:bCs w:val="0"/>
                <w:sz w:val="21"/>
                <w:szCs w:val="21"/>
                <w:highlight w:val="none"/>
              </w:rPr>
              <w:t>技术质量先进，获得奖励证书，有实用新型专利</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rPr>
              <w:t>5</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210" w:firstLineChars="100"/>
              <w:jc w:val="both"/>
              <w:rPr>
                <w:rFonts w:ascii="宋体" w:hAnsi="宋体"/>
                <w:sz w:val="21"/>
                <w:szCs w:val="21"/>
                <w:highlight w:val="none"/>
              </w:rPr>
            </w:pPr>
            <w:r>
              <w:rPr>
                <w:rFonts w:hint="eastAsia" w:ascii="宋体" w:hAnsi="宋体"/>
                <w:sz w:val="21"/>
                <w:szCs w:val="21"/>
                <w:highlight w:val="none"/>
              </w:rPr>
              <w:t>1.投标产品获得“中国驰名商标”或“国家免检产品”得1分,省级驰名商标得0.5分，没有得0分；</w:t>
            </w:r>
          </w:p>
          <w:p>
            <w:pPr>
              <w:adjustRightInd w:val="0"/>
              <w:snapToGrid w:val="0"/>
              <w:spacing w:line="440" w:lineRule="exact"/>
              <w:ind w:firstLine="210" w:firstLineChars="100"/>
              <w:jc w:val="both"/>
              <w:rPr>
                <w:rFonts w:ascii="宋体" w:hAnsi="宋体"/>
                <w:sz w:val="21"/>
                <w:szCs w:val="21"/>
                <w:highlight w:val="none"/>
              </w:rPr>
            </w:pPr>
            <w:r>
              <w:rPr>
                <w:rFonts w:hint="eastAsia" w:ascii="宋体" w:hAnsi="宋体"/>
                <w:sz w:val="21"/>
                <w:szCs w:val="21"/>
                <w:highlight w:val="none"/>
              </w:rPr>
              <w:t>2.投标产品获得国家级技术质量金奖证书的得3分；银奖的得2分；获得省、部级技术质量奖励证书的得2分；省级优质产品得2分；省级年度名牌产品奖得1分。（此项最多得3分）</w:t>
            </w:r>
          </w:p>
          <w:p>
            <w:pPr>
              <w:adjustRightInd w:val="0"/>
              <w:snapToGrid w:val="0"/>
              <w:spacing w:line="440" w:lineRule="exact"/>
              <w:ind w:firstLine="210" w:firstLineChars="100"/>
              <w:jc w:val="both"/>
              <w:rPr>
                <w:rFonts w:ascii="宋体" w:hAnsi="宋体"/>
                <w:sz w:val="21"/>
                <w:szCs w:val="21"/>
                <w:highlight w:val="none"/>
              </w:rPr>
            </w:pPr>
            <w:r>
              <w:rPr>
                <w:rFonts w:hint="eastAsia" w:ascii="宋体" w:hAnsi="宋体"/>
                <w:sz w:val="21"/>
                <w:szCs w:val="21"/>
                <w:highlight w:val="none"/>
              </w:rPr>
              <w:t>3.每具有1项实用新型专利技术得0.5分；最多得1分；没有得0分</w:t>
            </w:r>
          </w:p>
          <w:p>
            <w:pPr>
              <w:adjustRightInd w:val="0"/>
              <w:snapToGrid w:val="0"/>
              <w:spacing w:line="440" w:lineRule="exact"/>
              <w:ind w:firstLine="211" w:firstLineChars="100"/>
              <w:jc w:val="both"/>
              <w:rPr>
                <w:rFonts w:hint="eastAsia" w:ascii="宋体" w:hAnsi="宋体" w:eastAsia="宋体" w:cs="Times New Roman"/>
                <w:kern w:val="2"/>
                <w:sz w:val="21"/>
                <w:szCs w:val="21"/>
                <w:highlight w:val="none"/>
                <w:lang w:val="en-US" w:eastAsia="zh-CN" w:bidi="ar-SA"/>
              </w:rPr>
            </w:pPr>
            <w:r>
              <w:rPr>
                <w:rFonts w:hint="eastAsia" w:ascii="宋体" w:hAnsi="宋体"/>
                <w:b/>
                <w:bCs/>
                <w:sz w:val="21"/>
                <w:szCs w:val="21"/>
                <w:highlight w:val="none"/>
              </w:rPr>
              <w:t>注：需提供相关证书作为得分依据，证书应为近三年政府部门颁发且在有效期内，不是所投标产品的证书不得分。</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4</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eastAsia="宋体" w:cs="Times New Roman"/>
                <w:b/>
                <w:bCs w:val="0"/>
                <w:kern w:val="0"/>
                <w:sz w:val="21"/>
                <w:szCs w:val="21"/>
                <w:highlight w:val="none"/>
                <w:lang w:val="en-US" w:eastAsia="zh-CN" w:bidi="ar-SA"/>
              </w:rPr>
            </w:pPr>
            <w:r>
              <w:rPr>
                <w:rFonts w:hint="eastAsia" w:ascii="宋体" w:hAnsi="宋体"/>
                <w:b/>
                <w:bCs w:val="0"/>
                <w:kern w:val="0"/>
                <w:sz w:val="21"/>
                <w:szCs w:val="21"/>
                <w:highlight w:val="none"/>
              </w:rPr>
              <w:t>综合实力评定</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7</w:t>
            </w:r>
          </w:p>
        </w:tc>
        <w:tc>
          <w:tcPr>
            <w:tcW w:w="518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jc w:val="both"/>
              <w:rPr>
                <w:rFonts w:ascii="宋体" w:hAnsi="宋体"/>
                <w:sz w:val="21"/>
                <w:szCs w:val="21"/>
                <w:highlight w:val="none"/>
              </w:rPr>
            </w:pPr>
            <w:r>
              <w:rPr>
                <w:rFonts w:hint="eastAsia" w:ascii="宋体" w:hAnsi="宋体"/>
                <w:sz w:val="21"/>
                <w:szCs w:val="21"/>
                <w:highlight w:val="none"/>
              </w:rPr>
              <w:t>1.产品技术力量、技术装备、生产工艺、生产规模等被公认在行业内优秀或在所有投标人当中领先得5分；良好得3分；一般得1分。</w:t>
            </w:r>
          </w:p>
          <w:p>
            <w:pPr>
              <w:spacing w:line="440" w:lineRule="exact"/>
              <w:ind w:firstLine="210" w:firstLineChars="100"/>
              <w:jc w:val="both"/>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2.参与起草国家或行业标准的得2分；未参与得0分。</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5</w:t>
            </w:r>
          </w:p>
        </w:tc>
        <w:tc>
          <w:tcPr>
            <w:tcW w:w="17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bCs w:val="0"/>
                <w:kern w:val="0"/>
                <w:sz w:val="21"/>
                <w:szCs w:val="21"/>
                <w:highlight w:val="none"/>
                <w:lang w:val="en-US" w:eastAsia="zh-CN" w:bidi="ar"/>
              </w:rPr>
            </w:pPr>
            <w:r>
              <w:rPr>
                <w:rFonts w:hint="eastAsia" w:ascii="宋体" w:hAnsi="宋体" w:cs="宋体"/>
                <w:b/>
                <w:bCs w:val="0"/>
                <w:kern w:val="0"/>
                <w:sz w:val="21"/>
                <w:szCs w:val="21"/>
                <w:highlight w:val="none"/>
                <w:lang w:bidi="ar"/>
              </w:rPr>
              <w:t>销售业绩</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eastAsia="宋体" w:cs="宋体"/>
                <w:kern w:val="2"/>
                <w:sz w:val="21"/>
                <w:szCs w:val="21"/>
                <w:highlight w:val="none"/>
                <w:lang w:val="en-US" w:eastAsia="zh-CN" w:bidi="ar-SA"/>
              </w:rPr>
            </w:pPr>
            <w:r>
              <w:rPr>
                <w:rFonts w:hint="eastAsia" w:ascii="宋体" w:hAnsi="宋体" w:cs="宋体"/>
                <w:sz w:val="21"/>
                <w:szCs w:val="21"/>
                <w:highlight w:val="none"/>
              </w:rPr>
              <w:t>10</w:t>
            </w:r>
          </w:p>
        </w:tc>
        <w:tc>
          <w:tcPr>
            <w:tcW w:w="518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jc w:val="both"/>
              <w:rPr>
                <w:rFonts w:ascii="宋体" w:hAnsi="宋体" w:cs="宋体"/>
                <w:sz w:val="21"/>
                <w:szCs w:val="21"/>
                <w:highlight w:val="none"/>
              </w:rPr>
            </w:pPr>
            <w:r>
              <w:rPr>
                <w:rFonts w:hint="eastAsia" w:ascii="宋体" w:hAnsi="宋体" w:cs="宋体"/>
                <w:sz w:val="21"/>
                <w:szCs w:val="21"/>
                <w:highlight w:val="none"/>
              </w:rPr>
              <w:t>投标人近3年（2019年-2021年，以合同签订时间为准）每具有1项同等规模的类似业绩合同，得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分，最多得10分。</w:t>
            </w:r>
          </w:p>
          <w:p>
            <w:pPr>
              <w:spacing w:line="440" w:lineRule="exact"/>
              <w:ind w:firstLine="211" w:firstLineChars="100"/>
              <w:jc w:val="both"/>
              <w:rPr>
                <w:rFonts w:ascii="宋体" w:hAnsi="宋体" w:eastAsia="宋体" w:cs="宋体"/>
                <w:kern w:val="2"/>
                <w:sz w:val="21"/>
                <w:szCs w:val="21"/>
                <w:highlight w:val="none"/>
                <w:lang w:val="en-US" w:eastAsia="zh-CN" w:bidi="ar-SA"/>
              </w:rPr>
            </w:pPr>
            <w:r>
              <w:rPr>
                <w:rFonts w:hint="eastAsia" w:ascii="宋体" w:hAnsi="宋体" w:cs="宋体"/>
                <w:b/>
                <w:bCs/>
                <w:sz w:val="21"/>
                <w:szCs w:val="21"/>
                <w:highlight w:val="none"/>
              </w:rPr>
              <w:t>注：需提供业绩合同作为得分依据，业绩可以是销售商或代理商所投产品业绩，也可以是所投产品制造厂业绩，若为所投产品制造厂业绩，需加盖制造厂公章。</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eastAsia="zh-CN" w:bidi="ar"/>
              </w:rPr>
            </w:pPr>
            <w:r>
              <w:rPr>
                <w:rFonts w:hint="eastAsia" w:ascii="宋体" w:hAnsi="宋体" w:cs="宋体"/>
                <w:b/>
                <w:bCs/>
                <w:kern w:val="0"/>
                <w:sz w:val="21"/>
                <w:szCs w:val="21"/>
                <w:highlight w:val="none"/>
                <w:lang w:eastAsia="zh-CN" w:bidi="ar"/>
              </w:rPr>
              <w:t>合</w:t>
            </w:r>
            <w:r>
              <w:rPr>
                <w:rFonts w:hint="eastAsia" w:ascii="宋体" w:hAnsi="宋体" w:cs="宋体"/>
                <w:b/>
                <w:bCs/>
                <w:kern w:val="0"/>
                <w:sz w:val="21"/>
                <w:szCs w:val="21"/>
                <w:highlight w:val="none"/>
                <w:lang w:val="en-US" w:eastAsia="zh-CN" w:bidi="ar"/>
              </w:rPr>
              <w:t xml:space="preserve"> </w:t>
            </w:r>
            <w:r>
              <w:rPr>
                <w:rFonts w:hint="eastAsia" w:ascii="宋体" w:hAnsi="宋体" w:cs="宋体"/>
                <w:b/>
                <w:bCs/>
                <w:kern w:val="0"/>
                <w:sz w:val="21"/>
                <w:szCs w:val="21"/>
                <w:highlight w:val="none"/>
                <w:lang w:eastAsia="zh-CN" w:bidi="ar"/>
              </w:rPr>
              <w:t>计（</w:t>
            </w:r>
            <w:r>
              <w:rPr>
                <w:rFonts w:hint="eastAsia" w:ascii="宋体" w:hAnsi="宋体" w:cs="宋体"/>
                <w:b/>
                <w:bCs/>
                <w:kern w:val="0"/>
                <w:sz w:val="21"/>
                <w:szCs w:val="21"/>
                <w:highlight w:val="none"/>
                <w:lang w:val="en-US" w:eastAsia="zh-CN" w:bidi="ar"/>
              </w:rPr>
              <w:t>30分</w:t>
            </w:r>
            <w:r>
              <w:rPr>
                <w:rFonts w:hint="eastAsia" w:ascii="宋体" w:hAnsi="宋体" w:cs="宋体"/>
                <w:b/>
                <w:bCs/>
                <w:kern w:val="0"/>
                <w:sz w:val="21"/>
                <w:szCs w:val="21"/>
                <w:highlight w:val="none"/>
                <w:lang w:eastAsia="zh-CN" w:bidi="ar"/>
              </w:rPr>
              <w:t>）</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bl>
    <w:p>
      <w:pPr>
        <w:pStyle w:val="2"/>
        <w:rPr>
          <w:highlight w:val="none"/>
        </w:rPr>
      </w:pPr>
    </w:p>
    <w:p>
      <w:pPr>
        <w:widowControl w:val="0"/>
        <w:adjustRightInd w:val="0"/>
        <w:snapToGrid w:val="0"/>
        <w:spacing w:line="440" w:lineRule="exact"/>
        <w:jc w:val="both"/>
        <w:rPr>
          <w:rFonts w:ascii="宋体" w:hAnsi="宋体"/>
          <w:szCs w:val="21"/>
          <w:highlight w:val="none"/>
        </w:rPr>
      </w:pPr>
      <w:r>
        <w:rPr>
          <w:rFonts w:hint="eastAsia" w:ascii="宋体" w:hAnsi="宋体"/>
          <w:b/>
          <w:kern w:val="0"/>
          <w:szCs w:val="21"/>
          <w:highlight w:val="none"/>
        </w:rPr>
        <w:t>注：</w:t>
      </w:r>
      <w:r>
        <w:rPr>
          <w:rFonts w:hint="eastAsia" w:ascii="宋体" w:hAnsi="宋体"/>
          <w:kern w:val="0"/>
          <w:szCs w:val="21"/>
          <w:highlight w:val="none"/>
        </w:rPr>
        <w:t xml:space="preserve"> 1、</w:t>
      </w:r>
      <w:r>
        <w:rPr>
          <w:rFonts w:hint="eastAsia" w:ascii="宋体" w:hAnsi="宋体"/>
          <w:szCs w:val="21"/>
          <w:highlight w:val="none"/>
        </w:rPr>
        <w:t>本表由评审小组集体评议，统一计分。评审小组成员中对结论有不同意见时，按少数服从多数的原则，确定得分。</w:t>
      </w:r>
    </w:p>
    <w:p>
      <w:pPr>
        <w:widowControl w:val="0"/>
        <w:spacing w:line="440" w:lineRule="exact"/>
        <w:jc w:val="both"/>
        <w:rPr>
          <w:rFonts w:ascii="宋体" w:hAnsi="宋体"/>
          <w:bCs/>
          <w:sz w:val="24"/>
          <w:highlight w:val="none"/>
        </w:rPr>
      </w:pPr>
      <w:r>
        <w:rPr>
          <w:rFonts w:hint="eastAsia" w:ascii="宋体" w:hAnsi="宋体"/>
          <w:sz w:val="24"/>
          <w:highlight w:val="none"/>
        </w:rPr>
        <w:t>评审（小组</w:t>
      </w:r>
      <w:r>
        <w:rPr>
          <w:rFonts w:ascii="宋体" w:hAnsi="宋体"/>
          <w:sz w:val="24"/>
          <w:highlight w:val="none"/>
        </w:rPr>
        <w:t>全体成员签字</w:t>
      </w:r>
      <w:r>
        <w:rPr>
          <w:rFonts w:hint="eastAsia" w:ascii="宋体" w:hAnsi="宋体"/>
          <w:sz w:val="24"/>
          <w:highlight w:val="none"/>
        </w:rPr>
        <w:t>）</w:t>
      </w:r>
      <w:r>
        <w:rPr>
          <w:rFonts w:ascii="宋体" w:hAnsi="宋体"/>
          <w:sz w:val="24"/>
          <w:highlight w:val="none"/>
        </w:rPr>
        <w:t>：</w:t>
      </w:r>
    </w:p>
    <w:p>
      <w:pPr>
        <w:widowControl w:val="0"/>
        <w:snapToGrid w:val="0"/>
        <w:spacing w:line="440" w:lineRule="exact"/>
        <w:jc w:val="both"/>
        <w:outlineLvl w:val="2"/>
        <w:rPr>
          <w:rFonts w:ascii="黑体" w:hAnsi="黑体" w:eastAsia="黑体"/>
          <w:sz w:val="32"/>
          <w:szCs w:val="32"/>
          <w:highlight w:val="none"/>
        </w:rPr>
      </w:pPr>
      <w:bookmarkStart w:id="9" w:name="_Toc76635714"/>
      <w:bookmarkStart w:id="10" w:name="_Toc77254135"/>
    </w:p>
    <w:p>
      <w:pPr>
        <w:widowControl w:val="0"/>
        <w:snapToGrid w:val="0"/>
        <w:spacing w:line="440" w:lineRule="exact"/>
        <w:jc w:val="both"/>
        <w:outlineLvl w:val="2"/>
        <w:rPr>
          <w:rFonts w:ascii="黑体" w:hAnsi="黑体" w:eastAsia="黑体"/>
          <w:sz w:val="32"/>
          <w:szCs w:val="32"/>
          <w:highlight w:val="none"/>
        </w:rPr>
      </w:pPr>
    </w:p>
    <w:p>
      <w:pPr>
        <w:widowControl w:val="0"/>
        <w:snapToGrid w:val="0"/>
        <w:spacing w:line="440" w:lineRule="exact"/>
        <w:jc w:val="both"/>
        <w:outlineLvl w:val="2"/>
        <w:rPr>
          <w:rFonts w:ascii="黑体" w:hAnsi="黑体" w:eastAsia="黑体"/>
          <w:sz w:val="32"/>
          <w:szCs w:val="32"/>
          <w:highlight w:val="none"/>
        </w:rPr>
      </w:pPr>
    </w:p>
    <w:p>
      <w:pPr>
        <w:pStyle w:val="2"/>
        <w:spacing w:line="440" w:lineRule="exact"/>
        <w:rPr>
          <w:highlight w:val="none"/>
        </w:rPr>
      </w:pPr>
    </w:p>
    <w:p>
      <w:pPr>
        <w:pStyle w:val="3"/>
        <w:spacing w:line="440" w:lineRule="exact"/>
        <w:rPr>
          <w:highlight w:val="none"/>
        </w:rPr>
      </w:pPr>
    </w:p>
    <w:p>
      <w:pPr>
        <w:pStyle w:val="3"/>
        <w:spacing w:line="440" w:lineRule="exact"/>
        <w:rPr>
          <w:highlight w:val="none"/>
        </w:rPr>
      </w:pPr>
    </w:p>
    <w:p>
      <w:pPr>
        <w:pStyle w:val="3"/>
        <w:spacing w:line="440" w:lineRule="exact"/>
        <w:rPr>
          <w:highlight w:val="none"/>
        </w:rPr>
      </w:pPr>
    </w:p>
    <w:p>
      <w:pPr>
        <w:spacing w:line="440" w:lineRule="exact"/>
        <w:rPr>
          <w:rFonts w:ascii="黑体" w:hAnsi="黑体" w:eastAsia="黑体" w:cs="宋体"/>
          <w:kern w:val="0"/>
          <w:sz w:val="24"/>
          <w:highlight w:val="none"/>
        </w:rPr>
      </w:pPr>
      <w:r>
        <w:rPr>
          <w:highlight w:val="none"/>
        </w:rPr>
        <w:br w:type="page"/>
      </w:r>
    </w:p>
    <w:p>
      <w:pPr>
        <w:widowControl w:val="0"/>
        <w:snapToGrid w:val="0"/>
        <w:spacing w:line="440" w:lineRule="exact"/>
        <w:jc w:val="center"/>
        <w:outlineLvl w:val="2"/>
        <w:rPr>
          <w:rFonts w:ascii="宋体" w:hAnsi="宋体"/>
          <w:kern w:val="0"/>
          <w:sz w:val="24"/>
          <w:highlight w:val="none"/>
        </w:rPr>
      </w:pPr>
      <w:r>
        <w:rPr>
          <w:rFonts w:hint="eastAsia" w:ascii="黑体" w:hAnsi="黑体" w:eastAsia="黑体"/>
          <w:sz w:val="32"/>
          <w:szCs w:val="32"/>
          <w:highlight w:val="none"/>
        </w:rPr>
        <w:t>附表2 技术</w:t>
      </w:r>
      <w:bookmarkEnd w:id="9"/>
      <w:bookmarkEnd w:id="10"/>
      <w:r>
        <w:rPr>
          <w:rFonts w:hint="eastAsia" w:ascii="黑体" w:hAnsi="黑体" w:eastAsia="黑体"/>
          <w:sz w:val="32"/>
          <w:szCs w:val="32"/>
          <w:highlight w:val="none"/>
        </w:rPr>
        <w:t>部分评分表</w:t>
      </w:r>
    </w:p>
    <w:p>
      <w:pPr>
        <w:widowControl w:val="0"/>
        <w:adjustRightInd w:val="0"/>
        <w:snapToGrid w:val="0"/>
        <w:spacing w:line="440" w:lineRule="exact"/>
        <w:jc w:val="both"/>
        <w:rPr>
          <w:rFonts w:hint="eastAsia" w:ascii="宋体" w:hAnsi="宋体"/>
          <w:kern w:val="0"/>
          <w:sz w:val="22"/>
          <w:szCs w:val="22"/>
          <w:highlight w:val="none"/>
        </w:rPr>
      </w:pPr>
      <w:r>
        <w:rPr>
          <w:rFonts w:hint="eastAsia" w:ascii="宋体" w:hAnsi="宋体"/>
          <w:kern w:val="0"/>
          <w:sz w:val="24"/>
          <w:highlight w:val="none"/>
        </w:rPr>
        <w:t>项目名称：</w:t>
      </w:r>
      <w:r>
        <w:rPr>
          <w:rFonts w:hint="eastAsia" w:ascii="宋体" w:hAnsi="宋体"/>
          <w:b/>
          <w:bCs/>
          <w:sz w:val="24"/>
          <w:highlight w:val="none"/>
          <w:u w:val="single"/>
        </w:rPr>
        <w:t>岳阳城陵矶新港有限公司</w:t>
      </w:r>
      <w:r>
        <w:rPr>
          <w:rFonts w:hint="eastAsia" w:ascii="宋体" w:hAnsi="宋体"/>
          <w:b/>
          <w:bCs/>
          <w:sz w:val="24"/>
          <w:highlight w:val="none"/>
          <w:u w:val="single"/>
          <w:lang w:eastAsia="zh-CN"/>
        </w:rPr>
        <w:t>2022</w:t>
      </w:r>
      <w:r>
        <w:rPr>
          <w:rFonts w:hint="eastAsia" w:ascii="宋体" w:hAnsi="宋体"/>
          <w:b/>
          <w:bCs/>
          <w:sz w:val="24"/>
          <w:highlight w:val="none"/>
          <w:u w:val="single"/>
        </w:rPr>
        <w:t>年度钢丝绳采购项目</w:t>
      </w:r>
    </w:p>
    <w:tbl>
      <w:tblPr>
        <w:tblStyle w:val="3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02"/>
        <w:gridCol w:w="1044"/>
        <w:gridCol w:w="540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9"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1"/>
                <w:szCs w:val="21"/>
                <w:highlight w:val="none"/>
              </w:rPr>
            </w:pPr>
            <w:r>
              <w:rPr>
                <w:rFonts w:hint="eastAsia" w:ascii="宋体" w:hAnsi="宋体"/>
                <w:b/>
                <w:sz w:val="21"/>
                <w:szCs w:val="21"/>
                <w:highlight w:val="none"/>
              </w:rPr>
              <w:t>序号</w:t>
            </w:r>
          </w:p>
        </w:tc>
        <w:tc>
          <w:tcPr>
            <w:tcW w:w="1102"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b/>
                <w:sz w:val="21"/>
                <w:szCs w:val="21"/>
                <w:highlight w:val="none"/>
              </w:rPr>
              <w:t>评审</w:t>
            </w:r>
          </w:p>
          <w:p>
            <w:pPr>
              <w:adjustRightInd w:val="0"/>
              <w:snapToGrid w:val="0"/>
              <w:spacing w:line="400" w:lineRule="exact"/>
              <w:jc w:val="center"/>
              <w:rPr>
                <w:rFonts w:ascii="宋体" w:hAnsi="宋体"/>
                <w:b/>
                <w:color w:val="000000"/>
                <w:sz w:val="21"/>
                <w:szCs w:val="21"/>
                <w:highlight w:val="none"/>
              </w:rPr>
            </w:pPr>
            <w:r>
              <w:rPr>
                <w:rFonts w:hint="eastAsia" w:ascii="宋体" w:hAnsi="宋体"/>
                <w:b/>
                <w:sz w:val="21"/>
                <w:szCs w:val="21"/>
                <w:highlight w:val="none"/>
              </w:rPr>
              <w:t>因素</w:t>
            </w:r>
          </w:p>
        </w:tc>
        <w:tc>
          <w:tcPr>
            <w:tcW w:w="1044"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分值</w:t>
            </w:r>
          </w:p>
        </w:tc>
        <w:tc>
          <w:tcPr>
            <w:tcW w:w="540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1"/>
                <w:szCs w:val="21"/>
                <w:highlight w:val="none"/>
                <w:lang w:val="en-US" w:eastAsia="zh-CN" w:bidi="ar-SA"/>
              </w:rPr>
            </w:pPr>
            <w:r>
              <w:rPr>
                <w:rFonts w:hint="eastAsia" w:ascii="宋体" w:hAnsi="宋体"/>
                <w:b/>
                <w:bCs/>
                <w:kern w:val="0"/>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9" w:type="dxa"/>
            <w:vMerge w:val="continue"/>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1"/>
                <w:szCs w:val="21"/>
                <w:highlight w:val="none"/>
              </w:rPr>
            </w:pPr>
          </w:p>
        </w:tc>
        <w:tc>
          <w:tcPr>
            <w:tcW w:w="1102"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1044"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540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10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line="440" w:lineRule="exact"/>
              <w:jc w:val="center"/>
              <w:rPr>
                <w:rFonts w:ascii="宋体" w:hAnsi="宋体"/>
                <w:b/>
                <w:sz w:val="21"/>
                <w:szCs w:val="21"/>
                <w:highlight w:val="none"/>
              </w:rPr>
            </w:pPr>
            <w:r>
              <w:rPr>
                <w:rFonts w:hint="eastAsia" w:hAnsi="宋体" w:cs="Times New Roman"/>
                <w:b/>
                <w:sz w:val="21"/>
                <w:szCs w:val="21"/>
                <w:highlight w:val="none"/>
              </w:rPr>
              <w:t>提供产品相关证书</w:t>
            </w:r>
          </w:p>
        </w:tc>
        <w:tc>
          <w:tcPr>
            <w:tcW w:w="10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rPr>
              <w:t>5</w:t>
            </w:r>
          </w:p>
        </w:tc>
        <w:tc>
          <w:tcPr>
            <w:tcW w:w="5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Chars="100"/>
              <w:rPr>
                <w:rFonts w:ascii="宋体" w:hAnsi="宋体"/>
                <w:sz w:val="21"/>
                <w:szCs w:val="21"/>
                <w:highlight w:val="none"/>
              </w:rPr>
            </w:pPr>
            <w:r>
              <w:rPr>
                <w:rFonts w:hint="eastAsia" w:ascii="宋体" w:hAnsi="宋体"/>
                <w:sz w:val="21"/>
                <w:szCs w:val="21"/>
                <w:highlight w:val="none"/>
              </w:rPr>
              <w:t>1.提供生产许可证得1分；不提供得0分。</w:t>
            </w:r>
          </w:p>
          <w:p>
            <w:pPr>
              <w:adjustRightInd w:val="0"/>
              <w:snapToGrid w:val="0"/>
              <w:spacing w:line="440" w:lineRule="exact"/>
              <w:ind w:leftChars="100"/>
              <w:rPr>
                <w:rFonts w:ascii="宋体" w:hAnsi="宋体"/>
                <w:sz w:val="21"/>
                <w:szCs w:val="21"/>
                <w:highlight w:val="none"/>
              </w:rPr>
            </w:pPr>
            <w:r>
              <w:rPr>
                <w:rFonts w:hint="eastAsia" w:ascii="宋体" w:hAnsi="宋体"/>
                <w:sz w:val="21"/>
                <w:szCs w:val="21"/>
                <w:highlight w:val="none"/>
              </w:rPr>
              <w:t>2.提供检验报告得1；不提供得0分。</w:t>
            </w:r>
          </w:p>
          <w:p>
            <w:pPr>
              <w:adjustRightInd w:val="0"/>
              <w:snapToGrid w:val="0"/>
              <w:spacing w:line="440" w:lineRule="exact"/>
              <w:ind w:leftChars="100"/>
              <w:rPr>
                <w:rFonts w:ascii="宋体" w:hAnsi="宋体"/>
                <w:sz w:val="21"/>
                <w:szCs w:val="21"/>
                <w:highlight w:val="none"/>
              </w:rPr>
            </w:pPr>
            <w:r>
              <w:rPr>
                <w:rFonts w:hint="eastAsia" w:ascii="宋体" w:hAnsi="宋体"/>
                <w:sz w:val="21"/>
                <w:szCs w:val="21"/>
                <w:highlight w:val="none"/>
              </w:rPr>
              <w:t>3.提供出厂质量证明得1分；不提供得0分。</w:t>
            </w:r>
          </w:p>
          <w:p>
            <w:pPr>
              <w:adjustRightInd w:val="0"/>
              <w:snapToGrid w:val="0"/>
              <w:spacing w:line="440" w:lineRule="exact"/>
              <w:ind w:leftChars="100"/>
              <w:rPr>
                <w:rFonts w:ascii="宋体" w:hAnsi="宋体"/>
                <w:sz w:val="21"/>
                <w:szCs w:val="21"/>
                <w:highlight w:val="none"/>
              </w:rPr>
            </w:pPr>
            <w:r>
              <w:rPr>
                <w:rFonts w:hint="eastAsia" w:ascii="宋体" w:hAnsi="宋体"/>
                <w:sz w:val="21"/>
                <w:szCs w:val="21"/>
                <w:highlight w:val="none"/>
              </w:rPr>
              <w:t>4.提供资质单位检测的检测报告得2分；不提供得0分。</w:t>
            </w:r>
          </w:p>
          <w:p>
            <w:pPr>
              <w:adjustRightInd w:val="0"/>
              <w:snapToGrid w:val="0"/>
              <w:spacing w:line="440" w:lineRule="exact"/>
              <w:ind w:left="210" w:leftChars="100"/>
              <w:rPr>
                <w:rFonts w:ascii="宋体" w:hAnsi="宋体"/>
                <w:sz w:val="21"/>
                <w:szCs w:val="21"/>
                <w:highlight w:val="none"/>
              </w:rPr>
            </w:pPr>
            <w:r>
              <w:rPr>
                <w:rFonts w:hint="eastAsia" w:ascii="宋体" w:hAnsi="宋体"/>
                <w:b/>
                <w:bCs/>
                <w:sz w:val="21"/>
                <w:szCs w:val="21"/>
                <w:highlight w:val="none"/>
              </w:rPr>
              <w:t>注：需提供文件复印件作为得分依据，并加盖单位公章。</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 w:val="21"/>
                <w:szCs w:val="21"/>
                <w:highlight w:val="none"/>
              </w:rPr>
            </w:pPr>
            <w:r>
              <w:rPr>
                <w:rFonts w:hint="eastAsia" w:ascii="宋体" w:hAnsi="宋体"/>
                <w:b/>
                <w:sz w:val="21"/>
                <w:szCs w:val="21"/>
                <w:highlight w:val="none"/>
              </w:rPr>
              <w:t>产品技术指标</w:t>
            </w:r>
          </w:p>
        </w:tc>
        <w:tc>
          <w:tcPr>
            <w:tcW w:w="10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rPr>
              <w:t>15</w:t>
            </w:r>
          </w:p>
        </w:tc>
        <w:tc>
          <w:tcPr>
            <w:tcW w:w="540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rPr>
                <w:rFonts w:ascii="宋体" w:hAnsi="宋体" w:cs="宋体"/>
                <w:sz w:val="21"/>
                <w:szCs w:val="21"/>
                <w:highlight w:val="none"/>
              </w:rPr>
            </w:pPr>
            <w:r>
              <w:rPr>
                <w:rFonts w:hint="eastAsia" w:ascii="宋体" w:hAnsi="宋体" w:cs="宋体"/>
                <w:sz w:val="21"/>
                <w:szCs w:val="21"/>
                <w:highlight w:val="none"/>
              </w:rPr>
              <w:t>1.产品直径偏差在0～+5%范围内得3分，范围外得0分。</w:t>
            </w:r>
          </w:p>
          <w:p>
            <w:pPr>
              <w:spacing w:line="440" w:lineRule="exact"/>
              <w:ind w:firstLine="210" w:firstLineChars="100"/>
              <w:rPr>
                <w:rFonts w:ascii="宋体" w:hAnsi="宋体" w:cs="宋体"/>
                <w:sz w:val="21"/>
                <w:szCs w:val="21"/>
                <w:highlight w:val="none"/>
              </w:rPr>
            </w:pPr>
            <w:r>
              <w:rPr>
                <w:rFonts w:hint="eastAsia" w:ascii="宋体" w:hAnsi="宋体" w:cs="宋体"/>
                <w:sz w:val="21"/>
                <w:szCs w:val="21"/>
                <w:highlight w:val="none"/>
              </w:rPr>
              <w:t>2.破断拉力系数优于国标要求得3分，符合国标要求得1分。</w:t>
            </w:r>
          </w:p>
          <w:p>
            <w:pPr>
              <w:spacing w:line="440" w:lineRule="exact"/>
              <w:ind w:firstLine="210" w:firstLineChars="100"/>
              <w:rPr>
                <w:rFonts w:ascii="宋体" w:hAnsi="宋体" w:cs="宋体"/>
                <w:sz w:val="21"/>
                <w:szCs w:val="21"/>
                <w:highlight w:val="none"/>
              </w:rPr>
            </w:pPr>
            <w:r>
              <w:rPr>
                <w:rFonts w:hint="eastAsia" w:ascii="宋体" w:hAnsi="宋体" w:cs="宋体"/>
                <w:sz w:val="21"/>
                <w:szCs w:val="21"/>
                <w:highlight w:val="none"/>
              </w:rPr>
              <w:t>3.符合公称抗拉强度国标要求得3分，符合国标要求得1分。</w:t>
            </w:r>
          </w:p>
          <w:p>
            <w:pPr>
              <w:spacing w:line="440" w:lineRule="exact"/>
              <w:ind w:firstLine="210" w:firstLineChars="100"/>
              <w:rPr>
                <w:rFonts w:ascii="宋体" w:hAnsi="宋体" w:cs="宋体"/>
                <w:sz w:val="21"/>
                <w:szCs w:val="21"/>
                <w:highlight w:val="none"/>
              </w:rPr>
            </w:pPr>
            <w:r>
              <w:rPr>
                <w:rFonts w:hint="eastAsia" w:ascii="宋体" w:hAnsi="宋体" w:cs="宋体"/>
                <w:sz w:val="21"/>
                <w:szCs w:val="21"/>
                <w:highlight w:val="none"/>
              </w:rPr>
              <w:t>4.产品外表经磷化涂层得2分，没有得0分。</w:t>
            </w:r>
          </w:p>
          <w:p>
            <w:pPr>
              <w:spacing w:line="440" w:lineRule="exact"/>
              <w:ind w:firstLine="210" w:firstLineChars="100"/>
              <w:rPr>
                <w:rFonts w:ascii="宋体" w:hAnsi="宋体"/>
                <w:sz w:val="21"/>
                <w:szCs w:val="21"/>
                <w:highlight w:val="none"/>
              </w:rPr>
            </w:pPr>
            <w:r>
              <w:rPr>
                <w:rFonts w:hint="eastAsia" w:ascii="宋体" w:hAnsi="宋体" w:cs="宋体"/>
                <w:sz w:val="21"/>
                <w:szCs w:val="21"/>
                <w:highlight w:val="none"/>
              </w:rPr>
              <w:t>5.产品通过疲劳实验验证疲劳寿命且结果最佳的供应商得4分，一般得2分，没有得0分。</w:t>
            </w:r>
          </w:p>
        </w:tc>
        <w:tc>
          <w:tcPr>
            <w:tcW w:w="1574"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8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eastAsia="zh-CN" w:bidi="ar"/>
              </w:rPr>
            </w:pPr>
            <w:r>
              <w:rPr>
                <w:rFonts w:hint="eastAsia" w:ascii="宋体" w:hAnsi="宋体" w:cs="宋体"/>
                <w:b/>
                <w:bCs/>
                <w:kern w:val="0"/>
                <w:sz w:val="21"/>
                <w:szCs w:val="21"/>
                <w:highlight w:val="none"/>
                <w:lang w:eastAsia="zh-CN" w:bidi="ar"/>
              </w:rPr>
              <w:t>合</w:t>
            </w:r>
            <w:r>
              <w:rPr>
                <w:rFonts w:hint="eastAsia" w:ascii="宋体" w:hAnsi="宋体" w:cs="宋体"/>
                <w:b/>
                <w:bCs/>
                <w:kern w:val="0"/>
                <w:sz w:val="21"/>
                <w:szCs w:val="21"/>
                <w:highlight w:val="none"/>
                <w:lang w:val="en-US" w:eastAsia="zh-CN" w:bidi="ar"/>
              </w:rPr>
              <w:t xml:space="preserve"> </w:t>
            </w:r>
            <w:r>
              <w:rPr>
                <w:rFonts w:hint="eastAsia" w:ascii="宋体" w:hAnsi="宋体" w:cs="宋体"/>
                <w:b/>
                <w:bCs/>
                <w:kern w:val="0"/>
                <w:sz w:val="21"/>
                <w:szCs w:val="21"/>
                <w:highlight w:val="none"/>
                <w:lang w:eastAsia="zh-CN" w:bidi="ar"/>
              </w:rPr>
              <w:t>计（</w:t>
            </w:r>
            <w:r>
              <w:rPr>
                <w:rFonts w:hint="eastAsia" w:ascii="宋体" w:hAnsi="宋体" w:cs="宋体"/>
                <w:b/>
                <w:bCs/>
                <w:kern w:val="0"/>
                <w:sz w:val="21"/>
                <w:szCs w:val="21"/>
                <w:highlight w:val="none"/>
                <w:lang w:val="en-US" w:eastAsia="zh-CN" w:bidi="ar"/>
              </w:rPr>
              <w:t>20分</w:t>
            </w:r>
            <w:r>
              <w:rPr>
                <w:rFonts w:hint="eastAsia" w:ascii="宋体" w:hAnsi="宋体" w:cs="宋体"/>
                <w:b/>
                <w:bCs/>
                <w:kern w:val="0"/>
                <w:sz w:val="21"/>
                <w:szCs w:val="21"/>
                <w:highlight w:val="none"/>
                <w:lang w:eastAsia="zh-CN" w:bidi="ar"/>
              </w:rPr>
              <w:t>）</w:t>
            </w:r>
          </w:p>
        </w:tc>
        <w:tc>
          <w:tcPr>
            <w:tcW w:w="1574"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bl>
    <w:p>
      <w:pPr>
        <w:widowControl w:val="0"/>
        <w:adjustRightInd w:val="0"/>
        <w:snapToGrid w:val="0"/>
        <w:spacing w:line="440" w:lineRule="exact"/>
        <w:ind w:firstLine="330" w:firstLineChars="150"/>
        <w:rPr>
          <w:rFonts w:ascii="宋体" w:hAnsi="宋体"/>
          <w:kern w:val="0"/>
          <w:sz w:val="22"/>
          <w:szCs w:val="22"/>
          <w:highlight w:val="none"/>
        </w:rPr>
      </w:pPr>
      <w:r>
        <w:rPr>
          <w:rFonts w:hint="eastAsia" w:ascii="宋体" w:hAnsi="宋体"/>
          <w:kern w:val="0"/>
          <w:sz w:val="22"/>
          <w:szCs w:val="22"/>
          <w:highlight w:val="none"/>
        </w:rPr>
        <w:t>注：1、本表小计总分为</w:t>
      </w:r>
      <w:r>
        <w:rPr>
          <w:rFonts w:ascii="宋体" w:hAnsi="宋体"/>
          <w:sz w:val="22"/>
          <w:szCs w:val="22"/>
          <w:highlight w:val="none"/>
          <w:u w:val="single"/>
        </w:rPr>
        <w:t xml:space="preserve">  </w:t>
      </w:r>
      <w:r>
        <w:rPr>
          <w:rFonts w:hint="eastAsia" w:ascii="宋体" w:hAnsi="宋体"/>
          <w:sz w:val="22"/>
          <w:szCs w:val="22"/>
          <w:highlight w:val="none"/>
          <w:u w:val="single"/>
        </w:rPr>
        <w:t>20</w:t>
      </w:r>
      <w:r>
        <w:rPr>
          <w:rFonts w:ascii="宋体" w:hAnsi="宋体"/>
          <w:sz w:val="22"/>
          <w:szCs w:val="22"/>
          <w:highlight w:val="none"/>
          <w:u w:val="single"/>
        </w:rPr>
        <w:t xml:space="preserve">  </w:t>
      </w:r>
      <w:r>
        <w:rPr>
          <w:rFonts w:hint="eastAsia" w:ascii="宋体" w:hAnsi="宋体"/>
          <w:kern w:val="0"/>
          <w:sz w:val="22"/>
          <w:szCs w:val="22"/>
          <w:highlight w:val="none"/>
        </w:rPr>
        <w:t>分。</w:t>
      </w:r>
    </w:p>
    <w:p>
      <w:pPr>
        <w:widowControl w:val="0"/>
        <w:adjustRightInd w:val="0"/>
        <w:snapToGrid w:val="0"/>
        <w:spacing w:line="440" w:lineRule="exact"/>
        <w:ind w:firstLine="770" w:firstLineChars="350"/>
        <w:rPr>
          <w:rFonts w:ascii="宋体" w:hAnsi="宋体"/>
          <w:kern w:val="0"/>
          <w:sz w:val="22"/>
          <w:szCs w:val="22"/>
          <w:highlight w:val="none"/>
        </w:rPr>
      </w:pPr>
      <w:r>
        <w:rPr>
          <w:rFonts w:hint="eastAsia" w:ascii="宋体" w:hAnsi="宋体"/>
          <w:kern w:val="0"/>
          <w:sz w:val="22"/>
          <w:szCs w:val="22"/>
          <w:highlight w:val="none"/>
        </w:rPr>
        <w:t>2、技术文件中缺失某项评分因素的，该项评分因素计0分。</w:t>
      </w:r>
    </w:p>
    <w:p>
      <w:pPr>
        <w:widowControl w:val="0"/>
        <w:adjustRightInd w:val="0"/>
        <w:snapToGrid w:val="0"/>
        <w:spacing w:line="440" w:lineRule="exact"/>
        <w:ind w:firstLine="770" w:firstLineChars="350"/>
        <w:rPr>
          <w:rFonts w:ascii="宋体" w:hAnsi="宋体"/>
          <w:kern w:val="0"/>
          <w:sz w:val="22"/>
          <w:szCs w:val="22"/>
          <w:highlight w:val="none"/>
        </w:rPr>
      </w:pPr>
      <w:r>
        <w:rPr>
          <w:rFonts w:hint="eastAsia" w:ascii="宋体" w:hAnsi="宋体"/>
          <w:kern w:val="0"/>
          <w:sz w:val="22"/>
          <w:szCs w:val="22"/>
          <w:highlight w:val="none"/>
        </w:rPr>
        <w:t>3、该项评分内容计分，由</w:t>
      </w:r>
      <w:r>
        <w:rPr>
          <w:rFonts w:hint="eastAsia" w:ascii="宋体" w:hAnsi="宋体"/>
          <w:sz w:val="22"/>
          <w:szCs w:val="22"/>
          <w:highlight w:val="none"/>
        </w:rPr>
        <w:t>评审小组</w:t>
      </w:r>
      <w:r>
        <w:rPr>
          <w:rFonts w:hint="eastAsia" w:ascii="宋体" w:hAnsi="宋体"/>
          <w:kern w:val="0"/>
          <w:sz w:val="22"/>
          <w:szCs w:val="22"/>
          <w:highlight w:val="none"/>
        </w:rPr>
        <w:t>集体评议，评委根据集体评议意见，自主评分。</w:t>
      </w:r>
      <w:r>
        <w:rPr>
          <w:rFonts w:hint="eastAsia" w:ascii="宋体" w:hAnsi="宋体"/>
          <w:b/>
          <w:kern w:val="0"/>
          <w:sz w:val="22"/>
          <w:szCs w:val="22"/>
          <w:highlight w:val="none"/>
        </w:rPr>
        <w:t>技术文件得分为评委个人评审计分的算术平均值。</w:t>
      </w:r>
    </w:p>
    <w:p>
      <w:pPr>
        <w:widowControl w:val="0"/>
        <w:adjustRightInd w:val="0"/>
        <w:snapToGrid w:val="0"/>
        <w:spacing w:line="440" w:lineRule="exact"/>
        <w:ind w:firstLine="770" w:firstLineChars="350"/>
        <w:rPr>
          <w:rFonts w:ascii="宋体" w:hAnsi="宋体"/>
          <w:kern w:val="0"/>
          <w:sz w:val="22"/>
          <w:szCs w:val="22"/>
          <w:highlight w:val="none"/>
        </w:rPr>
      </w:pPr>
      <w:r>
        <w:rPr>
          <w:rFonts w:hint="eastAsia" w:ascii="宋体" w:hAnsi="宋体"/>
          <w:kern w:val="0"/>
          <w:sz w:val="22"/>
          <w:szCs w:val="22"/>
          <w:highlight w:val="none"/>
        </w:rPr>
        <w:t>4、采购人可根据项目的具体特点和需要设置合理的评分因素，项目没有具体需要的不得设置为评分因素内容。</w:t>
      </w:r>
    </w:p>
    <w:p>
      <w:pPr>
        <w:widowControl w:val="0"/>
        <w:adjustRightInd w:val="0"/>
        <w:snapToGrid w:val="0"/>
        <w:spacing w:line="440" w:lineRule="exact"/>
        <w:ind w:firstLine="770" w:firstLineChars="350"/>
        <w:rPr>
          <w:rFonts w:ascii="宋体" w:hAnsi="宋体"/>
          <w:kern w:val="0"/>
          <w:sz w:val="22"/>
          <w:szCs w:val="22"/>
          <w:highlight w:val="none"/>
        </w:rPr>
      </w:pPr>
      <w:r>
        <w:rPr>
          <w:rFonts w:hint="eastAsia" w:ascii="宋体" w:hAnsi="宋体"/>
          <w:kern w:val="0"/>
          <w:sz w:val="22"/>
          <w:szCs w:val="22"/>
          <w:highlight w:val="none"/>
        </w:rPr>
        <w:t>5、</w:t>
      </w:r>
      <w:r>
        <w:rPr>
          <w:rFonts w:hint="eastAsia" w:ascii="宋体" w:hAnsi="宋体"/>
          <w:b/>
          <w:kern w:val="0"/>
          <w:sz w:val="22"/>
          <w:szCs w:val="22"/>
          <w:highlight w:val="none"/>
        </w:rPr>
        <w:t>各评分因素中基本合理项的最低分值不得低于该评分因素和评分标准最高分值的60%。评审小组对某评分因素评审计分低于该评分因素和评分标准最高分值的60%的，评委应说明原因。</w:t>
      </w:r>
    </w:p>
    <w:p>
      <w:pPr>
        <w:widowControl w:val="0"/>
        <w:adjustRightInd w:val="0"/>
        <w:snapToGrid w:val="0"/>
        <w:spacing w:line="440" w:lineRule="exact"/>
        <w:ind w:firstLine="480" w:firstLineChars="200"/>
        <w:jc w:val="both"/>
        <w:rPr>
          <w:rFonts w:ascii="宋体" w:hAnsi="宋体"/>
          <w:sz w:val="24"/>
          <w:highlight w:val="none"/>
        </w:rPr>
      </w:pPr>
      <w:r>
        <w:rPr>
          <w:rFonts w:hint="eastAsia" w:ascii="宋体" w:hAnsi="宋体"/>
          <w:sz w:val="24"/>
          <w:highlight w:val="none"/>
        </w:rPr>
        <w:t>评审小组</w:t>
      </w:r>
      <w:r>
        <w:rPr>
          <w:rFonts w:ascii="宋体" w:hAnsi="宋体"/>
          <w:sz w:val="24"/>
          <w:highlight w:val="none"/>
        </w:rPr>
        <w:t>全体成员签字：</w:t>
      </w:r>
    </w:p>
    <w:p>
      <w:pPr>
        <w:spacing w:line="440" w:lineRule="exact"/>
        <w:rPr>
          <w:rFonts w:ascii="黑体" w:hAnsi="黑体" w:eastAsia="黑体"/>
          <w:sz w:val="32"/>
          <w:szCs w:val="32"/>
          <w:highlight w:val="none"/>
        </w:rPr>
      </w:pPr>
      <w:r>
        <w:rPr>
          <w:rFonts w:hint="eastAsia" w:ascii="黑体" w:hAnsi="黑体" w:eastAsia="黑体"/>
          <w:sz w:val="32"/>
          <w:szCs w:val="32"/>
          <w:highlight w:val="none"/>
        </w:rPr>
        <w:br w:type="page"/>
      </w:r>
    </w:p>
    <w:p>
      <w:pPr>
        <w:widowControl w:val="0"/>
        <w:adjustRightInd w:val="0"/>
        <w:snapToGrid w:val="0"/>
        <w:spacing w:line="440" w:lineRule="exact"/>
        <w:ind w:firstLine="640" w:firstLineChars="200"/>
        <w:jc w:val="center"/>
        <w:rPr>
          <w:rFonts w:ascii="黑体" w:hAnsi="黑体" w:eastAsia="黑体"/>
          <w:sz w:val="32"/>
          <w:szCs w:val="32"/>
          <w:highlight w:val="none"/>
        </w:rPr>
      </w:pPr>
      <w:r>
        <w:rPr>
          <w:rFonts w:hint="eastAsia" w:ascii="黑体" w:hAnsi="黑体" w:eastAsia="黑体"/>
          <w:sz w:val="32"/>
          <w:szCs w:val="32"/>
          <w:highlight w:val="none"/>
        </w:rPr>
        <w:t>附表3 价格部分评分表</w:t>
      </w:r>
    </w:p>
    <w:p>
      <w:pPr>
        <w:pStyle w:val="2"/>
        <w:spacing w:line="440" w:lineRule="exact"/>
        <w:rPr>
          <w:highlight w:val="none"/>
        </w:rPr>
      </w:pPr>
    </w:p>
    <w:p>
      <w:pPr>
        <w:widowControl w:val="0"/>
        <w:adjustRightInd w:val="0"/>
        <w:snapToGrid w:val="0"/>
        <w:spacing w:line="440" w:lineRule="exact"/>
        <w:ind w:firstLine="480" w:firstLineChars="200"/>
        <w:jc w:val="both"/>
        <w:rPr>
          <w:highlight w:val="none"/>
        </w:rPr>
      </w:pPr>
      <w:r>
        <w:rPr>
          <w:rFonts w:hint="eastAsia" w:ascii="宋体" w:hAnsi="宋体"/>
          <w:kern w:val="0"/>
          <w:sz w:val="24"/>
          <w:highlight w:val="none"/>
        </w:rPr>
        <w:t>项目名称：</w:t>
      </w:r>
      <w:r>
        <w:rPr>
          <w:rFonts w:hint="eastAsia" w:ascii="宋体" w:hAnsi="宋体"/>
          <w:b/>
          <w:bCs/>
          <w:sz w:val="24"/>
          <w:highlight w:val="none"/>
          <w:u w:val="single"/>
        </w:rPr>
        <w:t>岳阳城陵矶新港有限公司</w:t>
      </w:r>
      <w:r>
        <w:rPr>
          <w:rFonts w:hint="eastAsia" w:ascii="宋体" w:hAnsi="宋体"/>
          <w:b/>
          <w:bCs/>
          <w:sz w:val="24"/>
          <w:highlight w:val="none"/>
          <w:u w:val="single"/>
          <w:lang w:eastAsia="zh-CN"/>
        </w:rPr>
        <w:t>2022</w:t>
      </w:r>
      <w:r>
        <w:rPr>
          <w:rFonts w:hint="eastAsia" w:ascii="宋体" w:hAnsi="宋体"/>
          <w:b/>
          <w:bCs/>
          <w:sz w:val="24"/>
          <w:highlight w:val="none"/>
          <w:u w:val="single"/>
        </w:rPr>
        <w:t>年度钢丝绳采购项目</w:t>
      </w:r>
    </w:p>
    <w:tbl>
      <w:tblPr>
        <w:tblStyle w:val="3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99"/>
        <w:gridCol w:w="762"/>
        <w:gridCol w:w="554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673"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2"/>
                <w:szCs w:val="22"/>
                <w:highlight w:val="none"/>
              </w:rPr>
            </w:pPr>
            <w:r>
              <w:rPr>
                <w:rFonts w:hint="eastAsia" w:ascii="宋体" w:hAnsi="宋体"/>
                <w:b/>
                <w:sz w:val="22"/>
                <w:szCs w:val="22"/>
                <w:highlight w:val="none"/>
              </w:rPr>
              <w:t>序号</w:t>
            </w:r>
          </w:p>
        </w:tc>
        <w:tc>
          <w:tcPr>
            <w:tcW w:w="1299"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r>
              <w:rPr>
                <w:rFonts w:hint="eastAsia" w:ascii="宋体" w:hAnsi="宋体"/>
                <w:b/>
                <w:sz w:val="22"/>
                <w:szCs w:val="22"/>
                <w:highlight w:val="none"/>
              </w:rPr>
              <w:t>评审</w:t>
            </w:r>
          </w:p>
          <w:p>
            <w:pPr>
              <w:adjustRightInd w:val="0"/>
              <w:snapToGrid w:val="0"/>
              <w:spacing w:line="400" w:lineRule="exact"/>
              <w:jc w:val="center"/>
              <w:rPr>
                <w:rFonts w:ascii="宋体" w:hAnsi="宋体"/>
                <w:b/>
                <w:color w:val="000000"/>
                <w:sz w:val="22"/>
                <w:szCs w:val="22"/>
                <w:highlight w:val="none"/>
              </w:rPr>
            </w:pPr>
            <w:r>
              <w:rPr>
                <w:rFonts w:hint="eastAsia" w:ascii="宋体" w:hAnsi="宋体"/>
                <w:b/>
                <w:sz w:val="22"/>
                <w:szCs w:val="22"/>
                <w:highlight w:val="none"/>
              </w:rPr>
              <w:t>因素</w:t>
            </w:r>
          </w:p>
        </w:tc>
        <w:tc>
          <w:tcPr>
            <w:tcW w:w="762"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分值</w:t>
            </w:r>
          </w:p>
        </w:tc>
        <w:tc>
          <w:tcPr>
            <w:tcW w:w="5549"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2"/>
                <w:szCs w:val="22"/>
                <w:highlight w:val="none"/>
                <w:lang w:val="en-US" w:eastAsia="zh-CN" w:bidi="ar-SA"/>
              </w:rPr>
            </w:pPr>
            <w:r>
              <w:rPr>
                <w:rFonts w:hint="eastAsia" w:ascii="宋体" w:hAnsi="宋体"/>
                <w:b/>
                <w:bCs/>
                <w:kern w:val="0"/>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73" w:type="dxa"/>
            <w:vMerge w:val="continue"/>
            <w:tcBorders>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2"/>
                <w:szCs w:val="22"/>
                <w:highlight w:val="none"/>
              </w:rPr>
            </w:pPr>
          </w:p>
        </w:tc>
        <w:tc>
          <w:tcPr>
            <w:tcW w:w="1299"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762"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5549"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673" w:type="dxa"/>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299" w:type="dxa"/>
            <w:tcBorders>
              <w:left w:val="single" w:color="auto" w:sz="4" w:space="0"/>
              <w:bottom w:val="single" w:color="auto" w:sz="4" w:space="0"/>
              <w:right w:val="single" w:color="auto" w:sz="4" w:space="0"/>
            </w:tcBorders>
            <w:vAlign w:val="center"/>
          </w:tcPr>
          <w:p>
            <w:pPr>
              <w:widowControl w:val="0"/>
              <w:adjustRightInd w:val="0"/>
              <w:snapToGrid w:val="0"/>
              <w:spacing w:line="400" w:lineRule="exact"/>
              <w:jc w:val="center"/>
              <w:rPr>
                <w:rFonts w:ascii="宋体" w:hAnsi="宋体"/>
                <w:b/>
                <w:bCs/>
                <w:sz w:val="21"/>
                <w:szCs w:val="21"/>
                <w:highlight w:val="none"/>
              </w:rPr>
            </w:pPr>
            <w:r>
              <w:rPr>
                <w:rFonts w:hint="eastAsia" w:ascii="宋体" w:hAnsi="宋体"/>
                <w:b/>
                <w:bCs/>
                <w:sz w:val="21"/>
                <w:szCs w:val="21"/>
                <w:highlight w:val="none"/>
              </w:rPr>
              <w:t>价格</w:t>
            </w:r>
          </w:p>
          <w:p>
            <w:pPr>
              <w:adjustRightInd w:val="0"/>
              <w:snapToGrid w:val="0"/>
              <w:spacing w:line="400" w:lineRule="exact"/>
              <w:jc w:val="center"/>
              <w:rPr>
                <w:rFonts w:hint="eastAsia" w:ascii="宋体" w:hAnsi="宋体"/>
                <w:b/>
                <w:sz w:val="21"/>
                <w:szCs w:val="21"/>
                <w:highlight w:val="none"/>
              </w:rPr>
            </w:pPr>
            <w:r>
              <w:rPr>
                <w:rFonts w:hint="eastAsia" w:ascii="宋体" w:hAnsi="宋体"/>
                <w:b/>
                <w:bCs/>
                <w:sz w:val="21"/>
                <w:szCs w:val="21"/>
                <w:highlight w:val="none"/>
              </w:rPr>
              <w:t>评议</w:t>
            </w:r>
          </w:p>
        </w:tc>
        <w:tc>
          <w:tcPr>
            <w:tcW w:w="762"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sz w:val="21"/>
                <w:szCs w:val="21"/>
                <w:highlight w:val="none"/>
                <w:lang w:val="en-US" w:eastAsia="zh-CN"/>
              </w:rPr>
              <w:t>50</w:t>
            </w:r>
          </w:p>
        </w:tc>
        <w:tc>
          <w:tcPr>
            <w:tcW w:w="5549"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sz w:val="21"/>
                <w:szCs w:val="21"/>
                <w:highlight w:val="none"/>
              </w:rPr>
              <w:t>评标委员会只对符合性审查合格的投标文件进行价格评议，报价分采用低价优先法计算，即满足招标文件要求且投标价格最低的投标报价为评标基准价，其价格分为</w:t>
            </w:r>
            <w:r>
              <w:rPr>
                <w:rFonts w:hint="eastAsia" w:ascii="宋体" w:hAnsi="宋体"/>
                <w:sz w:val="21"/>
                <w:szCs w:val="21"/>
                <w:highlight w:val="none"/>
                <w:lang w:val="en-US" w:eastAsia="zh-CN"/>
              </w:rPr>
              <w:t>5</w:t>
            </w:r>
            <w:r>
              <w:rPr>
                <w:rFonts w:hint="eastAsia" w:ascii="宋体" w:hAnsi="宋体"/>
                <w:sz w:val="21"/>
                <w:szCs w:val="21"/>
                <w:highlight w:val="none"/>
              </w:rPr>
              <w:t>0分。其他</w:t>
            </w:r>
            <w:r>
              <w:rPr>
                <w:rFonts w:hint="eastAsia" w:ascii="宋体" w:hAnsi="宋体"/>
                <w:sz w:val="21"/>
                <w:szCs w:val="21"/>
                <w:highlight w:val="none"/>
                <w:lang w:eastAsia="zh-CN"/>
              </w:rPr>
              <w:t>供应商</w:t>
            </w:r>
            <w:r>
              <w:rPr>
                <w:rFonts w:hint="eastAsia" w:ascii="宋体" w:hAnsi="宋体"/>
                <w:sz w:val="21"/>
                <w:szCs w:val="21"/>
                <w:highlight w:val="none"/>
              </w:rPr>
              <w:t>的报价分按照下列公式计算,报价分=(评标基准价／投标报价×</w:t>
            </w:r>
            <w:r>
              <w:rPr>
                <w:rFonts w:hint="eastAsia" w:ascii="宋体" w:hAnsi="宋体"/>
                <w:sz w:val="21"/>
                <w:szCs w:val="21"/>
                <w:highlight w:val="none"/>
                <w:lang w:val="en-US" w:eastAsia="zh-CN"/>
              </w:rPr>
              <w:t>5</w:t>
            </w:r>
            <w:r>
              <w:rPr>
                <w:rFonts w:hint="eastAsia" w:ascii="宋体" w:hAnsi="宋体"/>
                <w:sz w:val="21"/>
                <w:szCs w:val="21"/>
                <w:highlight w:val="none"/>
              </w:rPr>
              <w:t>0分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1"/>
                <w:szCs w:val="21"/>
                <w:highlight w:val="none"/>
              </w:rPr>
            </w:pPr>
          </w:p>
        </w:tc>
      </w:tr>
    </w:tbl>
    <w:p>
      <w:pPr>
        <w:widowControl w:val="0"/>
        <w:adjustRightInd w:val="0"/>
        <w:snapToGrid w:val="0"/>
        <w:spacing w:line="312" w:lineRule="auto"/>
        <w:jc w:val="both"/>
        <w:rPr>
          <w:rFonts w:ascii="宋体" w:hAnsi="宋体"/>
          <w:b/>
          <w:kern w:val="0"/>
          <w:szCs w:val="21"/>
          <w:highlight w:val="none"/>
        </w:rPr>
      </w:pPr>
    </w:p>
    <w:p>
      <w:pPr>
        <w:widowControl w:val="0"/>
        <w:adjustRightInd w:val="0"/>
        <w:snapToGrid w:val="0"/>
        <w:spacing w:line="312" w:lineRule="auto"/>
        <w:ind w:firstLine="211" w:firstLineChars="100"/>
        <w:jc w:val="both"/>
        <w:rPr>
          <w:rFonts w:ascii="宋体" w:hAnsi="宋体"/>
          <w:szCs w:val="21"/>
          <w:highlight w:val="none"/>
        </w:rPr>
      </w:pPr>
      <w:r>
        <w:rPr>
          <w:rFonts w:hint="eastAsia" w:ascii="宋体" w:hAnsi="宋体"/>
          <w:b/>
          <w:kern w:val="0"/>
          <w:szCs w:val="21"/>
          <w:highlight w:val="none"/>
        </w:rPr>
        <w:t>注：</w:t>
      </w:r>
      <w:r>
        <w:rPr>
          <w:rFonts w:hint="eastAsia" w:ascii="宋体" w:hAnsi="宋体"/>
          <w:kern w:val="0"/>
          <w:szCs w:val="21"/>
          <w:highlight w:val="none"/>
        </w:rPr>
        <w:t xml:space="preserve"> 1、</w:t>
      </w:r>
      <w:r>
        <w:rPr>
          <w:rFonts w:hint="eastAsia" w:ascii="宋体" w:hAnsi="宋体"/>
          <w:szCs w:val="21"/>
          <w:highlight w:val="none"/>
        </w:rPr>
        <w:t>本表由评审小组集体评议，统一计分。</w:t>
      </w:r>
    </w:p>
    <w:p>
      <w:pPr>
        <w:pStyle w:val="2"/>
        <w:rPr>
          <w:highlight w:val="none"/>
        </w:rPr>
      </w:pPr>
    </w:p>
    <w:p>
      <w:pPr>
        <w:pStyle w:val="3"/>
        <w:rPr>
          <w:highlight w:val="none"/>
        </w:rPr>
      </w:pPr>
    </w:p>
    <w:p>
      <w:pPr>
        <w:widowControl w:val="0"/>
        <w:ind w:firstLine="240" w:firstLineChars="100"/>
        <w:jc w:val="both"/>
        <w:rPr>
          <w:rFonts w:ascii="宋体" w:hAnsi="宋体"/>
          <w:bCs/>
          <w:sz w:val="24"/>
          <w:highlight w:val="none"/>
        </w:rPr>
      </w:pPr>
      <w:r>
        <w:rPr>
          <w:rFonts w:hint="eastAsia" w:ascii="宋体" w:hAnsi="宋体"/>
          <w:sz w:val="24"/>
          <w:highlight w:val="none"/>
        </w:rPr>
        <w:t>评审小组</w:t>
      </w:r>
      <w:r>
        <w:rPr>
          <w:rFonts w:ascii="宋体" w:hAnsi="宋体"/>
          <w:sz w:val="24"/>
          <w:highlight w:val="none"/>
        </w:rPr>
        <w:t>全体成员签字：</w:t>
      </w:r>
    </w:p>
    <w:p>
      <w:pPr>
        <w:widowControl w:val="0"/>
        <w:snapToGrid w:val="0"/>
        <w:spacing w:line="440" w:lineRule="exact"/>
        <w:jc w:val="both"/>
        <w:outlineLvl w:val="2"/>
        <w:rPr>
          <w:rFonts w:ascii="黑体" w:hAnsi="黑体" w:eastAsia="黑体"/>
          <w:sz w:val="32"/>
          <w:szCs w:val="32"/>
          <w:highlight w:val="none"/>
        </w:rPr>
      </w:pPr>
    </w:p>
    <w:p>
      <w:pPr>
        <w:spacing w:line="440" w:lineRule="exact"/>
        <w:rPr>
          <w:rFonts w:ascii="宋体" w:hAnsi="宋体" w:cs="仿宋"/>
          <w:b/>
          <w:bCs/>
          <w:kern w:val="0"/>
          <w:sz w:val="36"/>
          <w:szCs w:val="36"/>
          <w:highlight w:val="none"/>
        </w:rPr>
      </w:pPr>
    </w:p>
    <w:p>
      <w:pPr>
        <w:spacing w:line="440" w:lineRule="exact"/>
        <w:rPr>
          <w:rFonts w:cs="仿宋"/>
          <w:b/>
          <w:bCs/>
          <w:sz w:val="36"/>
          <w:szCs w:val="36"/>
          <w:highlight w:val="none"/>
        </w:rPr>
      </w:pPr>
      <w:r>
        <w:rPr>
          <w:rFonts w:cs="仿宋"/>
          <w:b/>
          <w:bCs/>
          <w:sz w:val="36"/>
          <w:szCs w:val="36"/>
          <w:highlight w:val="none"/>
        </w:rPr>
        <w:br w:type="page"/>
      </w:r>
    </w:p>
    <w:p>
      <w:pPr>
        <w:pStyle w:val="3"/>
        <w:rPr>
          <w:highlight w:val="none"/>
        </w:rPr>
      </w:pPr>
    </w:p>
    <w:p>
      <w:pPr>
        <w:pStyle w:val="72"/>
        <w:spacing w:line="440" w:lineRule="exact"/>
        <w:ind w:left="420" w:firstLine="0" w:firstLineChars="0"/>
        <w:jc w:val="center"/>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第四章  合同条款及格式</w:t>
      </w:r>
    </w:p>
    <w:p>
      <w:pPr>
        <w:spacing w:line="440" w:lineRule="exact"/>
        <w:jc w:val="both"/>
        <w:rPr>
          <w:rFonts w:ascii="黑体" w:eastAsia="黑体"/>
          <w:b/>
          <w:color w:val="0000FF"/>
          <w:sz w:val="48"/>
          <w:szCs w:val="48"/>
          <w:highlight w:val="none"/>
        </w:rPr>
      </w:pPr>
    </w:p>
    <w:p>
      <w:pPr>
        <w:spacing w:line="240" w:lineRule="auto"/>
        <w:jc w:val="center"/>
        <w:rPr>
          <w:rFonts w:ascii="黑体" w:eastAsia="黑体"/>
          <w:b/>
          <w:color w:val="auto"/>
          <w:sz w:val="48"/>
          <w:szCs w:val="48"/>
          <w:highlight w:val="none"/>
        </w:rPr>
      </w:pPr>
      <w:r>
        <w:rPr>
          <w:rFonts w:hint="eastAsia" w:ascii="黑体" w:eastAsia="黑体"/>
          <w:b/>
          <w:color w:val="auto"/>
          <w:sz w:val="48"/>
          <w:szCs w:val="48"/>
          <w:highlight w:val="none"/>
        </w:rPr>
        <w:t>钢丝绳购销合同</w:t>
      </w:r>
    </w:p>
    <w:p>
      <w:pPr>
        <w:spacing w:line="440" w:lineRule="exact"/>
        <w:jc w:val="right"/>
        <w:rPr>
          <w:b/>
          <w:color w:val="000000" w:themeColor="text1"/>
          <w:sz w:val="24"/>
          <w:highlight w:val="none"/>
          <w14:textFill>
            <w14:solidFill>
              <w14:schemeClr w14:val="tx1"/>
            </w14:solidFill>
          </w14:textFill>
        </w:rPr>
      </w:pPr>
    </w:p>
    <w:p>
      <w:pPr>
        <w:spacing w:line="44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合同编号：</w:t>
      </w:r>
    </w:p>
    <w:p>
      <w:pPr>
        <w:spacing w:line="440" w:lineRule="exact"/>
        <w:ind w:right="480" w:firstLine="7108" w:firstLineChars="295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签定地：</w:t>
      </w:r>
    </w:p>
    <w:p>
      <w:pPr>
        <w:spacing w:line="440" w:lineRule="exact"/>
        <w:ind w:right="480" w:firstLine="6963" w:firstLineChars="2890"/>
        <w:rPr>
          <w:b/>
          <w:color w:val="000000" w:themeColor="text1"/>
          <w:sz w:val="24"/>
          <w:highlight w:val="none"/>
          <w14:textFill>
            <w14:solidFill>
              <w14:schemeClr w14:val="tx1"/>
            </w14:solidFill>
          </w14:textFill>
        </w:rPr>
      </w:pPr>
    </w:p>
    <w:p>
      <w:pPr>
        <w:tabs>
          <w:tab w:val="left" w:pos="8464"/>
        </w:tabs>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买方：岳阳城陵矶新港有限公司</w:t>
      </w:r>
      <w:r>
        <w:rPr>
          <w:rFonts w:ascii="宋体" w:hAnsi="宋体"/>
          <w:b/>
          <w:color w:val="000000" w:themeColor="text1"/>
          <w:sz w:val="24"/>
          <w:highlight w:val="none"/>
          <w14:textFill>
            <w14:solidFill>
              <w14:schemeClr w14:val="tx1"/>
            </w14:solidFill>
          </w14:textFill>
        </w:rPr>
        <w:t xml:space="preserve"> （以下简称甲方）</w:t>
      </w:r>
      <w:r>
        <w:rPr>
          <w:rFonts w:ascii="宋体" w:hAnsi="宋体"/>
          <w:b/>
          <w:color w:val="000000" w:themeColor="text1"/>
          <w:sz w:val="24"/>
          <w:highlight w:val="none"/>
          <w14:textFill>
            <w14:solidFill>
              <w14:schemeClr w14:val="tx1"/>
            </w14:solidFill>
          </w14:textFill>
        </w:rPr>
        <w:tab/>
      </w:r>
    </w:p>
    <w:p>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卖</w:t>
      </w:r>
      <w:r>
        <w:rPr>
          <w:rFonts w:hint="eastAsia" w:ascii="宋体" w:hAnsi="宋体"/>
          <w:b/>
          <w:color w:val="000000" w:themeColor="text1"/>
          <w:sz w:val="24"/>
          <w:highlight w:val="none"/>
          <w14:textFill>
            <w14:solidFill>
              <w14:schemeClr w14:val="tx1"/>
            </w14:solidFill>
          </w14:textFill>
        </w:rPr>
        <w:t>方：</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（以下简称乙方）</w:t>
      </w:r>
    </w:p>
    <w:p>
      <w:pPr>
        <w:spacing w:line="440" w:lineRule="exact"/>
        <w:rPr>
          <w:b/>
          <w:color w:val="000000" w:themeColor="text1"/>
          <w:sz w:val="24"/>
          <w:highlight w:val="none"/>
          <w14:textFill>
            <w14:solidFill>
              <w14:schemeClr w14:val="tx1"/>
            </w14:solidFill>
          </w14:textFill>
        </w:rPr>
      </w:pPr>
    </w:p>
    <w:p>
      <w:pPr>
        <w:spacing w:line="440" w:lineRule="exact"/>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本着平等、互利、友好的原则，经甲乙双方认真友好协商，达成如下钢丝绳购销合同，供双方遵照执行。</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供应港口专用钢丝绳给</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方使用；</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钢丝绳规格：</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方采购定单可作为本合同附件）。</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产品信息及价格：</w:t>
      </w:r>
    </w:p>
    <w:tbl>
      <w:tblPr>
        <w:tblStyle w:val="36"/>
        <w:tblpPr w:leftFromText="180" w:rightFromText="180" w:vertAnchor="text" w:horzAnchor="page" w:tblpX="1046" w:tblpY="381"/>
        <w:tblOverlap w:val="never"/>
        <w:tblW w:w="9995" w:type="dxa"/>
        <w:tblInd w:w="0" w:type="dxa"/>
        <w:tblLayout w:type="fixed"/>
        <w:tblCellMar>
          <w:top w:w="0" w:type="dxa"/>
          <w:left w:w="0" w:type="dxa"/>
          <w:bottom w:w="0" w:type="dxa"/>
          <w:right w:w="0" w:type="dxa"/>
        </w:tblCellMar>
      </w:tblPr>
      <w:tblGrid>
        <w:gridCol w:w="607"/>
        <w:gridCol w:w="989"/>
        <w:gridCol w:w="2866"/>
        <w:gridCol w:w="762"/>
        <w:gridCol w:w="734"/>
        <w:gridCol w:w="960"/>
        <w:gridCol w:w="960"/>
        <w:gridCol w:w="904"/>
        <w:gridCol w:w="1213"/>
      </w:tblGrid>
      <w:tr>
        <w:trPr>
          <w:trHeight w:val="1013" w:hRule="atLeast"/>
        </w:trPr>
        <w:tc>
          <w:tcPr>
            <w:tcW w:w="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序号</w:t>
            </w:r>
          </w:p>
        </w:tc>
        <w:tc>
          <w:tcPr>
            <w:tcW w:w="9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名　称</w:t>
            </w:r>
          </w:p>
        </w:tc>
        <w:tc>
          <w:tcPr>
            <w:tcW w:w="28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 xml:space="preserve">型　     号 </w:t>
            </w:r>
          </w:p>
        </w:tc>
        <w:tc>
          <w:tcPr>
            <w:tcW w:w="7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单位</w:t>
            </w:r>
          </w:p>
        </w:tc>
        <w:tc>
          <w:tcPr>
            <w:tcW w:w="7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数量</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理论重量（吨）</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单价（元/吨）</w:t>
            </w:r>
          </w:p>
        </w:tc>
        <w:tc>
          <w:tcPr>
            <w:tcW w:w="9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金  额   （元）</w:t>
            </w:r>
          </w:p>
        </w:tc>
        <w:tc>
          <w:tcPr>
            <w:tcW w:w="1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eastAsia" w:ascii="宋体" w:hAnsi="宋体" w:eastAsia="宋体" w:cs="宋体"/>
                <w:b/>
                <w:bCs/>
                <w:color w:val="000000"/>
                <w:kern w:val="0"/>
                <w:sz w:val="24"/>
                <w:highlight w:val="none"/>
                <w:lang w:eastAsia="zh-CN" w:bidi="ar"/>
              </w:rPr>
            </w:pPr>
            <w:r>
              <w:rPr>
                <w:rFonts w:hint="eastAsia" w:ascii="宋体" w:hAnsi="宋体" w:cs="宋体"/>
                <w:b/>
                <w:bCs/>
                <w:color w:val="000000"/>
                <w:kern w:val="0"/>
                <w:sz w:val="24"/>
                <w:highlight w:val="none"/>
                <w:lang w:eastAsia="zh-CN" w:bidi="ar"/>
              </w:rPr>
              <w:t>备注</w:t>
            </w:r>
          </w:p>
        </w:tc>
      </w:tr>
      <w:tr>
        <w:tblPrEx>
          <w:tblCellMar>
            <w:top w:w="0" w:type="dxa"/>
            <w:left w:w="0" w:type="dxa"/>
            <w:bottom w:w="0" w:type="dxa"/>
            <w:right w:w="0"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1</w:t>
            </w:r>
          </w:p>
        </w:tc>
        <w:tc>
          <w:tcPr>
            <w:tcW w:w="9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钢丝绳</w:t>
            </w:r>
          </w:p>
        </w:tc>
        <w:tc>
          <w:tcPr>
            <w:tcW w:w="28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26NAT6*36WS-IWR-1770右交</w:t>
            </w:r>
          </w:p>
        </w:tc>
        <w:tc>
          <w:tcPr>
            <w:tcW w:w="7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米</w:t>
            </w:r>
          </w:p>
        </w:tc>
        <w:tc>
          <w:tcPr>
            <w:tcW w:w="7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4600</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124.2</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9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1213"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4"/>
                <w:highlight w:val="none"/>
              </w:rPr>
            </w:pPr>
            <w:r>
              <w:rPr>
                <w:rFonts w:hint="eastAsia" w:ascii="宋体" w:hAnsi="宋体" w:eastAsia="宋体" w:cs="Times New Roman"/>
                <w:b w:val="0"/>
                <w:bCs w:val="0"/>
                <w:sz w:val="21"/>
                <w:szCs w:val="21"/>
                <w:highlight w:val="none"/>
              </w:rPr>
              <w:t>此数据仅供参考，不做为结算依据，结算以实际值为准。</w:t>
            </w:r>
          </w:p>
        </w:tc>
      </w:tr>
      <w:tr>
        <w:trPr>
          <w:trHeight w:val="660" w:hRule="atLeast"/>
        </w:trPr>
        <w:tc>
          <w:tcPr>
            <w:tcW w:w="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2</w:t>
            </w:r>
          </w:p>
        </w:tc>
        <w:tc>
          <w:tcPr>
            <w:tcW w:w="9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钢丝绳</w:t>
            </w:r>
          </w:p>
        </w:tc>
        <w:tc>
          <w:tcPr>
            <w:tcW w:w="28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26NAT6*36WS-IWR-1770左交</w:t>
            </w:r>
          </w:p>
        </w:tc>
        <w:tc>
          <w:tcPr>
            <w:tcW w:w="7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bidi="ar"/>
              </w:rPr>
              <w:t>米</w:t>
            </w:r>
          </w:p>
        </w:tc>
        <w:tc>
          <w:tcPr>
            <w:tcW w:w="7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4600</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124.2</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9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1213" w:type="dxa"/>
            <w:vMerge w:val="continue"/>
            <w:tcBorders>
              <w:left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4"/>
                <w:highlight w:val="none"/>
              </w:rPr>
            </w:pPr>
          </w:p>
        </w:tc>
      </w:tr>
      <w:tr>
        <w:trPr>
          <w:trHeight w:val="988" w:hRule="atLeast"/>
        </w:trPr>
        <w:tc>
          <w:tcPr>
            <w:tcW w:w="595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r>
              <w:rPr>
                <w:rFonts w:hint="eastAsia" w:ascii="宋体" w:hAnsi="宋体" w:cs="宋体"/>
                <w:b/>
                <w:color w:val="000000"/>
                <w:kern w:val="0"/>
                <w:sz w:val="21"/>
                <w:szCs w:val="21"/>
                <w:highlight w:val="none"/>
                <w:lang w:bidi="ar"/>
              </w:rPr>
              <w:t>合　   计</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248.4</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9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1"/>
                <w:szCs w:val="21"/>
                <w:highlight w:val="none"/>
              </w:rPr>
            </w:pPr>
          </w:p>
        </w:tc>
        <w:tc>
          <w:tcPr>
            <w:tcW w:w="1213"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ascii="宋体" w:hAnsi="宋体" w:cs="宋体"/>
                <w:color w:val="000000"/>
                <w:kern w:val="0"/>
                <w:sz w:val="24"/>
                <w:highlight w:val="none"/>
              </w:rPr>
            </w:pPr>
          </w:p>
        </w:tc>
      </w:tr>
    </w:tbl>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注：以上价格含运费及</w:t>
      </w:r>
      <w:r>
        <w:rPr>
          <w:color w:val="000000" w:themeColor="text1"/>
          <w:sz w:val="24"/>
          <w:highlight w:val="none"/>
          <w14:textFill>
            <w14:solidFill>
              <w14:schemeClr w14:val="tx1"/>
            </w14:solidFill>
          </w14:textFill>
        </w:rPr>
        <w:t>13%</w:t>
      </w:r>
      <w:r>
        <w:rPr>
          <w:rFonts w:hint="eastAsia"/>
          <w:color w:val="000000" w:themeColor="text1"/>
          <w:sz w:val="24"/>
          <w:highlight w:val="none"/>
          <w14:textFill>
            <w14:solidFill>
              <w14:schemeClr w14:val="tx1"/>
            </w14:solidFill>
          </w14:textFill>
        </w:rPr>
        <w:t>增值税。</w:t>
      </w:r>
    </w:p>
    <w:p>
      <w:pPr>
        <w:tabs>
          <w:tab w:val="left" w:pos="6435"/>
        </w:tabs>
        <w:spacing w:line="44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供货方式及费用负担：</w:t>
      </w:r>
      <w:r>
        <w:rPr>
          <w:rFonts w:ascii="宋体" w:hAnsi="宋体"/>
          <w:color w:val="000000" w:themeColor="text1"/>
          <w:sz w:val="24"/>
          <w:highlight w:val="none"/>
          <w14:textFill>
            <w14:solidFill>
              <w14:schemeClr w14:val="tx1"/>
            </w14:solidFill>
          </w14:textFill>
        </w:rPr>
        <w:tab/>
      </w:r>
    </w:p>
    <w:p>
      <w:pPr>
        <w:numPr>
          <w:ilvl w:val="0"/>
          <w:numId w:val="6"/>
        </w:num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w:t>
      </w:r>
      <w:r>
        <w:rPr>
          <w:rFonts w:hint="eastAsia" w:ascii="宋体" w:hAnsi="宋体"/>
          <w:color w:val="000000" w:themeColor="text1"/>
          <w:sz w:val="24"/>
          <w:highlight w:val="none"/>
          <w:lang w:eastAsia="zh-CN"/>
          <w14:textFill>
            <w14:solidFill>
              <w14:schemeClr w14:val="tx1"/>
            </w14:solidFill>
          </w14:textFill>
        </w:rPr>
        <w:t>乙</w:t>
      </w:r>
      <w:r>
        <w:rPr>
          <w:rFonts w:hint="eastAsia" w:ascii="宋体" w:hAnsi="宋体"/>
          <w:color w:val="000000" w:themeColor="text1"/>
          <w:sz w:val="24"/>
          <w:highlight w:val="none"/>
          <w14:textFill>
            <w14:solidFill>
              <w14:schemeClr w14:val="tx1"/>
            </w14:solidFill>
          </w14:textFill>
        </w:rPr>
        <w:t>方</w:t>
      </w:r>
      <w:r>
        <w:rPr>
          <w:rFonts w:hint="eastAsia" w:ascii="宋体" w:hAnsi="宋体"/>
          <w:color w:val="000000" w:themeColor="text1"/>
          <w:sz w:val="24"/>
          <w:highlight w:val="none"/>
          <w:lang w:eastAsia="zh-CN"/>
          <w14:textFill>
            <w14:solidFill>
              <w14:schemeClr w14:val="tx1"/>
            </w14:solidFill>
          </w14:textFill>
        </w:rPr>
        <w:t>在接到甲方书面通知或电话通知后，根据甲方的采购需求</w:t>
      </w:r>
      <w:r>
        <w:rPr>
          <w:rFonts w:hint="eastAsia" w:ascii="宋体" w:hAnsi="宋体"/>
          <w:color w:val="000000" w:themeColor="text1"/>
          <w:sz w:val="24"/>
          <w:highlight w:val="none"/>
          <w14:textFill>
            <w14:solidFill>
              <w14:schemeClr w14:val="tx1"/>
            </w14:solidFill>
          </w14:textFill>
        </w:rPr>
        <w:t>将货物在</w:t>
      </w:r>
      <w:r>
        <w:rPr>
          <w:rFonts w:hint="eastAsia" w:ascii="宋体" w:hAnsi="宋体"/>
          <w:b w:val="0"/>
          <w:bCs w:val="0"/>
          <w:color w:val="000000" w:themeColor="text1"/>
          <w:sz w:val="24"/>
          <w:highlight w:val="none"/>
          <w:u w:val="single"/>
          <w14:textFill>
            <w14:solidFill>
              <w14:schemeClr w14:val="tx1"/>
            </w14:solidFill>
          </w14:textFill>
        </w:rPr>
        <w:t>40</w:t>
      </w:r>
      <w:r>
        <w:rPr>
          <w:rFonts w:ascii="宋体" w:hAnsi="宋体"/>
          <w:b w:val="0"/>
          <w:bCs w:val="0"/>
          <w:color w:val="000000" w:themeColor="text1"/>
          <w:sz w:val="24"/>
          <w:highlight w:val="none"/>
          <w:u w:val="single"/>
          <w14:textFill>
            <w14:solidFill>
              <w14:schemeClr w14:val="tx1"/>
            </w14:solidFill>
          </w14:textFill>
        </w:rPr>
        <w:t>个</w:t>
      </w:r>
      <w:r>
        <w:rPr>
          <w:rFonts w:ascii="宋体" w:hAnsi="宋体"/>
          <w:color w:val="000000" w:themeColor="text1"/>
          <w:sz w:val="24"/>
          <w:highlight w:val="none"/>
          <w14:textFill>
            <w14:solidFill>
              <w14:schemeClr w14:val="tx1"/>
            </w14:solidFill>
          </w14:textFill>
        </w:rPr>
        <w:t>工作日内送达约定的地点（岳阳城陵矶新港码头）。</w:t>
      </w:r>
    </w:p>
    <w:p>
      <w:pPr>
        <w:numPr>
          <w:ilvl w:val="0"/>
          <w:numId w:val="6"/>
        </w:numPr>
        <w:spacing w:line="440" w:lineRule="exact"/>
        <w:rPr>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乙</w:t>
      </w:r>
      <w:r>
        <w:rPr>
          <w:rFonts w:hint="eastAsia" w:ascii="宋体" w:hAnsi="宋体"/>
          <w:color w:val="000000" w:themeColor="text1"/>
          <w:sz w:val="24"/>
          <w:highlight w:val="none"/>
          <w14:textFill>
            <w14:solidFill>
              <w14:schemeClr w14:val="tx1"/>
            </w14:solidFill>
          </w14:textFill>
        </w:rPr>
        <w:t>方承担所有运输费用。</w:t>
      </w:r>
    </w:p>
    <w:p>
      <w:pPr>
        <w:spacing w:line="440" w:lineRule="exact"/>
        <w:rPr>
          <w:sz w:val="24"/>
          <w:highlight w:val="none"/>
        </w:rPr>
      </w:pPr>
      <w:r>
        <w:rPr>
          <w:rFonts w:hint="eastAsia"/>
          <w:sz w:val="24"/>
          <w:highlight w:val="none"/>
        </w:rPr>
        <w:t>六、</w:t>
      </w:r>
      <w:r>
        <w:rPr>
          <w:sz w:val="24"/>
          <w:highlight w:val="none"/>
        </w:rPr>
        <w:t xml:space="preserve"> </w:t>
      </w:r>
      <w:r>
        <w:rPr>
          <w:rFonts w:hint="eastAsia"/>
          <w:sz w:val="24"/>
          <w:highlight w:val="none"/>
          <w:lang w:eastAsia="zh-CN"/>
        </w:rPr>
        <w:t>乙</w:t>
      </w:r>
      <w:r>
        <w:rPr>
          <w:rFonts w:hint="eastAsia"/>
          <w:sz w:val="24"/>
          <w:highlight w:val="none"/>
        </w:rPr>
        <w:t>方提供的售后服务及质保：</w:t>
      </w:r>
    </w:p>
    <w:p>
      <w:pPr>
        <w:numPr>
          <w:ilvl w:val="0"/>
          <w:numId w:val="7"/>
        </w:numPr>
        <w:spacing w:line="440" w:lineRule="exact"/>
        <w:rPr>
          <w:sz w:val="24"/>
          <w:highlight w:val="none"/>
        </w:rPr>
      </w:pPr>
      <w:r>
        <w:rPr>
          <w:rFonts w:hint="eastAsia"/>
          <w:sz w:val="24"/>
          <w:highlight w:val="none"/>
        </w:rPr>
        <w:t>自钢丝绳安装之日起，</w:t>
      </w:r>
      <w:r>
        <w:rPr>
          <w:rFonts w:hint="eastAsia"/>
          <w:sz w:val="24"/>
          <w:highlight w:val="none"/>
          <w:lang w:eastAsia="zh-CN"/>
        </w:rPr>
        <w:t>乙</w:t>
      </w:r>
      <w:r>
        <w:rPr>
          <w:rFonts w:hint="eastAsia"/>
          <w:sz w:val="24"/>
          <w:highlight w:val="none"/>
        </w:rPr>
        <w:t>方根据钢丝绳使用的实际情况安排售后人员跟踪检测钢丝绳的使用情况，并提出合理化使用建议。</w:t>
      </w:r>
    </w:p>
    <w:p>
      <w:pPr>
        <w:numPr>
          <w:ilvl w:val="0"/>
          <w:numId w:val="7"/>
        </w:numPr>
        <w:spacing w:line="440" w:lineRule="exact"/>
        <w:rPr>
          <w:sz w:val="24"/>
          <w:highlight w:val="none"/>
        </w:rPr>
      </w:pPr>
      <w:r>
        <w:rPr>
          <w:rFonts w:hint="eastAsia"/>
          <w:sz w:val="24"/>
          <w:highlight w:val="none"/>
        </w:rPr>
        <w:t>质保期：1年。</w:t>
      </w:r>
    </w:p>
    <w:p>
      <w:pPr>
        <w:spacing w:line="440" w:lineRule="exact"/>
        <w:rPr>
          <w:sz w:val="24"/>
          <w:highlight w:val="none"/>
        </w:rPr>
      </w:pPr>
      <w:r>
        <w:rPr>
          <w:rFonts w:hint="eastAsia"/>
          <w:sz w:val="24"/>
          <w:highlight w:val="none"/>
        </w:rPr>
        <w:t>七、</w:t>
      </w:r>
      <w:r>
        <w:rPr>
          <w:sz w:val="24"/>
          <w:highlight w:val="none"/>
        </w:rPr>
        <w:t xml:space="preserve"> </w:t>
      </w:r>
      <w:r>
        <w:rPr>
          <w:rFonts w:hint="eastAsia"/>
          <w:sz w:val="24"/>
          <w:highlight w:val="none"/>
        </w:rPr>
        <w:t>质量处理：</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方在使用过程中出现早期异常损坏，</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方接</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方通知后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个工作日内（特殊情况与</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方协商后另定）赶赴使用现场查看鉴定；</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处理时间：查看之日起</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个工作日内给出处理意见；</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因质量问题符合理赔标准的钢丝绳，返厂费用均由</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方承担。</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八、</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双方的责任与义务：</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方提供的产品须为原厂生产的正品合格钢丝绳；</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方应按照规范的操作安装、使用钢丝绳，保证钢丝绳在正常的状态下作业；</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为了甲乙双方准确记录钢丝绳的使用情况，</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方应在安装当日以函件或电邮的方式告知</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方轮胎钢丝绳安装的设备编号、设备品牌、安装位置及小时读数等相关信息。</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方应对销售</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方的产品（按照以上第六条内容）提供完善的售后服务，</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方须对此予以配合。</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结算方式及期限：</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期限：</w:t>
      </w:r>
      <w:r>
        <w:rPr>
          <w:rFonts w:hint="eastAsia"/>
          <w:color w:val="000000" w:themeColor="text1"/>
          <w:sz w:val="24"/>
          <w:highlight w:val="none"/>
          <w:lang w:eastAsia="zh-CN"/>
          <w14:textFill>
            <w14:solidFill>
              <w14:schemeClr w14:val="tx1"/>
            </w14:solidFill>
          </w14:textFill>
        </w:rPr>
        <w:t>乙方按照甲方的需求</w:t>
      </w:r>
      <w:r>
        <w:rPr>
          <w:rFonts w:hint="eastAsia" w:ascii="宋体" w:hAnsi="宋体"/>
          <w:sz w:val="24"/>
          <w:highlight w:val="none"/>
        </w:rPr>
        <w:t>提供相应规格、尺寸、数量的货物</w:t>
      </w:r>
      <w:r>
        <w:rPr>
          <w:rFonts w:hint="eastAsia" w:ascii="宋体" w:hAnsi="宋体"/>
          <w:sz w:val="24"/>
          <w:highlight w:val="none"/>
          <w:lang w:eastAsia="zh-CN"/>
        </w:rPr>
        <w:t>，经乙方</w:t>
      </w:r>
      <w:r>
        <w:rPr>
          <w:rFonts w:hint="eastAsia"/>
          <w:color w:val="000000" w:themeColor="text1"/>
          <w:sz w:val="24"/>
          <w:highlight w:val="none"/>
          <w14:textFill>
            <w14:solidFill>
              <w14:schemeClr w14:val="tx1"/>
            </w14:solidFill>
          </w14:textFill>
        </w:rPr>
        <w:t>验收合格后，</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方按照实际发生的价款给</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方开具全额增值税专用发票，甲方</w:t>
      </w:r>
      <w:r>
        <w:rPr>
          <w:rFonts w:hint="eastAsia" w:ascii="宋体" w:hAnsi="宋体"/>
          <w:sz w:val="24"/>
          <w:highlight w:val="none"/>
        </w:rPr>
        <w:t>将所发生的</w:t>
      </w:r>
      <w:r>
        <w:rPr>
          <w:rFonts w:hint="eastAsia" w:ascii="宋体" w:hAnsi="宋体"/>
          <w:sz w:val="24"/>
          <w:highlight w:val="none"/>
          <w:lang w:eastAsia="zh-CN"/>
        </w:rPr>
        <w:t>费用</w:t>
      </w:r>
      <w:r>
        <w:rPr>
          <w:rFonts w:hint="eastAsia" w:ascii="宋体" w:hAnsi="宋体"/>
          <w:sz w:val="24"/>
          <w:highlight w:val="none"/>
        </w:rPr>
        <w:t>全额付清</w:t>
      </w:r>
      <w:r>
        <w:rPr>
          <w:rFonts w:hint="eastAsia"/>
          <w:color w:val="000000" w:themeColor="text1"/>
          <w:sz w:val="24"/>
          <w:highlight w:val="none"/>
          <w14:textFill>
            <w14:solidFill>
              <w14:schemeClr w14:val="tx1"/>
            </w14:solidFill>
          </w14:textFill>
        </w:rPr>
        <w:t>。</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结算方式：</w:t>
      </w:r>
      <w:r>
        <w:rPr>
          <w:rFonts w:hint="eastAsia"/>
          <w:color w:val="000000" w:themeColor="text1"/>
          <w:sz w:val="24"/>
          <w:highlight w:val="none"/>
          <w:lang w:eastAsia="zh-CN"/>
          <w14:textFill>
            <w14:solidFill>
              <w14:schemeClr w14:val="tx1"/>
            </w14:solidFill>
          </w14:textFill>
        </w:rPr>
        <w:t>按次支付，</w:t>
      </w:r>
      <w:r>
        <w:rPr>
          <w:rFonts w:hint="eastAsia"/>
          <w:color w:val="000000" w:themeColor="text1"/>
          <w:sz w:val="24"/>
          <w:highlight w:val="none"/>
          <w14:textFill>
            <w14:solidFill>
              <w14:schemeClr w14:val="tx1"/>
            </w14:solidFill>
          </w14:textFill>
        </w:rPr>
        <w:t>以银行转帐的方式</w:t>
      </w:r>
      <w:r>
        <w:rPr>
          <w:rFonts w:hint="eastAsia"/>
          <w:color w:val="000000" w:themeColor="text1"/>
          <w:sz w:val="24"/>
          <w:highlight w:val="none"/>
          <w:lang w:eastAsia="zh-CN"/>
          <w14:textFill>
            <w14:solidFill>
              <w14:schemeClr w14:val="tx1"/>
            </w14:solidFill>
          </w14:textFill>
        </w:rPr>
        <w:t>（接受承兑）</w:t>
      </w:r>
      <w:r>
        <w:rPr>
          <w:rFonts w:hint="eastAsia"/>
          <w:color w:val="000000" w:themeColor="text1"/>
          <w:sz w:val="24"/>
          <w:highlight w:val="none"/>
          <w14:textFill>
            <w14:solidFill>
              <w14:schemeClr w14:val="tx1"/>
            </w14:solidFill>
          </w14:textFill>
        </w:rPr>
        <w:t>。</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方银行信息如下：</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收款单位：</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开</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户</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行：</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帐</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号：</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话：</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传</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真：</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违约责任：</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方应当在约定时间内交货，约定时间内未交货的，则每逾期一日，向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方缴纳</w:t>
      </w:r>
      <w:r>
        <w:rPr>
          <w:color w:val="000000" w:themeColor="text1"/>
          <w:sz w:val="24"/>
          <w:highlight w:val="none"/>
          <w14:textFill>
            <w14:solidFill>
              <w14:schemeClr w14:val="tx1"/>
            </w14:solidFill>
          </w14:textFill>
        </w:rPr>
        <w:t>100</w:t>
      </w:r>
      <w:r>
        <w:rPr>
          <w:rFonts w:hint="eastAsia"/>
          <w:color w:val="000000" w:themeColor="text1"/>
          <w:sz w:val="24"/>
          <w:highlight w:val="none"/>
          <w14:textFill>
            <w14:solidFill>
              <w14:schemeClr w14:val="tx1"/>
            </w14:solidFill>
          </w14:textFill>
        </w:rPr>
        <w:t>元</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日违约金，</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方逾期超过</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日，</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方有权单方解除本合同。并要求</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方按照合同总金额的</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、货物到货后经验收不合格的，</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方有权单方解除合同或要求</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方指定时间内予以更换，由此产生的所有费用均由</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方自行承担，</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方选择与</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方解除合同的，由</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方自行负责拖回货物及承担相关费用。</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应当在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方付款前十个工作日内及时向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方提供与付款金额相对应的合法发票，如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提供的发票出现任何问题导致</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方无法正常使用，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方有权拒绝付款并要求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承担因此产生的全部损失。</w:t>
      </w:r>
    </w:p>
    <w:p>
      <w:pPr>
        <w:spacing w:line="44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擅自将本合同项下权利义务转由第三方行使的，</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方有权单方解除本合同，并要求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按照合同总金额的</w:t>
      </w:r>
      <w:r>
        <w:rPr>
          <w:color w:val="000000" w:themeColor="text1"/>
          <w:sz w:val="24"/>
          <w:highlight w:val="none"/>
          <w14:textFill>
            <w14:solidFill>
              <w14:schemeClr w14:val="tx1"/>
            </w14:solidFill>
          </w14:textFill>
        </w:rPr>
        <w:t>20%</w:t>
      </w:r>
      <w:r>
        <w:rPr>
          <w:rFonts w:hint="eastAsia"/>
          <w:color w:val="000000" w:themeColor="text1"/>
          <w:sz w:val="24"/>
          <w:highlight w:val="none"/>
          <w14:textFill>
            <w14:solidFill>
              <w14:schemeClr w14:val="tx1"/>
            </w14:solidFill>
          </w14:textFill>
        </w:rPr>
        <w:t>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w:t>
      </w:r>
    </w:p>
    <w:p>
      <w:pPr>
        <w:spacing w:line="440" w:lineRule="exact"/>
        <w:rPr>
          <w:color w:val="000000" w:themeColor="text1"/>
          <w:sz w:val="24"/>
          <w:highlight w:val="none"/>
          <w14:textFill>
            <w14:solidFill>
              <w14:schemeClr w14:val="tx1"/>
            </w14:solidFill>
          </w14:textFill>
        </w:rPr>
      </w:pPr>
      <w:r>
        <w:rPr>
          <w:rFonts w:hint="eastAsia"/>
          <w:highlight w:val="none"/>
        </w:rPr>
        <w:t xml:space="preserve">    </w:t>
      </w:r>
      <w:r>
        <w:rPr>
          <w:rFonts w:hint="eastAsia"/>
          <w:color w:val="000000" w:themeColor="text1"/>
          <w:sz w:val="24"/>
          <w:highlight w:val="none"/>
          <w14:textFill>
            <w14:solidFill>
              <w14:schemeClr w14:val="tx1"/>
            </w14:solidFill>
          </w14:textFill>
        </w:rPr>
        <w:t xml:space="preserve"> 5、质保期内，</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在收到</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方维修通知后未在 24 小时内积极响应并帮助</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方恢复使用的，每次应向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 500 元，</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方可自行找第三方进行维修，产生的所有费用均由</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承担。</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十一、</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廉洁从业条款</w:t>
      </w:r>
    </w:p>
    <w:p>
      <w:pPr>
        <w:spacing w:line="44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双方都清楚并愿意严格遵守反商业贿赂法律法规，双方都清楚任何形式的贿赂行为和贪渎行为都将触法律，并将受到法律的严惩。</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甲乙双方及其员工都不得直接或者间接以任何方式向任意一方员工或委托人输送、收受、索取、谋取不正当利益。</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十二、</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本协议未尽事宜，由甲乙双方协商处理。协商不成，可以向甲方所在地法院起诉。</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十三、</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本协议双方签字盖章生效，本合同传真件具有同等法律作用。</w:t>
      </w:r>
    </w:p>
    <w:p>
      <w:pPr>
        <w:spacing w:line="440" w:lineRule="exact"/>
        <w:rPr>
          <w:color w:val="000000" w:themeColor="text1"/>
          <w:sz w:val="24"/>
          <w:highlight w:val="none"/>
          <w14:textFill>
            <w14:solidFill>
              <w14:schemeClr w14:val="tx1"/>
            </w14:solidFill>
          </w14:textFill>
        </w:rPr>
      </w:pPr>
    </w:p>
    <w:p>
      <w:pPr>
        <w:spacing w:line="440" w:lineRule="exact"/>
        <w:ind w:firstLine="46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甲方代表（签字）：</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乙方代表（签字）：</w:t>
      </w:r>
    </w:p>
    <w:p>
      <w:pPr>
        <w:pStyle w:val="72"/>
        <w:spacing w:line="600" w:lineRule="exact"/>
        <w:ind w:left="0" w:firstLine="480" w:firstLineChars="200"/>
        <w:jc w:val="both"/>
        <w:rPr>
          <w:rFonts w:ascii="黑体" w:hAnsi="黑体" w:eastAsia="宋体" w:cs="仿宋"/>
          <w:b/>
          <w:color w:val="000000" w:themeColor="text1"/>
          <w:sz w:val="44"/>
          <w:szCs w:val="44"/>
          <w:highlight w:val="none"/>
          <w14:textFill>
            <w14:solidFill>
              <w14:schemeClr w14:val="tx1"/>
            </w14:solidFill>
          </w14:textFill>
        </w:rPr>
      </w:pPr>
      <w:r>
        <w:rPr>
          <w:rFonts w:hint="eastAsia"/>
          <w:color w:val="000000" w:themeColor="text1"/>
          <w:highlight w:val="none"/>
          <w14:textFill>
            <w14:solidFill>
              <w14:schemeClr w14:val="tx1"/>
            </w14:solidFill>
          </w14:textFill>
        </w:rPr>
        <w:t>甲方（盖章）：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乙方（盖章）：</w:t>
      </w:r>
    </w:p>
    <w:p>
      <w:pPr>
        <w:spacing w:line="440" w:lineRule="exact"/>
        <w:rPr>
          <w:rFonts w:ascii="黑体" w:hAnsi="黑体" w:eastAsia="黑体" w:cs="仿宋"/>
          <w:b/>
          <w:color w:val="000000" w:themeColor="text1"/>
          <w:sz w:val="36"/>
          <w:szCs w:val="36"/>
          <w:highlight w:val="none"/>
          <w14:textFill>
            <w14:solidFill>
              <w14:schemeClr w14:val="tx1"/>
            </w14:solidFill>
          </w14:textFill>
        </w:rPr>
      </w:pPr>
      <w:r>
        <w:rPr>
          <w:rFonts w:ascii="黑体" w:hAnsi="黑体" w:eastAsia="黑体" w:cs="仿宋"/>
          <w:b/>
          <w:color w:val="000000" w:themeColor="text1"/>
          <w:sz w:val="36"/>
          <w:szCs w:val="36"/>
          <w:highlight w:val="none"/>
          <w14:textFill>
            <w14:solidFill>
              <w14:schemeClr w14:val="tx1"/>
            </w14:solidFill>
          </w14:textFill>
        </w:rPr>
        <w:br w:type="page"/>
      </w:r>
    </w:p>
    <w:p>
      <w:pPr>
        <w:numPr>
          <w:ilvl w:val="0"/>
          <w:numId w:val="11"/>
        </w:numPr>
        <w:spacing w:line="440" w:lineRule="exact"/>
        <w:jc w:val="center"/>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 xml:space="preserve"> 采购需求</w:t>
      </w:r>
    </w:p>
    <w:p>
      <w:pPr>
        <w:pStyle w:val="2"/>
        <w:spacing w:line="440" w:lineRule="exact"/>
        <w:rPr>
          <w:highlight w:val="none"/>
        </w:rPr>
      </w:pPr>
    </w:p>
    <w:p>
      <w:pPr>
        <w:adjustRightInd w:val="0"/>
        <w:snapToGrid w:val="0"/>
        <w:spacing w:line="440" w:lineRule="exact"/>
        <w:ind w:firstLine="482" w:firstLineChars="200"/>
        <w:rPr>
          <w:rFonts w:ascii="宋体" w:hAnsi="宋体"/>
          <w:sz w:val="24"/>
          <w:highlight w:val="none"/>
        </w:rPr>
      </w:pPr>
      <w:r>
        <w:rPr>
          <w:rFonts w:hint="eastAsia" w:ascii="宋体" w:hAnsi="宋体"/>
          <w:b/>
          <w:bCs/>
          <w:sz w:val="24"/>
          <w:highlight w:val="none"/>
        </w:rPr>
        <w:t>（一</w:t>
      </w:r>
      <w:r>
        <w:rPr>
          <w:rFonts w:ascii="宋体" w:hAnsi="宋体"/>
          <w:b/>
          <w:bCs/>
          <w:sz w:val="24"/>
          <w:highlight w:val="none"/>
        </w:rPr>
        <w:t>）</w:t>
      </w:r>
      <w:r>
        <w:rPr>
          <w:rFonts w:hint="eastAsia" w:ascii="宋体" w:hAnsi="宋体"/>
          <w:b/>
          <w:bCs/>
          <w:sz w:val="24"/>
          <w:highlight w:val="none"/>
        </w:rPr>
        <w:t>采购项目名称 ：</w:t>
      </w:r>
      <w:r>
        <w:rPr>
          <w:rFonts w:hint="eastAsia" w:ascii="宋体" w:hAnsi="宋体"/>
          <w:sz w:val="24"/>
          <w:highlight w:val="none"/>
        </w:rPr>
        <w:t>岳阳城陵矶新港有限公司202</w:t>
      </w:r>
      <w:r>
        <w:rPr>
          <w:rFonts w:hint="eastAsia" w:ascii="宋体" w:hAnsi="宋体"/>
          <w:sz w:val="24"/>
          <w:highlight w:val="none"/>
          <w:lang w:val="en-US" w:eastAsia="zh-CN"/>
        </w:rPr>
        <w:t>2</w:t>
      </w:r>
      <w:r>
        <w:rPr>
          <w:rFonts w:hint="eastAsia" w:ascii="宋体" w:hAnsi="宋体"/>
          <w:sz w:val="24"/>
          <w:highlight w:val="none"/>
        </w:rPr>
        <w:t>年度钢丝绳采购项目</w:t>
      </w:r>
    </w:p>
    <w:p>
      <w:pPr>
        <w:adjustRightInd w:val="0"/>
        <w:snapToGrid w:val="0"/>
        <w:spacing w:line="440" w:lineRule="exact"/>
        <w:ind w:firstLine="482" w:firstLineChars="200"/>
        <w:rPr>
          <w:rFonts w:hint="eastAsia" w:ascii="宋体" w:hAnsi="宋体" w:eastAsia="宋体" w:cs="Times New Roman"/>
          <w:b w:val="0"/>
          <w:bCs w:val="0"/>
          <w:sz w:val="21"/>
          <w:szCs w:val="21"/>
          <w:highlight w:val="none"/>
        </w:rPr>
      </w:pPr>
      <w:r>
        <w:rPr>
          <w:rFonts w:hint="eastAsia" w:ascii="宋体" w:hAnsi="宋体"/>
          <w:b/>
          <w:bCs/>
          <w:sz w:val="24"/>
          <w:highlight w:val="none"/>
        </w:rPr>
        <w:t>（二</w:t>
      </w:r>
      <w:r>
        <w:rPr>
          <w:rFonts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数量</w:t>
      </w:r>
      <w:r>
        <w:rPr>
          <w:rFonts w:hint="eastAsia" w:ascii="宋体" w:hAnsi="宋体"/>
          <w:b/>
          <w:bCs/>
          <w:color w:val="auto"/>
          <w:sz w:val="24"/>
          <w:highlight w:val="none"/>
        </w:rPr>
        <w:t>：</w:t>
      </w:r>
    </w:p>
    <w:tbl>
      <w:tblPr>
        <w:tblStyle w:val="36"/>
        <w:tblpPr w:leftFromText="180" w:rightFromText="180" w:vertAnchor="text" w:horzAnchor="page" w:tblpX="1089" w:tblpY="168"/>
        <w:tblOverlap w:val="never"/>
        <w:tblW w:w="9899" w:type="dxa"/>
        <w:tblInd w:w="0" w:type="dxa"/>
        <w:tblLayout w:type="fixed"/>
        <w:tblCellMar>
          <w:top w:w="0" w:type="dxa"/>
          <w:left w:w="0" w:type="dxa"/>
          <w:bottom w:w="0" w:type="dxa"/>
          <w:right w:w="0" w:type="dxa"/>
        </w:tblCellMar>
      </w:tblPr>
      <w:tblGrid>
        <w:gridCol w:w="635"/>
        <w:gridCol w:w="1101"/>
        <w:gridCol w:w="3007"/>
        <w:gridCol w:w="932"/>
        <w:gridCol w:w="1271"/>
        <w:gridCol w:w="1298"/>
        <w:gridCol w:w="1655"/>
      </w:tblGrid>
      <w:tr>
        <w:trPr>
          <w:trHeight w:val="907" w:hRule="atLeast"/>
        </w:trPr>
        <w:tc>
          <w:tcPr>
            <w:tcW w:w="6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序号</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名　称</w:t>
            </w:r>
          </w:p>
        </w:tc>
        <w:tc>
          <w:tcPr>
            <w:tcW w:w="30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 xml:space="preserve">型　     号 </w:t>
            </w:r>
          </w:p>
        </w:tc>
        <w:tc>
          <w:tcPr>
            <w:tcW w:w="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单位</w:t>
            </w:r>
          </w:p>
        </w:tc>
        <w:tc>
          <w:tcPr>
            <w:tcW w:w="12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数量</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b/>
                <w:bCs/>
                <w:color w:val="000000"/>
                <w:kern w:val="0"/>
                <w:sz w:val="24"/>
                <w:highlight w:val="none"/>
              </w:rPr>
            </w:pPr>
            <w:r>
              <w:rPr>
                <w:rFonts w:hint="eastAsia" w:cs="宋体" w:asciiTheme="minorEastAsia" w:hAnsiTheme="minorEastAsia" w:eastAsiaTheme="minorEastAsia"/>
                <w:b/>
                <w:bCs/>
                <w:color w:val="000000"/>
                <w:kern w:val="0"/>
                <w:sz w:val="24"/>
                <w:highlight w:val="none"/>
                <w:lang w:bidi="ar"/>
              </w:rPr>
              <w:t>理论重量（吨）</w:t>
            </w:r>
          </w:p>
        </w:tc>
        <w:tc>
          <w:tcPr>
            <w:tcW w:w="16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b/>
                <w:bCs/>
                <w:color w:val="000000"/>
                <w:kern w:val="0"/>
                <w:sz w:val="24"/>
                <w:highlight w:val="none"/>
                <w:lang w:eastAsia="zh-CN" w:bidi="ar"/>
              </w:rPr>
            </w:pPr>
            <w:r>
              <w:rPr>
                <w:rFonts w:hint="eastAsia" w:cs="宋体" w:asciiTheme="minorEastAsia" w:hAnsiTheme="minorEastAsia" w:eastAsiaTheme="minorEastAsia"/>
                <w:b/>
                <w:bCs/>
                <w:color w:val="000000"/>
                <w:kern w:val="0"/>
                <w:sz w:val="24"/>
                <w:highlight w:val="none"/>
                <w:lang w:eastAsia="zh-CN" w:bidi="ar"/>
              </w:rPr>
              <w:t>备注</w:t>
            </w:r>
          </w:p>
        </w:tc>
      </w:tr>
      <w:tr>
        <w:tblPrEx>
          <w:tblCellMar>
            <w:top w:w="0" w:type="dxa"/>
            <w:left w:w="0" w:type="dxa"/>
            <w:bottom w:w="0" w:type="dxa"/>
            <w:right w:w="0" w:type="dxa"/>
          </w:tblCellMar>
        </w:tblPrEx>
        <w:trPr>
          <w:trHeight w:val="479" w:hRule="atLeast"/>
        </w:trPr>
        <w:tc>
          <w:tcPr>
            <w:tcW w:w="6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1</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钢丝绳</w:t>
            </w:r>
          </w:p>
        </w:tc>
        <w:tc>
          <w:tcPr>
            <w:tcW w:w="30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26NAT6*36WS-IWR-1770右交</w:t>
            </w:r>
          </w:p>
        </w:tc>
        <w:tc>
          <w:tcPr>
            <w:tcW w:w="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米</w:t>
            </w:r>
          </w:p>
        </w:tc>
        <w:tc>
          <w:tcPr>
            <w:tcW w:w="12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4600</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124.2</w:t>
            </w:r>
          </w:p>
        </w:tc>
        <w:tc>
          <w:tcPr>
            <w:tcW w:w="165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adjustRightInd w:val="0"/>
              <w:snapToGrid w:val="0"/>
              <w:spacing w:line="440" w:lineRule="exact"/>
              <w:ind w:firstLine="420" w:firstLineChars="200"/>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val="0"/>
                <w:sz w:val="21"/>
                <w:szCs w:val="21"/>
                <w:highlight w:val="none"/>
              </w:rPr>
              <w:t>此数据仅供参考，不做为结算依据，结算以实际值为准。</w:t>
            </w:r>
          </w:p>
        </w:tc>
      </w:tr>
      <w:tr>
        <w:tblPrEx>
          <w:tblCellMar>
            <w:top w:w="0" w:type="dxa"/>
            <w:left w:w="0" w:type="dxa"/>
            <w:bottom w:w="0" w:type="dxa"/>
            <w:right w:w="0" w:type="dxa"/>
          </w:tblCellMar>
        </w:tblPrEx>
        <w:trPr>
          <w:trHeight w:val="464" w:hRule="atLeast"/>
        </w:trPr>
        <w:tc>
          <w:tcPr>
            <w:tcW w:w="6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钢丝绳</w:t>
            </w:r>
          </w:p>
        </w:tc>
        <w:tc>
          <w:tcPr>
            <w:tcW w:w="30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26NAT6*36WS-IWR-1770左交</w:t>
            </w:r>
          </w:p>
        </w:tc>
        <w:tc>
          <w:tcPr>
            <w:tcW w:w="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bidi="ar"/>
                <w14:textFill>
                  <w14:solidFill>
                    <w14:schemeClr w14:val="tx1"/>
                  </w14:solidFill>
                </w14:textFill>
              </w:rPr>
              <w:t>米</w:t>
            </w:r>
          </w:p>
        </w:tc>
        <w:tc>
          <w:tcPr>
            <w:tcW w:w="12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4600</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124.2</w:t>
            </w:r>
          </w:p>
        </w:tc>
        <w:tc>
          <w:tcPr>
            <w:tcW w:w="1655" w:type="dxa"/>
            <w:vMerge w:val="continue"/>
            <w:tcBorders>
              <w:left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791" w:hRule="atLeast"/>
        </w:trPr>
        <w:tc>
          <w:tcPr>
            <w:tcW w:w="694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1"/>
                <w:szCs w:val="21"/>
                <w:highlight w:val="none"/>
                <w:lang w:bidi="ar"/>
                <w14:textFill>
                  <w14:solidFill>
                    <w14:schemeClr w14:val="tx1"/>
                  </w14:solidFill>
                </w14:textFill>
              </w:rPr>
              <w:t>合　   计</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default"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t>248.4</w:t>
            </w:r>
          </w:p>
        </w:tc>
        <w:tc>
          <w:tcPr>
            <w:tcW w:w="165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jc w:val="center"/>
              <w:textAlignment w:val="center"/>
              <w:rPr>
                <w:rFonts w:hint="eastAsia" w:cs="宋体" w:asciiTheme="minorEastAsia" w:hAnsiTheme="minorEastAsia" w:eastAsiaTheme="minorEastAsia"/>
                <w:color w:val="000000" w:themeColor="text1"/>
                <w:kern w:val="0"/>
                <w:sz w:val="21"/>
                <w:szCs w:val="21"/>
                <w:highlight w:val="none"/>
                <w:lang w:val="en-US" w:eastAsia="zh-CN"/>
                <w14:textFill>
                  <w14:solidFill>
                    <w14:schemeClr w14:val="tx1"/>
                  </w14:solidFill>
                </w14:textFill>
              </w:rPr>
            </w:pPr>
          </w:p>
        </w:tc>
      </w:tr>
    </w:tbl>
    <w:p>
      <w:pPr>
        <w:pStyle w:val="3"/>
        <w:rPr>
          <w:highlight w:val="none"/>
        </w:rPr>
      </w:pPr>
    </w:p>
    <w:p>
      <w:pPr>
        <w:adjustRightInd w:val="0"/>
        <w:snapToGrid w:val="0"/>
        <w:spacing w:line="440" w:lineRule="exact"/>
        <w:ind w:firstLine="482" w:firstLineChars="200"/>
        <w:rPr>
          <w:rFonts w:hint="eastAsia" w:ascii="宋体" w:hAnsi="宋体" w:eastAsia="宋体"/>
          <w:color w:val="FF0000"/>
          <w:sz w:val="24"/>
          <w:highlight w:val="none"/>
          <w:lang w:eastAsia="zh-CN"/>
        </w:rPr>
      </w:pPr>
      <w:r>
        <w:rPr>
          <w:rFonts w:hint="eastAsia" w:ascii="宋体" w:hAnsi="宋体"/>
          <w:b/>
          <w:bCs/>
          <w:sz w:val="24"/>
          <w:highlight w:val="none"/>
        </w:rPr>
        <w:t>（三</w:t>
      </w:r>
      <w:r>
        <w:rPr>
          <w:rFonts w:ascii="宋体" w:hAnsi="宋体"/>
          <w:b/>
          <w:bCs/>
          <w:sz w:val="24"/>
          <w:highlight w:val="none"/>
        </w:rPr>
        <w:t>）</w:t>
      </w:r>
      <w:r>
        <w:rPr>
          <w:rFonts w:hint="eastAsia" w:ascii="宋体" w:hAnsi="宋体"/>
          <w:b/>
          <w:bCs/>
          <w:color w:val="000000" w:themeColor="text1"/>
          <w:sz w:val="24"/>
          <w:highlight w:val="none"/>
          <w14:textFill>
            <w14:solidFill>
              <w14:schemeClr w14:val="tx1"/>
            </w14:solidFill>
          </w14:textFill>
        </w:rPr>
        <w:t>用途的简要说明：</w:t>
      </w:r>
      <w:r>
        <w:rPr>
          <w:rFonts w:hint="eastAsia" w:ascii="宋体" w:hAnsi="宋体"/>
          <w:color w:val="auto"/>
          <w:sz w:val="24"/>
          <w:highlight w:val="none"/>
        </w:rPr>
        <w:t>公司岸桥3台、场桥7台等设备</w:t>
      </w:r>
      <w:r>
        <w:rPr>
          <w:rFonts w:hint="eastAsia" w:ascii="宋体" w:hAnsi="宋体"/>
          <w:color w:val="auto"/>
          <w:sz w:val="24"/>
          <w:highlight w:val="none"/>
          <w:lang w:eastAsia="zh-CN"/>
        </w:rPr>
        <w:t>需</w:t>
      </w:r>
      <w:r>
        <w:rPr>
          <w:rFonts w:hint="eastAsia" w:ascii="宋体" w:hAnsi="宋体"/>
          <w:color w:val="auto"/>
          <w:sz w:val="24"/>
          <w:highlight w:val="none"/>
        </w:rPr>
        <w:t>大量使用</w:t>
      </w:r>
      <w:r>
        <w:rPr>
          <w:rFonts w:hint="eastAsia" w:ascii="宋体" w:hAnsi="宋体"/>
          <w:color w:val="auto"/>
          <w:sz w:val="24"/>
          <w:highlight w:val="none"/>
          <w:lang w:eastAsia="zh-CN"/>
        </w:rPr>
        <w:t>钢丝绳作为传动件。</w:t>
      </w:r>
    </w:p>
    <w:p>
      <w:pPr>
        <w:autoSpaceDE w:val="0"/>
        <w:spacing w:line="440" w:lineRule="exact"/>
        <w:ind w:firstLine="482" w:firstLineChars="200"/>
        <w:rPr>
          <w:rFonts w:ascii="宋体" w:hAnsi="宋体"/>
          <w:sz w:val="24"/>
          <w:highlight w:val="none"/>
        </w:rPr>
      </w:pPr>
      <w:r>
        <w:rPr>
          <w:rFonts w:hint="eastAsia" w:ascii="宋体" w:hAnsi="宋体"/>
          <w:b/>
          <w:bCs/>
          <w:sz w:val="24"/>
          <w:highlight w:val="none"/>
        </w:rPr>
        <w:t>（四</w:t>
      </w:r>
      <w:r>
        <w:rPr>
          <w:rFonts w:ascii="宋体" w:hAnsi="宋体"/>
          <w:b/>
          <w:bCs/>
          <w:sz w:val="24"/>
          <w:highlight w:val="none"/>
        </w:rPr>
        <w:t>）</w:t>
      </w:r>
      <w:r>
        <w:rPr>
          <w:rFonts w:hint="eastAsia" w:ascii="宋体" w:hAnsi="宋体"/>
          <w:b/>
          <w:bCs/>
          <w:sz w:val="24"/>
          <w:highlight w:val="none"/>
        </w:rPr>
        <w:t>技术规格、参数与要求：</w:t>
      </w:r>
    </w:p>
    <w:p>
      <w:pPr>
        <w:autoSpaceDE w:val="0"/>
        <w:spacing w:line="440" w:lineRule="exact"/>
        <w:ind w:firstLine="480" w:firstLineChars="200"/>
        <w:rPr>
          <w:rFonts w:ascii="宋体" w:hAnsi="宋体"/>
          <w:sz w:val="24"/>
          <w:highlight w:val="none"/>
        </w:rPr>
      </w:pPr>
      <w:r>
        <w:rPr>
          <w:rFonts w:hint="eastAsia" w:ascii="宋体" w:hAnsi="宋体"/>
          <w:color w:val="FF0000"/>
          <w:sz w:val="24"/>
          <w:highlight w:val="none"/>
        </w:rPr>
        <w:t>　</w:t>
      </w:r>
      <w:r>
        <w:rPr>
          <w:rFonts w:hint="eastAsia" w:ascii="宋体" w:hAnsi="宋体"/>
          <w:sz w:val="24"/>
          <w:highlight w:val="none"/>
        </w:rPr>
        <w:t>直径16以上执行GB/T8918-2006重要用途标准</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　直径16以下执行GB/T20118-2017一般用途标准</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1.钢丝绳应捻制均匀、紧密和不松散；在展开和无负荷情况下，不得呈波浪状,绳内钢丝不得有交错、折弯和断丝等缺陷。</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2.钢丝绳的不圆度，到库验收时不得大于钢丝绳公称直径的4%。</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3.钢丝必须符合国家标准，整根绳必须涂钢丝绳油进行保护。钢丝绳外观检查，到库验收时不得存在国标GB8918-2006中所列出的制造缺陷。</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4.厂家必须提供钢丝绳完整的生产许可证、检验报告、出厂质量证明及有资质单位检测的检测报告等各种相关资料1份。</w:t>
      </w:r>
    </w:p>
    <w:p>
      <w:pPr>
        <w:autoSpaceDE w:val="0"/>
        <w:spacing w:line="440" w:lineRule="exact"/>
        <w:rPr>
          <w:rFonts w:ascii="宋体" w:hAnsi="宋体"/>
          <w:sz w:val="24"/>
          <w:highlight w:val="none"/>
        </w:rPr>
      </w:pPr>
      <w:r>
        <w:rPr>
          <w:rFonts w:hint="eastAsia" w:ascii="宋体" w:hAnsi="宋体"/>
          <w:sz w:val="24"/>
          <w:highlight w:val="none"/>
        </w:rPr>
        <w:t>　</w:t>
      </w:r>
      <w:r>
        <w:rPr>
          <w:rFonts w:hint="eastAsia" w:ascii="宋体" w:hAnsi="宋体"/>
          <w:sz w:val="24"/>
          <w:highlight w:val="none"/>
          <w:lang w:val="en-US" w:eastAsia="zh-CN"/>
        </w:rPr>
        <w:t xml:space="preserve"> </w:t>
      </w:r>
      <w:r>
        <w:rPr>
          <w:rFonts w:hint="eastAsia" w:ascii="宋体" w:hAnsi="宋体"/>
          <w:sz w:val="24"/>
          <w:highlight w:val="none"/>
        </w:rPr>
        <w:t xml:space="preserve"> 5.钢丝绳必须进行妥善外包装，防止装卸和运输过程中破损和碰伤。</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6.生产厂家对钢丝绳的安装更换、使用及维护，免费指导，否则由此造成的损失均由厂家负责。</w:t>
      </w:r>
    </w:p>
    <w:p>
      <w:pPr>
        <w:autoSpaceDE w:val="0"/>
        <w:spacing w:line="440" w:lineRule="exact"/>
        <w:ind w:firstLine="480" w:firstLineChars="200"/>
        <w:rPr>
          <w:rFonts w:ascii="宋体" w:hAnsi="宋体"/>
          <w:sz w:val="24"/>
          <w:highlight w:val="none"/>
        </w:rPr>
      </w:pPr>
      <w:r>
        <w:rPr>
          <w:rFonts w:hint="eastAsia" w:ascii="宋体" w:hAnsi="宋体"/>
          <w:sz w:val="24"/>
          <w:highlight w:val="none"/>
        </w:rPr>
        <w:t xml:space="preserve">7.其它未尽事宜，其钢丝绳的的制造与验收按照GB8918-2006和MT 716-2005执行，两标准不统一时以较高者为准。  </w:t>
      </w:r>
    </w:p>
    <w:p>
      <w:pPr>
        <w:numPr>
          <w:ilvl w:val="0"/>
          <w:numId w:val="12"/>
        </w:numPr>
        <w:adjustRightInd w:val="0"/>
        <w:snapToGrid w:val="0"/>
        <w:spacing w:line="440" w:lineRule="exact"/>
        <w:ind w:firstLine="482" w:firstLineChars="200"/>
        <w:rPr>
          <w:rFonts w:ascii="宋体" w:hAnsi="宋体"/>
          <w:b/>
          <w:bCs/>
          <w:sz w:val="24"/>
          <w:highlight w:val="none"/>
        </w:rPr>
      </w:pPr>
      <w:r>
        <w:rPr>
          <w:rFonts w:hint="eastAsia" w:ascii="宋体" w:hAnsi="宋体"/>
          <w:b/>
          <w:bCs/>
          <w:sz w:val="24"/>
          <w:highlight w:val="none"/>
        </w:rPr>
        <w:t>供货范围：</w:t>
      </w:r>
    </w:p>
    <w:tbl>
      <w:tblPr>
        <w:tblStyle w:val="36"/>
        <w:tblpPr w:leftFromText="180" w:rightFromText="180" w:vertAnchor="text" w:horzAnchor="page" w:tblpX="1216" w:tblpY="381"/>
        <w:tblOverlap w:val="never"/>
        <w:tblW w:w="9858" w:type="dxa"/>
        <w:tblInd w:w="0" w:type="dxa"/>
        <w:tblLayout w:type="fixed"/>
        <w:tblCellMar>
          <w:top w:w="0" w:type="dxa"/>
          <w:left w:w="0" w:type="dxa"/>
          <w:bottom w:w="0" w:type="dxa"/>
          <w:right w:w="0" w:type="dxa"/>
        </w:tblCellMar>
      </w:tblPr>
      <w:tblGrid>
        <w:gridCol w:w="851"/>
        <w:gridCol w:w="1171"/>
        <w:gridCol w:w="3343"/>
        <w:gridCol w:w="861"/>
        <w:gridCol w:w="988"/>
        <w:gridCol w:w="1101"/>
        <w:gridCol w:w="1543"/>
      </w:tblGrid>
      <w:tr>
        <w:trPr>
          <w:trHeight w:val="902" w:hRule="atLeast"/>
        </w:trPr>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序号</w:t>
            </w:r>
          </w:p>
        </w:tc>
        <w:tc>
          <w:tcPr>
            <w:tcW w:w="11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名　称</w:t>
            </w:r>
          </w:p>
        </w:tc>
        <w:tc>
          <w:tcPr>
            <w:tcW w:w="3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型　     号</w:t>
            </w:r>
          </w:p>
        </w:tc>
        <w:tc>
          <w:tcPr>
            <w:tcW w:w="8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单位</w:t>
            </w:r>
          </w:p>
        </w:tc>
        <w:tc>
          <w:tcPr>
            <w:tcW w:w="9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数量</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b/>
                <w:bCs/>
                <w:highlight w:val="none"/>
              </w:rPr>
            </w:pPr>
            <w:r>
              <w:rPr>
                <w:rFonts w:hint="eastAsia"/>
                <w:b/>
                <w:bCs/>
                <w:highlight w:val="none"/>
              </w:rPr>
              <w:t>理论重量（吨）</w:t>
            </w:r>
          </w:p>
        </w:tc>
        <w:tc>
          <w:tcPr>
            <w:tcW w:w="15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eastAsia" w:eastAsia="宋体"/>
                <w:b/>
                <w:bCs/>
                <w:highlight w:val="none"/>
                <w:lang w:eastAsia="zh-CN"/>
              </w:rPr>
            </w:pPr>
            <w:r>
              <w:rPr>
                <w:rFonts w:hint="eastAsia"/>
                <w:b/>
                <w:bCs/>
                <w:highlight w:val="none"/>
                <w:lang w:eastAsia="zh-CN"/>
              </w:rPr>
              <w:t>备注</w:t>
            </w:r>
          </w:p>
        </w:tc>
      </w:tr>
      <w:tr>
        <w:tblPrEx>
          <w:tblCellMar>
            <w:top w:w="0" w:type="dxa"/>
            <w:left w:w="0" w:type="dxa"/>
            <w:bottom w:w="0" w:type="dxa"/>
            <w:right w:w="0" w:type="dxa"/>
          </w:tblCellMar>
        </w:tblPrEx>
        <w:trPr>
          <w:trHeight w:val="1072" w:hRule="atLeast"/>
        </w:trPr>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1</w:t>
            </w:r>
          </w:p>
        </w:tc>
        <w:tc>
          <w:tcPr>
            <w:tcW w:w="11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钢丝绳</w:t>
            </w:r>
          </w:p>
        </w:tc>
        <w:tc>
          <w:tcPr>
            <w:tcW w:w="3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26NAT6*36WS-IWR-1770右交</w:t>
            </w:r>
          </w:p>
        </w:tc>
        <w:tc>
          <w:tcPr>
            <w:tcW w:w="8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米</w:t>
            </w:r>
          </w:p>
        </w:tc>
        <w:tc>
          <w:tcPr>
            <w:tcW w:w="9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default" w:eastAsia="宋体"/>
                <w:highlight w:val="none"/>
                <w:lang w:val="en-US" w:eastAsia="zh-CN"/>
              </w:rPr>
            </w:pPr>
            <w:r>
              <w:rPr>
                <w:rFonts w:hint="eastAsia"/>
                <w:highlight w:val="none"/>
              </w:rPr>
              <w:t>4</w:t>
            </w:r>
            <w:r>
              <w:rPr>
                <w:rFonts w:hint="eastAsia"/>
                <w:highlight w:val="none"/>
                <w:lang w:val="en-US" w:eastAsia="zh-CN"/>
              </w:rPr>
              <w:t>600</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default" w:eastAsia="宋体"/>
                <w:highlight w:val="none"/>
                <w:lang w:val="en-US" w:eastAsia="zh-CN"/>
              </w:rPr>
            </w:pPr>
            <w:r>
              <w:rPr>
                <w:rFonts w:hint="eastAsia"/>
                <w:highlight w:val="none"/>
                <w:lang w:val="en-US" w:eastAsia="zh-CN"/>
              </w:rPr>
              <w:t>124.2</w:t>
            </w:r>
          </w:p>
        </w:tc>
        <w:tc>
          <w:tcPr>
            <w:tcW w:w="1543"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pStyle w:val="2"/>
              <w:jc w:val="center"/>
              <w:rPr>
                <w:rFonts w:hint="eastAsia"/>
                <w:highlight w:val="none"/>
                <w:lang w:val="en-US" w:eastAsia="zh-CN"/>
              </w:rPr>
            </w:pPr>
            <w:r>
              <w:rPr>
                <w:rFonts w:hint="eastAsia" w:ascii="宋体" w:hAnsi="宋体" w:eastAsia="宋体" w:cs="Times New Roman"/>
                <w:b w:val="0"/>
                <w:bCs w:val="0"/>
                <w:sz w:val="21"/>
                <w:szCs w:val="21"/>
                <w:highlight w:val="none"/>
              </w:rPr>
              <w:t>此数据仅供参考，不做为结算依据，结算以实际值为准。</w:t>
            </w:r>
          </w:p>
        </w:tc>
      </w:tr>
      <w:tr>
        <w:tblPrEx>
          <w:tblCellMar>
            <w:top w:w="0" w:type="dxa"/>
            <w:left w:w="0" w:type="dxa"/>
            <w:bottom w:w="0" w:type="dxa"/>
            <w:right w:w="0" w:type="dxa"/>
          </w:tblCellMar>
        </w:tblPrEx>
        <w:trPr>
          <w:trHeight w:val="661" w:hRule="atLeast"/>
        </w:trPr>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2</w:t>
            </w:r>
          </w:p>
        </w:tc>
        <w:tc>
          <w:tcPr>
            <w:tcW w:w="11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钢丝绳</w:t>
            </w:r>
          </w:p>
        </w:tc>
        <w:tc>
          <w:tcPr>
            <w:tcW w:w="3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26NAT6*36WS-IWR-1770左交</w:t>
            </w:r>
          </w:p>
        </w:tc>
        <w:tc>
          <w:tcPr>
            <w:tcW w:w="8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highlight w:val="none"/>
              </w:rPr>
            </w:pPr>
            <w:r>
              <w:rPr>
                <w:rFonts w:hint="eastAsia"/>
                <w:highlight w:val="none"/>
              </w:rPr>
              <w:t>米</w:t>
            </w:r>
          </w:p>
        </w:tc>
        <w:tc>
          <w:tcPr>
            <w:tcW w:w="9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default" w:eastAsia="宋体"/>
                <w:highlight w:val="none"/>
                <w:lang w:val="en-US" w:eastAsia="zh-CN"/>
              </w:rPr>
            </w:pPr>
            <w:r>
              <w:rPr>
                <w:rFonts w:hint="eastAsia"/>
                <w:highlight w:val="none"/>
                <w:lang w:val="en-US" w:eastAsia="zh-CN"/>
              </w:rPr>
              <w:t>4600</w:t>
            </w:r>
          </w:p>
        </w:tc>
        <w:tc>
          <w:tcPr>
            <w:tcW w:w="11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default" w:eastAsia="宋体"/>
                <w:highlight w:val="none"/>
                <w:lang w:val="en-US" w:eastAsia="zh-CN"/>
              </w:rPr>
            </w:pPr>
            <w:r>
              <w:rPr>
                <w:rFonts w:hint="eastAsia"/>
                <w:highlight w:val="none"/>
                <w:lang w:val="en-US" w:eastAsia="zh-CN"/>
              </w:rPr>
              <w:t>124.2</w:t>
            </w:r>
          </w:p>
        </w:tc>
        <w:tc>
          <w:tcPr>
            <w:tcW w:w="1543"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pStyle w:val="2"/>
              <w:jc w:val="center"/>
              <w:rPr>
                <w:rFonts w:hint="eastAsia"/>
                <w:highlight w:val="none"/>
                <w:lang w:val="en-US" w:eastAsia="zh-CN"/>
              </w:rPr>
            </w:pPr>
          </w:p>
        </w:tc>
      </w:tr>
    </w:tbl>
    <w:p>
      <w:pPr>
        <w:pStyle w:val="3"/>
        <w:rPr>
          <w:highlight w:val="none"/>
        </w:rPr>
      </w:pPr>
    </w:p>
    <w:p>
      <w:pPr>
        <w:adjustRightInd w:val="0"/>
        <w:snapToGrid w:val="0"/>
        <w:spacing w:line="440" w:lineRule="exact"/>
        <w:rPr>
          <w:rFonts w:hint="eastAsia" w:ascii="宋体" w:hAnsi="宋体"/>
          <w:b/>
          <w:bCs/>
          <w:sz w:val="24"/>
          <w:highlight w:val="none"/>
        </w:rPr>
      </w:pPr>
    </w:p>
    <w:p>
      <w:pPr>
        <w:adjustRightInd w:val="0"/>
        <w:snapToGrid w:val="0"/>
        <w:spacing w:line="312" w:lineRule="auto"/>
        <w:ind w:firstLine="482" w:firstLineChars="200"/>
        <w:rPr>
          <w:rFonts w:ascii="宋体" w:hAnsi="宋体"/>
          <w:color w:val="FF0000"/>
          <w:sz w:val="24"/>
          <w:highlight w:val="none"/>
        </w:rPr>
      </w:pPr>
      <w:r>
        <w:rPr>
          <w:rFonts w:hint="eastAsia" w:ascii="宋体" w:hAnsi="宋体"/>
          <w:b/>
          <w:bCs/>
          <w:sz w:val="24"/>
          <w:highlight w:val="none"/>
        </w:rPr>
        <w:t>（六</w:t>
      </w:r>
      <w:r>
        <w:rPr>
          <w:rFonts w:ascii="宋体" w:hAnsi="宋体"/>
          <w:b/>
          <w:bCs/>
          <w:sz w:val="24"/>
          <w:highlight w:val="none"/>
        </w:rPr>
        <w:t>）</w:t>
      </w:r>
      <w:r>
        <w:rPr>
          <w:rFonts w:hint="eastAsia" w:ascii="宋体" w:hAnsi="宋体"/>
          <w:b/>
          <w:bCs/>
          <w:sz w:val="24"/>
          <w:highlight w:val="none"/>
        </w:rPr>
        <w:t>附件及零配件、备品备件的要求</w:t>
      </w:r>
      <w:r>
        <w:rPr>
          <w:rFonts w:hint="eastAsia" w:ascii="宋体" w:hAnsi="宋体"/>
          <w:sz w:val="24"/>
          <w:highlight w:val="none"/>
        </w:rPr>
        <w:t>：产品必须符合或优于国家或行业现行质量标准。</w:t>
      </w:r>
    </w:p>
    <w:p>
      <w:pPr>
        <w:adjustRightInd w:val="0"/>
        <w:snapToGrid w:val="0"/>
        <w:spacing w:line="312" w:lineRule="auto"/>
        <w:ind w:left="1202" w:leftChars="228" w:hanging="723" w:hangingChars="300"/>
        <w:rPr>
          <w:rFonts w:ascii="宋体" w:hAnsi="宋体"/>
          <w:b/>
          <w:bCs/>
          <w:sz w:val="24"/>
          <w:highlight w:val="none"/>
        </w:rPr>
      </w:pPr>
      <w:r>
        <w:rPr>
          <w:rFonts w:hint="eastAsia" w:ascii="宋体" w:hAnsi="宋体"/>
          <w:b/>
          <w:bCs/>
          <w:sz w:val="24"/>
          <w:highlight w:val="none"/>
        </w:rPr>
        <w:t>（七</w:t>
      </w:r>
      <w:r>
        <w:rPr>
          <w:rFonts w:ascii="宋体" w:hAnsi="宋体"/>
          <w:b/>
          <w:bCs/>
          <w:sz w:val="24"/>
          <w:highlight w:val="none"/>
        </w:rPr>
        <w:t>）</w:t>
      </w:r>
      <w:r>
        <w:rPr>
          <w:rFonts w:hint="eastAsia" w:ascii="宋体" w:hAnsi="宋体"/>
          <w:b/>
          <w:bCs/>
          <w:sz w:val="24"/>
          <w:highlight w:val="none"/>
        </w:rPr>
        <w:t>验收标准和</w:t>
      </w:r>
      <w:r>
        <w:rPr>
          <w:rFonts w:hint="eastAsia" w:ascii="宋体" w:hAnsi="宋体"/>
          <w:b/>
          <w:bCs/>
          <w:color w:val="000000" w:themeColor="text1"/>
          <w:sz w:val="24"/>
          <w:highlight w:val="none"/>
          <w14:textFill>
            <w14:solidFill>
              <w14:schemeClr w14:val="tx1"/>
            </w14:solidFill>
          </w14:textFill>
        </w:rPr>
        <w:t>方法</w:t>
      </w:r>
      <w:r>
        <w:rPr>
          <w:rFonts w:hint="eastAsia" w:ascii="宋体" w:hAnsi="宋体"/>
          <w:b/>
          <w:bCs/>
          <w:sz w:val="24"/>
          <w:highlight w:val="none"/>
        </w:rPr>
        <w:t>：</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所提供的产品须满足国家相关规范要求；</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所提供的产品的出厂日期不超过1年；</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供应商</w:t>
      </w:r>
      <w:r>
        <w:rPr>
          <w:rFonts w:hint="eastAsia" w:ascii="宋体" w:hAnsi="宋体"/>
          <w:sz w:val="24"/>
          <w:highlight w:val="none"/>
        </w:rPr>
        <w:t>须提供完整的技术资料及质量保证书。</w:t>
      </w:r>
    </w:p>
    <w:p>
      <w:pPr>
        <w:adjustRightInd w:val="0"/>
        <w:snapToGrid w:val="0"/>
        <w:spacing w:line="312" w:lineRule="auto"/>
        <w:ind w:left="1202" w:leftChars="228" w:hanging="723" w:hangingChars="300"/>
        <w:rPr>
          <w:rFonts w:hint="eastAsia" w:ascii="宋体" w:hAnsi="宋体"/>
          <w:b/>
          <w:bCs/>
          <w:sz w:val="24"/>
          <w:highlight w:val="none"/>
        </w:rPr>
      </w:pPr>
      <w:r>
        <w:rPr>
          <w:rFonts w:hint="eastAsia" w:ascii="宋体" w:hAnsi="宋体"/>
          <w:b/>
          <w:bCs/>
          <w:sz w:val="24"/>
          <w:highlight w:val="none"/>
        </w:rPr>
        <w:t>（八</w:t>
      </w:r>
      <w:r>
        <w:rPr>
          <w:rFonts w:ascii="宋体" w:hAnsi="宋体"/>
          <w:b/>
          <w:bCs/>
          <w:sz w:val="24"/>
          <w:highlight w:val="none"/>
        </w:rPr>
        <w:t>）</w:t>
      </w:r>
      <w:r>
        <w:rPr>
          <w:rFonts w:hint="eastAsia" w:ascii="宋体" w:hAnsi="宋体"/>
          <w:b/>
          <w:bCs/>
          <w:sz w:val="24"/>
          <w:highlight w:val="none"/>
        </w:rPr>
        <w:t>技术服务要求</w:t>
      </w:r>
    </w:p>
    <w:p>
      <w:pPr>
        <w:adjustRightInd w:val="0"/>
        <w:snapToGrid w:val="0"/>
        <w:spacing w:line="312" w:lineRule="auto"/>
        <w:ind w:left="1198" w:leftChars="456" w:hanging="240" w:hanging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应按</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文件规定的货物性能、技术要求、质量标准向采购人提供未经使用的全新产品。</w:t>
      </w:r>
    </w:p>
    <w:p>
      <w:pPr>
        <w:adjustRightInd w:val="0"/>
        <w:snapToGrid w:val="0"/>
        <w:spacing w:line="312" w:lineRule="auto"/>
        <w:ind w:left="0" w:leftChars="0" w:firstLine="960" w:firstLineChars="400"/>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产品必须符合或优于国家或行业现行质量标准。</w:t>
      </w:r>
    </w:p>
    <w:p>
      <w:pPr>
        <w:numPr>
          <w:ilvl w:val="255"/>
          <w:numId w:val="0"/>
        </w:numPr>
        <w:adjustRightInd w:val="0"/>
        <w:snapToGrid w:val="0"/>
        <w:spacing w:line="312" w:lineRule="auto"/>
        <w:ind w:firstLine="482" w:firstLineChars="200"/>
        <w:rPr>
          <w:rFonts w:ascii="宋体" w:hAnsi="宋体"/>
          <w:b/>
          <w:bCs/>
          <w:sz w:val="24"/>
          <w:highlight w:val="none"/>
        </w:rPr>
      </w:pPr>
      <w:r>
        <w:rPr>
          <w:rFonts w:hint="eastAsia" w:ascii="宋体" w:hAnsi="宋体"/>
          <w:b/>
          <w:bCs/>
          <w:sz w:val="24"/>
          <w:highlight w:val="none"/>
        </w:rPr>
        <w:t>（九）售后服务的要求：</w:t>
      </w:r>
    </w:p>
    <w:p>
      <w:pPr>
        <w:adjustRightInd w:val="0"/>
        <w:snapToGrid w:val="0"/>
        <w:spacing w:line="312"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所供货物须提供至少30天免费质保期。</w:t>
      </w:r>
    </w:p>
    <w:p>
      <w:pPr>
        <w:adjustRightInd w:val="0"/>
        <w:snapToGrid w:val="0"/>
        <w:spacing w:line="312" w:lineRule="auto"/>
        <w:ind w:firstLine="960" w:firstLineChars="400"/>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质保期内产品在使用过程中出现产品质量问题时，</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应及时进行维修或更换。</w:t>
      </w:r>
    </w:p>
    <w:p>
      <w:pPr>
        <w:adjustRightInd w:val="0"/>
        <w:snapToGrid w:val="0"/>
        <w:spacing w:line="312" w:lineRule="auto"/>
        <w:ind w:firstLine="482" w:firstLineChars="200"/>
        <w:rPr>
          <w:rFonts w:hint="eastAsia" w:ascii="宋体" w:hAnsi="宋体"/>
          <w:sz w:val="24"/>
          <w:highlight w:val="none"/>
          <w:lang w:eastAsia="zh-CN"/>
        </w:rPr>
      </w:pPr>
      <w:r>
        <w:rPr>
          <w:rFonts w:hint="eastAsia" w:ascii="宋体" w:hAnsi="宋体"/>
          <w:b/>
          <w:bCs/>
          <w:sz w:val="24"/>
          <w:highlight w:val="none"/>
        </w:rPr>
        <w:t>（十）</w:t>
      </w:r>
      <w:r>
        <w:rPr>
          <w:rFonts w:hint="eastAsia" w:ascii="宋体" w:hAnsi="宋体"/>
          <w:b/>
          <w:sz w:val="24"/>
          <w:highlight w:val="none"/>
        </w:rPr>
        <w:t>付款方式：</w:t>
      </w:r>
      <w:r>
        <w:rPr>
          <w:rFonts w:hint="eastAsia" w:ascii="宋体" w:hAnsi="宋体"/>
          <w:b/>
          <w:bCs/>
          <w:sz w:val="24"/>
          <w:highlight w:val="none"/>
          <w:lang w:eastAsia="zh-CN"/>
        </w:rPr>
        <w:t>按次支付。</w:t>
      </w:r>
    </w:p>
    <w:p>
      <w:pPr>
        <w:adjustRightInd w:val="0"/>
        <w:snapToGrid w:val="0"/>
        <w:spacing w:line="312" w:lineRule="auto"/>
        <w:ind w:left="420" w:leftChars="200" w:firstLine="480" w:firstLineChars="200"/>
        <w:rPr>
          <w:rFonts w:hint="eastAsia" w:ascii="宋体" w:hAnsi="宋体"/>
          <w:sz w:val="24"/>
          <w:highlight w:val="none"/>
        </w:rPr>
      </w:pPr>
      <w:r>
        <w:rPr>
          <w:rFonts w:hint="eastAsia" w:ascii="宋体" w:hAnsi="宋体"/>
          <w:sz w:val="24"/>
          <w:highlight w:val="none"/>
        </w:rPr>
        <w:t>签订合同后，</w:t>
      </w:r>
      <w:r>
        <w:rPr>
          <w:rFonts w:hint="eastAsia" w:ascii="宋体" w:hAnsi="宋体"/>
          <w:sz w:val="24"/>
          <w:highlight w:val="none"/>
          <w:lang w:eastAsia="zh-CN"/>
        </w:rPr>
        <w:t>供应商</w:t>
      </w:r>
      <w:r>
        <w:rPr>
          <w:rFonts w:hint="eastAsia" w:ascii="宋体" w:hAnsi="宋体"/>
          <w:sz w:val="24"/>
          <w:highlight w:val="none"/>
        </w:rPr>
        <w:t>按照采购人的需求提供相应规格、尺寸、数量的货物，并经采购人验收合格后，</w:t>
      </w:r>
      <w:r>
        <w:rPr>
          <w:rFonts w:hint="eastAsia" w:ascii="宋体" w:hAnsi="宋体"/>
          <w:sz w:val="24"/>
          <w:highlight w:val="none"/>
          <w:lang w:eastAsia="zh-CN"/>
        </w:rPr>
        <w:t>供应商</w:t>
      </w:r>
      <w:r>
        <w:rPr>
          <w:rFonts w:hint="eastAsia" w:ascii="宋体" w:hAnsi="宋体"/>
          <w:sz w:val="24"/>
          <w:highlight w:val="none"/>
        </w:rPr>
        <w:t>按照实际发生的价款给采购人开具全额增值税专用发票后，采购人将所发生的</w:t>
      </w:r>
      <w:r>
        <w:rPr>
          <w:rFonts w:hint="eastAsia" w:ascii="宋体" w:hAnsi="宋体"/>
          <w:sz w:val="24"/>
          <w:highlight w:val="none"/>
          <w:lang w:eastAsia="zh-CN"/>
        </w:rPr>
        <w:t>费用</w:t>
      </w:r>
      <w:r>
        <w:rPr>
          <w:rFonts w:hint="eastAsia" w:ascii="宋体" w:hAnsi="宋体"/>
          <w:sz w:val="24"/>
          <w:highlight w:val="none"/>
        </w:rPr>
        <w:t>全额付清。</w:t>
      </w:r>
    </w:p>
    <w:p>
      <w:pPr>
        <w:adjustRightInd w:val="0"/>
        <w:snapToGrid w:val="0"/>
        <w:spacing w:line="440" w:lineRule="exact"/>
        <w:ind w:firstLine="482" w:firstLineChars="200"/>
        <w:rPr>
          <w:rFonts w:ascii="宋体" w:hAnsi="宋体"/>
          <w:sz w:val="24"/>
          <w:highlight w:val="none"/>
        </w:rPr>
      </w:pPr>
      <w:r>
        <w:rPr>
          <w:rFonts w:hint="eastAsia" w:ascii="宋体" w:hAnsi="宋体"/>
          <w:b/>
          <w:bCs/>
          <w:sz w:val="24"/>
          <w:highlight w:val="none"/>
        </w:rPr>
        <w:t>(十一)</w:t>
      </w:r>
      <w:r>
        <w:rPr>
          <w:rFonts w:hint="eastAsia" w:ascii="宋体" w:hAnsi="宋体"/>
          <w:b/>
          <w:sz w:val="24"/>
          <w:highlight w:val="none"/>
        </w:rPr>
        <w:t>其它需要说明的事项：</w:t>
      </w:r>
    </w:p>
    <w:p>
      <w:pPr>
        <w:adjustRightInd w:val="0"/>
        <w:snapToGrid w:val="0"/>
        <w:spacing w:line="312"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sz w:val="24"/>
          <w:highlight w:val="none"/>
        </w:rPr>
        <w:t>1.交货地点：岳阳城陵矶新港有限公司</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12" w:lineRule="auto"/>
        <w:ind w:firstLine="960" w:firstLineChars="400"/>
        <w:rPr>
          <w:rFonts w:ascii="宋体" w:hAnsi="宋体"/>
          <w:sz w:val="24"/>
          <w:highlight w:val="none"/>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sz w:val="24"/>
          <w:highlight w:val="none"/>
        </w:rPr>
        <w:t xml:space="preserve">交货期: </w:t>
      </w:r>
      <w:r>
        <w:rPr>
          <w:rFonts w:hint="eastAsia" w:ascii="宋体" w:hAnsi="宋体"/>
          <w:sz w:val="24"/>
          <w:highlight w:val="none"/>
          <w:lang w:eastAsia="zh-CN"/>
        </w:rPr>
        <w:t>供应商</w:t>
      </w:r>
      <w:r>
        <w:rPr>
          <w:rFonts w:hint="eastAsia" w:ascii="宋体" w:hAnsi="宋体"/>
          <w:sz w:val="24"/>
          <w:highlight w:val="none"/>
        </w:rPr>
        <w:t>在接到采购人</w:t>
      </w:r>
      <w:r>
        <w:rPr>
          <w:rFonts w:hint="eastAsia" w:ascii="宋体" w:hAnsi="宋体"/>
          <w:sz w:val="24"/>
          <w:highlight w:val="none"/>
          <w:lang w:eastAsia="zh-CN"/>
        </w:rPr>
        <w:t>书面通知或</w:t>
      </w:r>
      <w:r>
        <w:rPr>
          <w:rFonts w:hint="eastAsia" w:ascii="宋体" w:hAnsi="宋体"/>
          <w:sz w:val="24"/>
          <w:highlight w:val="none"/>
          <w:lang w:val="en-US" w:eastAsia="zh-CN"/>
        </w:rPr>
        <w:t>电话通知</w:t>
      </w:r>
      <w:r>
        <w:rPr>
          <w:rFonts w:hint="eastAsia" w:ascii="宋体" w:hAnsi="宋体"/>
          <w:sz w:val="24"/>
          <w:highlight w:val="none"/>
        </w:rPr>
        <w:t>后，</w:t>
      </w:r>
      <w:r>
        <w:rPr>
          <w:rFonts w:hint="eastAsia" w:ascii="宋体" w:hAnsi="宋体"/>
          <w:sz w:val="24"/>
          <w:highlight w:val="none"/>
          <w:u w:val="single"/>
          <w:lang w:val="en-US" w:eastAsia="zh-CN"/>
        </w:rPr>
        <w:t>40</w:t>
      </w:r>
      <w:r>
        <w:rPr>
          <w:rFonts w:hint="eastAsia" w:ascii="宋体" w:hAnsi="宋体"/>
          <w:sz w:val="24"/>
          <w:highlight w:val="none"/>
          <w:u w:val="single"/>
        </w:rPr>
        <w:t>个</w:t>
      </w:r>
      <w:r>
        <w:rPr>
          <w:rFonts w:hint="eastAsia" w:ascii="宋体" w:hAnsi="宋体"/>
          <w:sz w:val="24"/>
          <w:highlight w:val="none"/>
        </w:rPr>
        <w:t>工作日内</w:t>
      </w:r>
      <w:r>
        <w:rPr>
          <w:rFonts w:hint="eastAsia" w:ascii="宋体" w:hAnsi="宋体"/>
          <w:sz w:val="24"/>
          <w:highlight w:val="none"/>
          <w:lang w:eastAsia="zh-CN"/>
        </w:rPr>
        <w:t>完成交货</w:t>
      </w:r>
      <w:r>
        <w:rPr>
          <w:rFonts w:hint="eastAsia" w:ascii="宋体" w:hAnsi="宋体"/>
          <w:sz w:val="24"/>
          <w:highlight w:val="none"/>
        </w:rPr>
        <w:t>。</w:t>
      </w:r>
      <w:r>
        <w:rPr>
          <w:rFonts w:hint="eastAsia" w:ascii="宋体" w:hAnsi="宋体"/>
          <w:color w:val="FF0000"/>
          <w:sz w:val="24"/>
          <w:highlight w:val="none"/>
        </w:rPr>
        <w:t xml:space="preserve"> </w:t>
      </w:r>
    </w:p>
    <w:p>
      <w:pPr>
        <w:adjustRightInd w:val="0"/>
        <w:snapToGrid w:val="0"/>
        <w:spacing w:line="312" w:lineRule="auto"/>
        <w:ind w:firstLine="960" w:firstLineChars="4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.报价要求：报价包含</w:t>
      </w:r>
      <w:r>
        <w:rPr>
          <w:rFonts w:hint="eastAsia" w:ascii="宋体" w:hAnsi="宋体"/>
          <w:sz w:val="24"/>
          <w:highlight w:val="none"/>
          <w:lang w:eastAsia="zh-CN"/>
        </w:rPr>
        <w:t>产品、</w:t>
      </w:r>
      <w:r>
        <w:rPr>
          <w:rFonts w:hint="eastAsia" w:ascii="宋体" w:hAnsi="宋体"/>
          <w:sz w:val="24"/>
          <w:highlight w:val="none"/>
        </w:rPr>
        <w:t>增值税专用发票及运费等一切</w:t>
      </w:r>
      <w:r>
        <w:rPr>
          <w:rFonts w:hint="eastAsia" w:ascii="宋体" w:hAnsi="宋体"/>
          <w:sz w:val="24"/>
          <w:highlight w:val="none"/>
          <w:lang w:eastAsia="zh-CN"/>
        </w:rPr>
        <w:t>应由供应商承担的</w:t>
      </w:r>
      <w:r>
        <w:rPr>
          <w:rFonts w:hint="eastAsia" w:ascii="宋体" w:hAnsi="宋体"/>
          <w:sz w:val="24"/>
          <w:highlight w:val="none"/>
        </w:rPr>
        <w:t>费用。</w:t>
      </w:r>
    </w:p>
    <w:p>
      <w:pPr>
        <w:spacing w:line="440" w:lineRule="exact"/>
        <w:jc w:val="center"/>
        <w:rPr>
          <w:rFonts w:ascii="黑体" w:hAnsi="黑体" w:eastAsia="黑体" w:cs="仿宋"/>
          <w:b/>
          <w:color w:val="000000"/>
          <w:sz w:val="36"/>
          <w:szCs w:val="36"/>
          <w:highlight w:val="none"/>
        </w:rPr>
      </w:pPr>
      <w:r>
        <w:rPr>
          <w:rFonts w:ascii="仿宋" w:hAnsi="仿宋" w:eastAsia="仿宋" w:cs="仿宋"/>
          <w:sz w:val="30"/>
          <w:szCs w:val="30"/>
          <w:highlight w:val="none"/>
        </w:rPr>
        <w:br w:type="page"/>
      </w:r>
      <w:r>
        <w:rPr>
          <w:rFonts w:hint="eastAsia" w:ascii="黑体" w:hAnsi="黑体" w:eastAsia="黑体" w:cs="仿宋"/>
          <w:b/>
          <w:color w:val="000000"/>
          <w:sz w:val="36"/>
          <w:szCs w:val="36"/>
          <w:highlight w:val="none"/>
        </w:rPr>
        <w:t>第六章  响应文件格式</w:t>
      </w:r>
    </w:p>
    <w:p>
      <w:pPr>
        <w:spacing w:line="440" w:lineRule="exact"/>
        <w:jc w:val="center"/>
        <w:rPr>
          <w:rFonts w:ascii="仿宋" w:hAnsi="仿宋" w:eastAsia="仿宋" w:cs="仿宋"/>
          <w:sz w:val="30"/>
          <w:szCs w:val="30"/>
          <w:highlight w:val="none"/>
        </w:rPr>
      </w:pPr>
    </w:p>
    <w:p>
      <w:pPr>
        <w:spacing w:line="440" w:lineRule="exact"/>
        <w:jc w:val="center"/>
        <w:rPr>
          <w:rFonts w:ascii="仿宋" w:hAnsi="仿宋" w:eastAsia="仿宋" w:cs="仿宋"/>
          <w:sz w:val="30"/>
          <w:szCs w:val="30"/>
          <w:highlight w:val="none"/>
        </w:rPr>
      </w:pPr>
    </w:p>
    <w:p>
      <w:pPr>
        <w:spacing w:line="440" w:lineRule="exact"/>
        <w:jc w:val="center"/>
        <w:rPr>
          <w:rFonts w:ascii="仿宋" w:hAnsi="仿宋" w:eastAsia="仿宋" w:cs="仿宋"/>
          <w:sz w:val="30"/>
          <w:szCs w:val="30"/>
          <w:highlight w:val="none"/>
        </w:rPr>
      </w:pPr>
    </w:p>
    <w:p>
      <w:pPr>
        <w:spacing w:line="440" w:lineRule="exact"/>
        <w:jc w:val="center"/>
        <w:rPr>
          <w:rFonts w:eastAsia="方正小标宋_GBK"/>
          <w:b/>
          <w:bCs/>
          <w:sz w:val="40"/>
          <w:szCs w:val="36"/>
          <w:highlight w:val="none"/>
        </w:rPr>
      </w:pPr>
      <w:r>
        <w:rPr>
          <w:rFonts w:hint="eastAsia" w:eastAsia="方正小标宋_GBK"/>
          <w:bCs/>
          <w:sz w:val="48"/>
          <w:szCs w:val="44"/>
          <w:highlight w:val="none"/>
          <w:u w:val="single"/>
        </w:rPr>
        <w:t xml:space="preserve">       </w:t>
      </w:r>
      <w:r>
        <w:rPr>
          <w:rFonts w:eastAsia="方正小标宋_GBK"/>
          <w:bCs/>
          <w:sz w:val="48"/>
          <w:szCs w:val="44"/>
          <w:highlight w:val="none"/>
          <w:u w:val="single"/>
        </w:rPr>
        <w:t xml:space="preserve">            </w:t>
      </w:r>
      <w:r>
        <w:rPr>
          <w:rFonts w:hint="eastAsia" w:eastAsia="方正小标宋_GBK"/>
          <w:b/>
          <w:bCs/>
          <w:sz w:val="40"/>
          <w:szCs w:val="36"/>
          <w:highlight w:val="none"/>
        </w:rPr>
        <w:t>项目</w:t>
      </w:r>
    </w:p>
    <w:p>
      <w:pPr>
        <w:widowControl w:val="0"/>
        <w:spacing w:before="240" w:beforeLines="100" w:after="240" w:afterLines="100" w:line="800" w:lineRule="exact"/>
        <w:jc w:val="center"/>
        <w:rPr>
          <w:rFonts w:eastAsia="楷体_GB2312"/>
          <w:b/>
          <w:bCs/>
          <w:sz w:val="28"/>
          <w:szCs w:val="28"/>
          <w:highlight w:val="none"/>
        </w:rPr>
      </w:pPr>
      <w:r>
        <w:rPr>
          <w:rFonts w:eastAsia="楷体_GB2312"/>
          <w:b/>
          <w:bCs/>
          <w:sz w:val="28"/>
          <w:szCs w:val="28"/>
          <w:highlight w:val="none"/>
        </w:rPr>
        <w:t>（项目</w:t>
      </w:r>
      <w:r>
        <w:rPr>
          <w:rFonts w:hint="eastAsia" w:eastAsia="楷体_GB2312"/>
          <w:b/>
          <w:bCs/>
          <w:sz w:val="28"/>
          <w:szCs w:val="28"/>
          <w:highlight w:val="none"/>
        </w:rPr>
        <w:t>采购</w:t>
      </w:r>
      <w:r>
        <w:rPr>
          <w:rFonts w:eastAsia="楷体_GB2312"/>
          <w:b/>
          <w:bCs/>
          <w:sz w:val="28"/>
          <w:szCs w:val="28"/>
          <w:highlight w:val="none"/>
        </w:rPr>
        <w:t>编号：</w:t>
      </w:r>
      <w:r>
        <w:rPr>
          <w:rFonts w:eastAsia="楷体_GB2312"/>
          <w:b/>
          <w:bCs/>
          <w:sz w:val="28"/>
          <w:szCs w:val="28"/>
          <w:highlight w:val="none"/>
          <w:u w:val="single"/>
        </w:rPr>
        <w:t xml:space="preserve">   </w:t>
      </w:r>
      <w:r>
        <w:rPr>
          <w:rFonts w:hint="eastAsia" w:eastAsia="楷体_GB2312"/>
          <w:b/>
          <w:bCs/>
          <w:sz w:val="28"/>
          <w:szCs w:val="28"/>
          <w:highlight w:val="none"/>
          <w:u w:val="single"/>
        </w:rPr>
        <w:t>填入项目采购编号</w:t>
      </w:r>
      <w:r>
        <w:rPr>
          <w:rFonts w:eastAsia="楷体_GB2312"/>
          <w:b/>
          <w:bCs/>
          <w:sz w:val="28"/>
          <w:szCs w:val="28"/>
          <w:highlight w:val="none"/>
          <w:u w:val="single"/>
        </w:rPr>
        <w:t xml:space="preserve">     </w:t>
      </w:r>
      <w:r>
        <w:rPr>
          <w:rFonts w:eastAsia="楷体_GB2312"/>
          <w:b/>
          <w:bCs/>
          <w:sz w:val="28"/>
          <w:szCs w:val="28"/>
          <w:highlight w:val="none"/>
        </w:rPr>
        <w:t>）</w:t>
      </w:r>
    </w:p>
    <w:p>
      <w:pPr>
        <w:spacing w:line="800" w:lineRule="exact"/>
        <w:jc w:val="center"/>
        <w:rPr>
          <w:rFonts w:eastAsia="方正小标宋_GBK"/>
          <w:b/>
          <w:bCs/>
          <w:spacing w:val="160"/>
          <w:sz w:val="72"/>
          <w:szCs w:val="72"/>
          <w:highlight w:val="none"/>
        </w:rPr>
      </w:pPr>
    </w:p>
    <w:p>
      <w:pPr>
        <w:pStyle w:val="3"/>
        <w:spacing w:line="800" w:lineRule="exact"/>
        <w:rPr>
          <w:highlight w:val="none"/>
        </w:rPr>
      </w:pPr>
    </w:p>
    <w:p>
      <w:pPr>
        <w:spacing w:line="800" w:lineRule="exact"/>
        <w:jc w:val="center"/>
        <w:rPr>
          <w:rFonts w:eastAsia="方正小标宋_GBK"/>
          <w:b/>
          <w:bCs/>
          <w:spacing w:val="160"/>
          <w:sz w:val="72"/>
          <w:szCs w:val="72"/>
          <w:highlight w:val="none"/>
        </w:rPr>
      </w:pPr>
    </w:p>
    <w:p>
      <w:pPr>
        <w:spacing w:line="800" w:lineRule="exact"/>
        <w:jc w:val="center"/>
        <w:rPr>
          <w:rFonts w:eastAsia="方正小标宋_GBK"/>
          <w:b/>
          <w:bCs/>
          <w:spacing w:val="160"/>
          <w:sz w:val="72"/>
          <w:szCs w:val="72"/>
          <w:highlight w:val="none"/>
        </w:rPr>
      </w:pPr>
      <w:r>
        <w:rPr>
          <w:rFonts w:hint="eastAsia" w:eastAsia="方正小标宋_GBK"/>
          <w:b/>
          <w:bCs/>
          <w:spacing w:val="160"/>
          <w:sz w:val="72"/>
          <w:szCs w:val="72"/>
          <w:highlight w:val="none"/>
        </w:rPr>
        <w:t>响应</w:t>
      </w:r>
      <w:r>
        <w:rPr>
          <w:rFonts w:eastAsia="方正小标宋_GBK"/>
          <w:b/>
          <w:bCs/>
          <w:spacing w:val="160"/>
          <w:sz w:val="72"/>
          <w:szCs w:val="72"/>
          <w:highlight w:val="none"/>
        </w:rPr>
        <w:t>文件</w:t>
      </w:r>
    </w:p>
    <w:p>
      <w:pPr>
        <w:spacing w:line="800" w:lineRule="exact"/>
        <w:rPr>
          <w:sz w:val="26"/>
          <w:szCs w:val="26"/>
          <w:highlight w:val="none"/>
        </w:rPr>
      </w:pPr>
    </w:p>
    <w:p>
      <w:pPr>
        <w:spacing w:line="80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rPr>
          <w:sz w:val="26"/>
          <w:szCs w:val="26"/>
          <w:highlight w:val="none"/>
        </w:rPr>
      </w:pPr>
    </w:p>
    <w:p>
      <w:pPr>
        <w:spacing w:line="440" w:lineRule="exact"/>
        <w:jc w:val="center"/>
        <w:rPr>
          <w:rFonts w:eastAsia="黑体"/>
          <w:bCs/>
          <w:sz w:val="30"/>
          <w:szCs w:val="30"/>
          <w:highlight w:val="none"/>
        </w:rPr>
      </w:pPr>
      <w:r>
        <w:rPr>
          <w:rFonts w:hint="eastAsia" w:eastAsia="黑体"/>
          <w:bCs/>
          <w:sz w:val="30"/>
          <w:szCs w:val="30"/>
          <w:highlight w:val="none"/>
        </w:rPr>
        <w:t>供 应 商</w:t>
      </w:r>
      <w:r>
        <w:rPr>
          <w:rFonts w:eastAsia="黑体"/>
          <w:bCs/>
          <w:sz w:val="30"/>
          <w:szCs w:val="30"/>
          <w:highlight w:val="none"/>
        </w:rPr>
        <w:t>：</w:t>
      </w:r>
      <w:r>
        <w:rPr>
          <w:rFonts w:eastAsia="黑体"/>
          <w:bCs/>
          <w:sz w:val="30"/>
          <w:szCs w:val="30"/>
          <w:highlight w:val="none"/>
          <w:u w:val="single"/>
        </w:rPr>
        <w:t xml:space="preserve">  </w:t>
      </w:r>
      <w:r>
        <w:rPr>
          <w:rFonts w:hint="eastAsia" w:eastAsia="黑体"/>
          <w:bCs/>
          <w:sz w:val="30"/>
          <w:szCs w:val="30"/>
          <w:highlight w:val="none"/>
          <w:u w:val="single"/>
        </w:rPr>
        <w:t>供应商</w:t>
      </w:r>
      <w:r>
        <w:rPr>
          <w:rFonts w:eastAsia="黑体"/>
          <w:bCs/>
          <w:sz w:val="30"/>
          <w:szCs w:val="30"/>
          <w:highlight w:val="none"/>
          <w:u w:val="single"/>
        </w:rPr>
        <w:t xml:space="preserve">全称并盖单位公章 </w:t>
      </w:r>
    </w:p>
    <w:p>
      <w:pPr>
        <w:spacing w:line="440" w:lineRule="exact"/>
        <w:jc w:val="center"/>
        <w:rPr>
          <w:rFonts w:eastAsia="黑体"/>
          <w:sz w:val="30"/>
          <w:szCs w:val="30"/>
          <w:highlight w:val="none"/>
        </w:rPr>
      </w:pPr>
      <w:r>
        <w:rPr>
          <w:rFonts w:eastAsia="黑体"/>
          <w:sz w:val="30"/>
          <w:szCs w:val="30"/>
          <w:highlight w:val="none"/>
        </w:rPr>
        <w:t>日</w:t>
      </w:r>
      <w:r>
        <w:rPr>
          <w:rFonts w:hint="eastAsia" w:eastAsia="黑体"/>
          <w:sz w:val="30"/>
          <w:szCs w:val="30"/>
          <w:highlight w:val="none"/>
        </w:rPr>
        <w:t xml:space="preserve">   </w:t>
      </w:r>
      <w:r>
        <w:rPr>
          <w:rFonts w:eastAsia="黑体"/>
          <w:sz w:val="30"/>
          <w:szCs w:val="30"/>
          <w:highlight w:val="none"/>
        </w:rPr>
        <w:t>期：</w:t>
      </w:r>
      <w:r>
        <w:rPr>
          <w:rFonts w:eastAsia="黑体"/>
          <w:sz w:val="30"/>
          <w:szCs w:val="30"/>
          <w:highlight w:val="none"/>
          <w:u w:val="single"/>
        </w:rPr>
        <w:t xml:space="preserve">      </w:t>
      </w:r>
      <w:r>
        <w:rPr>
          <w:rFonts w:eastAsia="黑体"/>
          <w:sz w:val="30"/>
          <w:szCs w:val="30"/>
          <w:highlight w:val="none"/>
        </w:rPr>
        <w:t>年</w:t>
      </w:r>
      <w:r>
        <w:rPr>
          <w:rFonts w:eastAsia="黑体"/>
          <w:sz w:val="30"/>
          <w:szCs w:val="30"/>
          <w:highlight w:val="none"/>
          <w:u w:val="single"/>
        </w:rPr>
        <w:t xml:space="preserve">    </w:t>
      </w:r>
      <w:r>
        <w:rPr>
          <w:rFonts w:eastAsia="黑体"/>
          <w:sz w:val="30"/>
          <w:szCs w:val="30"/>
          <w:highlight w:val="none"/>
        </w:rPr>
        <w:t>月</w:t>
      </w:r>
      <w:r>
        <w:rPr>
          <w:rFonts w:eastAsia="黑体"/>
          <w:sz w:val="30"/>
          <w:szCs w:val="30"/>
          <w:highlight w:val="none"/>
          <w:u w:val="single"/>
        </w:rPr>
        <w:t xml:space="preserve">    </w:t>
      </w:r>
      <w:r>
        <w:rPr>
          <w:rFonts w:eastAsia="黑体"/>
          <w:sz w:val="30"/>
          <w:szCs w:val="30"/>
          <w:highlight w:val="none"/>
        </w:rPr>
        <w:t>日</w:t>
      </w:r>
    </w:p>
    <w:p>
      <w:pPr>
        <w:adjustRightInd w:val="0"/>
        <w:snapToGrid w:val="0"/>
        <w:spacing w:line="440" w:lineRule="exact"/>
        <w:jc w:val="center"/>
        <w:rPr>
          <w:rFonts w:ascii="黑体" w:hAnsi="黑体" w:eastAsia="黑体" w:cs="仿宋"/>
          <w:sz w:val="36"/>
          <w:szCs w:val="36"/>
          <w:highlight w:val="none"/>
        </w:rPr>
      </w:pPr>
    </w:p>
    <w:p>
      <w:pPr>
        <w:adjustRightInd w:val="0"/>
        <w:snapToGrid w:val="0"/>
        <w:spacing w:line="44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 xml:space="preserve">目 </w:t>
      </w:r>
      <w:r>
        <w:rPr>
          <w:rFonts w:ascii="黑体" w:hAnsi="黑体" w:eastAsia="黑体" w:cs="仿宋"/>
          <w:sz w:val="36"/>
          <w:szCs w:val="36"/>
          <w:highlight w:val="none"/>
        </w:rPr>
        <w:t xml:space="preserve"> </w:t>
      </w:r>
      <w:r>
        <w:rPr>
          <w:rFonts w:hint="eastAsia" w:ascii="黑体" w:hAnsi="黑体" w:eastAsia="黑体" w:cs="仿宋"/>
          <w:sz w:val="36"/>
          <w:szCs w:val="36"/>
          <w:highlight w:val="none"/>
        </w:rPr>
        <w:t>录</w:t>
      </w:r>
    </w:p>
    <w:p>
      <w:pPr>
        <w:adjustRightInd w:val="0"/>
        <w:snapToGrid w:val="0"/>
        <w:spacing w:line="440" w:lineRule="exact"/>
        <w:jc w:val="both"/>
        <w:rPr>
          <w:rFonts w:ascii="宋体" w:hAnsi="宋体" w:cs="仿宋"/>
          <w:sz w:val="36"/>
          <w:szCs w:val="36"/>
          <w:highlight w:val="none"/>
        </w:rPr>
      </w:pPr>
    </w:p>
    <w:p>
      <w:pPr>
        <w:adjustRightInd w:val="0"/>
        <w:snapToGrid w:val="0"/>
        <w:spacing w:line="440" w:lineRule="exact"/>
        <w:jc w:val="both"/>
        <w:rPr>
          <w:rFonts w:hint="eastAsia" w:ascii="宋体" w:hAnsi="宋体" w:eastAsia="宋体" w:cs="仿宋"/>
          <w:sz w:val="24"/>
          <w:highlight w:val="none"/>
          <w:lang w:eastAsia="zh-CN"/>
        </w:rPr>
      </w:pPr>
      <w:r>
        <w:rPr>
          <w:rFonts w:hint="eastAsia" w:ascii="宋体" w:hAnsi="宋体" w:cs="仿宋"/>
          <w:sz w:val="24"/>
          <w:highlight w:val="none"/>
        </w:rPr>
        <w:t>一、响应函</w:t>
      </w:r>
    </w:p>
    <w:p>
      <w:pPr>
        <w:adjustRightInd w:val="0"/>
        <w:snapToGrid w:val="0"/>
        <w:spacing w:line="440" w:lineRule="exact"/>
        <w:jc w:val="both"/>
        <w:rPr>
          <w:rFonts w:hint="eastAsia" w:ascii="宋体" w:hAnsi="宋体" w:eastAsia="宋体" w:cs="仿宋"/>
          <w:sz w:val="24"/>
          <w:highlight w:val="none"/>
          <w:lang w:eastAsia="zh-CN"/>
        </w:rPr>
      </w:pPr>
      <w:r>
        <w:rPr>
          <w:rFonts w:hint="eastAsia" w:ascii="宋体" w:hAnsi="宋体" w:cs="仿宋"/>
          <w:sz w:val="24"/>
          <w:highlight w:val="none"/>
        </w:rPr>
        <w:t>二、授权委托书(适用于有委托代理人的情况)</w:t>
      </w:r>
    </w:p>
    <w:p>
      <w:pPr>
        <w:adjustRightInd w:val="0"/>
        <w:snapToGrid w:val="0"/>
        <w:spacing w:line="440" w:lineRule="exact"/>
        <w:jc w:val="both"/>
        <w:rPr>
          <w:rFonts w:hint="eastAsia" w:ascii="宋体" w:hAnsi="宋体" w:eastAsia="宋体" w:cs="仿宋"/>
          <w:sz w:val="24"/>
          <w:highlight w:val="none"/>
          <w:lang w:eastAsia="zh-CN"/>
        </w:rPr>
      </w:pPr>
      <w:r>
        <w:rPr>
          <w:rFonts w:hint="eastAsia" w:ascii="宋体" w:hAnsi="宋体" w:cs="仿宋"/>
          <w:sz w:val="24"/>
          <w:highlight w:val="none"/>
        </w:rPr>
        <w:t>三、商务和技术偏差表</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四、报价表</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五、资格审查资料</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六、响应方案</w:t>
      </w:r>
    </w:p>
    <w:p>
      <w:pPr>
        <w:adjustRightInd w:val="0"/>
        <w:snapToGrid w:val="0"/>
        <w:spacing w:line="440" w:lineRule="exact"/>
        <w:jc w:val="both"/>
        <w:rPr>
          <w:rFonts w:ascii="宋体" w:hAnsi="宋体" w:cs="仿宋"/>
          <w:sz w:val="24"/>
          <w:highlight w:val="none"/>
        </w:rPr>
      </w:pPr>
      <w:r>
        <w:rPr>
          <w:rFonts w:hint="eastAsia" w:ascii="宋体" w:hAnsi="宋体" w:cs="仿宋"/>
          <w:sz w:val="24"/>
          <w:highlight w:val="none"/>
        </w:rPr>
        <w:t>七、其他资料（如有）</w:t>
      </w:r>
    </w:p>
    <w:p>
      <w:pPr>
        <w:spacing w:line="440" w:lineRule="exact"/>
        <w:jc w:val="both"/>
        <w:rPr>
          <w:rFonts w:ascii="仿宋" w:hAnsi="仿宋" w:eastAsia="仿宋" w:cs="仿宋"/>
          <w:sz w:val="30"/>
          <w:szCs w:val="30"/>
          <w:highlight w:val="none"/>
        </w:rPr>
      </w:pPr>
      <w:r>
        <w:rPr>
          <w:rFonts w:hint="eastAsia" w:ascii="仿宋" w:hAnsi="仿宋" w:eastAsia="仿宋" w:cs="仿宋"/>
          <w:sz w:val="30"/>
          <w:szCs w:val="30"/>
          <w:highlight w:val="none"/>
        </w:rPr>
        <w:br w:type="page"/>
      </w:r>
    </w:p>
    <w:p>
      <w:pPr>
        <w:numPr>
          <w:ilvl w:val="0"/>
          <w:numId w:val="13"/>
        </w:numPr>
        <w:adjustRightInd w:val="0"/>
        <w:snapToGrid w:val="0"/>
        <w:spacing w:line="4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响应函</w:t>
      </w:r>
    </w:p>
    <w:p>
      <w:pPr>
        <w:adjustRightInd w:val="0"/>
        <w:snapToGrid w:val="0"/>
        <w:spacing w:line="400" w:lineRule="exact"/>
        <w:jc w:val="both"/>
        <w:rPr>
          <w:rFonts w:cs="仿宋" w:asciiTheme="minorEastAsia" w:hAnsiTheme="minorEastAsia" w:eastAsiaTheme="minorEastAsia"/>
          <w:sz w:val="24"/>
          <w:highlight w:val="none"/>
        </w:rPr>
      </w:pP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(采购人名称):</w:t>
      </w:r>
    </w:p>
    <w:p>
      <w:pPr>
        <w:adjustRightInd w:val="0"/>
        <w:snapToGrid w:val="0"/>
        <w:spacing w:line="380" w:lineRule="exac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1.我方已仔细研究了__(项目名称)采购文件的全部内容，愿意以含税价人民币(大写)(￥</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)的报价（其中：不含税价为: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；增值税税额为: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)完成提供本项目货物，并按合同约定履行义务。</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2.我方的响应文件包括下列内容:</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(1)响应函；</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(2)授权委托书(如有)；</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(3)商务和技术偏差表；</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(4)报价表；</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(5)资格审查资料；</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(6)响应方案；</w:t>
      </w:r>
    </w:p>
    <w:p>
      <w:pPr>
        <w:adjustRightInd w:val="0"/>
        <w:snapToGrid w:val="0"/>
        <w:spacing w:line="380" w:lineRule="exact"/>
        <w:jc w:val="both"/>
        <w:rPr>
          <w:highlight w:val="none"/>
        </w:rPr>
      </w:pPr>
      <w:r>
        <w:rPr>
          <w:rFonts w:hint="eastAsia" w:cs="仿宋" w:asciiTheme="minorEastAsia" w:hAnsiTheme="minorEastAsia" w:eastAsiaTheme="minorEastAsia"/>
          <w:sz w:val="24"/>
          <w:highlight w:val="none"/>
        </w:rPr>
        <w:t>(7)其他资料（如有）；</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响应文件的上述组成部分如存在内容不-致的，以响应函为准。</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3.我方承诺除商务和技术偏差表列出的偏差外，我方响应采购文件的全部要求。</w:t>
      </w:r>
    </w:p>
    <w:p>
      <w:pPr>
        <w:numPr>
          <w:ilvl w:val="0"/>
          <w:numId w:val="14"/>
        </w:num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我方承诺在采购文件规定的响应文件有效期内不撤销响应文件。</w:t>
      </w:r>
    </w:p>
    <w:p>
      <w:pPr>
        <w:numPr>
          <w:ilvl w:val="0"/>
          <w:numId w:val="14"/>
        </w:num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如我方成交，我方承诺:</w:t>
      </w:r>
    </w:p>
    <w:p>
      <w:pPr>
        <w:tabs>
          <w:tab w:val="left" w:pos="312"/>
        </w:tabs>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(1)在收到成交通知书后，在成交通知书规定的期限内与你方签订合同；</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(2)在签订合同时不向你方提出附加条件；</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(3)在合同约定的期限内完成合同规定的全部义务。</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6.我方在此声明，所递交的响应文件及有关资料内容完整、真实和准确，且不开在第一章“询价公告”中规定的供应商不得存在的情形。</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7.(其他补充说明)。</w:t>
      </w:r>
    </w:p>
    <w:p>
      <w:pPr>
        <w:adjustRightInd w:val="0"/>
        <w:snapToGrid w:val="0"/>
        <w:spacing w:line="380" w:lineRule="exact"/>
        <w:jc w:val="both"/>
        <w:rPr>
          <w:rFonts w:cs="仿宋" w:asciiTheme="minorEastAsia" w:hAnsiTheme="minorEastAsia" w:eastAsiaTheme="minorEastAsia"/>
          <w:sz w:val="24"/>
          <w:highlight w:val="none"/>
        </w:rPr>
      </w:pP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供应商:________________________(盖单位章)</w:t>
      </w:r>
    </w:p>
    <w:p>
      <w:pPr>
        <w:adjustRightInd w:val="0"/>
        <w:snapToGrid w:val="0"/>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法定代表人(单位负责人)或其授权的代理人:(签字) </w:t>
      </w:r>
    </w:p>
    <w:p>
      <w:pPr>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地址:____________________________________________</w:t>
      </w:r>
    </w:p>
    <w:p>
      <w:pPr>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电子邮箱：_______________________________________</w:t>
      </w:r>
    </w:p>
    <w:p>
      <w:pPr>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电话：____________________________________________</w:t>
      </w:r>
    </w:p>
    <w:p>
      <w:pPr>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传真：____________________________________________</w:t>
      </w:r>
    </w:p>
    <w:p>
      <w:pPr>
        <w:spacing w:line="38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邮政编码：_______________________________________</w:t>
      </w:r>
    </w:p>
    <w:p>
      <w:pPr>
        <w:spacing w:line="380" w:lineRule="exact"/>
        <w:jc w:val="both"/>
        <w:rPr>
          <w:rFonts w:cs="仿宋" w:asciiTheme="minorEastAsia" w:hAnsiTheme="minorEastAsia" w:eastAsiaTheme="minorEastAsia"/>
          <w:sz w:val="24"/>
          <w:highlight w:val="none"/>
        </w:rPr>
      </w:pPr>
    </w:p>
    <w:p>
      <w:pPr>
        <w:spacing w:line="380" w:lineRule="exact"/>
        <w:ind w:firstLine="7200" w:firstLineChars="30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年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月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440" w:lineRule="exact"/>
        <w:jc w:val="center"/>
        <w:rPr>
          <w:rFonts w:cs="宋体" w:asciiTheme="minorEastAsia" w:hAnsiTheme="minorEastAsia" w:eastAsiaTheme="minorEastAsia"/>
          <w:b/>
          <w:color w:val="000000"/>
          <w:kern w:val="0"/>
          <w:sz w:val="36"/>
          <w:szCs w:val="36"/>
          <w:highlight w:val="none"/>
        </w:rPr>
      </w:pPr>
      <w:r>
        <w:rPr>
          <w:rFonts w:cs="仿宋" w:asciiTheme="minorEastAsia" w:hAnsiTheme="minorEastAsia" w:eastAsiaTheme="minorEastAsia"/>
          <w:sz w:val="24"/>
          <w:highlight w:val="none"/>
        </w:rPr>
        <w:br w:type="page"/>
      </w:r>
      <w:r>
        <w:rPr>
          <w:rFonts w:hint="eastAsia" w:cs="宋体" w:asciiTheme="minorEastAsia" w:hAnsiTheme="minorEastAsia" w:eastAsiaTheme="minorEastAsia"/>
          <w:b/>
          <w:color w:val="000000"/>
          <w:kern w:val="0"/>
          <w:sz w:val="36"/>
          <w:szCs w:val="36"/>
          <w:highlight w:val="none"/>
        </w:rPr>
        <w:t>附：守法诚信承诺书</w:t>
      </w:r>
    </w:p>
    <w:p>
      <w:pPr>
        <w:spacing w:line="440" w:lineRule="exact"/>
        <w:ind w:firstLine="480" w:firstLineChars="200"/>
        <w:jc w:val="both"/>
        <w:rPr>
          <w:rFonts w:asciiTheme="minorEastAsia" w:hAnsiTheme="minorEastAsia" w:eastAsiaTheme="minorEastAsia"/>
          <w:color w:val="000000"/>
          <w:sz w:val="24"/>
          <w:highlight w:val="none"/>
        </w:rPr>
      </w:pP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××公司：</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为维护社会的公平正义，我司郑重承诺，与贵公司不存在有可能影响采购公正的利害关系。</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1、我司已仔细阅读《××单位××文件》</w:t>
      </w:r>
      <w:r>
        <w:rPr>
          <w:rFonts w:cs="仿宋" w:asciiTheme="minorEastAsia" w:hAnsiTheme="minorEastAsia" w:eastAsiaTheme="minorEastAsia"/>
          <w:sz w:val="24"/>
          <w:highlight w:val="none"/>
        </w:rPr>
        <w:t>（编号</w:t>
      </w: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（以下</w:t>
      </w:r>
      <w:r>
        <w:rPr>
          <w:rFonts w:cs="仿宋" w:asciiTheme="minorEastAsia" w:hAnsiTheme="minorEastAsia" w:eastAsiaTheme="minorEastAsia"/>
          <w:sz w:val="24"/>
          <w:highlight w:val="none"/>
        </w:rPr>
        <w:t>简称</w:t>
      </w:r>
      <w:r>
        <w:rPr>
          <w:rFonts w:hint="eastAsia" w:cs="仿宋" w:asciiTheme="minorEastAsia" w:hAnsiTheme="minorEastAsia" w:eastAsiaTheme="minorEastAsia"/>
          <w:sz w:val="24"/>
          <w:highlight w:val="none"/>
        </w:rPr>
        <w:t>采购</w:t>
      </w:r>
      <w:r>
        <w:rPr>
          <w:rFonts w:cs="仿宋" w:asciiTheme="minorEastAsia" w:hAnsiTheme="minorEastAsia" w:eastAsiaTheme="minorEastAsia"/>
          <w:sz w:val="24"/>
          <w:highlight w:val="none"/>
        </w:rPr>
        <w:t>文件）</w:t>
      </w:r>
      <w:r>
        <w:rPr>
          <w:rFonts w:hint="eastAsia" w:cs="仿宋" w:asciiTheme="minorEastAsia" w:hAnsiTheme="minorEastAsia" w:eastAsiaTheme="minorEastAsia"/>
          <w:sz w:val="24"/>
          <w:highlight w:val="none"/>
        </w:rPr>
        <w:t>，包括采</w:t>
      </w:r>
      <w:r>
        <w:rPr>
          <w:rFonts w:cs="仿宋" w:asciiTheme="minorEastAsia" w:hAnsiTheme="minorEastAsia" w:eastAsiaTheme="minorEastAsia"/>
          <w:sz w:val="24"/>
          <w:highlight w:val="none"/>
        </w:rPr>
        <w:t>购</w:t>
      </w:r>
      <w:r>
        <w:rPr>
          <w:rFonts w:hint="eastAsia" w:cs="仿宋" w:asciiTheme="minorEastAsia" w:hAnsiTheme="minorEastAsia" w:eastAsiaTheme="minorEastAsia"/>
          <w:sz w:val="24"/>
          <w:highlight w:val="none"/>
        </w:rPr>
        <w:t>文件的澄清或修改说明</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完全支持并响应，不存在误解或不明。</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2、遵纪守法，不触底线，公平公正参与竞争。我司提供的《响应文件》及其资料真实合法有效。</w:t>
      </w:r>
      <w:r>
        <w:rPr>
          <w:rFonts w:cs="仿宋" w:asciiTheme="minorEastAsia" w:hAnsiTheme="minorEastAsia" w:eastAsiaTheme="minorEastAsia"/>
          <w:sz w:val="24"/>
          <w:highlight w:val="none"/>
        </w:rPr>
        <w:t xml:space="preserve"> </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3、响应期间没有因质量或</w:t>
      </w:r>
      <w:r>
        <w:rPr>
          <w:rFonts w:cs="仿宋" w:asciiTheme="minorEastAsia" w:hAnsiTheme="minorEastAsia" w:eastAsiaTheme="minorEastAsia"/>
          <w:sz w:val="24"/>
          <w:highlight w:val="none"/>
        </w:rPr>
        <w:t>服务</w:t>
      </w:r>
      <w:r>
        <w:rPr>
          <w:rFonts w:hint="eastAsia" w:cs="仿宋" w:asciiTheme="minorEastAsia" w:hAnsiTheme="minorEastAsia" w:eastAsiaTheme="minorEastAsia"/>
          <w:sz w:val="24"/>
          <w:highlight w:val="none"/>
        </w:rPr>
        <w:t>问题被采购人或采购人上级</w:t>
      </w:r>
      <w:r>
        <w:rPr>
          <w:rFonts w:cs="仿宋" w:asciiTheme="minorEastAsia" w:hAnsiTheme="minorEastAsia" w:eastAsiaTheme="minorEastAsia"/>
          <w:sz w:val="24"/>
          <w:highlight w:val="none"/>
        </w:rPr>
        <w:t>机构</w:t>
      </w:r>
      <w:r>
        <w:rPr>
          <w:rFonts w:hint="eastAsia" w:cs="仿宋" w:asciiTheme="minorEastAsia" w:hAnsiTheme="minorEastAsia" w:eastAsiaTheme="minorEastAsia"/>
          <w:sz w:val="24"/>
          <w:highlight w:val="none"/>
        </w:rPr>
        <w:t>通报且在整改期内。</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4、响应单位法定代表人为同一个人或者存在控股关系，管理关系的不同单位，没有在本项目中同时报价。</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5、无联合体另外报价。</w:t>
      </w: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6、单位、法定代表人（单位负责人）、委托代理人（授权代表）无暂停或取消投标资格、骗取中标、行贿等不良记录以及其他违法犯罪记录；无围标串标、恶意投诉、买卖资质等违法违规行为。</w:t>
      </w:r>
    </w:p>
    <w:p>
      <w:pPr>
        <w:spacing w:line="440" w:lineRule="exact"/>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7</w:t>
      </w:r>
      <w:r>
        <w:rPr>
          <w:rFonts w:hint="eastAsia" w:cs="仿宋" w:asciiTheme="minorEastAsia" w:hAnsiTheme="minorEastAsia" w:eastAsiaTheme="minorEastAsia"/>
          <w:sz w:val="24"/>
          <w:highlight w:val="none"/>
        </w:rPr>
        <w:t>、诚实守信，优质高效履行合同。一旦中选，我司将严格遵守采购文件的约定，不附加条件,及时商谈、签约、履约。</w:t>
      </w:r>
    </w:p>
    <w:p>
      <w:pPr>
        <w:spacing w:line="440" w:lineRule="exact"/>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8</w:t>
      </w:r>
      <w:r>
        <w:rPr>
          <w:rFonts w:hint="eastAsia" w:cs="仿宋" w:asciiTheme="minorEastAsia" w:hAnsiTheme="minorEastAsia" w:eastAsiaTheme="minorEastAsia"/>
          <w:sz w:val="24"/>
          <w:highlight w:val="none"/>
        </w:rPr>
        <w:t>、自我管理，知行合一，主动承担社会责任。坚持“五大发展理念”，始终为用户着想，维护同业形象，自觉接受监管，维护和谐稳定。</w:t>
      </w:r>
    </w:p>
    <w:p>
      <w:pPr>
        <w:spacing w:line="440" w:lineRule="exact"/>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9</w:t>
      </w:r>
      <w:r>
        <w:rPr>
          <w:rFonts w:hint="eastAsia" w:cs="仿宋" w:asciiTheme="minorEastAsia" w:hAnsiTheme="minorEastAsia" w:eastAsiaTheme="minorEastAsia"/>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440" w:lineRule="exact"/>
        <w:ind w:firstLine="480" w:firstLineChars="200"/>
        <w:jc w:val="both"/>
        <w:rPr>
          <w:rFonts w:cs="仿宋" w:asciiTheme="minorEastAsia" w:hAnsiTheme="minorEastAsia" w:eastAsiaTheme="minorEastAsia"/>
          <w:sz w:val="24"/>
          <w:highlight w:val="none"/>
        </w:rPr>
      </w:pPr>
    </w:p>
    <w:p>
      <w:pPr>
        <w:spacing w:line="44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专此承诺。</w:t>
      </w:r>
    </w:p>
    <w:p>
      <w:pPr>
        <w:spacing w:line="440" w:lineRule="exact"/>
        <w:ind w:firstLine="480" w:firstLineChars="200"/>
        <w:jc w:val="both"/>
        <w:rPr>
          <w:rFonts w:cs="仿宋" w:asciiTheme="minorEastAsia" w:hAnsiTheme="minorEastAsia" w:eastAsiaTheme="minorEastAsia"/>
          <w:sz w:val="24"/>
          <w:highlight w:val="none"/>
        </w:rPr>
      </w:pPr>
    </w:p>
    <w:p>
      <w:pPr>
        <w:spacing w:line="440" w:lineRule="exact"/>
        <w:ind w:firstLine="4320" w:firstLineChars="18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印刷体全称</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单位公章</w:t>
      </w:r>
      <w:r>
        <w:rPr>
          <w:rFonts w:cs="仿宋" w:asciiTheme="minorEastAsia" w:hAnsiTheme="minorEastAsia" w:eastAsiaTheme="minorEastAsia"/>
          <w:sz w:val="24"/>
          <w:highlight w:val="none"/>
        </w:rPr>
        <w:t>）：</w:t>
      </w:r>
    </w:p>
    <w:p>
      <w:pPr>
        <w:spacing w:line="440" w:lineRule="exact"/>
        <w:ind w:firstLine="3600" w:firstLineChars="15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承诺单位法定代表人或其委托代理人（印刷体+</w:t>
      </w:r>
      <w:r>
        <w:rPr>
          <w:rFonts w:cs="仿宋" w:asciiTheme="minorEastAsia" w:hAnsiTheme="minorEastAsia" w:eastAsiaTheme="minorEastAsia"/>
          <w:sz w:val="24"/>
          <w:highlight w:val="none"/>
        </w:rPr>
        <w:t>签字）：</w:t>
      </w:r>
    </w:p>
    <w:p>
      <w:pPr>
        <w:spacing w:line="440" w:lineRule="exact"/>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年</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月</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440" w:lineRule="exact"/>
        <w:jc w:val="center"/>
        <w:rPr>
          <w:rFonts w:ascii="黑体" w:hAnsi="黑体" w:eastAsia="黑体" w:cs="仿宋"/>
          <w:sz w:val="36"/>
          <w:szCs w:val="36"/>
          <w:highlight w:val="none"/>
        </w:rPr>
      </w:pPr>
      <w:r>
        <w:rPr>
          <w:rFonts w:hint="eastAsia" w:cs="仿宋" w:asciiTheme="minorEastAsia" w:hAnsiTheme="minorEastAsia" w:eastAsiaTheme="minorEastAsia"/>
          <w:sz w:val="24"/>
          <w:highlight w:val="none"/>
        </w:rPr>
        <w:br w:type="page"/>
      </w:r>
      <w:r>
        <w:rPr>
          <w:rFonts w:hint="eastAsia" w:ascii="黑体" w:hAnsi="黑体" w:eastAsia="黑体" w:cs="仿宋"/>
          <w:sz w:val="36"/>
          <w:szCs w:val="36"/>
          <w:highlight w:val="none"/>
        </w:rPr>
        <w:t>二、授权委托书</w:t>
      </w:r>
    </w:p>
    <w:p>
      <w:pPr>
        <w:adjustRightInd w:val="0"/>
        <w:snapToGrid w:val="0"/>
        <w:spacing w:line="440" w:lineRule="exact"/>
        <w:ind w:left="420" w:leftChars="200"/>
        <w:jc w:val="both"/>
        <w:rPr>
          <w:rFonts w:cs="仿宋" w:asciiTheme="minorEastAsia" w:hAnsiTheme="minorEastAsia" w:eastAsiaTheme="minorEastAsia"/>
          <w:sz w:val="24"/>
          <w:highlight w:val="none"/>
        </w:rPr>
      </w:pPr>
    </w:p>
    <w:p>
      <w:pPr>
        <w:adjustRightInd w:val="0"/>
        <w:snapToGrid w:val="0"/>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(适用于有委托代理人的情况)</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委托期限:自本委托书签署之日起至</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采购项目签订采购合同之日止。</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代理人无转委托权。</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附:法定代表人(单位负责人)身份证复印件及委托代理人身份证复印件。</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供应商:(盖单位章)</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法定代表人(单位负责人):(签字)</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委托代理人:(签字)</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44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年_月日</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44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三、商务和技术偏差表</w:t>
      </w:r>
    </w:p>
    <w:p>
      <w:pPr>
        <w:spacing w:line="440" w:lineRule="exact"/>
        <w:jc w:val="center"/>
        <w:rPr>
          <w:rFonts w:cs="仿宋" w:asciiTheme="minorEastAsia" w:hAnsiTheme="minorEastAsia" w:eastAsiaTheme="minorEastAsia"/>
          <w:sz w:val="24"/>
          <w:highlight w:val="none"/>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33"/>
        <w:gridCol w:w="2695"/>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2833"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采购文件章节及条款号</w:t>
            </w:r>
          </w:p>
        </w:tc>
        <w:tc>
          <w:tcPr>
            <w:tcW w:w="2695"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响应文件章节及条款号</w:t>
            </w:r>
          </w:p>
        </w:tc>
        <w:tc>
          <w:tcPr>
            <w:tcW w:w="2233"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40" w:lineRule="exact"/>
              <w:jc w:val="center"/>
              <w:rPr>
                <w:rFonts w:cs="仿宋" w:asciiTheme="minorEastAsia" w:hAnsiTheme="minorEastAsia" w:eastAsiaTheme="minorEastAsia"/>
                <w:sz w:val="24"/>
                <w:highlight w:val="none"/>
              </w:rPr>
            </w:pPr>
          </w:p>
        </w:tc>
        <w:tc>
          <w:tcPr>
            <w:tcW w:w="2833" w:type="dxa"/>
            <w:vAlign w:val="center"/>
          </w:tcPr>
          <w:p>
            <w:pPr>
              <w:widowControl/>
              <w:spacing w:line="440" w:lineRule="exact"/>
              <w:jc w:val="center"/>
              <w:rPr>
                <w:rFonts w:cs="仿宋" w:asciiTheme="minorEastAsia" w:hAnsiTheme="minorEastAsia" w:eastAsiaTheme="minorEastAsia"/>
                <w:sz w:val="24"/>
                <w:highlight w:val="none"/>
              </w:rPr>
            </w:pPr>
          </w:p>
        </w:tc>
        <w:tc>
          <w:tcPr>
            <w:tcW w:w="2695" w:type="dxa"/>
            <w:vAlign w:val="center"/>
          </w:tcPr>
          <w:p>
            <w:pPr>
              <w:widowControl/>
              <w:spacing w:line="440" w:lineRule="exact"/>
              <w:jc w:val="center"/>
              <w:rPr>
                <w:rFonts w:cs="仿宋" w:asciiTheme="minorEastAsia" w:hAnsiTheme="minorEastAsia" w:eastAsiaTheme="minorEastAsia"/>
                <w:sz w:val="24"/>
                <w:highlight w:val="none"/>
              </w:rPr>
            </w:pPr>
          </w:p>
        </w:tc>
        <w:tc>
          <w:tcPr>
            <w:tcW w:w="2233"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40" w:lineRule="exact"/>
              <w:jc w:val="center"/>
              <w:rPr>
                <w:rFonts w:cs="仿宋" w:asciiTheme="minorEastAsia" w:hAnsiTheme="minorEastAsia" w:eastAsiaTheme="minorEastAsia"/>
                <w:sz w:val="24"/>
                <w:highlight w:val="none"/>
              </w:rPr>
            </w:pPr>
          </w:p>
        </w:tc>
        <w:tc>
          <w:tcPr>
            <w:tcW w:w="2833" w:type="dxa"/>
            <w:vAlign w:val="center"/>
          </w:tcPr>
          <w:p>
            <w:pPr>
              <w:widowControl/>
              <w:spacing w:line="440" w:lineRule="exact"/>
              <w:jc w:val="center"/>
              <w:rPr>
                <w:rFonts w:cs="仿宋" w:asciiTheme="minorEastAsia" w:hAnsiTheme="minorEastAsia" w:eastAsiaTheme="minorEastAsia"/>
                <w:sz w:val="24"/>
                <w:highlight w:val="none"/>
              </w:rPr>
            </w:pPr>
          </w:p>
        </w:tc>
        <w:tc>
          <w:tcPr>
            <w:tcW w:w="2695" w:type="dxa"/>
            <w:vAlign w:val="center"/>
          </w:tcPr>
          <w:p>
            <w:pPr>
              <w:widowControl/>
              <w:spacing w:line="440" w:lineRule="exact"/>
              <w:jc w:val="center"/>
              <w:rPr>
                <w:rFonts w:cs="仿宋" w:asciiTheme="minorEastAsia" w:hAnsiTheme="minorEastAsia" w:eastAsiaTheme="minorEastAsia"/>
                <w:sz w:val="24"/>
                <w:highlight w:val="none"/>
              </w:rPr>
            </w:pPr>
          </w:p>
        </w:tc>
        <w:tc>
          <w:tcPr>
            <w:tcW w:w="2233"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40" w:lineRule="exact"/>
              <w:jc w:val="center"/>
              <w:rPr>
                <w:rFonts w:cs="仿宋" w:asciiTheme="minorEastAsia" w:hAnsiTheme="minorEastAsia" w:eastAsiaTheme="minorEastAsia"/>
                <w:sz w:val="24"/>
                <w:highlight w:val="none"/>
              </w:rPr>
            </w:pPr>
          </w:p>
        </w:tc>
        <w:tc>
          <w:tcPr>
            <w:tcW w:w="2833" w:type="dxa"/>
            <w:vAlign w:val="center"/>
          </w:tcPr>
          <w:p>
            <w:pPr>
              <w:widowControl/>
              <w:spacing w:line="440" w:lineRule="exact"/>
              <w:jc w:val="center"/>
              <w:rPr>
                <w:rFonts w:cs="仿宋" w:asciiTheme="minorEastAsia" w:hAnsiTheme="minorEastAsia" w:eastAsiaTheme="minorEastAsia"/>
                <w:sz w:val="24"/>
                <w:highlight w:val="none"/>
              </w:rPr>
            </w:pPr>
          </w:p>
        </w:tc>
        <w:tc>
          <w:tcPr>
            <w:tcW w:w="2695" w:type="dxa"/>
            <w:vAlign w:val="center"/>
          </w:tcPr>
          <w:p>
            <w:pPr>
              <w:widowControl/>
              <w:spacing w:line="440" w:lineRule="exact"/>
              <w:jc w:val="center"/>
              <w:rPr>
                <w:rFonts w:cs="仿宋" w:asciiTheme="minorEastAsia" w:hAnsiTheme="minorEastAsia" w:eastAsiaTheme="minorEastAsia"/>
                <w:sz w:val="24"/>
                <w:highlight w:val="none"/>
              </w:rPr>
            </w:pPr>
          </w:p>
        </w:tc>
        <w:tc>
          <w:tcPr>
            <w:tcW w:w="2233"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40" w:lineRule="exact"/>
              <w:jc w:val="center"/>
              <w:rPr>
                <w:rFonts w:cs="仿宋" w:asciiTheme="minorEastAsia" w:hAnsiTheme="minorEastAsia" w:eastAsiaTheme="minorEastAsia"/>
                <w:sz w:val="24"/>
                <w:highlight w:val="none"/>
              </w:rPr>
            </w:pPr>
          </w:p>
        </w:tc>
        <w:tc>
          <w:tcPr>
            <w:tcW w:w="2833" w:type="dxa"/>
            <w:vAlign w:val="center"/>
          </w:tcPr>
          <w:p>
            <w:pPr>
              <w:widowControl/>
              <w:spacing w:line="440" w:lineRule="exact"/>
              <w:jc w:val="center"/>
              <w:rPr>
                <w:rFonts w:cs="仿宋" w:asciiTheme="minorEastAsia" w:hAnsiTheme="minorEastAsia" w:eastAsiaTheme="minorEastAsia"/>
                <w:sz w:val="24"/>
                <w:highlight w:val="none"/>
              </w:rPr>
            </w:pPr>
          </w:p>
        </w:tc>
        <w:tc>
          <w:tcPr>
            <w:tcW w:w="2695" w:type="dxa"/>
            <w:vAlign w:val="center"/>
          </w:tcPr>
          <w:p>
            <w:pPr>
              <w:widowControl/>
              <w:spacing w:line="440" w:lineRule="exact"/>
              <w:jc w:val="center"/>
              <w:rPr>
                <w:rFonts w:cs="仿宋" w:asciiTheme="minorEastAsia" w:hAnsiTheme="minorEastAsia" w:eastAsiaTheme="minorEastAsia"/>
                <w:sz w:val="24"/>
                <w:highlight w:val="none"/>
              </w:rPr>
            </w:pPr>
          </w:p>
        </w:tc>
        <w:tc>
          <w:tcPr>
            <w:tcW w:w="2233" w:type="dxa"/>
            <w:vAlign w:val="center"/>
          </w:tcPr>
          <w:p>
            <w:pPr>
              <w:widowControl/>
              <w:spacing w:line="440" w:lineRule="exact"/>
              <w:jc w:val="center"/>
              <w:rPr>
                <w:rFonts w:cs="仿宋" w:asciiTheme="minorEastAsia" w:hAnsiTheme="minorEastAsia" w:eastAsiaTheme="minorEastAsia"/>
                <w:sz w:val="24"/>
                <w:highlight w:val="none"/>
              </w:rPr>
            </w:pPr>
          </w:p>
        </w:tc>
      </w:tr>
    </w:tbl>
    <w:p>
      <w:pPr>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供应商保证：除商务和技术偏差表列出的偏差外，供应商响应采购文件的全部要求。</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440" w:lineRule="exact"/>
        <w:jc w:val="both"/>
        <w:rPr>
          <w:rFonts w:cs="仿宋" w:asciiTheme="minorEastAsia" w:hAnsiTheme="minorEastAsia" w:eastAsiaTheme="minorEastAsia"/>
          <w:sz w:val="24"/>
          <w:highlight w:val="none"/>
        </w:rPr>
      </w:pPr>
    </w:p>
    <w:p>
      <w:pPr>
        <w:spacing w:line="440" w:lineRule="exact"/>
        <w:ind w:left="420"/>
        <w:jc w:val="center"/>
        <w:rPr>
          <w:rFonts w:ascii="黑体" w:hAnsi="黑体" w:eastAsia="黑体" w:cs="仿宋"/>
          <w:sz w:val="36"/>
          <w:szCs w:val="36"/>
          <w:highlight w:val="none"/>
        </w:rPr>
      </w:pPr>
      <w:r>
        <w:rPr>
          <w:rFonts w:hint="eastAsia" w:ascii="黑体" w:hAnsi="黑体" w:eastAsia="黑体" w:cs="仿宋"/>
          <w:sz w:val="36"/>
          <w:szCs w:val="36"/>
          <w:highlight w:val="none"/>
        </w:rPr>
        <w:t>四、报价表</w:t>
      </w:r>
    </w:p>
    <w:p>
      <w:pPr>
        <w:numPr>
          <w:ilvl w:val="0"/>
          <w:numId w:val="15"/>
        </w:numPr>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报价表说明</w:t>
      </w:r>
    </w:p>
    <w:p>
      <w:pPr>
        <w:numPr>
          <w:ilvl w:val="0"/>
          <w:numId w:val="15"/>
        </w:numPr>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报价表 </w:t>
      </w:r>
    </w:p>
    <w:tbl>
      <w:tblPr>
        <w:tblStyle w:val="36"/>
        <w:tblpPr w:leftFromText="180" w:rightFromText="180" w:vertAnchor="text" w:horzAnchor="page" w:tblpX="1132" w:tblpY="168"/>
        <w:tblOverlap w:val="never"/>
        <w:tblW w:w="10236" w:type="dxa"/>
        <w:tblInd w:w="0" w:type="dxa"/>
        <w:tblLayout w:type="fixed"/>
        <w:tblCellMar>
          <w:top w:w="0" w:type="dxa"/>
          <w:left w:w="0" w:type="dxa"/>
          <w:bottom w:w="0" w:type="dxa"/>
          <w:right w:w="0" w:type="dxa"/>
        </w:tblCellMar>
      </w:tblPr>
      <w:tblGrid>
        <w:gridCol w:w="814"/>
        <w:gridCol w:w="936"/>
        <w:gridCol w:w="2810"/>
        <w:gridCol w:w="802"/>
        <w:gridCol w:w="803"/>
        <w:gridCol w:w="936"/>
        <w:gridCol w:w="1119"/>
        <w:gridCol w:w="1008"/>
        <w:gridCol w:w="1008"/>
      </w:tblGrid>
      <w:tr>
        <w:tblPrEx>
          <w:tblCellMar>
            <w:top w:w="0" w:type="dxa"/>
            <w:left w:w="0" w:type="dxa"/>
            <w:bottom w:w="0" w:type="dxa"/>
            <w:right w:w="0" w:type="dxa"/>
          </w:tblCellMar>
        </w:tblPrEx>
        <w:trPr>
          <w:trHeight w:val="1697" w:hRule="atLeast"/>
        </w:trPr>
        <w:tc>
          <w:tcPr>
            <w:tcW w:w="8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序号</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名　称</w:t>
            </w:r>
          </w:p>
        </w:tc>
        <w:tc>
          <w:tcPr>
            <w:tcW w:w="28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 xml:space="preserve">型　     号 </w:t>
            </w:r>
          </w:p>
        </w:tc>
        <w:tc>
          <w:tcPr>
            <w:tcW w:w="8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单位</w:t>
            </w:r>
          </w:p>
        </w:tc>
        <w:tc>
          <w:tcPr>
            <w:tcW w:w="8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数量</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理论重量（吨）</w:t>
            </w:r>
          </w:p>
        </w:tc>
        <w:tc>
          <w:tcPr>
            <w:tcW w:w="1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单价</w:t>
            </w:r>
          </w:p>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（元/吨）</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lang w:bidi="ar"/>
              </w:rPr>
              <w:t>金  额   （元）</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eastAsia" w:ascii="宋体" w:hAnsi="宋体" w:eastAsia="宋体" w:cs="宋体"/>
                <w:b/>
                <w:bCs/>
                <w:color w:val="000000"/>
                <w:kern w:val="0"/>
                <w:sz w:val="24"/>
                <w:highlight w:val="none"/>
                <w:lang w:eastAsia="zh-CN" w:bidi="ar"/>
              </w:rPr>
            </w:pPr>
            <w:r>
              <w:rPr>
                <w:rFonts w:hint="eastAsia" w:ascii="宋体" w:hAnsi="宋体" w:cs="宋体"/>
                <w:b/>
                <w:bCs/>
                <w:color w:val="000000"/>
                <w:kern w:val="0"/>
                <w:sz w:val="24"/>
                <w:highlight w:val="none"/>
                <w:lang w:eastAsia="zh-CN" w:bidi="ar"/>
              </w:rPr>
              <w:t>备注</w:t>
            </w:r>
          </w:p>
        </w:tc>
      </w:tr>
      <w:tr>
        <w:tblPrEx>
          <w:tblCellMar>
            <w:top w:w="0" w:type="dxa"/>
            <w:left w:w="0" w:type="dxa"/>
            <w:bottom w:w="0" w:type="dxa"/>
            <w:right w:w="0" w:type="dxa"/>
          </w:tblCellMar>
        </w:tblPrEx>
        <w:trPr>
          <w:trHeight w:val="735" w:hRule="atLeast"/>
        </w:trPr>
        <w:tc>
          <w:tcPr>
            <w:tcW w:w="8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1</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钢丝绳</w:t>
            </w:r>
          </w:p>
        </w:tc>
        <w:tc>
          <w:tcPr>
            <w:tcW w:w="28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26NAT6*36WS-IWR-1770右交</w:t>
            </w:r>
          </w:p>
        </w:tc>
        <w:tc>
          <w:tcPr>
            <w:tcW w:w="8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米</w:t>
            </w:r>
          </w:p>
        </w:tc>
        <w:tc>
          <w:tcPr>
            <w:tcW w:w="8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4600</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124.2</w:t>
            </w:r>
          </w:p>
        </w:tc>
        <w:tc>
          <w:tcPr>
            <w:tcW w:w="1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c>
          <w:tcPr>
            <w:tcW w:w="100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结算以实际值为准。</w:t>
            </w:r>
          </w:p>
        </w:tc>
      </w:tr>
      <w:tr>
        <w:tblPrEx>
          <w:tblCellMar>
            <w:top w:w="0" w:type="dxa"/>
            <w:left w:w="0" w:type="dxa"/>
            <w:bottom w:w="0" w:type="dxa"/>
            <w:right w:w="0" w:type="dxa"/>
          </w:tblCellMar>
        </w:tblPrEx>
        <w:trPr>
          <w:trHeight w:val="616" w:hRule="atLeast"/>
        </w:trPr>
        <w:tc>
          <w:tcPr>
            <w:tcW w:w="8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2</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钢丝绳</w:t>
            </w:r>
          </w:p>
        </w:tc>
        <w:tc>
          <w:tcPr>
            <w:tcW w:w="28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26NAT6*36WS-IWR-1770左交</w:t>
            </w:r>
          </w:p>
        </w:tc>
        <w:tc>
          <w:tcPr>
            <w:tcW w:w="8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lang w:bidi="ar"/>
              </w:rPr>
              <w:t>米</w:t>
            </w:r>
          </w:p>
        </w:tc>
        <w:tc>
          <w:tcPr>
            <w:tcW w:w="8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4600</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124.2</w:t>
            </w:r>
          </w:p>
        </w:tc>
        <w:tc>
          <w:tcPr>
            <w:tcW w:w="1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c>
          <w:tcPr>
            <w:tcW w:w="1008" w:type="dxa"/>
            <w:vMerge w:val="continue"/>
            <w:tcBorders>
              <w:left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r>
      <w:tr>
        <w:tblPrEx>
          <w:tblCellMar>
            <w:top w:w="0" w:type="dxa"/>
            <w:left w:w="0" w:type="dxa"/>
            <w:bottom w:w="0" w:type="dxa"/>
            <w:right w:w="0" w:type="dxa"/>
          </w:tblCellMar>
        </w:tblPrEx>
        <w:trPr>
          <w:trHeight w:val="782" w:hRule="atLeast"/>
        </w:trPr>
        <w:tc>
          <w:tcPr>
            <w:tcW w:w="616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r>
              <w:rPr>
                <w:rFonts w:hint="eastAsia" w:ascii="宋体" w:hAnsi="宋体" w:cs="宋体"/>
                <w:b/>
                <w:color w:val="000000"/>
                <w:kern w:val="0"/>
                <w:sz w:val="24"/>
                <w:highlight w:val="none"/>
                <w:lang w:bidi="ar"/>
              </w:rPr>
              <w:t>合　   计</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248.4</w:t>
            </w:r>
          </w:p>
        </w:tc>
        <w:tc>
          <w:tcPr>
            <w:tcW w:w="1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c>
          <w:tcPr>
            <w:tcW w:w="100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color w:val="000000"/>
                <w:kern w:val="0"/>
                <w:sz w:val="24"/>
                <w:highlight w:val="none"/>
              </w:rPr>
            </w:pPr>
          </w:p>
        </w:tc>
      </w:tr>
      <w:tr>
        <w:tblPrEx>
          <w:tblCellMar>
            <w:top w:w="0" w:type="dxa"/>
            <w:left w:w="0" w:type="dxa"/>
            <w:bottom w:w="0" w:type="dxa"/>
            <w:right w:w="0" w:type="dxa"/>
          </w:tblCellMar>
        </w:tblPrEx>
        <w:trPr>
          <w:trHeight w:val="746" w:hRule="atLeast"/>
        </w:trPr>
        <w:tc>
          <w:tcPr>
            <w:tcW w:w="456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ascii="宋体" w:hAnsi="宋体" w:cs="宋体"/>
                <w:b/>
                <w:color w:val="000000"/>
                <w:kern w:val="0"/>
                <w:sz w:val="24"/>
                <w:highlight w:val="none"/>
                <w:lang w:bidi="ar"/>
              </w:rPr>
            </w:pPr>
            <w:r>
              <w:rPr>
                <w:rFonts w:hint="eastAsia" w:ascii="宋体" w:hAnsi="宋体" w:cs="宋体"/>
                <w:b/>
                <w:color w:val="000000"/>
                <w:kern w:val="0"/>
                <w:sz w:val="24"/>
                <w:highlight w:val="none"/>
                <w:lang w:bidi="ar"/>
              </w:rPr>
              <w:t>报价总额</w:t>
            </w:r>
          </w:p>
        </w:tc>
        <w:tc>
          <w:tcPr>
            <w:tcW w:w="5676"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spacing w:line="500" w:lineRule="exact"/>
              <w:ind w:right="964"/>
              <w:jc w:val="right"/>
              <w:rPr>
                <w:rFonts w:hint="eastAsia" w:ascii="宋体" w:hAnsi="宋体" w:cs="宋体"/>
                <w:b/>
                <w:bCs/>
                <w:sz w:val="24"/>
                <w:highlight w:val="none"/>
              </w:rPr>
            </w:pPr>
            <w:r>
              <w:rPr>
                <w:rFonts w:hint="eastAsia" w:ascii="宋体" w:hAnsi="宋体" w:cs="宋体"/>
                <w:b/>
                <w:bCs/>
                <w:kern w:val="0"/>
                <w:sz w:val="24"/>
                <w:highlight w:val="none"/>
              </w:rPr>
              <w:t xml:space="preserve">（小写）¥            元 </w:t>
            </w:r>
            <w:r>
              <w:rPr>
                <w:rFonts w:hint="eastAsia" w:ascii="宋体" w:hAnsi="宋体" w:cs="宋体"/>
                <w:b/>
                <w:bCs/>
                <w:sz w:val="24"/>
                <w:highlight w:val="none"/>
              </w:rPr>
              <w:t xml:space="preserve">  </w:t>
            </w:r>
          </w:p>
          <w:p>
            <w:pPr>
              <w:widowControl w:val="0"/>
              <w:spacing w:line="500" w:lineRule="exact"/>
              <w:ind w:right="964"/>
              <w:jc w:val="right"/>
              <w:rPr>
                <w:rFonts w:hint="eastAsia" w:ascii="宋体" w:hAnsi="宋体" w:cs="宋体"/>
                <w:b/>
                <w:bCs/>
                <w:kern w:val="0"/>
                <w:sz w:val="24"/>
                <w:highlight w:val="none"/>
              </w:rPr>
            </w:pPr>
            <w:r>
              <w:rPr>
                <w:rFonts w:hint="eastAsia" w:ascii="宋体" w:hAnsi="宋体" w:cs="宋体"/>
                <w:b/>
                <w:bCs/>
                <w:sz w:val="24"/>
                <w:highlight w:val="none"/>
              </w:rPr>
              <w:t>（大写）人民币             圆整</w:t>
            </w:r>
          </w:p>
        </w:tc>
      </w:tr>
    </w:tbl>
    <w:p>
      <w:pPr>
        <w:tabs>
          <w:tab w:val="left" w:pos="312"/>
        </w:tabs>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p>
    <w:p>
      <w:pPr>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注：有抵税需求的采购项目，按照附录原则比价，采购人应在采购文件中注明。</w:t>
      </w:r>
    </w:p>
    <w:p>
      <w:pPr>
        <w:spacing w:line="440" w:lineRule="exact"/>
        <w:jc w:val="center"/>
        <w:rPr>
          <w:rFonts w:ascii="黑体" w:hAnsi="黑体" w:eastAsia="黑体" w:cs="仿宋"/>
          <w:sz w:val="36"/>
          <w:szCs w:val="36"/>
          <w:highlight w:val="none"/>
        </w:rPr>
      </w:pPr>
      <w:r>
        <w:rPr>
          <w:rFonts w:cs="仿宋" w:asciiTheme="minorEastAsia" w:hAnsiTheme="minorEastAsia" w:eastAsiaTheme="minorEastAsia"/>
          <w:sz w:val="24"/>
          <w:highlight w:val="none"/>
        </w:rPr>
        <w:br w:type="page"/>
      </w:r>
      <w:r>
        <w:rPr>
          <w:rFonts w:hint="eastAsia" w:ascii="黑体" w:hAnsi="黑体" w:eastAsia="黑体" w:cs="仿宋"/>
          <w:sz w:val="36"/>
          <w:szCs w:val="36"/>
          <w:highlight w:val="none"/>
        </w:rPr>
        <w:t>五、资格审查资料</w:t>
      </w:r>
    </w:p>
    <w:p>
      <w:pPr>
        <w:spacing w:line="440" w:lineRule="exact"/>
        <w:jc w:val="both"/>
        <w:rPr>
          <w:rFonts w:cs="仿宋" w:asciiTheme="minorEastAsia" w:hAnsiTheme="minorEastAsia" w:eastAsiaTheme="minorEastAsia"/>
          <w:sz w:val="24"/>
          <w:highlight w:val="none"/>
        </w:rPr>
      </w:pP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（一）基本情况</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供应商应根据供应商须知前附表第3.5（1）项和第3.5（2）项的要求提供主体资格证明及相关资质证明资料。</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供应商还应根据供应商须知前地表第3.5（5）项、第3.5（7）项和第3.5（8）项的要求提供其他相关证明材料。</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（二）近年财务状况</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供应商应根据供应商须知前附表第3.5（3）项的要求提供近年财务会计报表复印件。</w:t>
      </w:r>
    </w:p>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（三）近年的类似项目情况表（提供三个）</w:t>
      </w:r>
    </w:p>
    <w:tbl>
      <w:tblPr>
        <w:tblStyle w:val="3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2455"/>
        <w:gridCol w:w="2455"/>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货物名称</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规格和型号</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项目名称</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买方名称</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买方联系人及电话</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合同价格</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项目概况及供应商履约情况</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54" w:type="dxa"/>
            <w:vAlign w:val="center"/>
          </w:tcPr>
          <w:p>
            <w:pPr>
              <w:widowControl/>
              <w:spacing w:line="44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c>
          <w:tcPr>
            <w:tcW w:w="2455" w:type="dxa"/>
            <w:vAlign w:val="center"/>
          </w:tcPr>
          <w:p>
            <w:pPr>
              <w:widowControl/>
              <w:spacing w:line="440" w:lineRule="exact"/>
              <w:jc w:val="center"/>
              <w:rPr>
                <w:rFonts w:cs="仿宋" w:asciiTheme="minorEastAsia" w:hAnsiTheme="minorEastAsia" w:eastAsiaTheme="minorEastAsia"/>
                <w:sz w:val="24"/>
                <w:highlight w:val="none"/>
              </w:rPr>
            </w:pPr>
          </w:p>
        </w:tc>
      </w:tr>
    </w:tbl>
    <w:p>
      <w:pPr>
        <w:spacing w:line="44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注：供应商应根据供应商须知前附表第3.5（4）项的要求在本表后附相关证明材料。</w:t>
      </w:r>
    </w:p>
    <w:p>
      <w:pPr>
        <w:spacing w:line="440" w:lineRule="exact"/>
        <w:jc w:val="both"/>
        <w:rPr>
          <w:rFonts w:cs="仿宋" w:asciiTheme="minorEastAsia" w:hAnsiTheme="minorEastAsia" w:eastAsiaTheme="minorEastAsia"/>
          <w:sz w:val="24"/>
          <w:highlight w:val="none"/>
        </w:rPr>
      </w:pPr>
    </w:p>
    <w:p>
      <w:pPr>
        <w:spacing w:line="440" w:lineRule="exact"/>
        <w:jc w:val="both"/>
        <w:rPr>
          <w:rFonts w:cs="仿宋" w:asciiTheme="minorEastAsia" w:hAnsiTheme="minorEastAsia" w:eastAsiaTheme="minorEastAsia"/>
          <w:sz w:val="24"/>
          <w:highlight w:val="none"/>
        </w:rPr>
      </w:pPr>
    </w:p>
    <w:p>
      <w:pPr>
        <w:pStyle w:val="2"/>
        <w:rPr>
          <w:highlight w:val="none"/>
        </w:rPr>
      </w:pPr>
    </w:p>
    <w:p>
      <w:pPr>
        <w:pStyle w:val="3"/>
        <w:rPr>
          <w:highlight w:val="none"/>
        </w:rPr>
      </w:pPr>
    </w:p>
    <w:p>
      <w:pPr>
        <w:pStyle w:val="3"/>
        <w:rPr>
          <w:highlight w:val="none"/>
        </w:rPr>
      </w:pPr>
    </w:p>
    <w:p>
      <w:pPr>
        <w:pStyle w:val="3"/>
        <w:rPr>
          <w:highlight w:val="none"/>
        </w:rPr>
      </w:pPr>
    </w:p>
    <w:p>
      <w:pPr>
        <w:adjustRightInd w:val="0"/>
        <w:snapToGrid w:val="0"/>
        <w:spacing w:line="44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六、响应方案</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（注：主要材料和关键部件有外购的，应在此部分详细说明外购的主要材料和关键部件名称、型号规格或主要技术性能参数、制造商名称、制造商地址等信息。）</w:t>
      </w:r>
    </w:p>
    <w:p>
      <w:pPr>
        <w:numPr>
          <w:ilvl w:val="0"/>
          <w:numId w:val="16"/>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（可结合第三章“评审办法”和第五章“供货需求”中的要求进行响应）</w:t>
      </w:r>
    </w:p>
    <w:p>
      <w:pPr>
        <w:numPr>
          <w:ilvl w:val="0"/>
          <w:numId w:val="16"/>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（可结合第三章“评审办法”和第五章“供货需求”中的要求进行响应）</w:t>
      </w:r>
    </w:p>
    <w:p>
      <w:pPr>
        <w:rPr>
          <w:rFonts w:hint="eastAsia" w:ascii="黑体" w:hAnsi="黑体" w:eastAsia="黑体" w:cs="仿宋"/>
          <w:sz w:val="36"/>
          <w:szCs w:val="36"/>
          <w:highlight w:val="none"/>
        </w:rPr>
      </w:pPr>
      <w:r>
        <w:rPr>
          <w:rFonts w:hint="eastAsia" w:ascii="黑体" w:hAnsi="黑体" w:eastAsia="黑体" w:cs="仿宋"/>
          <w:sz w:val="36"/>
          <w:szCs w:val="36"/>
          <w:highlight w:val="none"/>
        </w:rPr>
        <w:br w:type="page"/>
      </w:r>
    </w:p>
    <w:p>
      <w:pPr>
        <w:adjustRightInd w:val="0"/>
        <w:snapToGrid w:val="0"/>
        <w:spacing w:line="44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七、其他资料</w:t>
      </w:r>
    </w:p>
    <w:p>
      <w:pPr>
        <w:adjustRightInd w:val="0"/>
        <w:snapToGrid w:val="0"/>
        <w:spacing w:line="440" w:lineRule="exact"/>
        <w:ind w:left="420" w:leftChars="200"/>
        <w:jc w:val="both"/>
        <w:rPr>
          <w:rFonts w:cs="仿宋" w:asciiTheme="minorEastAsia" w:hAnsiTheme="minorEastAsia" w:eastAsiaTheme="minorEastAsia"/>
          <w:sz w:val="24"/>
          <w:highlight w:val="none"/>
        </w:rPr>
      </w:pPr>
    </w:p>
    <w:p>
      <w:pPr>
        <w:adjustRightInd w:val="0"/>
        <w:snapToGrid w:val="0"/>
        <w:spacing w:line="44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供应商需提交的其他资料。</w:t>
      </w:r>
    </w:p>
    <w:p>
      <w:pPr>
        <w:spacing w:line="440" w:lineRule="exact"/>
        <w:jc w:val="both"/>
        <w:rPr>
          <w:rFonts w:asciiTheme="minorEastAsia" w:hAnsiTheme="minorEastAsia" w:eastAsiaTheme="minorEastAsia"/>
          <w:sz w:val="24"/>
          <w:highlight w:val="none"/>
        </w:rPr>
      </w:pPr>
    </w:p>
    <w:sectPr>
      <w:footerReference r:id="rId5" w:type="default"/>
      <w:pgSz w:w="11906" w:h="16838"/>
      <w:pgMar w:top="1440" w:right="1077" w:bottom="1440" w:left="1077"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9CEB8C6-4341-426A-A54C-8ECCE2EBA3CC}"/>
  </w:font>
  <w:font w:name="黑体">
    <w:panose1 w:val="02010609060101010101"/>
    <w:charset w:val="86"/>
    <w:family w:val="auto"/>
    <w:pitch w:val="default"/>
    <w:sig w:usb0="800002BF" w:usb1="38CF7CFA" w:usb2="00000016" w:usb3="00000000" w:csb0="00040001" w:csb1="00000000"/>
    <w:embedRegular r:id="rId2" w:fontKey="{2A4FE6E3-7B0C-43C3-A5C5-4A744ECD7F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12FBEB97-A8A1-44D7-AF03-59237B0D44B6}"/>
  </w:font>
  <w:font w:name="华文楷体">
    <w:altName w:val="宋体"/>
    <w:panose1 w:val="02010600040101010101"/>
    <w:charset w:val="86"/>
    <w:family w:val="auto"/>
    <w:pitch w:val="default"/>
    <w:sig w:usb0="00000000" w:usb1="00000000" w:usb2="00000010" w:usb3="00000000" w:csb0="0004009F" w:csb1="00000000"/>
    <w:embedRegular r:id="rId4" w:fontKey="{659A2CA2-802F-41A5-9116-2F9DFD0F5700}"/>
  </w:font>
  <w:font w:name="微软雅黑">
    <w:panose1 w:val="020B0503020204020204"/>
    <w:charset w:val="86"/>
    <w:family w:val="swiss"/>
    <w:pitch w:val="default"/>
    <w:sig w:usb0="80000287" w:usb1="280F3C52" w:usb2="00000016" w:usb3="00000000" w:csb0="0004001F" w:csb1="00000000"/>
    <w:embedRegular r:id="rId5" w:fontKey="{A6F58CAF-4D95-4A9A-B19D-C641A844C0AA}"/>
  </w:font>
  <w:font w:name="MS Gothic">
    <w:panose1 w:val="020B0609070205080204"/>
    <w:charset w:val="80"/>
    <w:family w:val="modern"/>
    <w:pitch w:val="default"/>
    <w:sig w:usb0="E00002FF" w:usb1="6AC7FDFB" w:usb2="00000012" w:usb3="00000000" w:csb0="4002009F" w:csb1="DFD70000"/>
    <w:embedRegular r:id="rId6" w:fontKey="{C27B528A-5B88-4934-9EBF-3976C942EE9A}"/>
  </w:font>
  <w:font w:name="华文中宋">
    <w:altName w:val="宋体"/>
    <w:panose1 w:val="02010600040101010101"/>
    <w:charset w:val="86"/>
    <w:family w:val="auto"/>
    <w:pitch w:val="default"/>
    <w:sig w:usb0="00000000" w:usb1="00000000" w:usb2="00000010" w:usb3="00000000" w:csb0="0004009F" w:csb1="00000000"/>
    <w:embedRegular r:id="rId7" w:fontKey="{DDFBCB59-8451-43D0-82EB-CB8F5E4561F1}"/>
  </w:font>
  <w:font w:name="方正小标宋_GBK">
    <w:panose1 w:val="02000000000000000000"/>
    <w:charset w:val="86"/>
    <w:family w:val="auto"/>
    <w:pitch w:val="default"/>
    <w:sig w:usb0="A00002BF" w:usb1="38CF7CFA" w:usb2="00082016" w:usb3="00000000" w:csb0="00040001" w:csb1="00000000"/>
    <w:embedRegular r:id="rId8" w:fontKey="{7051AE6E-90CE-426D-B8E1-61BCF3B3DCB5}"/>
  </w:font>
  <w:font w:name="楷体_GB2312">
    <w:panose1 w:val="02010609030101010101"/>
    <w:charset w:val="86"/>
    <w:family w:val="modern"/>
    <w:pitch w:val="default"/>
    <w:sig w:usb0="00000001" w:usb1="080E0000" w:usb2="00000000" w:usb3="00000000" w:csb0="00040000" w:csb1="00000000"/>
    <w:embedRegular r:id="rId9" w:fontKey="{68CF6F84-26A2-4A11-866C-2337878D46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2"/>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1</w:t>
        </w:r>
        <w:r>
          <w:rPr>
            <w:sz w:val="20"/>
          </w:rPr>
          <w:fldChar w:fldCharType="end"/>
        </w:r>
      </w:p>
    </w:sdtContent>
  </w:sdt>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9F35F"/>
    <w:multiLevelType w:val="singleLevel"/>
    <w:tmpl w:val="AB49F35F"/>
    <w:lvl w:ilvl="0" w:tentative="0">
      <w:start w:val="5"/>
      <w:numFmt w:val="chineseCounting"/>
      <w:suff w:val="nothing"/>
      <w:lvlText w:val="（%1）"/>
      <w:lvlJc w:val="left"/>
      <w:rPr>
        <w:rFonts w:hint="eastAsia"/>
      </w:rPr>
    </w:lvl>
  </w:abstractNum>
  <w:abstractNum w:abstractNumId="1">
    <w:nsid w:val="B654ED93"/>
    <w:multiLevelType w:val="singleLevel"/>
    <w:tmpl w:val="B654ED93"/>
    <w:lvl w:ilvl="0" w:tentative="0">
      <w:start w:val="2"/>
      <w:numFmt w:val="decimal"/>
      <w:suff w:val="nothing"/>
      <w:lvlText w:val="（%1）"/>
      <w:lvlJc w:val="left"/>
    </w:lvl>
  </w:abstractNum>
  <w:abstractNum w:abstractNumId="2">
    <w:nsid w:val="BE15A2A9"/>
    <w:multiLevelType w:val="singleLevel"/>
    <w:tmpl w:val="BE15A2A9"/>
    <w:lvl w:ilvl="0" w:tentative="0">
      <w:start w:val="2"/>
      <w:numFmt w:val="chineseCounting"/>
      <w:suff w:val="nothing"/>
      <w:lvlText w:val="（%1）"/>
      <w:lvlJc w:val="left"/>
      <w:rPr>
        <w:rFonts w:hint="eastAsia"/>
      </w:rPr>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168020D"/>
    <w:multiLevelType w:val="multilevel"/>
    <w:tmpl w:val="1168020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CA227C1"/>
    <w:multiLevelType w:val="multilevel"/>
    <w:tmpl w:val="1CA227C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F6DBE5D"/>
    <w:multiLevelType w:val="singleLevel"/>
    <w:tmpl w:val="1F6DBE5D"/>
    <w:lvl w:ilvl="0" w:tentative="0">
      <w:start w:val="1"/>
      <w:numFmt w:val="decimal"/>
      <w:lvlText w:val="%1."/>
      <w:lvlJc w:val="left"/>
      <w:pPr>
        <w:tabs>
          <w:tab w:val="left" w:pos="312"/>
        </w:tabs>
      </w:pPr>
    </w:lvl>
  </w:abstractNum>
  <w:abstractNum w:abstractNumId="8">
    <w:nsid w:val="26D167CC"/>
    <w:multiLevelType w:val="multilevel"/>
    <w:tmpl w:val="26D167CC"/>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01A173"/>
    <w:multiLevelType w:val="singleLevel"/>
    <w:tmpl w:val="3601A173"/>
    <w:lvl w:ilvl="0" w:tentative="0">
      <w:start w:val="1"/>
      <w:numFmt w:val="chineseCounting"/>
      <w:suff w:val="nothing"/>
      <w:lvlText w:val="%1、"/>
      <w:lvlJc w:val="left"/>
      <w:rPr>
        <w:rFonts w:hint="eastAsia"/>
      </w:rPr>
    </w:lvl>
  </w:abstractNum>
  <w:abstractNum w:abstractNumId="10">
    <w:nsid w:val="48EA73E6"/>
    <w:multiLevelType w:val="multilevel"/>
    <w:tmpl w:val="48EA73E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B516AE3"/>
    <w:multiLevelType w:val="singleLevel"/>
    <w:tmpl w:val="4B516AE3"/>
    <w:lvl w:ilvl="0" w:tentative="0">
      <w:start w:val="5"/>
      <w:numFmt w:val="chineseCounting"/>
      <w:suff w:val="space"/>
      <w:lvlText w:val="第%1章"/>
      <w:lvlJc w:val="left"/>
      <w:rPr>
        <w:rFonts w:hint="eastAsia"/>
      </w:rPr>
    </w:lvl>
  </w:abstractNum>
  <w:abstractNum w:abstractNumId="12">
    <w:nsid w:val="59EA2DCC"/>
    <w:multiLevelType w:val="multilevel"/>
    <w:tmpl w:val="59EA2DCC"/>
    <w:lvl w:ilvl="0" w:tentative="0">
      <w:start w:val="1"/>
      <w:numFmt w:val="decimal"/>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13">
    <w:nsid w:val="643CFFA5"/>
    <w:multiLevelType w:val="singleLevel"/>
    <w:tmpl w:val="643CFFA5"/>
    <w:lvl w:ilvl="0" w:tentative="0">
      <w:start w:val="1"/>
      <w:numFmt w:val="chineseCounting"/>
      <w:suff w:val="space"/>
      <w:lvlText w:val="第%1章"/>
      <w:lvlJc w:val="left"/>
      <w:rPr>
        <w:rFonts w:hint="eastAsia"/>
      </w:rPr>
    </w:lvl>
  </w:abstractNum>
  <w:abstractNum w:abstractNumId="1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DAB638C"/>
    <w:multiLevelType w:val="multilevel"/>
    <w:tmpl w:val="7DAB638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3"/>
  </w:num>
  <w:num w:numId="2">
    <w:abstractNumId w:val="14"/>
  </w:num>
  <w:num w:numId="3">
    <w:abstractNumId w:val="1"/>
  </w:num>
  <w:num w:numId="4">
    <w:abstractNumId w:val="3"/>
  </w:num>
  <w:num w:numId="5">
    <w:abstractNumId w:val="8"/>
  </w:num>
  <w:num w:numId="6">
    <w:abstractNumId w:val="12"/>
  </w:num>
  <w:num w:numId="7">
    <w:abstractNumId w:val="10"/>
  </w:num>
  <w:num w:numId="8">
    <w:abstractNumId w:val="5"/>
  </w:num>
  <w:num w:numId="9">
    <w:abstractNumId w:val="15"/>
  </w:num>
  <w:num w:numId="10">
    <w:abstractNumId w:val="6"/>
  </w:num>
  <w:num w:numId="11">
    <w:abstractNumId w:val="11"/>
  </w:num>
  <w:num w:numId="12">
    <w:abstractNumId w:val="0"/>
  </w:num>
  <w:num w:numId="13">
    <w:abstractNumId w:val="9"/>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TrueTypeFonts/>
  <w:saveSubsetFonts/>
  <w:bordersDoNotSurroundHeader w:val="1"/>
  <w:bordersDoNotSurroundFooter w:val="1"/>
  <w:hideSpellingErrors/>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3281C"/>
    <w:rsid w:val="00044051"/>
    <w:rsid w:val="00045372"/>
    <w:rsid w:val="00045996"/>
    <w:rsid w:val="00053E1B"/>
    <w:rsid w:val="00074919"/>
    <w:rsid w:val="000753EB"/>
    <w:rsid w:val="00077817"/>
    <w:rsid w:val="00080B47"/>
    <w:rsid w:val="00086ACB"/>
    <w:rsid w:val="000A0047"/>
    <w:rsid w:val="000A7926"/>
    <w:rsid w:val="000B4936"/>
    <w:rsid w:val="000C4E44"/>
    <w:rsid w:val="000C5689"/>
    <w:rsid w:val="000D3A07"/>
    <w:rsid w:val="000E5829"/>
    <w:rsid w:val="000F2F60"/>
    <w:rsid w:val="000F3D59"/>
    <w:rsid w:val="000F65C5"/>
    <w:rsid w:val="00101210"/>
    <w:rsid w:val="00124EA9"/>
    <w:rsid w:val="001317B1"/>
    <w:rsid w:val="00133753"/>
    <w:rsid w:val="00141200"/>
    <w:rsid w:val="001421A1"/>
    <w:rsid w:val="0014231F"/>
    <w:rsid w:val="001429F5"/>
    <w:rsid w:val="00144A0B"/>
    <w:rsid w:val="00155F5F"/>
    <w:rsid w:val="0016577A"/>
    <w:rsid w:val="00172E5F"/>
    <w:rsid w:val="00175066"/>
    <w:rsid w:val="0018634F"/>
    <w:rsid w:val="00186D78"/>
    <w:rsid w:val="001A1831"/>
    <w:rsid w:val="001A4367"/>
    <w:rsid w:val="001A77A4"/>
    <w:rsid w:val="001A7D04"/>
    <w:rsid w:val="001B2C90"/>
    <w:rsid w:val="001B336A"/>
    <w:rsid w:val="001B6B0B"/>
    <w:rsid w:val="001D03F9"/>
    <w:rsid w:val="001F28D4"/>
    <w:rsid w:val="001F55EE"/>
    <w:rsid w:val="00200C8B"/>
    <w:rsid w:val="0020642B"/>
    <w:rsid w:val="00210B19"/>
    <w:rsid w:val="0021628B"/>
    <w:rsid w:val="00226D4C"/>
    <w:rsid w:val="00237C2B"/>
    <w:rsid w:val="00240105"/>
    <w:rsid w:val="00244E9B"/>
    <w:rsid w:val="00250E4D"/>
    <w:rsid w:val="0026094B"/>
    <w:rsid w:val="0026478B"/>
    <w:rsid w:val="00270A09"/>
    <w:rsid w:val="002734DA"/>
    <w:rsid w:val="00274628"/>
    <w:rsid w:val="00276D3D"/>
    <w:rsid w:val="00281C9C"/>
    <w:rsid w:val="002832EF"/>
    <w:rsid w:val="0028390B"/>
    <w:rsid w:val="00286EAD"/>
    <w:rsid w:val="00292A27"/>
    <w:rsid w:val="002A047A"/>
    <w:rsid w:val="002A13A6"/>
    <w:rsid w:val="002A3646"/>
    <w:rsid w:val="002A69B8"/>
    <w:rsid w:val="002B225E"/>
    <w:rsid w:val="002B7B11"/>
    <w:rsid w:val="002D3DCC"/>
    <w:rsid w:val="002D460A"/>
    <w:rsid w:val="002E1D5F"/>
    <w:rsid w:val="002F3F90"/>
    <w:rsid w:val="002F4C12"/>
    <w:rsid w:val="003046A1"/>
    <w:rsid w:val="0031048F"/>
    <w:rsid w:val="003220EE"/>
    <w:rsid w:val="003276E9"/>
    <w:rsid w:val="00330049"/>
    <w:rsid w:val="00333AC7"/>
    <w:rsid w:val="003346E3"/>
    <w:rsid w:val="00335C6C"/>
    <w:rsid w:val="00340982"/>
    <w:rsid w:val="00341BE1"/>
    <w:rsid w:val="00343219"/>
    <w:rsid w:val="003536C1"/>
    <w:rsid w:val="00356DCE"/>
    <w:rsid w:val="00371495"/>
    <w:rsid w:val="00392340"/>
    <w:rsid w:val="003A008A"/>
    <w:rsid w:val="003A21A4"/>
    <w:rsid w:val="003A35E6"/>
    <w:rsid w:val="003A47A2"/>
    <w:rsid w:val="003A7B7A"/>
    <w:rsid w:val="003A7BE3"/>
    <w:rsid w:val="003B1B7D"/>
    <w:rsid w:val="003C0E8A"/>
    <w:rsid w:val="003C4BF9"/>
    <w:rsid w:val="003C71AC"/>
    <w:rsid w:val="003C7324"/>
    <w:rsid w:val="003E0E82"/>
    <w:rsid w:val="003E7A6F"/>
    <w:rsid w:val="003F68A5"/>
    <w:rsid w:val="004179C4"/>
    <w:rsid w:val="004212E9"/>
    <w:rsid w:val="00445025"/>
    <w:rsid w:val="004477E9"/>
    <w:rsid w:val="00451E76"/>
    <w:rsid w:val="004528FC"/>
    <w:rsid w:val="004529AE"/>
    <w:rsid w:val="00453EB4"/>
    <w:rsid w:val="00464986"/>
    <w:rsid w:val="00470510"/>
    <w:rsid w:val="00474349"/>
    <w:rsid w:val="00477005"/>
    <w:rsid w:val="00480E54"/>
    <w:rsid w:val="00482A85"/>
    <w:rsid w:val="0048561B"/>
    <w:rsid w:val="00494772"/>
    <w:rsid w:val="004A6BC6"/>
    <w:rsid w:val="004B16A5"/>
    <w:rsid w:val="004B2465"/>
    <w:rsid w:val="004B24C9"/>
    <w:rsid w:val="004B3E4A"/>
    <w:rsid w:val="004D1DCD"/>
    <w:rsid w:val="004D2438"/>
    <w:rsid w:val="004D2DC8"/>
    <w:rsid w:val="004D702E"/>
    <w:rsid w:val="004F03C7"/>
    <w:rsid w:val="004F1CF3"/>
    <w:rsid w:val="004F7BD5"/>
    <w:rsid w:val="004F7F0C"/>
    <w:rsid w:val="00501F2B"/>
    <w:rsid w:val="0050258D"/>
    <w:rsid w:val="00507333"/>
    <w:rsid w:val="0051116B"/>
    <w:rsid w:val="00514DA0"/>
    <w:rsid w:val="0052257E"/>
    <w:rsid w:val="00527EEC"/>
    <w:rsid w:val="005307B3"/>
    <w:rsid w:val="00540725"/>
    <w:rsid w:val="005458F8"/>
    <w:rsid w:val="0054718F"/>
    <w:rsid w:val="0055203E"/>
    <w:rsid w:val="00552467"/>
    <w:rsid w:val="00554219"/>
    <w:rsid w:val="0057297F"/>
    <w:rsid w:val="0057563C"/>
    <w:rsid w:val="00580488"/>
    <w:rsid w:val="0058176A"/>
    <w:rsid w:val="005864F4"/>
    <w:rsid w:val="00592314"/>
    <w:rsid w:val="005932FF"/>
    <w:rsid w:val="005A24DF"/>
    <w:rsid w:val="005A2A14"/>
    <w:rsid w:val="005A70E0"/>
    <w:rsid w:val="005B251E"/>
    <w:rsid w:val="005C4BCE"/>
    <w:rsid w:val="005E5529"/>
    <w:rsid w:val="005E7F7E"/>
    <w:rsid w:val="005F29AC"/>
    <w:rsid w:val="005F3C29"/>
    <w:rsid w:val="005F499C"/>
    <w:rsid w:val="00602185"/>
    <w:rsid w:val="00612206"/>
    <w:rsid w:val="00617F38"/>
    <w:rsid w:val="006254BB"/>
    <w:rsid w:val="0063201C"/>
    <w:rsid w:val="006417A4"/>
    <w:rsid w:val="006435FD"/>
    <w:rsid w:val="00645395"/>
    <w:rsid w:val="0065638A"/>
    <w:rsid w:val="00656CED"/>
    <w:rsid w:val="00657BA0"/>
    <w:rsid w:val="00660D70"/>
    <w:rsid w:val="00665B3C"/>
    <w:rsid w:val="006664C0"/>
    <w:rsid w:val="00673382"/>
    <w:rsid w:val="00676BDB"/>
    <w:rsid w:val="00686532"/>
    <w:rsid w:val="00690B7C"/>
    <w:rsid w:val="006A12CE"/>
    <w:rsid w:val="006A499F"/>
    <w:rsid w:val="006A77D1"/>
    <w:rsid w:val="006B1EC2"/>
    <w:rsid w:val="006B3F31"/>
    <w:rsid w:val="006C0623"/>
    <w:rsid w:val="006C735F"/>
    <w:rsid w:val="006D3E72"/>
    <w:rsid w:val="006E037A"/>
    <w:rsid w:val="006E0909"/>
    <w:rsid w:val="006E37CB"/>
    <w:rsid w:val="006E4993"/>
    <w:rsid w:val="006E5C39"/>
    <w:rsid w:val="0070134A"/>
    <w:rsid w:val="00702A69"/>
    <w:rsid w:val="00703C80"/>
    <w:rsid w:val="00722E29"/>
    <w:rsid w:val="00726565"/>
    <w:rsid w:val="007265BE"/>
    <w:rsid w:val="00734D60"/>
    <w:rsid w:val="00736C04"/>
    <w:rsid w:val="007555FC"/>
    <w:rsid w:val="0075586F"/>
    <w:rsid w:val="00761533"/>
    <w:rsid w:val="007623DE"/>
    <w:rsid w:val="007638D8"/>
    <w:rsid w:val="00767FCD"/>
    <w:rsid w:val="00770FF3"/>
    <w:rsid w:val="00771629"/>
    <w:rsid w:val="00771AE0"/>
    <w:rsid w:val="00773441"/>
    <w:rsid w:val="00773E3D"/>
    <w:rsid w:val="00784672"/>
    <w:rsid w:val="00784F8A"/>
    <w:rsid w:val="00785C21"/>
    <w:rsid w:val="007964EF"/>
    <w:rsid w:val="007C2355"/>
    <w:rsid w:val="007C74E8"/>
    <w:rsid w:val="007D018F"/>
    <w:rsid w:val="007D0497"/>
    <w:rsid w:val="007D29D4"/>
    <w:rsid w:val="007D3081"/>
    <w:rsid w:val="007E1F23"/>
    <w:rsid w:val="007E73B5"/>
    <w:rsid w:val="007E7FE4"/>
    <w:rsid w:val="007F3D4A"/>
    <w:rsid w:val="0080745B"/>
    <w:rsid w:val="0081565C"/>
    <w:rsid w:val="00822A51"/>
    <w:rsid w:val="00824B55"/>
    <w:rsid w:val="00827AC4"/>
    <w:rsid w:val="00842DD6"/>
    <w:rsid w:val="00855A14"/>
    <w:rsid w:val="00864329"/>
    <w:rsid w:val="00867D79"/>
    <w:rsid w:val="008705DF"/>
    <w:rsid w:val="008762E6"/>
    <w:rsid w:val="00883782"/>
    <w:rsid w:val="00892349"/>
    <w:rsid w:val="00892DCC"/>
    <w:rsid w:val="008933B7"/>
    <w:rsid w:val="00896688"/>
    <w:rsid w:val="008A4531"/>
    <w:rsid w:val="008A6664"/>
    <w:rsid w:val="008B2D72"/>
    <w:rsid w:val="008C0FEB"/>
    <w:rsid w:val="008C4612"/>
    <w:rsid w:val="008C623B"/>
    <w:rsid w:val="008F39FB"/>
    <w:rsid w:val="008F6B51"/>
    <w:rsid w:val="0090589A"/>
    <w:rsid w:val="00913FB6"/>
    <w:rsid w:val="009244DB"/>
    <w:rsid w:val="009315C2"/>
    <w:rsid w:val="00935E41"/>
    <w:rsid w:val="00935ED2"/>
    <w:rsid w:val="00945A09"/>
    <w:rsid w:val="00954F74"/>
    <w:rsid w:val="00955643"/>
    <w:rsid w:val="00956EA6"/>
    <w:rsid w:val="009573B9"/>
    <w:rsid w:val="00965E94"/>
    <w:rsid w:val="00983877"/>
    <w:rsid w:val="009876B4"/>
    <w:rsid w:val="00990AF7"/>
    <w:rsid w:val="009A1BD2"/>
    <w:rsid w:val="009A24B1"/>
    <w:rsid w:val="009B084E"/>
    <w:rsid w:val="009B5405"/>
    <w:rsid w:val="009B626F"/>
    <w:rsid w:val="009B66AE"/>
    <w:rsid w:val="009B6F0B"/>
    <w:rsid w:val="009D080A"/>
    <w:rsid w:val="009D3138"/>
    <w:rsid w:val="009E09CE"/>
    <w:rsid w:val="009F1A03"/>
    <w:rsid w:val="00A02DDD"/>
    <w:rsid w:val="00A12741"/>
    <w:rsid w:val="00A15750"/>
    <w:rsid w:val="00A2148B"/>
    <w:rsid w:val="00A2462C"/>
    <w:rsid w:val="00A27204"/>
    <w:rsid w:val="00A310C2"/>
    <w:rsid w:val="00A33D67"/>
    <w:rsid w:val="00A3767B"/>
    <w:rsid w:val="00A41388"/>
    <w:rsid w:val="00A465CC"/>
    <w:rsid w:val="00A477C0"/>
    <w:rsid w:val="00A507DC"/>
    <w:rsid w:val="00A54E02"/>
    <w:rsid w:val="00A67EC8"/>
    <w:rsid w:val="00A81F80"/>
    <w:rsid w:val="00A868EF"/>
    <w:rsid w:val="00A906E2"/>
    <w:rsid w:val="00A9208C"/>
    <w:rsid w:val="00A9284B"/>
    <w:rsid w:val="00AA0F15"/>
    <w:rsid w:val="00AA7C07"/>
    <w:rsid w:val="00AB0463"/>
    <w:rsid w:val="00AB18F9"/>
    <w:rsid w:val="00AC5C6D"/>
    <w:rsid w:val="00AD2A48"/>
    <w:rsid w:val="00AD2C8A"/>
    <w:rsid w:val="00AD6819"/>
    <w:rsid w:val="00AE15F3"/>
    <w:rsid w:val="00AE1BBF"/>
    <w:rsid w:val="00AF4CC2"/>
    <w:rsid w:val="00B01BCC"/>
    <w:rsid w:val="00B151CC"/>
    <w:rsid w:val="00B16184"/>
    <w:rsid w:val="00B21B5C"/>
    <w:rsid w:val="00B25D89"/>
    <w:rsid w:val="00B3664B"/>
    <w:rsid w:val="00B439A9"/>
    <w:rsid w:val="00B4446C"/>
    <w:rsid w:val="00B456BF"/>
    <w:rsid w:val="00B60605"/>
    <w:rsid w:val="00B64A25"/>
    <w:rsid w:val="00B6591E"/>
    <w:rsid w:val="00B66C84"/>
    <w:rsid w:val="00B77116"/>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E3AC2"/>
    <w:rsid w:val="00BF2669"/>
    <w:rsid w:val="00C03C07"/>
    <w:rsid w:val="00C10BD6"/>
    <w:rsid w:val="00C12666"/>
    <w:rsid w:val="00C14B63"/>
    <w:rsid w:val="00C16814"/>
    <w:rsid w:val="00C22565"/>
    <w:rsid w:val="00C46F5C"/>
    <w:rsid w:val="00C51C1D"/>
    <w:rsid w:val="00C52E06"/>
    <w:rsid w:val="00C53A90"/>
    <w:rsid w:val="00C54AC5"/>
    <w:rsid w:val="00C7182C"/>
    <w:rsid w:val="00C80A31"/>
    <w:rsid w:val="00C8350B"/>
    <w:rsid w:val="00C86A55"/>
    <w:rsid w:val="00C91A04"/>
    <w:rsid w:val="00C938B5"/>
    <w:rsid w:val="00C94066"/>
    <w:rsid w:val="00C94DBF"/>
    <w:rsid w:val="00CB2271"/>
    <w:rsid w:val="00CB35D3"/>
    <w:rsid w:val="00CE020B"/>
    <w:rsid w:val="00CE71D2"/>
    <w:rsid w:val="00CE7226"/>
    <w:rsid w:val="00CE7D8E"/>
    <w:rsid w:val="00CF36EE"/>
    <w:rsid w:val="00D07AAE"/>
    <w:rsid w:val="00D1160E"/>
    <w:rsid w:val="00D1328D"/>
    <w:rsid w:val="00D26E74"/>
    <w:rsid w:val="00D27461"/>
    <w:rsid w:val="00D27E34"/>
    <w:rsid w:val="00D30D7D"/>
    <w:rsid w:val="00D32AD3"/>
    <w:rsid w:val="00D35B47"/>
    <w:rsid w:val="00D44DE9"/>
    <w:rsid w:val="00D4514A"/>
    <w:rsid w:val="00D52D42"/>
    <w:rsid w:val="00D5313A"/>
    <w:rsid w:val="00D56D4E"/>
    <w:rsid w:val="00D66287"/>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254F"/>
    <w:rsid w:val="00DD63AD"/>
    <w:rsid w:val="00DD7197"/>
    <w:rsid w:val="00DF0C41"/>
    <w:rsid w:val="00DF19D6"/>
    <w:rsid w:val="00DF2B35"/>
    <w:rsid w:val="00E006FA"/>
    <w:rsid w:val="00E07092"/>
    <w:rsid w:val="00E10A95"/>
    <w:rsid w:val="00E11563"/>
    <w:rsid w:val="00E17466"/>
    <w:rsid w:val="00E25112"/>
    <w:rsid w:val="00E263FD"/>
    <w:rsid w:val="00E30073"/>
    <w:rsid w:val="00E30201"/>
    <w:rsid w:val="00E44E6A"/>
    <w:rsid w:val="00E5145F"/>
    <w:rsid w:val="00E5459C"/>
    <w:rsid w:val="00E61B4A"/>
    <w:rsid w:val="00E65DCA"/>
    <w:rsid w:val="00E66F04"/>
    <w:rsid w:val="00E828A3"/>
    <w:rsid w:val="00E839E1"/>
    <w:rsid w:val="00E868C9"/>
    <w:rsid w:val="00E86E42"/>
    <w:rsid w:val="00E8703F"/>
    <w:rsid w:val="00EA3253"/>
    <w:rsid w:val="00EB3032"/>
    <w:rsid w:val="00EB36F8"/>
    <w:rsid w:val="00EB3D32"/>
    <w:rsid w:val="00EB7E2E"/>
    <w:rsid w:val="00EC1A38"/>
    <w:rsid w:val="00EC394D"/>
    <w:rsid w:val="00EC5AF3"/>
    <w:rsid w:val="00EE75AA"/>
    <w:rsid w:val="00F014DF"/>
    <w:rsid w:val="00F01BBD"/>
    <w:rsid w:val="00F04C3D"/>
    <w:rsid w:val="00F067FF"/>
    <w:rsid w:val="00F138CF"/>
    <w:rsid w:val="00F16A1D"/>
    <w:rsid w:val="00F17C9D"/>
    <w:rsid w:val="00F31726"/>
    <w:rsid w:val="00F37A46"/>
    <w:rsid w:val="00F40991"/>
    <w:rsid w:val="00F449A4"/>
    <w:rsid w:val="00F47B4C"/>
    <w:rsid w:val="00F51761"/>
    <w:rsid w:val="00F51B37"/>
    <w:rsid w:val="00F552F8"/>
    <w:rsid w:val="00F725CC"/>
    <w:rsid w:val="00F76C2C"/>
    <w:rsid w:val="00F86C0E"/>
    <w:rsid w:val="00FA688E"/>
    <w:rsid w:val="00FA7480"/>
    <w:rsid w:val="00FB2D65"/>
    <w:rsid w:val="00FB7FEC"/>
    <w:rsid w:val="00FC0CDA"/>
    <w:rsid w:val="00FC2557"/>
    <w:rsid w:val="00FC3155"/>
    <w:rsid w:val="00FD0360"/>
    <w:rsid w:val="00FD4D0F"/>
    <w:rsid w:val="00FD78D6"/>
    <w:rsid w:val="00FE3439"/>
    <w:rsid w:val="00FE5003"/>
    <w:rsid w:val="00FF2BFF"/>
    <w:rsid w:val="00FF43B1"/>
    <w:rsid w:val="011744F7"/>
    <w:rsid w:val="018C7A52"/>
    <w:rsid w:val="01AC7279"/>
    <w:rsid w:val="02375428"/>
    <w:rsid w:val="02A065A2"/>
    <w:rsid w:val="03497300"/>
    <w:rsid w:val="04ED07E6"/>
    <w:rsid w:val="05072447"/>
    <w:rsid w:val="057221D6"/>
    <w:rsid w:val="05725EBF"/>
    <w:rsid w:val="0596177E"/>
    <w:rsid w:val="05EF1FFE"/>
    <w:rsid w:val="071C2DD7"/>
    <w:rsid w:val="072F4F6D"/>
    <w:rsid w:val="07FB2656"/>
    <w:rsid w:val="09C6304D"/>
    <w:rsid w:val="0AC310C3"/>
    <w:rsid w:val="0AD04A3E"/>
    <w:rsid w:val="0AED2D32"/>
    <w:rsid w:val="0B87756B"/>
    <w:rsid w:val="0C6C3E33"/>
    <w:rsid w:val="0C7501B1"/>
    <w:rsid w:val="0C905B62"/>
    <w:rsid w:val="0CA53877"/>
    <w:rsid w:val="0CE27DCE"/>
    <w:rsid w:val="0DB759FC"/>
    <w:rsid w:val="0E74614D"/>
    <w:rsid w:val="0E891CDE"/>
    <w:rsid w:val="0EA53CF4"/>
    <w:rsid w:val="0F092515"/>
    <w:rsid w:val="0F277EC8"/>
    <w:rsid w:val="0FD57BEF"/>
    <w:rsid w:val="10473D59"/>
    <w:rsid w:val="10A818CA"/>
    <w:rsid w:val="119E5E08"/>
    <w:rsid w:val="11B76268"/>
    <w:rsid w:val="11FA4DAA"/>
    <w:rsid w:val="123B32B3"/>
    <w:rsid w:val="12646E1B"/>
    <w:rsid w:val="13006155"/>
    <w:rsid w:val="14470D4B"/>
    <w:rsid w:val="16314BAD"/>
    <w:rsid w:val="163D1477"/>
    <w:rsid w:val="17166A35"/>
    <w:rsid w:val="17594306"/>
    <w:rsid w:val="17D539F2"/>
    <w:rsid w:val="17DC3DC5"/>
    <w:rsid w:val="180A1797"/>
    <w:rsid w:val="18152C6F"/>
    <w:rsid w:val="18E5428A"/>
    <w:rsid w:val="19097045"/>
    <w:rsid w:val="1BEB64A0"/>
    <w:rsid w:val="1C485623"/>
    <w:rsid w:val="1C631086"/>
    <w:rsid w:val="1CE6033E"/>
    <w:rsid w:val="1D9C64A6"/>
    <w:rsid w:val="1DAF03F1"/>
    <w:rsid w:val="1E1F3B60"/>
    <w:rsid w:val="1ED466B2"/>
    <w:rsid w:val="1F2E0BFF"/>
    <w:rsid w:val="1FBF76D7"/>
    <w:rsid w:val="1FD3016F"/>
    <w:rsid w:val="212E078A"/>
    <w:rsid w:val="2159290F"/>
    <w:rsid w:val="2289291C"/>
    <w:rsid w:val="229623E1"/>
    <w:rsid w:val="22D17266"/>
    <w:rsid w:val="233221E1"/>
    <w:rsid w:val="244D1C1C"/>
    <w:rsid w:val="24926843"/>
    <w:rsid w:val="24DC6162"/>
    <w:rsid w:val="24E11452"/>
    <w:rsid w:val="25491212"/>
    <w:rsid w:val="261F1537"/>
    <w:rsid w:val="264E6DB9"/>
    <w:rsid w:val="267033B7"/>
    <w:rsid w:val="26A05072"/>
    <w:rsid w:val="278601B8"/>
    <w:rsid w:val="2872440F"/>
    <w:rsid w:val="28BA67C3"/>
    <w:rsid w:val="28C006F1"/>
    <w:rsid w:val="28E72730"/>
    <w:rsid w:val="2B071A0A"/>
    <w:rsid w:val="2B2D02F9"/>
    <w:rsid w:val="2BE26053"/>
    <w:rsid w:val="2BF10955"/>
    <w:rsid w:val="2C5F0F16"/>
    <w:rsid w:val="2CC336E5"/>
    <w:rsid w:val="2CCA4742"/>
    <w:rsid w:val="2D5E30EA"/>
    <w:rsid w:val="2DF36AA3"/>
    <w:rsid w:val="2E3D5160"/>
    <w:rsid w:val="2E41641E"/>
    <w:rsid w:val="2E944985"/>
    <w:rsid w:val="2F254F1D"/>
    <w:rsid w:val="2F4A7146"/>
    <w:rsid w:val="2F5A2A11"/>
    <w:rsid w:val="2F672BF7"/>
    <w:rsid w:val="2FD26F55"/>
    <w:rsid w:val="2FF41717"/>
    <w:rsid w:val="30096558"/>
    <w:rsid w:val="308D0CE1"/>
    <w:rsid w:val="30DE2DAE"/>
    <w:rsid w:val="31CE1746"/>
    <w:rsid w:val="32053178"/>
    <w:rsid w:val="32756EB2"/>
    <w:rsid w:val="328B74DF"/>
    <w:rsid w:val="32AA7E88"/>
    <w:rsid w:val="32BB0BBF"/>
    <w:rsid w:val="331D6C55"/>
    <w:rsid w:val="33684CE5"/>
    <w:rsid w:val="337A13D5"/>
    <w:rsid w:val="339248A7"/>
    <w:rsid w:val="34874156"/>
    <w:rsid w:val="35032B89"/>
    <w:rsid w:val="35197428"/>
    <w:rsid w:val="35E549B9"/>
    <w:rsid w:val="35F97B77"/>
    <w:rsid w:val="36B65E9E"/>
    <w:rsid w:val="377D3D4B"/>
    <w:rsid w:val="379B30ED"/>
    <w:rsid w:val="37E36BED"/>
    <w:rsid w:val="387719FE"/>
    <w:rsid w:val="38AA407D"/>
    <w:rsid w:val="38DF366E"/>
    <w:rsid w:val="38F01354"/>
    <w:rsid w:val="3954783E"/>
    <w:rsid w:val="396700FD"/>
    <w:rsid w:val="3A9963C7"/>
    <w:rsid w:val="3A9A7EFA"/>
    <w:rsid w:val="3AFF6D5A"/>
    <w:rsid w:val="3B2B40CB"/>
    <w:rsid w:val="3BC643AF"/>
    <w:rsid w:val="3C061185"/>
    <w:rsid w:val="3CEA2060"/>
    <w:rsid w:val="3D15275B"/>
    <w:rsid w:val="3E2758F9"/>
    <w:rsid w:val="3E3D7E4D"/>
    <w:rsid w:val="3F6D487F"/>
    <w:rsid w:val="3FB93C81"/>
    <w:rsid w:val="3FE71688"/>
    <w:rsid w:val="40067137"/>
    <w:rsid w:val="400B452E"/>
    <w:rsid w:val="40592870"/>
    <w:rsid w:val="424853F2"/>
    <w:rsid w:val="4266503C"/>
    <w:rsid w:val="427C7242"/>
    <w:rsid w:val="42812787"/>
    <w:rsid w:val="42866569"/>
    <w:rsid w:val="437400CF"/>
    <w:rsid w:val="43D24D1A"/>
    <w:rsid w:val="448718D0"/>
    <w:rsid w:val="44D14A1F"/>
    <w:rsid w:val="4503099B"/>
    <w:rsid w:val="453D7EFA"/>
    <w:rsid w:val="456124F2"/>
    <w:rsid w:val="457A1EBC"/>
    <w:rsid w:val="46480423"/>
    <w:rsid w:val="46C44BD5"/>
    <w:rsid w:val="46FD0ED7"/>
    <w:rsid w:val="4722624D"/>
    <w:rsid w:val="474F0489"/>
    <w:rsid w:val="478326CA"/>
    <w:rsid w:val="47D44A52"/>
    <w:rsid w:val="498567E9"/>
    <w:rsid w:val="4A882CE4"/>
    <w:rsid w:val="4AB53CEE"/>
    <w:rsid w:val="4B8D35BB"/>
    <w:rsid w:val="4BB73BE9"/>
    <w:rsid w:val="4BEB2031"/>
    <w:rsid w:val="4D166FF4"/>
    <w:rsid w:val="4DFC4C10"/>
    <w:rsid w:val="4E5F0909"/>
    <w:rsid w:val="4E6200BB"/>
    <w:rsid w:val="4EC5535C"/>
    <w:rsid w:val="50203001"/>
    <w:rsid w:val="502E7064"/>
    <w:rsid w:val="50E41C9C"/>
    <w:rsid w:val="51406310"/>
    <w:rsid w:val="514F232E"/>
    <w:rsid w:val="51DA6178"/>
    <w:rsid w:val="52C0151F"/>
    <w:rsid w:val="537500C5"/>
    <w:rsid w:val="544F0523"/>
    <w:rsid w:val="5455048C"/>
    <w:rsid w:val="54711899"/>
    <w:rsid w:val="55461FA9"/>
    <w:rsid w:val="56820D5B"/>
    <w:rsid w:val="56C012CE"/>
    <w:rsid w:val="56FC42D7"/>
    <w:rsid w:val="57096D7C"/>
    <w:rsid w:val="58584F66"/>
    <w:rsid w:val="592A4D0C"/>
    <w:rsid w:val="5AD77D3C"/>
    <w:rsid w:val="5C0E0480"/>
    <w:rsid w:val="5C602616"/>
    <w:rsid w:val="5D021EA2"/>
    <w:rsid w:val="5D5614E4"/>
    <w:rsid w:val="5E007081"/>
    <w:rsid w:val="5EC90AF6"/>
    <w:rsid w:val="5F15117F"/>
    <w:rsid w:val="5F1B2E32"/>
    <w:rsid w:val="5FC5301A"/>
    <w:rsid w:val="60100F7A"/>
    <w:rsid w:val="61FB6EBC"/>
    <w:rsid w:val="62525166"/>
    <w:rsid w:val="628C07CD"/>
    <w:rsid w:val="63310F09"/>
    <w:rsid w:val="63B84F56"/>
    <w:rsid w:val="63D60CC1"/>
    <w:rsid w:val="64DA0DBB"/>
    <w:rsid w:val="65727C5B"/>
    <w:rsid w:val="66242E74"/>
    <w:rsid w:val="663E10C6"/>
    <w:rsid w:val="66A170E6"/>
    <w:rsid w:val="671B3B92"/>
    <w:rsid w:val="67DB2C51"/>
    <w:rsid w:val="681739D4"/>
    <w:rsid w:val="68562B5B"/>
    <w:rsid w:val="686B311E"/>
    <w:rsid w:val="68B604BA"/>
    <w:rsid w:val="68BE58BE"/>
    <w:rsid w:val="68C47ECD"/>
    <w:rsid w:val="694D6A0B"/>
    <w:rsid w:val="69CA3F3A"/>
    <w:rsid w:val="6AC7334F"/>
    <w:rsid w:val="6B1C292A"/>
    <w:rsid w:val="6B533C17"/>
    <w:rsid w:val="6B5C7E3B"/>
    <w:rsid w:val="6BCA0550"/>
    <w:rsid w:val="6BE90F3D"/>
    <w:rsid w:val="6CA50002"/>
    <w:rsid w:val="6F55478A"/>
    <w:rsid w:val="6F5D2F6C"/>
    <w:rsid w:val="6FD45398"/>
    <w:rsid w:val="703466DE"/>
    <w:rsid w:val="70487F66"/>
    <w:rsid w:val="704B5D09"/>
    <w:rsid w:val="73165394"/>
    <w:rsid w:val="734945FF"/>
    <w:rsid w:val="73BC5AD9"/>
    <w:rsid w:val="73D01939"/>
    <w:rsid w:val="753A7950"/>
    <w:rsid w:val="7560060E"/>
    <w:rsid w:val="75BC56D9"/>
    <w:rsid w:val="75E210FB"/>
    <w:rsid w:val="76074229"/>
    <w:rsid w:val="764D1C01"/>
    <w:rsid w:val="76961D51"/>
    <w:rsid w:val="78360888"/>
    <w:rsid w:val="789102E4"/>
    <w:rsid w:val="78F10582"/>
    <w:rsid w:val="79680645"/>
    <w:rsid w:val="798E4274"/>
    <w:rsid w:val="7AEE1C24"/>
    <w:rsid w:val="7B0C15CD"/>
    <w:rsid w:val="7CBF1EEC"/>
    <w:rsid w:val="7D877A04"/>
    <w:rsid w:val="7DA87035"/>
    <w:rsid w:val="7DB1356C"/>
    <w:rsid w:val="7E9769A5"/>
    <w:rsid w:val="7EE321A6"/>
    <w:rsid w:val="7F0B5C01"/>
    <w:rsid w:val="7F8F6B24"/>
    <w:rsid w:val="7FED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link w:val="18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9"/>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3"/>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74"/>
    <w:semiHidden/>
    <w:unhideWhenUsed/>
    <w:qFormat/>
    <w:uiPriority w:val="99"/>
    <w:pPr>
      <w:spacing w:after="120"/>
    </w:pPr>
    <w:rPr>
      <w:sz w:val="16"/>
      <w:szCs w:val="16"/>
    </w:rPr>
  </w:style>
  <w:style w:type="paragraph" w:styleId="14">
    <w:name w:val="Body Text Indent"/>
    <w:basedOn w:val="1"/>
    <w:qFormat/>
    <w:uiPriority w:val="99"/>
    <w:pPr>
      <w:spacing w:line="500" w:lineRule="exact"/>
      <w:ind w:firstLine="640" w:firstLineChars="200"/>
    </w:pPr>
    <w:rPr>
      <w:rFonts w:ascii="宋体" w:hAnsi="宋体"/>
      <w:sz w:val="32"/>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7"/>
    <w:unhideWhenUsed/>
    <w:qFormat/>
    <w:uiPriority w:val="0"/>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5"/>
    <w:qFormat/>
    <w:uiPriority w:val="99"/>
    <w:pPr>
      <w:ind w:left="100" w:leftChars="2500"/>
    </w:pPr>
    <w:rPr>
      <w:rFonts w:asciiTheme="minorHAnsi" w:hAnsiTheme="minorHAnsi" w:eastAsiaTheme="minorEastAsia" w:cstheme="minorBidi"/>
    </w:rPr>
  </w:style>
  <w:style w:type="paragraph" w:styleId="19">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2"/>
    <w:semiHidden/>
    <w:qFormat/>
    <w:uiPriority w:val="0"/>
    <w:pPr>
      <w:snapToGrid w:val="0"/>
    </w:pPr>
    <w:rPr>
      <w:rFonts w:asciiTheme="minorHAnsi" w:hAnsiTheme="minorHAnsi" w:eastAsiaTheme="minorEastAsia" w:cstheme="minorBidi"/>
    </w:rPr>
  </w:style>
  <w:style w:type="paragraph" w:styleId="21">
    <w:name w:val="Balloon Text"/>
    <w:basedOn w:val="1"/>
    <w:link w:val="141"/>
    <w:qFormat/>
    <w:uiPriority w:val="99"/>
    <w:rPr>
      <w:rFonts w:asciiTheme="minorHAnsi" w:hAnsiTheme="minorHAnsi" w:eastAsiaTheme="minorEastAsia" w:cstheme="minorBidi"/>
      <w:sz w:val="18"/>
      <w:szCs w:val="18"/>
    </w:rPr>
  </w:style>
  <w:style w:type="paragraph" w:styleId="22">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4"/>
    <w:qFormat/>
    <w:uiPriority w:val="99"/>
    <w:pPr>
      <w:snapToGrid w:val="0"/>
    </w:pPr>
    <w:rPr>
      <w:rFonts w:asciiTheme="minorHAnsi" w:hAnsiTheme="minorHAnsi" w:eastAsiaTheme="minorEastAsia" w:cstheme="minorBidi"/>
      <w:sz w:val="18"/>
      <w:szCs w:val="18"/>
    </w:rPr>
  </w:style>
  <w:style w:type="paragraph" w:styleId="24">
    <w:name w:val="toc 1"/>
    <w:basedOn w:val="1"/>
    <w:next w:val="1"/>
    <w:qFormat/>
    <w:uiPriority w:val="39"/>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49"/>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1"/>
    <w:next w:val="11"/>
    <w:link w:val="171"/>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Char"/>
    <w:basedOn w:val="38"/>
    <w:link w:val="4"/>
    <w:qFormat/>
    <w:uiPriority w:val="0"/>
    <w:rPr>
      <w:rFonts w:ascii="Times New Roman" w:hAnsi="Times New Roman" w:eastAsia="宋体" w:cs="Times New Roman"/>
      <w:b/>
      <w:bCs/>
      <w:kern w:val="44"/>
      <w:sz w:val="44"/>
      <w:szCs w:val="44"/>
    </w:rPr>
  </w:style>
  <w:style w:type="character" w:customStyle="1" w:styleId="46">
    <w:name w:val="标题 2 Char"/>
    <w:basedOn w:val="38"/>
    <w:link w:val="5"/>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7"/>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Char1"/>
    <w:basedOn w:val="38"/>
    <w:link w:val="21"/>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Char1"/>
    <w:basedOn w:val="38"/>
    <w:link w:val="23"/>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Char1"/>
    <w:basedOn w:val="38"/>
    <w:link w:val="31"/>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Char1"/>
    <w:basedOn w:val="38"/>
    <w:link w:val="27"/>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Char1"/>
    <w:basedOn w:val="38"/>
    <w:link w:val="19"/>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Char1"/>
    <w:basedOn w:val="38"/>
    <w:link w:val="22"/>
    <w:semiHidden/>
    <w:qFormat/>
    <w:uiPriority w:val="99"/>
    <w:rPr>
      <w:rFonts w:ascii="Times New Roman" w:hAnsi="Times New Roman" w:eastAsia="宋体" w:cs="Times New Roman"/>
      <w:sz w:val="18"/>
      <w:szCs w:val="18"/>
    </w:rPr>
  </w:style>
  <w:style w:type="character" w:customStyle="1" w:styleId="163">
    <w:name w:val="批注文字 Char1"/>
    <w:basedOn w:val="38"/>
    <w:link w:val="11"/>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Char1"/>
    <w:basedOn w:val="38"/>
    <w:link w:val="18"/>
    <w:semiHidden/>
    <w:qFormat/>
    <w:uiPriority w:val="99"/>
    <w:rPr>
      <w:rFonts w:ascii="Times New Roman" w:hAnsi="Times New Roman" w:eastAsia="宋体" w:cs="Times New Roman"/>
      <w:szCs w:val="24"/>
    </w:rPr>
  </w:style>
  <w:style w:type="character" w:customStyle="1" w:styleId="166">
    <w:name w:val="文档结构图 Char1"/>
    <w:basedOn w:val="38"/>
    <w:link w:val="10"/>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Char1"/>
    <w:basedOn w:val="163"/>
    <w:link w:val="35"/>
    <w:semiHidden/>
    <w:qFormat/>
    <w:uiPriority w:val="99"/>
    <w:rPr>
      <w:rFonts w:ascii="Times New Roman" w:hAnsi="Times New Roman" w:eastAsia="宋体" w:cs="Times New Roman"/>
      <w:b/>
      <w:bCs/>
      <w:szCs w:val="24"/>
    </w:rPr>
  </w:style>
  <w:style w:type="character" w:customStyle="1" w:styleId="172">
    <w:name w:val="尾注文本 Char1"/>
    <w:basedOn w:val="38"/>
    <w:link w:val="20"/>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Char"/>
    <w:basedOn w:val="38"/>
    <w:link w:val="13"/>
    <w:semiHidden/>
    <w:qFormat/>
    <w:uiPriority w:val="99"/>
    <w:rPr>
      <w:rFonts w:ascii="Times New Roman" w:hAnsi="Times New Roman" w:eastAsia="宋体" w:cs="Times New Roman"/>
      <w:sz w:val="16"/>
      <w:szCs w:val="16"/>
    </w:rPr>
  </w:style>
  <w:style w:type="character" w:customStyle="1" w:styleId="175">
    <w:name w:val="标题 Char"/>
    <w:basedOn w:val="38"/>
    <w:link w:val="34"/>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Char"/>
    <w:basedOn w:val="38"/>
    <w:link w:val="16"/>
    <w:qFormat/>
    <w:uiPriority w:val="0"/>
    <w:rPr>
      <w:rFonts w:ascii="宋体" w:hAnsi="Courier New" w:eastAsia="宋体" w:cs="Courier New"/>
      <w:szCs w:val="21"/>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9">
    <w:name w:val="正文文本 Char"/>
    <w:basedOn w:val="38"/>
    <w:link w:val="2"/>
    <w:qFormat/>
    <w:uiPriority w:val="99"/>
    <w:rPr>
      <w:kern w:val="2"/>
      <w:sz w:val="21"/>
      <w:szCs w:val="24"/>
    </w:rPr>
  </w:style>
  <w:style w:type="paragraph" w:customStyle="1" w:styleId="180">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1">
    <w:name w:val="标题 4 Char"/>
    <w:basedOn w:val="38"/>
    <w:link w:val="6"/>
    <w:qFormat/>
    <w:uiPriority w:val="9"/>
    <w:rPr>
      <w:rFonts w:asciiTheme="majorHAnsi" w:hAnsiTheme="majorHAnsi" w:eastAsiaTheme="majorEastAsia" w:cstheme="majorBidi"/>
      <w:b/>
      <w:bCs/>
      <w:kern w:val="2"/>
      <w:sz w:val="28"/>
      <w:szCs w:val="28"/>
    </w:rPr>
  </w:style>
  <w:style w:type="paragraph" w:customStyle="1" w:styleId="18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8221F-534A-4436-8D16-E069A98B706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3828</Words>
  <Characters>21823</Characters>
  <Lines>181</Lines>
  <Paragraphs>51</Paragraphs>
  <TotalTime>1</TotalTime>
  <ScaleCrop>false</ScaleCrop>
  <LinksUpToDate>false</LinksUpToDate>
  <CharactersWithSpaces>25600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2021-10-22T09:40:00Z</cp:lastPrinted>
  <dcterms:modified xsi:type="dcterms:W3CDTF">2021-12-07T07:33:15Z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D5F50304E81A4B9BBD4C1F8600B423AD</vt:lpwstr>
  </property>
</Properties>
</file>