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bidi w:val="0"/>
        <w:snapToGrid w:val="0"/>
        <w:spacing w:line="312" w:lineRule="auto"/>
        <w:jc w:val="center"/>
        <w:rPr>
          <w:rFonts w:hint="eastAsia" w:ascii="黑体" w:hAnsi="黑体" w:eastAsia="黑体"/>
          <w:b/>
          <w:bCs/>
          <w:sz w:val="52"/>
          <w:szCs w:val="52"/>
        </w:rPr>
      </w:pPr>
      <w:r>
        <w:rPr>
          <w:rFonts w:hint="eastAsia" w:ascii="黑体" w:hAnsi="黑体" w:eastAsia="黑体"/>
          <w:b/>
          <w:bCs/>
          <w:sz w:val="52"/>
          <w:szCs w:val="52"/>
        </w:rPr>
        <w:t>岳阳城陵矶新港有限公司</w:t>
      </w:r>
    </w:p>
    <w:p>
      <w:pPr>
        <w:pStyle w:val="3"/>
        <w:pageBreakBefore w:val="0"/>
        <w:kinsoku/>
        <w:wordWrap/>
        <w:overflowPunct/>
        <w:topLinePunct w:val="0"/>
        <w:bidi w:val="0"/>
        <w:spacing w:line="312" w:lineRule="auto"/>
        <w:rPr>
          <w:rFonts w:hint="eastAsia" w:ascii="黑体" w:hAnsi="黑体" w:eastAsia="黑体"/>
          <w:b/>
          <w:bCs/>
          <w:sz w:val="52"/>
          <w:szCs w:val="52"/>
        </w:rPr>
      </w:pPr>
    </w:p>
    <w:p>
      <w:pPr>
        <w:pStyle w:val="4"/>
        <w:pageBreakBefore w:val="0"/>
        <w:kinsoku/>
        <w:wordWrap/>
        <w:overflowPunct/>
        <w:topLinePunct w:val="0"/>
        <w:bidi w:val="0"/>
        <w:spacing w:line="312" w:lineRule="auto"/>
        <w:rPr>
          <w:rFonts w:hint="eastAsia" w:ascii="黑体" w:hAnsi="黑体" w:eastAsia="黑体"/>
          <w:b/>
          <w:bCs/>
          <w:sz w:val="52"/>
          <w:szCs w:val="52"/>
        </w:rPr>
      </w:pPr>
    </w:p>
    <w:p>
      <w:pPr>
        <w:pStyle w:val="4"/>
        <w:pageBreakBefore w:val="0"/>
        <w:kinsoku/>
        <w:wordWrap/>
        <w:overflowPunct/>
        <w:topLinePunct w:val="0"/>
        <w:bidi w:val="0"/>
        <w:spacing w:line="312" w:lineRule="auto"/>
        <w:rPr>
          <w:rFonts w:hint="eastAsia" w:ascii="黑体" w:hAnsi="黑体" w:eastAsia="黑体"/>
          <w:b/>
          <w:bCs/>
          <w:sz w:val="52"/>
          <w:szCs w:val="52"/>
        </w:rPr>
      </w:pPr>
    </w:p>
    <w:p>
      <w:pPr>
        <w:pStyle w:val="4"/>
        <w:pageBreakBefore w:val="0"/>
        <w:kinsoku/>
        <w:wordWrap/>
        <w:overflowPunct/>
        <w:topLinePunct w:val="0"/>
        <w:bidi w:val="0"/>
        <w:spacing w:line="312" w:lineRule="auto"/>
        <w:rPr>
          <w:rFonts w:hint="eastAsia" w:ascii="黑体" w:hAnsi="黑体" w:eastAsia="黑体"/>
          <w:b/>
          <w:bCs/>
          <w:sz w:val="52"/>
          <w:szCs w:val="52"/>
        </w:rPr>
      </w:pPr>
    </w:p>
    <w:p>
      <w:pPr>
        <w:pageBreakBefore w:val="0"/>
        <w:kinsoku/>
        <w:wordWrap/>
        <w:overflowPunct/>
        <w:topLinePunct w:val="0"/>
        <w:bidi w:val="0"/>
        <w:snapToGrid w:val="0"/>
        <w:spacing w:line="312" w:lineRule="auto"/>
        <w:jc w:val="center"/>
        <w:rPr>
          <w:rFonts w:hint="eastAsia" w:ascii="黑体" w:hAnsi="黑体" w:eastAsia="黑体"/>
          <w:b/>
          <w:bCs/>
          <w:sz w:val="52"/>
          <w:szCs w:val="52"/>
        </w:rPr>
      </w:pPr>
      <w:r>
        <w:rPr>
          <w:rFonts w:hint="eastAsia" w:ascii="黑体" w:hAnsi="黑体" w:eastAsia="黑体"/>
          <w:b/>
          <w:bCs/>
          <w:sz w:val="52"/>
          <w:szCs w:val="52"/>
          <w:lang w:eastAsia="zh-CN"/>
        </w:rPr>
        <w:t>集装箱轨道吊低压主电源电缆</w:t>
      </w:r>
      <w:r>
        <w:rPr>
          <w:rFonts w:hint="eastAsia" w:ascii="黑体" w:hAnsi="黑体" w:eastAsia="黑体"/>
          <w:b/>
          <w:bCs/>
          <w:sz w:val="52"/>
          <w:szCs w:val="52"/>
        </w:rPr>
        <w:t>采购项目</w:t>
      </w:r>
    </w:p>
    <w:p>
      <w:pPr>
        <w:pageBreakBefore w:val="0"/>
        <w:kinsoku/>
        <w:wordWrap/>
        <w:overflowPunct/>
        <w:topLinePunct w:val="0"/>
        <w:bidi w:val="0"/>
        <w:snapToGrid w:val="0"/>
        <w:spacing w:line="312" w:lineRule="auto"/>
        <w:jc w:val="center"/>
        <w:rPr>
          <w:rFonts w:hint="eastAsia" w:ascii="黑体" w:hAnsi="黑体" w:eastAsia="黑体"/>
          <w:b/>
          <w:bCs/>
          <w:sz w:val="52"/>
          <w:szCs w:val="52"/>
          <w:lang w:val="en-US" w:eastAsia="zh-CN"/>
        </w:rPr>
      </w:pPr>
      <w:r>
        <w:rPr>
          <w:rFonts w:hint="eastAsia" w:ascii="黑体" w:hAnsi="黑体" w:eastAsia="黑体"/>
          <w:b/>
          <w:bCs/>
          <w:sz w:val="52"/>
          <w:szCs w:val="52"/>
          <w:lang w:val="en-US" w:eastAsia="zh-CN"/>
        </w:rPr>
        <w:t>询价文件</w:t>
      </w:r>
    </w:p>
    <w:p>
      <w:pPr>
        <w:pageBreakBefore w:val="0"/>
        <w:kinsoku/>
        <w:wordWrap/>
        <w:overflowPunct/>
        <w:topLinePunct w:val="0"/>
        <w:bidi w:val="0"/>
        <w:snapToGrid w:val="0"/>
        <w:spacing w:line="312" w:lineRule="auto"/>
        <w:jc w:val="center"/>
        <w:rPr>
          <w:rFonts w:hint="eastAsia" w:ascii="黑体" w:hAnsi="黑体" w:eastAsia="黑体" w:cs="黑体"/>
          <w:b/>
          <w:bCs/>
          <w:sz w:val="21"/>
          <w:szCs w:val="21"/>
        </w:rPr>
      </w:pPr>
    </w:p>
    <w:p>
      <w:pPr>
        <w:pageBreakBefore w:val="0"/>
        <w:kinsoku/>
        <w:wordWrap/>
        <w:overflowPunct/>
        <w:topLinePunct w:val="0"/>
        <w:bidi w:val="0"/>
        <w:snapToGrid w:val="0"/>
        <w:spacing w:line="312" w:lineRule="auto"/>
        <w:jc w:val="center"/>
        <w:rPr>
          <w:rFonts w:ascii="黑体" w:hAnsi="黑体" w:eastAsia="黑体" w:cs="黑体"/>
          <w:b/>
          <w:bCs/>
          <w:sz w:val="30"/>
          <w:szCs w:val="30"/>
        </w:rPr>
      </w:pPr>
      <w:bookmarkStart w:id="28" w:name="_GoBack"/>
      <w:r>
        <w:rPr>
          <w:rFonts w:hint="eastAsia" w:ascii="黑体" w:hAnsi="黑体" w:eastAsia="黑体" w:cs="黑体"/>
          <w:b/>
          <w:bCs/>
          <w:sz w:val="30"/>
          <w:szCs w:val="30"/>
        </w:rPr>
        <w:t>省港货（2021）年询第</w:t>
      </w:r>
      <w:r>
        <w:rPr>
          <w:rFonts w:hint="eastAsia" w:ascii="黑体" w:hAnsi="黑体" w:eastAsia="黑体" w:cs="黑体"/>
          <w:b/>
          <w:bCs/>
          <w:sz w:val="30"/>
          <w:szCs w:val="30"/>
          <w:highlight w:val="none"/>
          <w:lang w:val="en-US" w:eastAsia="zh-CN"/>
        </w:rPr>
        <w:t>16</w:t>
      </w:r>
      <w:r>
        <w:rPr>
          <w:rFonts w:hint="eastAsia" w:ascii="黑体" w:hAnsi="黑体" w:eastAsia="黑体" w:cs="黑体"/>
          <w:b/>
          <w:bCs/>
          <w:sz w:val="30"/>
          <w:szCs w:val="30"/>
        </w:rPr>
        <w:t>号</w:t>
      </w:r>
      <w:r>
        <w:rPr>
          <w:rFonts w:hint="eastAsia" w:ascii="黑体" w:hAnsi="黑体" w:eastAsia="黑体" w:cs="黑体"/>
          <w:b/>
          <w:bCs/>
          <w:sz w:val="30"/>
          <w:szCs w:val="30"/>
          <w:lang w:eastAsia="zh-CN"/>
        </w:rPr>
        <w:t>【</w:t>
      </w:r>
      <w:r>
        <w:rPr>
          <w:rFonts w:hint="eastAsia" w:ascii="黑体" w:hAnsi="黑体" w:eastAsia="黑体" w:cs="黑体"/>
          <w:b/>
          <w:bCs/>
          <w:sz w:val="30"/>
          <w:szCs w:val="30"/>
        </w:rPr>
        <w:t>新港】</w:t>
      </w:r>
    </w:p>
    <w:bookmarkEnd w:id="28"/>
    <w:p>
      <w:pPr>
        <w:pageBreakBefore w:val="0"/>
        <w:kinsoku/>
        <w:wordWrap/>
        <w:overflowPunct/>
        <w:topLinePunct w:val="0"/>
        <w:bidi w:val="0"/>
        <w:snapToGrid w:val="0"/>
        <w:spacing w:line="312" w:lineRule="auto"/>
        <w:jc w:val="center"/>
        <w:rPr>
          <w:b/>
          <w:bCs/>
          <w:sz w:val="48"/>
          <w:szCs w:val="48"/>
        </w:rPr>
      </w:pPr>
    </w:p>
    <w:p>
      <w:pPr>
        <w:pStyle w:val="4"/>
        <w:pageBreakBefore w:val="0"/>
        <w:kinsoku/>
        <w:wordWrap/>
        <w:overflowPunct/>
        <w:topLinePunct w:val="0"/>
        <w:bidi w:val="0"/>
        <w:spacing w:line="312" w:lineRule="auto"/>
        <w:rPr>
          <w:b/>
          <w:bCs/>
          <w:sz w:val="48"/>
          <w:szCs w:val="48"/>
        </w:rPr>
      </w:pPr>
    </w:p>
    <w:p>
      <w:pPr>
        <w:pStyle w:val="4"/>
        <w:pageBreakBefore w:val="0"/>
        <w:kinsoku/>
        <w:wordWrap/>
        <w:overflowPunct/>
        <w:topLinePunct w:val="0"/>
        <w:bidi w:val="0"/>
        <w:spacing w:line="312" w:lineRule="auto"/>
        <w:rPr>
          <w:b/>
          <w:bCs/>
          <w:sz w:val="48"/>
          <w:szCs w:val="48"/>
        </w:rPr>
      </w:pPr>
    </w:p>
    <w:p>
      <w:pPr>
        <w:pStyle w:val="4"/>
        <w:pageBreakBefore w:val="0"/>
        <w:kinsoku/>
        <w:wordWrap/>
        <w:overflowPunct/>
        <w:topLinePunct w:val="0"/>
        <w:bidi w:val="0"/>
        <w:spacing w:line="312" w:lineRule="auto"/>
        <w:rPr>
          <w:b/>
          <w:bCs/>
          <w:sz w:val="48"/>
          <w:szCs w:val="48"/>
        </w:rPr>
      </w:pPr>
    </w:p>
    <w:p>
      <w:pPr>
        <w:pageBreakBefore w:val="0"/>
        <w:kinsoku/>
        <w:wordWrap/>
        <w:overflowPunct/>
        <w:topLinePunct w:val="0"/>
        <w:bidi w:val="0"/>
        <w:spacing w:line="312" w:lineRule="auto"/>
      </w:pPr>
    </w:p>
    <w:p>
      <w:pPr>
        <w:pageBreakBefore w:val="0"/>
        <w:kinsoku/>
        <w:wordWrap/>
        <w:overflowPunct/>
        <w:topLinePunct w:val="0"/>
        <w:bidi w:val="0"/>
        <w:spacing w:line="312" w:lineRule="auto"/>
      </w:pPr>
    </w:p>
    <w:p>
      <w:pPr>
        <w:pStyle w:val="4"/>
        <w:pageBreakBefore w:val="0"/>
        <w:kinsoku/>
        <w:wordWrap/>
        <w:overflowPunct/>
        <w:topLinePunct w:val="0"/>
        <w:bidi w:val="0"/>
        <w:spacing w:line="312" w:lineRule="auto"/>
      </w:pPr>
    </w:p>
    <w:p>
      <w:pPr>
        <w:pageBreakBefore w:val="0"/>
        <w:kinsoku/>
        <w:wordWrap/>
        <w:overflowPunct/>
        <w:topLinePunct w:val="0"/>
        <w:bidi w:val="0"/>
        <w:snapToGrid w:val="0"/>
        <w:spacing w:line="312" w:lineRule="auto"/>
        <w:jc w:val="center"/>
        <w:rPr>
          <w:rFonts w:ascii="黑体" w:hAnsi="黑体" w:eastAsia="黑体"/>
          <w:bCs/>
          <w:sz w:val="40"/>
          <w:szCs w:val="40"/>
        </w:rPr>
      </w:pPr>
      <w:r>
        <w:rPr>
          <w:rFonts w:hint="eastAsia" w:ascii="黑体" w:hAnsi="黑体" w:eastAsia="黑体"/>
          <w:bCs/>
          <w:sz w:val="40"/>
          <w:szCs w:val="40"/>
        </w:rPr>
        <w:t>岳阳城陵矶新港有限公司</w:t>
      </w:r>
    </w:p>
    <w:p>
      <w:pPr>
        <w:pageBreakBefore w:val="0"/>
        <w:kinsoku/>
        <w:wordWrap/>
        <w:overflowPunct/>
        <w:topLinePunct w:val="0"/>
        <w:bidi w:val="0"/>
        <w:spacing w:line="312" w:lineRule="auto"/>
        <w:jc w:val="center"/>
        <w:rPr>
          <w:rFonts w:hAnsi="宋体"/>
          <w:b/>
          <w:color w:val="000000"/>
          <w:sz w:val="24"/>
        </w:rPr>
      </w:pPr>
      <w:r>
        <w:rPr>
          <w:rFonts w:hint="eastAsia" w:ascii="黑体" w:hAnsi="黑体" w:eastAsia="黑体"/>
          <w:bCs/>
          <w:sz w:val="40"/>
          <w:szCs w:val="40"/>
        </w:rPr>
        <w:t>二О二一年十</w:t>
      </w:r>
      <w:r>
        <w:rPr>
          <w:rFonts w:hint="eastAsia" w:ascii="黑体" w:hAnsi="黑体" w:eastAsia="黑体"/>
          <w:bCs/>
          <w:sz w:val="40"/>
          <w:szCs w:val="40"/>
          <w:lang w:eastAsia="zh-CN"/>
        </w:rPr>
        <w:t>二</w:t>
      </w:r>
      <w:r>
        <w:rPr>
          <w:rFonts w:hint="eastAsia" w:ascii="黑体" w:hAnsi="黑体" w:eastAsia="黑体"/>
          <w:bCs/>
          <w:sz w:val="40"/>
          <w:szCs w:val="40"/>
        </w:rPr>
        <w:t>月</w:t>
      </w:r>
    </w:p>
    <w:p>
      <w:pPr>
        <w:pageBreakBefore w:val="0"/>
        <w:widowControl w:val="0"/>
        <w:kinsoku/>
        <w:wordWrap/>
        <w:overflowPunct/>
        <w:topLinePunct w:val="0"/>
        <w:bidi w:val="0"/>
        <w:adjustRightInd w:val="0"/>
        <w:snapToGrid w:val="0"/>
        <w:spacing w:line="312" w:lineRule="auto"/>
        <w:ind w:hanging="10"/>
        <w:jc w:val="center"/>
        <w:rPr>
          <w:rFonts w:eastAsia="楷体_GB2312"/>
          <w:b/>
          <w:sz w:val="28"/>
          <w:szCs w:val="28"/>
        </w:rPr>
      </w:pPr>
    </w:p>
    <w:p>
      <w:pPr>
        <w:pStyle w:val="185"/>
        <w:keepNext w:val="0"/>
        <w:keepLines w:val="0"/>
        <w:pageBreakBefore w:val="0"/>
        <w:widowControl w:val="0"/>
        <w:kinsoku/>
        <w:wordWrap/>
        <w:overflowPunct/>
        <w:topLinePunct w:val="0"/>
        <w:bidi w:val="0"/>
        <w:spacing w:before="0" w:line="312" w:lineRule="auto"/>
        <w:ind w:left="440"/>
        <w:jc w:val="center"/>
        <w:rPr>
          <w:rFonts w:ascii="黑体" w:hAnsi="黑体" w:eastAsia="黑体"/>
          <w:b w:val="0"/>
          <w:color w:val="auto"/>
          <w:sz w:val="44"/>
          <w:szCs w:val="44"/>
          <w:lang w:val="zh-CN"/>
        </w:rPr>
      </w:pPr>
      <w:r>
        <w:rPr>
          <w:rFonts w:ascii="黑体" w:hAnsi="黑体" w:eastAsia="黑体"/>
          <w:b w:val="0"/>
          <w:color w:val="auto"/>
          <w:sz w:val="44"/>
          <w:szCs w:val="44"/>
          <w:lang w:val="zh-CN"/>
        </w:rPr>
        <w:t>目    录</w:t>
      </w:r>
    </w:p>
    <w:p>
      <w:pPr>
        <w:pageBreakBefore w:val="0"/>
        <w:kinsoku/>
        <w:wordWrap/>
        <w:overflowPunct/>
        <w:topLinePunct w:val="0"/>
        <w:bidi w:val="0"/>
        <w:spacing w:line="312" w:lineRule="auto"/>
        <w:jc w:val="center"/>
        <w:rPr>
          <w:rFonts w:eastAsia="华文楷体"/>
          <w:sz w:val="28"/>
          <w:szCs w:val="28"/>
          <w:lang w:val="zh-CN"/>
        </w:rPr>
      </w:pPr>
    </w:p>
    <w:p>
      <w:pPr>
        <w:pStyle w:val="26"/>
        <w:pageBreakBefore w:val="0"/>
        <w:numPr>
          <w:ilvl w:val="0"/>
          <w:numId w:val="1"/>
        </w:numPr>
        <w:tabs>
          <w:tab w:val="right" w:leader="dot" w:pos="8948"/>
          <w:tab w:val="clear" w:pos="9242"/>
        </w:tabs>
        <w:kinsoku/>
        <w:wordWrap/>
        <w:overflowPunct/>
        <w:topLinePunct w:val="0"/>
        <w:bidi w:val="0"/>
        <w:adjustRightInd w:val="0"/>
        <w:snapToGrid w:val="0"/>
        <w:spacing w:before="60" w:after="60" w:line="312" w:lineRule="auto"/>
        <w:rPr>
          <w:rFonts w:ascii="微软雅黑" w:hAnsi="微软雅黑" w:eastAsia="微软雅黑"/>
          <w:sz w:val="24"/>
          <w:szCs w:val="24"/>
        </w:rPr>
      </w:pPr>
      <w:r>
        <w:rPr>
          <w:rFonts w:hint="eastAsia" w:ascii="微软雅黑" w:hAnsi="微软雅黑" w:eastAsia="微软雅黑"/>
          <w:sz w:val="24"/>
          <w:szCs w:val="24"/>
        </w:rPr>
        <w:t xml:space="preserve"> 询价公告..................................................................................................................................</w:t>
      </w:r>
      <w:r>
        <w:rPr>
          <w:rFonts w:hint="eastAsia" w:ascii="微软雅黑" w:hAnsi="微软雅黑" w:eastAsia="微软雅黑"/>
          <w:sz w:val="24"/>
          <w:szCs w:val="24"/>
          <w:lang w:val="en-US" w:eastAsia="zh-CN"/>
        </w:rPr>
        <w:t>3</w:t>
      </w:r>
    </w:p>
    <w:p>
      <w:pPr>
        <w:pStyle w:val="26"/>
        <w:pageBreakBefore w:val="0"/>
        <w:numPr>
          <w:ilvl w:val="255"/>
          <w:numId w:val="0"/>
        </w:numPr>
        <w:tabs>
          <w:tab w:val="right" w:leader="dot" w:pos="8948"/>
          <w:tab w:val="clear" w:pos="9242"/>
        </w:tabs>
        <w:kinsoku/>
        <w:wordWrap/>
        <w:overflowPunct/>
        <w:topLinePunct w:val="0"/>
        <w:bidi w:val="0"/>
        <w:adjustRightInd w:val="0"/>
        <w:snapToGrid w:val="0"/>
        <w:spacing w:before="60" w:after="60" w:line="312" w:lineRule="auto"/>
        <w:rPr>
          <w:rFonts w:hint="eastAsia" w:ascii="微软雅黑" w:hAnsi="微软雅黑" w:eastAsia="微软雅黑"/>
          <w:sz w:val="24"/>
          <w:szCs w:val="24"/>
          <w:lang w:val="en-US" w:eastAsia="zh-CN"/>
        </w:rPr>
      </w:pPr>
      <w:r>
        <w:rPr>
          <w:rFonts w:hint="eastAsia" w:ascii="微软雅黑" w:hAnsi="微软雅黑" w:eastAsia="微软雅黑"/>
          <w:sz w:val="24"/>
          <w:szCs w:val="24"/>
        </w:rPr>
        <w:t>第二章  供应商须知..............................................................................................................................</w:t>
      </w:r>
      <w:r>
        <w:rPr>
          <w:rFonts w:hint="eastAsia" w:ascii="微软雅黑" w:hAnsi="微软雅黑" w:eastAsia="微软雅黑"/>
          <w:sz w:val="24"/>
          <w:szCs w:val="24"/>
          <w:lang w:val="en-US" w:eastAsia="zh-CN"/>
        </w:rPr>
        <w:t>8</w:t>
      </w:r>
    </w:p>
    <w:p>
      <w:pPr>
        <w:pStyle w:val="26"/>
        <w:pageBreakBefore w:val="0"/>
        <w:tabs>
          <w:tab w:val="right" w:leader="dot" w:pos="8948"/>
          <w:tab w:val="clear" w:pos="9242"/>
        </w:tabs>
        <w:kinsoku/>
        <w:wordWrap/>
        <w:overflowPunct/>
        <w:topLinePunct w:val="0"/>
        <w:bidi w:val="0"/>
        <w:adjustRightInd w:val="0"/>
        <w:snapToGrid w:val="0"/>
        <w:spacing w:before="60" w:after="60" w:line="312" w:lineRule="auto"/>
        <w:rPr>
          <w:rFonts w:hint="default" w:ascii="微软雅黑" w:hAnsi="微软雅黑" w:eastAsia="微软雅黑"/>
          <w:sz w:val="24"/>
          <w:szCs w:val="24"/>
          <w:lang w:val="en-US" w:eastAsia="zh-CN"/>
        </w:rPr>
      </w:pPr>
      <w:r>
        <w:rPr>
          <w:rFonts w:hint="eastAsia" w:ascii="微软雅黑" w:hAnsi="微软雅黑" w:eastAsia="微软雅黑"/>
          <w:sz w:val="24"/>
          <w:szCs w:val="24"/>
        </w:rPr>
        <w:t>第三章 评审办法...................................................................................................................................</w:t>
      </w:r>
      <w:r>
        <w:rPr>
          <w:rFonts w:hint="eastAsia" w:ascii="微软雅黑" w:hAnsi="微软雅黑" w:eastAsia="微软雅黑"/>
          <w:sz w:val="24"/>
          <w:szCs w:val="24"/>
          <w:lang w:val="en-US" w:eastAsia="zh-CN"/>
        </w:rPr>
        <w:t>27</w:t>
      </w:r>
    </w:p>
    <w:p>
      <w:pPr>
        <w:pStyle w:val="26"/>
        <w:pageBreakBefore w:val="0"/>
        <w:tabs>
          <w:tab w:val="right" w:leader="dot" w:pos="8948"/>
          <w:tab w:val="clear" w:pos="9242"/>
        </w:tabs>
        <w:kinsoku/>
        <w:wordWrap/>
        <w:overflowPunct/>
        <w:topLinePunct w:val="0"/>
        <w:bidi w:val="0"/>
        <w:adjustRightInd w:val="0"/>
        <w:snapToGrid w:val="0"/>
        <w:spacing w:before="60" w:after="60" w:line="312" w:lineRule="auto"/>
        <w:rPr>
          <w:rFonts w:hint="default" w:ascii="微软雅黑" w:hAnsi="微软雅黑" w:eastAsia="微软雅黑"/>
          <w:sz w:val="24"/>
          <w:szCs w:val="24"/>
          <w:lang w:val="en-US" w:eastAsia="zh-CN"/>
        </w:rPr>
      </w:pPr>
      <w:r>
        <w:rPr>
          <w:rFonts w:hint="eastAsia" w:ascii="微软雅黑" w:hAnsi="微软雅黑" w:eastAsia="微软雅黑"/>
          <w:sz w:val="24"/>
          <w:szCs w:val="24"/>
        </w:rPr>
        <w:t>第四章 合同条款及格式.......................................................................................................................</w:t>
      </w:r>
      <w:r>
        <w:rPr>
          <w:rFonts w:hint="eastAsia" w:ascii="微软雅黑" w:hAnsi="微软雅黑" w:eastAsia="微软雅黑"/>
          <w:sz w:val="24"/>
          <w:szCs w:val="24"/>
          <w:lang w:val="en-US" w:eastAsia="zh-CN"/>
        </w:rPr>
        <w:t>29</w:t>
      </w:r>
    </w:p>
    <w:p>
      <w:pPr>
        <w:pStyle w:val="26"/>
        <w:pageBreakBefore w:val="0"/>
        <w:tabs>
          <w:tab w:val="right" w:leader="dot" w:pos="8948"/>
          <w:tab w:val="clear" w:pos="9242"/>
        </w:tabs>
        <w:kinsoku/>
        <w:wordWrap/>
        <w:overflowPunct/>
        <w:topLinePunct w:val="0"/>
        <w:bidi w:val="0"/>
        <w:adjustRightInd w:val="0"/>
        <w:snapToGrid w:val="0"/>
        <w:spacing w:before="60" w:after="60" w:line="312" w:lineRule="auto"/>
        <w:rPr>
          <w:rFonts w:hint="default" w:ascii="微软雅黑" w:hAnsi="微软雅黑" w:eastAsia="微软雅黑"/>
          <w:sz w:val="24"/>
          <w:szCs w:val="24"/>
          <w:lang w:val="en-US" w:eastAsia="zh-CN"/>
        </w:rPr>
      </w:pPr>
      <w:r>
        <w:rPr>
          <w:rFonts w:hint="eastAsia" w:ascii="微软雅黑" w:hAnsi="微软雅黑" w:eastAsia="微软雅黑"/>
          <w:sz w:val="24"/>
          <w:szCs w:val="24"/>
        </w:rPr>
        <w:t>第五章 采购需求...................................................................................................................................</w:t>
      </w:r>
      <w:r>
        <w:rPr>
          <w:rFonts w:hint="eastAsia" w:ascii="微软雅黑" w:hAnsi="微软雅黑" w:eastAsia="微软雅黑"/>
          <w:sz w:val="24"/>
          <w:szCs w:val="24"/>
          <w:lang w:val="en-US" w:eastAsia="zh-CN"/>
        </w:rPr>
        <w:t>38</w:t>
      </w:r>
      <w:r>
        <w:rPr>
          <w:rFonts w:hint="eastAsia" w:ascii="微软雅黑" w:hAnsi="微软雅黑" w:eastAsia="微软雅黑"/>
          <w:sz w:val="24"/>
          <w:szCs w:val="24"/>
        </w:rPr>
        <w:t>第六章 响应文件格式...........................................................................................................................</w:t>
      </w:r>
      <w:r>
        <w:rPr>
          <w:rFonts w:hint="eastAsia" w:ascii="微软雅黑" w:hAnsi="微软雅黑" w:eastAsia="微软雅黑"/>
          <w:sz w:val="24"/>
          <w:szCs w:val="24"/>
          <w:lang w:val="en-US" w:eastAsia="zh-CN"/>
        </w:rPr>
        <w:t>40</w:t>
      </w:r>
      <w:r>
        <w:rPr>
          <w:rFonts w:hint="eastAsia" w:ascii="微软雅黑" w:hAnsi="微软雅黑" w:eastAsia="微软雅黑"/>
          <w:sz w:val="24"/>
          <w:szCs w:val="24"/>
        </w:rPr>
        <w:t>一、响应函..............................................................................................................................................</w:t>
      </w:r>
      <w:r>
        <w:rPr>
          <w:rFonts w:hint="eastAsia" w:ascii="微软雅黑" w:hAnsi="微软雅黑" w:eastAsia="微软雅黑"/>
          <w:sz w:val="24"/>
          <w:szCs w:val="24"/>
          <w:lang w:val="en-US" w:eastAsia="zh-CN"/>
        </w:rPr>
        <w:t>42</w:t>
      </w:r>
    </w:p>
    <w:p>
      <w:pPr>
        <w:pStyle w:val="26"/>
        <w:pageBreakBefore w:val="0"/>
        <w:tabs>
          <w:tab w:val="right" w:leader="dot" w:pos="8948"/>
          <w:tab w:val="clear" w:pos="9242"/>
        </w:tabs>
        <w:kinsoku/>
        <w:wordWrap/>
        <w:overflowPunct/>
        <w:topLinePunct w:val="0"/>
        <w:bidi w:val="0"/>
        <w:adjustRightInd w:val="0"/>
        <w:snapToGrid w:val="0"/>
        <w:spacing w:before="60" w:after="60" w:line="312" w:lineRule="auto"/>
        <w:rPr>
          <w:rFonts w:hint="default" w:ascii="微软雅黑" w:hAnsi="微软雅黑" w:eastAsia="微软雅黑"/>
          <w:sz w:val="24"/>
          <w:szCs w:val="24"/>
          <w:lang w:val="en-US" w:eastAsia="zh-CN"/>
        </w:rPr>
      </w:pPr>
      <w:r>
        <w:rPr>
          <w:rFonts w:hint="eastAsia" w:ascii="微软雅黑" w:hAnsi="微软雅黑" w:eastAsia="微软雅黑"/>
          <w:sz w:val="24"/>
          <w:szCs w:val="24"/>
        </w:rPr>
        <w:t>二、授权委托书......................................................................................................................................</w:t>
      </w:r>
      <w:r>
        <w:rPr>
          <w:rFonts w:hint="eastAsia" w:ascii="微软雅黑" w:hAnsi="微软雅黑" w:eastAsia="微软雅黑"/>
          <w:sz w:val="24"/>
          <w:szCs w:val="24"/>
          <w:lang w:val="en-US" w:eastAsia="zh-CN"/>
        </w:rPr>
        <w:t>44</w:t>
      </w:r>
    </w:p>
    <w:p>
      <w:pPr>
        <w:pStyle w:val="26"/>
        <w:pageBreakBefore w:val="0"/>
        <w:tabs>
          <w:tab w:val="right" w:leader="dot" w:pos="8948"/>
          <w:tab w:val="clear" w:pos="9242"/>
        </w:tabs>
        <w:kinsoku/>
        <w:wordWrap/>
        <w:overflowPunct/>
        <w:topLinePunct w:val="0"/>
        <w:bidi w:val="0"/>
        <w:adjustRightInd w:val="0"/>
        <w:snapToGrid w:val="0"/>
        <w:spacing w:before="60" w:after="60" w:line="312" w:lineRule="auto"/>
        <w:rPr>
          <w:rFonts w:hint="default" w:ascii="微软雅黑" w:hAnsi="微软雅黑" w:eastAsia="微软雅黑"/>
          <w:sz w:val="24"/>
          <w:szCs w:val="24"/>
          <w:lang w:val="en-US" w:eastAsia="zh-CN"/>
        </w:rPr>
      </w:pPr>
      <w:r>
        <w:rPr>
          <w:rFonts w:hint="eastAsia" w:ascii="微软雅黑" w:hAnsi="微软雅黑" w:eastAsia="微软雅黑"/>
          <w:sz w:val="24"/>
          <w:szCs w:val="24"/>
        </w:rPr>
        <w:t>三、商务和技术偏差表.........................................................................................................................</w:t>
      </w:r>
      <w:r>
        <w:rPr>
          <w:rFonts w:hint="eastAsia" w:ascii="微软雅黑" w:hAnsi="微软雅黑" w:eastAsia="微软雅黑"/>
          <w:sz w:val="24"/>
          <w:szCs w:val="24"/>
          <w:lang w:val="en-US" w:eastAsia="zh-CN"/>
        </w:rPr>
        <w:t>45</w:t>
      </w:r>
    </w:p>
    <w:p>
      <w:pPr>
        <w:pStyle w:val="26"/>
        <w:pageBreakBefore w:val="0"/>
        <w:tabs>
          <w:tab w:val="right" w:leader="dot" w:pos="8948"/>
          <w:tab w:val="clear" w:pos="9242"/>
        </w:tabs>
        <w:kinsoku/>
        <w:wordWrap/>
        <w:overflowPunct/>
        <w:topLinePunct w:val="0"/>
        <w:bidi w:val="0"/>
        <w:adjustRightInd w:val="0"/>
        <w:snapToGrid w:val="0"/>
        <w:spacing w:before="60" w:after="60" w:line="312" w:lineRule="auto"/>
        <w:rPr>
          <w:rFonts w:hint="default" w:ascii="微软雅黑" w:hAnsi="微软雅黑" w:eastAsia="微软雅黑"/>
          <w:sz w:val="24"/>
          <w:szCs w:val="24"/>
          <w:lang w:val="en-US" w:eastAsia="zh-CN"/>
        </w:rPr>
      </w:pPr>
      <w:r>
        <w:rPr>
          <w:rFonts w:hint="eastAsia" w:ascii="微软雅黑" w:hAnsi="微软雅黑" w:eastAsia="微软雅黑"/>
          <w:sz w:val="24"/>
          <w:szCs w:val="24"/>
        </w:rPr>
        <w:t>四、报价表..............................................................................................................................................</w:t>
      </w:r>
      <w:r>
        <w:rPr>
          <w:rFonts w:hint="eastAsia" w:ascii="微软雅黑" w:hAnsi="微软雅黑" w:eastAsia="微软雅黑"/>
          <w:sz w:val="24"/>
          <w:szCs w:val="24"/>
          <w:lang w:val="en-US" w:eastAsia="zh-CN"/>
        </w:rPr>
        <w:t>46</w:t>
      </w:r>
      <w:r>
        <w:rPr>
          <w:rFonts w:hint="eastAsia" w:ascii="微软雅黑" w:hAnsi="微软雅黑" w:eastAsia="微软雅黑"/>
          <w:sz w:val="24"/>
          <w:szCs w:val="24"/>
        </w:rPr>
        <w:t>五、资格审查资料.................................................................................................................................</w:t>
      </w:r>
      <w:r>
        <w:rPr>
          <w:rFonts w:hint="eastAsia" w:ascii="微软雅黑" w:hAnsi="微软雅黑" w:eastAsia="微软雅黑"/>
          <w:sz w:val="24"/>
          <w:szCs w:val="24"/>
          <w:lang w:val="en-US" w:eastAsia="zh-CN"/>
        </w:rPr>
        <w:t>.47</w:t>
      </w:r>
    </w:p>
    <w:p>
      <w:pPr>
        <w:pStyle w:val="26"/>
        <w:pageBreakBefore w:val="0"/>
        <w:tabs>
          <w:tab w:val="right" w:leader="dot" w:pos="8948"/>
          <w:tab w:val="clear" w:pos="9242"/>
        </w:tabs>
        <w:kinsoku/>
        <w:wordWrap/>
        <w:overflowPunct/>
        <w:topLinePunct w:val="0"/>
        <w:bidi w:val="0"/>
        <w:adjustRightInd w:val="0"/>
        <w:snapToGrid w:val="0"/>
        <w:spacing w:before="60" w:after="60" w:line="312" w:lineRule="auto"/>
        <w:rPr>
          <w:rFonts w:hint="default" w:ascii="微软雅黑" w:hAnsi="微软雅黑" w:eastAsia="微软雅黑"/>
          <w:sz w:val="24"/>
          <w:szCs w:val="24"/>
          <w:lang w:val="en-US" w:eastAsia="zh-CN"/>
        </w:rPr>
      </w:pPr>
      <w:r>
        <w:rPr>
          <w:rFonts w:hint="eastAsia" w:ascii="微软雅黑" w:hAnsi="微软雅黑" w:eastAsia="微软雅黑"/>
          <w:sz w:val="24"/>
          <w:szCs w:val="24"/>
        </w:rPr>
        <w:t>六、响应方案...............................................................................................................................</w:t>
      </w:r>
      <w:r>
        <w:rPr>
          <w:rFonts w:hint="eastAsia" w:ascii="微软雅黑" w:hAnsi="微软雅黑" w:eastAsia="微软雅黑"/>
          <w:sz w:val="24"/>
          <w:szCs w:val="24"/>
          <w:lang w:val="en-US" w:eastAsia="zh-CN"/>
        </w:rPr>
        <w:t>.</w:t>
      </w:r>
      <w:r>
        <w:rPr>
          <w:rFonts w:hint="eastAsia" w:ascii="微软雅黑" w:hAnsi="微软雅黑" w:eastAsia="微软雅黑"/>
          <w:sz w:val="24"/>
          <w:szCs w:val="24"/>
        </w:rPr>
        <w:t>..........</w:t>
      </w:r>
      <w:r>
        <w:rPr>
          <w:rFonts w:hint="eastAsia" w:ascii="微软雅黑" w:hAnsi="微软雅黑" w:eastAsia="微软雅黑"/>
          <w:sz w:val="24"/>
          <w:szCs w:val="24"/>
          <w:lang w:val="en-US" w:eastAsia="zh-CN"/>
        </w:rPr>
        <w:t>48</w:t>
      </w:r>
    </w:p>
    <w:p>
      <w:pPr>
        <w:pStyle w:val="26"/>
        <w:pageBreakBefore w:val="0"/>
        <w:widowControl w:val="0"/>
        <w:tabs>
          <w:tab w:val="right" w:leader="dot" w:pos="8948"/>
          <w:tab w:val="clear" w:pos="9242"/>
        </w:tabs>
        <w:kinsoku/>
        <w:wordWrap/>
        <w:overflowPunct/>
        <w:topLinePunct w:val="0"/>
        <w:bidi w:val="0"/>
        <w:adjustRightInd w:val="0"/>
        <w:snapToGrid w:val="0"/>
        <w:spacing w:before="60" w:after="60" w:line="312" w:lineRule="auto"/>
        <w:rPr>
          <w:rFonts w:hint="default" w:ascii="微软雅黑" w:hAnsi="微软雅黑" w:eastAsia="微软雅黑"/>
          <w:sz w:val="24"/>
          <w:szCs w:val="24"/>
          <w:lang w:val="en-US" w:eastAsia="zh-CN"/>
        </w:rPr>
      </w:pPr>
      <w:r>
        <w:rPr>
          <w:rFonts w:hint="eastAsia" w:ascii="微软雅黑" w:hAnsi="微软雅黑" w:eastAsia="微软雅黑"/>
          <w:sz w:val="24"/>
          <w:szCs w:val="24"/>
        </w:rPr>
        <w:t>七、其他资料..........................................................................................................................................</w:t>
      </w:r>
      <w:r>
        <w:rPr>
          <w:rFonts w:hint="eastAsia" w:ascii="微软雅黑" w:hAnsi="微软雅黑" w:eastAsia="微软雅黑"/>
          <w:sz w:val="24"/>
          <w:szCs w:val="24"/>
          <w:lang w:val="en-US" w:eastAsia="zh-CN"/>
        </w:rPr>
        <w:t>49</w:t>
      </w:r>
    </w:p>
    <w:p>
      <w:pPr>
        <w:pageBreakBefore w:val="0"/>
        <w:kinsoku/>
        <w:wordWrap/>
        <w:overflowPunct/>
        <w:topLinePunct w:val="0"/>
        <w:bidi w:val="0"/>
        <w:spacing w:line="312" w:lineRule="auto"/>
      </w:pPr>
    </w:p>
    <w:p>
      <w:pPr>
        <w:pStyle w:val="3"/>
        <w:pageBreakBefore w:val="0"/>
        <w:kinsoku/>
        <w:wordWrap/>
        <w:overflowPunct/>
        <w:topLinePunct w:val="0"/>
        <w:bidi w:val="0"/>
        <w:spacing w:line="312" w:lineRule="auto"/>
      </w:pPr>
    </w:p>
    <w:p>
      <w:pPr>
        <w:pStyle w:val="4"/>
        <w:pageBreakBefore w:val="0"/>
        <w:kinsoku/>
        <w:wordWrap/>
        <w:overflowPunct/>
        <w:topLinePunct w:val="0"/>
        <w:bidi w:val="0"/>
        <w:spacing w:line="312" w:lineRule="auto"/>
      </w:pPr>
    </w:p>
    <w:p>
      <w:pPr>
        <w:pStyle w:val="4"/>
        <w:pageBreakBefore w:val="0"/>
        <w:kinsoku/>
        <w:wordWrap/>
        <w:overflowPunct/>
        <w:topLinePunct w:val="0"/>
        <w:bidi w:val="0"/>
        <w:spacing w:line="312" w:lineRule="auto"/>
      </w:pPr>
    </w:p>
    <w:p>
      <w:pPr>
        <w:pStyle w:val="4"/>
        <w:pageBreakBefore w:val="0"/>
        <w:kinsoku/>
        <w:wordWrap/>
        <w:overflowPunct/>
        <w:topLinePunct w:val="0"/>
        <w:bidi w:val="0"/>
        <w:spacing w:line="312" w:lineRule="auto"/>
      </w:pPr>
    </w:p>
    <w:p>
      <w:pPr>
        <w:pStyle w:val="4"/>
        <w:pageBreakBefore w:val="0"/>
        <w:kinsoku/>
        <w:wordWrap/>
        <w:overflowPunct/>
        <w:topLinePunct w:val="0"/>
        <w:bidi w:val="0"/>
        <w:spacing w:line="312" w:lineRule="auto"/>
      </w:pPr>
    </w:p>
    <w:p>
      <w:pPr>
        <w:pStyle w:val="4"/>
        <w:pageBreakBefore w:val="0"/>
        <w:kinsoku/>
        <w:wordWrap/>
        <w:overflowPunct/>
        <w:topLinePunct w:val="0"/>
        <w:bidi w:val="0"/>
        <w:spacing w:line="312" w:lineRule="auto"/>
      </w:pPr>
    </w:p>
    <w:p>
      <w:pPr>
        <w:pStyle w:val="4"/>
        <w:pageBreakBefore w:val="0"/>
        <w:kinsoku/>
        <w:wordWrap/>
        <w:overflowPunct/>
        <w:topLinePunct w:val="0"/>
        <w:bidi w:val="0"/>
        <w:spacing w:line="312" w:lineRule="auto"/>
      </w:pPr>
    </w:p>
    <w:p>
      <w:pPr>
        <w:pStyle w:val="4"/>
        <w:pageBreakBefore w:val="0"/>
        <w:kinsoku/>
        <w:wordWrap/>
        <w:overflowPunct/>
        <w:topLinePunct w:val="0"/>
        <w:bidi w:val="0"/>
        <w:spacing w:line="312" w:lineRule="auto"/>
      </w:pPr>
    </w:p>
    <w:p>
      <w:pPr>
        <w:pStyle w:val="4"/>
        <w:pageBreakBefore w:val="0"/>
        <w:kinsoku/>
        <w:wordWrap/>
        <w:overflowPunct/>
        <w:topLinePunct w:val="0"/>
        <w:bidi w:val="0"/>
        <w:spacing w:line="312" w:lineRule="auto"/>
      </w:pPr>
    </w:p>
    <w:p>
      <w:pPr>
        <w:pStyle w:val="4"/>
        <w:pageBreakBefore w:val="0"/>
        <w:kinsoku/>
        <w:wordWrap/>
        <w:overflowPunct/>
        <w:topLinePunct w:val="0"/>
        <w:bidi w:val="0"/>
        <w:spacing w:line="312" w:lineRule="auto"/>
      </w:pPr>
    </w:p>
    <w:p>
      <w:pPr>
        <w:pStyle w:val="4"/>
        <w:pageBreakBefore w:val="0"/>
        <w:kinsoku/>
        <w:wordWrap/>
        <w:overflowPunct/>
        <w:topLinePunct w:val="0"/>
        <w:bidi w:val="0"/>
        <w:spacing w:line="312" w:lineRule="auto"/>
      </w:pPr>
    </w:p>
    <w:p>
      <w:pPr>
        <w:pStyle w:val="75"/>
        <w:pageBreakBefore w:val="0"/>
        <w:numPr>
          <w:ilvl w:val="0"/>
          <w:numId w:val="2"/>
        </w:numPr>
        <w:kinsoku/>
        <w:wordWrap/>
        <w:overflowPunct/>
        <w:topLinePunct w:val="0"/>
        <w:bidi w:val="0"/>
        <w:spacing w:line="312" w:lineRule="auto"/>
        <w:ind w:firstLineChars="0"/>
        <w:jc w:val="center"/>
        <w:rPr>
          <w:rFonts w:ascii="黑体" w:hAnsi="黑体" w:eastAsia="黑体" w:cs="仿宋"/>
          <w:b/>
          <w:color w:val="000000"/>
          <w:sz w:val="44"/>
          <w:szCs w:val="44"/>
        </w:rPr>
      </w:pPr>
      <w:r>
        <w:rPr>
          <w:rFonts w:hint="eastAsia" w:ascii="黑体" w:hAnsi="黑体" w:eastAsia="黑体" w:cs="仿宋"/>
          <w:b/>
          <w:color w:val="000000"/>
          <w:sz w:val="44"/>
          <w:szCs w:val="44"/>
        </w:rPr>
        <w:t>询价公告</w:t>
      </w:r>
    </w:p>
    <w:p>
      <w:pPr>
        <w:pStyle w:val="75"/>
        <w:pageBreakBefore w:val="0"/>
        <w:kinsoku/>
        <w:wordWrap/>
        <w:overflowPunct/>
        <w:topLinePunct w:val="0"/>
        <w:bidi w:val="0"/>
        <w:spacing w:line="312" w:lineRule="auto"/>
        <w:ind w:left="1785" w:firstLine="0" w:firstLineChars="0"/>
        <w:rPr>
          <w:rFonts w:ascii="黑体" w:hAnsi="黑体" w:eastAsia="黑体" w:cs="仿宋"/>
          <w:b/>
          <w:color w:val="000000"/>
          <w:sz w:val="44"/>
          <w:szCs w:val="44"/>
        </w:rPr>
      </w:pPr>
    </w:p>
    <w:p>
      <w:pPr>
        <w:pStyle w:val="34"/>
        <w:pageBreakBefore w:val="0"/>
        <w:kinsoku/>
        <w:wordWrap/>
        <w:overflowPunct/>
        <w:topLinePunct w:val="0"/>
        <w:bidi w:val="0"/>
        <w:spacing w:before="0" w:beforeAutospacing="0" w:after="0" w:afterAutospacing="0" w:line="312" w:lineRule="auto"/>
        <w:jc w:val="center"/>
        <w:rPr>
          <w:rFonts w:hint="eastAsia" w:ascii="黑体" w:hAnsi="黑体" w:eastAsia="黑体"/>
          <w:sz w:val="32"/>
          <w:szCs w:val="32"/>
        </w:rPr>
      </w:pPr>
      <w:r>
        <w:rPr>
          <w:rFonts w:hint="eastAsia" w:ascii="黑体" w:hAnsi="黑体" w:eastAsia="黑体"/>
          <w:sz w:val="32"/>
          <w:szCs w:val="32"/>
        </w:rPr>
        <w:t>岳阳城陵矶新港有限公司</w:t>
      </w:r>
    </w:p>
    <w:p>
      <w:pPr>
        <w:pStyle w:val="34"/>
        <w:pageBreakBefore w:val="0"/>
        <w:kinsoku/>
        <w:wordWrap/>
        <w:overflowPunct/>
        <w:topLinePunct w:val="0"/>
        <w:bidi w:val="0"/>
        <w:spacing w:before="0" w:beforeAutospacing="0" w:after="0" w:afterAutospacing="0" w:line="312" w:lineRule="auto"/>
        <w:jc w:val="center"/>
        <w:rPr>
          <w:rFonts w:ascii="黑体" w:hAnsi="黑体" w:eastAsia="黑体"/>
          <w:b w:val="0"/>
          <w:bCs w:val="0"/>
          <w:sz w:val="32"/>
          <w:szCs w:val="32"/>
        </w:rPr>
      </w:pPr>
      <w:r>
        <w:rPr>
          <w:rFonts w:hint="eastAsia" w:ascii="黑体" w:hAnsi="黑体" w:eastAsia="黑体"/>
          <w:sz w:val="32"/>
          <w:szCs w:val="32"/>
          <w:lang w:eastAsia="zh-CN"/>
        </w:rPr>
        <w:t>集</w:t>
      </w:r>
      <w:r>
        <w:rPr>
          <w:rFonts w:hint="eastAsia" w:ascii="黑体" w:hAnsi="黑体" w:eastAsia="黑体"/>
          <w:b w:val="0"/>
          <w:bCs w:val="0"/>
          <w:sz w:val="32"/>
          <w:szCs w:val="32"/>
          <w:lang w:eastAsia="zh-CN"/>
        </w:rPr>
        <w:t>装箱轨道吊低压主电源电缆</w:t>
      </w:r>
      <w:r>
        <w:rPr>
          <w:rFonts w:ascii="黑体" w:hAnsi="黑体" w:eastAsia="黑体"/>
          <w:b w:val="0"/>
          <w:bCs w:val="0"/>
          <w:sz w:val="32"/>
          <w:szCs w:val="32"/>
        </w:rPr>
        <w:t>采购</w:t>
      </w:r>
      <w:r>
        <w:rPr>
          <w:rFonts w:hint="eastAsia" w:ascii="黑体" w:hAnsi="黑体" w:eastAsia="黑体"/>
          <w:b w:val="0"/>
          <w:bCs w:val="0"/>
          <w:sz w:val="32"/>
          <w:szCs w:val="32"/>
        </w:rPr>
        <w:t>询价公告</w:t>
      </w:r>
    </w:p>
    <w:p>
      <w:pPr>
        <w:pStyle w:val="34"/>
        <w:pageBreakBefore w:val="0"/>
        <w:kinsoku/>
        <w:wordWrap/>
        <w:overflowPunct/>
        <w:topLinePunct w:val="0"/>
        <w:bidi w:val="0"/>
        <w:spacing w:before="0" w:beforeAutospacing="0" w:after="0" w:afterAutospacing="0" w:line="312" w:lineRule="auto"/>
        <w:ind w:firstLine="2880" w:firstLineChars="1200"/>
        <w:jc w:val="both"/>
      </w:pPr>
      <w:r>
        <w:rPr>
          <w:rFonts w:hint="eastAsia"/>
        </w:rPr>
        <w:t xml:space="preserve"> </w:t>
      </w:r>
    </w:p>
    <w:p>
      <w:pPr>
        <w:pageBreakBefore w:val="0"/>
        <w:kinsoku/>
        <w:wordWrap/>
        <w:overflowPunct/>
        <w:topLinePunct w:val="0"/>
        <w:autoSpaceDE w:val="0"/>
        <w:bidi w:val="0"/>
        <w:spacing w:line="312" w:lineRule="auto"/>
        <w:jc w:val="both"/>
        <w:rPr>
          <w:rFonts w:ascii="宋体" w:hAnsi="宋体"/>
          <w:sz w:val="24"/>
        </w:rPr>
      </w:pPr>
      <w:r>
        <w:rPr>
          <w:rFonts w:hint="eastAsia" w:ascii="宋体" w:hAnsi="宋体"/>
        </w:rPr>
        <w:t xml:space="preserve">    </w:t>
      </w:r>
      <w:r>
        <w:rPr>
          <w:rFonts w:hint="eastAsia" w:ascii="宋体" w:hAnsi="宋体"/>
          <w:sz w:val="24"/>
        </w:rPr>
        <w:t>岳阳城陵矶新港有限公司</w:t>
      </w:r>
      <w:r>
        <w:rPr>
          <w:rFonts w:hint="eastAsia" w:ascii="宋体" w:hAnsi="宋体"/>
          <w:sz w:val="24"/>
          <w:lang w:eastAsia="zh-CN"/>
        </w:rPr>
        <w:t>集</w:t>
      </w:r>
      <w:r>
        <w:rPr>
          <w:rFonts w:hint="eastAsia" w:ascii="宋体" w:hAnsi="宋体" w:eastAsia="宋体" w:cs="宋体"/>
          <w:b w:val="0"/>
          <w:bCs w:val="0"/>
          <w:sz w:val="24"/>
          <w:szCs w:val="24"/>
          <w:lang w:eastAsia="zh-CN"/>
        </w:rPr>
        <w:t>装箱轨道吊低压主电源电缆</w:t>
      </w:r>
      <w:r>
        <w:rPr>
          <w:rFonts w:hint="eastAsia" w:ascii="宋体" w:hAnsi="宋体" w:cs="宋体"/>
          <w:b w:val="0"/>
          <w:bCs w:val="0"/>
          <w:sz w:val="24"/>
          <w:szCs w:val="24"/>
          <w:lang w:eastAsia="zh-CN"/>
        </w:rPr>
        <w:t>采购项目</w:t>
      </w:r>
      <w:r>
        <w:rPr>
          <w:rFonts w:hint="eastAsia" w:ascii="宋体" w:hAnsi="宋体" w:eastAsia="宋体" w:cs="宋体"/>
          <w:sz w:val="24"/>
        </w:rPr>
        <w:t>已具备采购</w:t>
      </w:r>
      <w:r>
        <w:rPr>
          <w:rFonts w:hint="eastAsia" w:ascii="宋体" w:hAnsi="宋体"/>
          <w:sz w:val="24"/>
        </w:rPr>
        <w:t xml:space="preserve">条件，现公开邀请供应商参加采购活动。 </w:t>
      </w:r>
    </w:p>
    <w:p>
      <w:pPr>
        <w:pStyle w:val="7"/>
        <w:pageBreakBefore w:val="0"/>
        <w:kinsoku/>
        <w:wordWrap/>
        <w:overflowPunct/>
        <w:topLinePunct w:val="0"/>
        <w:bidi w:val="0"/>
        <w:spacing w:line="312" w:lineRule="auto"/>
        <w:jc w:val="both"/>
        <w:rPr>
          <w:rFonts w:ascii="黑体" w:hAnsi="黑体" w:eastAsia="黑体" w:cs="宋体"/>
          <w:b w:val="0"/>
          <w:bCs w:val="0"/>
          <w:kern w:val="0"/>
          <w:sz w:val="32"/>
          <w:szCs w:val="32"/>
        </w:rPr>
      </w:pPr>
      <w:r>
        <w:rPr>
          <w:rFonts w:hint="eastAsia"/>
        </w:rPr>
        <w:t>1</w:t>
      </w:r>
      <w:r>
        <w:rPr>
          <w:rFonts w:hint="eastAsia" w:ascii="宋体" w:hAnsi="宋体" w:eastAsia="宋体" w:cs="宋体"/>
          <w:b/>
          <w:bCs/>
          <w:sz w:val="28"/>
          <w:szCs w:val="28"/>
        </w:rPr>
        <w:t xml:space="preserve"> 采购项目</w:t>
      </w:r>
      <w:r>
        <w:rPr>
          <w:rFonts w:hint="eastAsia" w:ascii="宋体" w:hAnsi="宋体" w:eastAsia="宋体" w:cs="宋体"/>
          <w:b/>
          <w:bCs/>
          <w:kern w:val="0"/>
          <w:sz w:val="28"/>
          <w:szCs w:val="28"/>
        </w:rPr>
        <w:t>简介</w:t>
      </w:r>
      <w:r>
        <w:rPr>
          <w:rFonts w:ascii="黑体" w:hAnsi="黑体" w:eastAsia="黑体" w:cs="宋体"/>
          <w:b w:val="0"/>
          <w:bCs w:val="0"/>
          <w:kern w:val="0"/>
          <w:sz w:val="32"/>
          <w:szCs w:val="32"/>
        </w:rPr>
        <w:t xml:space="preserve"> </w:t>
      </w:r>
    </w:p>
    <w:p>
      <w:pPr>
        <w:pageBreakBefore w:val="0"/>
        <w:kinsoku/>
        <w:wordWrap/>
        <w:overflowPunct/>
        <w:topLinePunct w:val="0"/>
        <w:autoSpaceDE w:val="0"/>
        <w:bidi w:val="0"/>
        <w:spacing w:line="312" w:lineRule="auto"/>
        <w:rPr>
          <w:rFonts w:ascii="宋体" w:hAnsi="宋体" w:cs="宋体"/>
          <w:sz w:val="28"/>
          <w:szCs w:val="28"/>
          <w:u w:val="single"/>
        </w:rPr>
      </w:pPr>
      <w:r>
        <w:rPr>
          <w:rFonts w:hint="eastAsia" w:ascii="宋体" w:hAnsi="宋体"/>
          <w:b/>
          <w:bCs/>
          <w:sz w:val="24"/>
        </w:rPr>
        <w:t>1.1</w:t>
      </w:r>
      <w:r>
        <w:rPr>
          <w:rFonts w:hint="eastAsia" w:ascii="宋体" w:hAnsi="宋体"/>
          <w:sz w:val="24"/>
        </w:rPr>
        <w:t xml:space="preserve"> 采购项目名称:</w:t>
      </w:r>
      <w:r>
        <w:rPr>
          <w:rFonts w:hint="eastAsia" w:ascii="宋体" w:hAnsi="宋体"/>
          <w:sz w:val="24"/>
          <w:u w:val="single"/>
        </w:rPr>
        <w:t>岳阳城陵矶新港有限公司</w:t>
      </w:r>
      <w:r>
        <w:rPr>
          <w:rFonts w:hint="eastAsia" w:ascii="宋体" w:hAnsi="宋体"/>
          <w:sz w:val="24"/>
          <w:u w:val="single"/>
          <w:lang w:eastAsia="zh-CN"/>
        </w:rPr>
        <w:t>集</w:t>
      </w:r>
      <w:r>
        <w:rPr>
          <w:rFonts w:hint="eastAsia" w:ascii="宋体" w:hAnsi="宋体" w:eastAsia="宋体" w:cs="宋体"/>
          <w:b w:val="0"/>
          <w:bCs w:val="0"/>
          <w:sz w:val="24"/>
          <w:szCs w:val="24"/>
          <w:u w:val="single"/>
          <w:lang w:eastAsia="zh-CN"/>
        </w:rPr>
        <w:t>装箱轨道吊低压主电源电缆</w:t>
      </w:r>
      <w:r>
        <w:rPr>
          <w:rFonts w:hint="eastAsia" w:ascii="宋体" w:hAnsi="宋体"/>
          <w:sz w:val="24"/>
          <w:u w:val="single"/>
        </w:rPr>
        <w:t>采购</w:t>
      </w:r>
    </w:p>
    <w:p>
      <w:pPr>
        <w:pageBreakBefore w:val="0"/>
        <w:kinsoku/>
        <w:wordWrap/>
        <w:overflowPunct/>
        <w:topLinePunct w:val="0"/>
        <w:autoSpaceDE w:val="0"/>
        <w:bidi w:val="0"/>
        <w:spacing w:line="312" w:lineRule="auto"/>
        <w:rPr>
          <w:rFonts w:ascii="宋体" w:hAnsi="宋体"/>
          <w:sz w:val="24"/>
        </w:rPr>
      </w:pPr>
      <w:r>
        <w:rPr>
          <w:rFonts w:hint="eastAsia" w:ascii="宋体" w:hAnsi="宋体"/>
          <w:b/>
          <w:bCs/>
          <w:sz w:val="24"/>
        </w:rPr>
        <w:t>1.2</w:t>
      </w:r>
      <w:r>
        <w:rPr>
          <w:rFonts w:hint="eastAsia" w:ascii="宋体" w:hAnsi="宋体"/>
          <w:sz w:val="24"/>
        </w:rPr>
        <w:t xml:space="preserve"> 采购人: </w:t>
      </w:r>
      <w:r>
        <w:rPr>
          <w:rFonts w:hint="eastAsia" w:ascii="宋体" w:hAnsi="宋体"/>
          <w:sz w:val="24"/>
          <w:u w:val="single"/>
        </w:rPr>
        <w:t>岳阳城陵矶新港有限公司</w:t>
      </w:r>
    </w:p>
    <w:p>
      <w:pPr>
        <w:pageBreakBefore w:val="0"/>
        <w:kinsoku/>
        <w:wordWrap/>
        <w:overflowPunct/>
        <w:topLinePunct w:val="0"/>
        <w:autoSpaceDE w:val="0"/>
        <w:bidi w:val="0"/>
        <w:spacing w:line="312" w:lineRule="auto"/>
        <w:rPr>
          <w:rFonts w:ascii="宋体" w:hAnsi="宋体"/>
          <w:sz w:val="24"/>
          <w:u w:val="single"/>
        </w:rPr>
      </w:pPr>
      <w:r>
        <w:rPr>
          <w:rFonts w:hint="eastAsia" w:ascii="宋体" w:hAnsi="宋体"/>
          <w:b/>
          <w:bCs/>
          <w:sz w:val="24"/>
        </w:rPr>
        <w:t>1.3</w:t>
      </w:r>
      <w:r>
        <w:rPr>
          <w:rFonts w:hint="eastAsia" w:ascii="宋体" w:hAnsi="宋体"/>
          <w:sz w:val="24"/>
        </w:rPr>
        <w:t xml:space="preserve"> 采购代理机构:</w:t>
      </w:r>
      <w:r>
        <w:rPr>
          <w:rFonts w:hint="eastAsia" w:ascii="宋体" w:hAnsi="宋体"/>
          <w:sz w:val="24"/>
          <w:u w:val="single"/>
        </w:rPr>
        <w:t>无</w:t>
      </w:r>
    </w:p>
    <w:p>
      <w:pPr>
        <w:pageBreakBefore w:val="0"/>
        <w:kinsoku/>
        <w:wordWrap/>
        <w:overflowPunct/>
        <w:topLinePunct w:val="0"/>
        <w:autoSpaceDE w:val="0"/>
        <w:bidi w:val="0"/>
        <w:spacing w:line="312" w:lineRule="auto"/>
        <w:ind w:left="482" w:hanging="482" w:hangingChars="200"/>
        <w:rPr>
          <w:rFonts w:ascii="宋体" w:hAnsi="宋体"/>
          <w:sz w:val="24"/>
        </w:rPr>
      </w:pPr>
      <w:r>
        <w:rPr>
          <w:rFonts w:hint="eastAsia" w:ascii="宋体" w:hAnsi="宋体"/>
          <w:b/>
          <w:bCs/>
          <w:sz w:val="24"/>
        </w:rPr>
        <w:t xml:space="preserve">1.4 </w:t>
      </w:r>
      <w:r>
        <w:rPr>
          <w:rFonts w:hint="eastAsia" w:ascii="宋体" w:hAnsi="宋体"/>
          <w:sz w:val="24"/>
        </w:rPr>
        <w:t>采购项目资金落实情况:</w:t>
      </w:r>
      <w:r>
        <w:rPr>
          <w:rFonts w:hint="eastAsia" w:ascii="宋体" w:hAnsi="宋体"/>
          <w:sz w:val="24"/>
          <w:u w:val="single"/>
          <w:lang w:eastAsia="zh-CN"/>
        </w:rPr>
        <w:t>资金</w:t>
      </w:r>
      <w:r>
        <w:rPr>
          <w:rFonts w:hint="eastAsia" w:ascii="宋体" w:hAnsi="宋体"/>
          <w:sz w:val="24"/>
          <w:u w:val="single"/>
        </w:rPr>
        <w:t>自筹。</w:t>
      </w:r>
    </w:p>
    <w:p>
      <w:pPr>
        <w:pageBreakBefore w:val="0"/>
        <w:kinsoku/>
        <w:wordWrap/>
        <w:overflowPunct/>
        <w:topLinePunct w:val="0"/>
        <w:autoSpaceDE w:val="0"/>
        <w:bidi w:val="0"/>
        <w:spacing w:line="312" w:lineRule="auto"/>
        <w:rPr>
          <w:rFonts w:ascii="宋体" w:hAnsi="宋体"/>
          <w:color w:val="auto"/>
          <w:sz w:val="24"/>
        </w:rPr>
      </w:pPr>
      <w:r>
        <w:rPr>
          <w:rFonts w:hint="eastAsia" w:ascii="宋体" w:hAnsi="宋体"/>
          <w:b/>
          <w:bCs/>
          <w:color w:val="auto"/>
          <w:sz w:val="24"/>
        </w:rPr>
        <w:t xml:space="preserve">1.5 </w:t>
      </w:r>
      <w:r>
        <w:rPr>
          <w:rFonts w:hint="eastAsia" w:ascii="宋体" w:hAnsi="宋体"/>
          <w:color w:val="auto"/>
          <w:sz w:val="24"/>
        </w:rPr>
        <w:t xml:space="preserve">采购项目概况: </w:t>
      </w:r>
    </w:p>
    <w:p>
      <w:pPr>
        <w:pageBreakBefore w:val="0"/>
        <w:kinsoku/>
        <w:wordWrap/>
        <w:overflowPunct/>
        <w:topLinePunct w:val="0"/>
        <w:autoSpaceDE w:val="0"/>
        <w:bidi w:val="0"/>
        <w:spacing w:line="312" w:lineRule="auto"/>
        <w:ind w:firstLine="480" w:firstLineChars="200"/>
        <w:rPr>
          <w:rFonts w:ascii="宋体" w:hAnsi="宋体"/>
          <w:color w:val="auto"/>
          <w:sz w:val="24"/>
        </w:rPr>
      </w:pPr>
      <w:r>
        <w:rPr>
          <w:rFonts w:hint="eastAsia" w:ascii="宋体" w:hAnsi="宋体"/>
          <w:color w:val="auto"/>
          <w:sz w:val="24"/>
        </w:rPr>
        <w:t>本次招标项目地点于湖南省岳阳市云溪区松阳湖沿江路岳阳城陵矶新港有限公司场内。</w:t>
      </w:r>
    </w:p>
    <w:p>
      <w:pPr>
        <w:pageBreakBefore w:val="0"/>
        <w:kinsoku/>
        <w:wordWrap/>
        <w:overflowPunct/>
        <w:topLinePunct w:val="0"/>
        <w:autoSpaceDE w:val="0"/>
        <w:bidi w:val="0"/>
        <w:spacing w:line="312" w:lineRule="auto"/>
        <w:ind w:firstLine="480" w:firstLineChars="200"/>
        <w:rPr>
          <w:rFonts w:ascii="宋体" w:hAnsi="宋体"/>
          <w:color w:val="auto"/>
          <w:sz w:val="24"/>
        </w:rPr>
      </w:pPr>
      <w:r>
        <w:rPr>
          <w:rFonts w:hint="eastAsia" w:ascii="宋体" w:hAnsi="宋体"/>
          <w:color w:val="auto"/>
          <w:sz w:val="24"/>
        </w:rPr>
        <w:t>新港公司主要从事集装箱的装卸、转运业务。公司岸桥3台、场桥7台等设备</w:t>
      </w:r>
      <w:r>
        <w:rPr>
          <w:rFonts w:hint="eastAsia" w:ascii="宋体" w:hAnsi="宋体"/>
          <w:color w:val="auto"/>
          <w:sz w:val="24"/>
          <w:lang w:eastAsia="zh-CN"/>
        </w:rPr>
        <w:t>电缆</w:t>
      </w:r>
      <w:r>
        <w:rPr>
          <w:rFonts w:hint="eastAsia" w:ascii="宋体" w:hAnsi="宋体"/>
          <w:color w:val="auto"/>
          <w:sz w:val="24"/>
        </w:rPr>
        <w:t>使用</w:t>
      </w:r>
      <w:r>
        <w:rPr>
          <w:rFonts w:hint="eastAsia" w:ascii="宋体" w:hAnsi="宋体"/>
          <w:color w:val="auto"/>
          <w:sz w:val="24"/>
          <w:lang w:eastAsia="zh-CN"/>
        </w:rPr>
        <w:t>量大。</w:t>
      </w:r>
      <w:r>
        <w:rPr>
          <w:rFonts w:hint="eastAsia" w:ascii="宋体" w:hAnsi="宋体"/>
          <w:color w:val="auto"/>
          <w:sz w:val="24"/>
        </w:rPr>
        <w:t>因该配件安全系数要求高，所以采购活动中对本配件的质量要求较高，期望选择质优、耐用的产品。</w:t>
      </w:r>
    </w:p>
    <w:p>
      <w:pPr>
        <w:pStyle w:val="7"/>
        <w:pageBreakBefore w:val="0"/>
        <w:kinsoku/>
        <w:wordWrap/>
        <w:overflowPunct/>
        <w:topLinePunct w:val="0"/>
        <w:bidi w:val="0"/>
        <w:spacing w:line="312" w:lineRule="auto"/>
        <w:jc w:val="both"/>
        <w:rPr>
          <w:rFonts w:ascii="宋体" w:hAnsi="宋体"/>
          <w:b w:val="0"/>
          <w:bCs w:val="0"/>
          <w:color w:val="auto"/>
          <w:sz w:val="24"/>
        </w:rPr>
      </w:pPr>
      <w:r>
        <w:rPr>
          <w:rFonts w:hint="eastAsia"/>
          <w:color w:val="auto"/>
        </w:rPr>
        <w:t>2</w:t>
      </w:r>
      <w:r>
        <w:rPr>
          <w:color w:val="auto"/>
        </w:rPr>
        <w:t xml:space="preserve"> </w:t>
      </w:r>
      <w:r>
        <w:rPr>
          <w:rFonts w:hint="eastAsia" w:ascii="黑体" w:hAnsi="黑体"/>
          <w:color w:val="auto"/>
        </w:rPr>
        <w:t xml:space="preserve">采购范围及相关要求 </w:t>
      </w:r>
    </w:p>
    <w:p>
      <w:pPr>
        <w:pageBreakBefore w:val="0"/>
        <w:kinsoku/>
        <w:wordWrap/>
        <w:overflowPunct/>
        <w:topLinePunct w:val="0"/>
        <w:autoSpaceDE w:val="0"/>
        <w:bidi w:val="0"/>
        <w:spacing w:line="312" w:lineRule="auto"/>
        <w:rPr>
          <w:rFonts w:ascii="宋体" w:hAnsi="宋体"/>
          <w:sz w:val="24"/>
        </w:rPr>
      </w:pPr>
      <w:r>
        <w:rPr>
          <w:rFonts w:hint="eastAsia" w:ascii="宋体" w:hAnsi="宋体"/>
          <w:b/>
          <w:bCs/>
          <w:sz w:val="24"/>
        </w:rPr>
        <w:t>2.1</w:t>
      </w:r>
      <w:r>
        <w:rPr>
          <w:rFonts w:hint="eastAsia" w:ascii="宋体" w:hAnsi="宋体"/>
          <w:sz w:val="24"/>
        </w:rPr>
        <w:t xml:space="preserve"> 采购范围: </w:t>
      </w:r>
    </w:p>
    <w:tbl>
      <w:tblPr>
        <w:tblStyle w:val="38"/>
        <w:tblpPr w:leftFromText="180" w:rightFromText="180" w:vertAnchor="text" w:horzAnchor="page" w:tblpX="1416" w:tblpY="168"/>
        <w:tblOverlap w:val="never"/>
        <w:tblW w:w="9297" w:type="dxa"/>
        <w:tblInd w:w="0" w:type="dxa"/>
        <w:tblLayout w:type="fixed"/>
        <w:tblCellMar>
          <w:top w:w="0" w:type="dxa"/>
          <w:left w:w="0" w:type="dxa"/>
          <w:bottom w:w="0" w:type="dxa"/>
          <w:right w:w="0" w:type="dxa"/>
        </w:tblCellMar>
      </w:tblPr>
      <w:tblGrid>
        <w:gridCol w:w="925"/>
        <w:gridCol w:w="1773"/>
        <w:gridCol w:w="3505"/>
        <w:gridCol w:w="910"/>
        <w:gridCol w:w="909"/>
        <w:gridCol w:w="1275"/>
      </w:tblGrid>
      <w:tr>
        <w:tblPrEx>
          <w:tblCellMar>
            <w:top w:w="0" w:type="dxa"/>
            <w:left w:w="0" w:type="dxa"/>
            <w:bottom w:w="0" w:type="dxa"/>
            <w:right w:w="0" w:type="dxa"/>
          </w:tblCellMar>
        </w:tblPrEx>
        <w:trPr>
          <w:trHeight w:val="1139" w:hRule="atLeast"/>
        </w:trPr>
        <w:tc>
          <w:tcPr>
            <w:tcW w:w="92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kinsoku/>
              <w:wordWrap/>
              <w:overflowPunct/>
              <w:topLinePunct w:val="0"/>
              <w:bidi w:val="0"/>
              <w:spacing w:line="312" w:lineRule="auto"/>
              <w:jc w:val="center"/>
              <w:textAlignment w:val="center"/>
              <w:rPr>
                <w:rFonts w:cs="宋体" w:asciiTheme="minorEastAsia" w:hAnsiTheme="minorEastAsia" w:eastAsiaTheme="minorEastAsia"/>
                <w:b/>
                <w:bCs/>
                <w:color w:val="000000"/>
                <w:kern w:val="0"/>
                <w:sz w:val="24"/>
              </w:rPr>
            </w:pPr>
            <w:r>
              <w:rPr>
                <w:rFonts w:hint="eastAsia" w:cs="宋体" w:asciiTheme="minorEastAsia" w:hAnsiTheme="minorEastAsia" w:eastAsiaTheme="minorEastAsia"/>
                <w:b/>
                <w:bCs/>
                <w:color w:val="000000"/>
                <w:kern w:val="0"/>
                <w:sz w:val="24"/>
                <w:lang w:bidi="ar"/>
              </w:rPr>
              <w:t>序号</w:t>
            </w:r>
          </w:p>
        </w:tc>
        <w:tc>
          <w:tcPr>
            <w:tcW w:w="177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kinsoku/>
              <w:wordWrap/>
              <w:overflowPunct/>
              <w:topLinePunct w:val="0"/>
              <w:bidi w:val="0"/>
              <w:spacing w:line="312" w:lineRule="auto"/>
              <w:jc w:val="center"/>
              <w:textAlignment w:val="center"/>
              <w:rPr>
                <w:rFonts w:cs="宋体" w:asciiTheme="minorEastAsia" w:hAnsiTheme="minorEastAsia" w:eastAsiaTheme="minorEastAsia"/>
                <w:b/>
                <w:bCs/>
                <w:color w:val="000000"/>
                <w:kern w:val="0"/>
                <w:sz w:val="24"/>
              </w:rPr>
            </w:pPr>
            <w:r>
              <w:rPr>
                <w:rFonts w:hint="eastAsia" w:cs="宋体" w:asciiTheme="minorEastAsia" w:hAnsiTheme="minorEastAsia" w:eastAsiaTheme="minorEastAsia"/>
                <w:b/>
                <w:bCs/>
                <w:color w:val="000000"/>
                <w:kern w:val="0"/>
                <w:sz w:val="24"/>
                <w:lang w:bidi="ar"/>
              </w:rPr>
              <w:t>名　称</w:t>
            </w:r>
          </w:p>
        </w:tc>
        <w:tc>
          <w:tcPr>
            <w:tcW w:w="350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kinsoku/>
              <w:wordWrap/>
              <w:overflowPunct/>
              <w:topLinePunct w:val="0"/>
              <w:bidi w:val="0"/>
              <w:spacing w:line="312" w:lineRule="auto"/>
              <w:jc w:val="center"/>
              <w:textAlignment w:val="center"/>
              <w:rPr>
                <w:rFonts w:cs="宋体" w:asciiTheme="minorEastAsia" w:hAnsiTheme="minorEastAsia" w:eastAsiaTheme="minorEastAsia"/>
                <w:b/>
                <w:bCs/>
                <w:color w:val="000000"/>
                <w:kern w:val="0"/>
                <w:sz w:val="24"/>
              </w:rPr>
            </w:pPr>
            <w:r>
              <w:rPr>
                <w:rFonts w:hint="eastAsia" w:cs="宋体" w:asciiTheme="minorEastAsia" w:hAnsiTheme="minorEastAsia" w:eastAsiaTheme="minorEastAsia"/>
                <w:b/>
                <w:bCs/>
                <w:color w:val="000000"/>
                <w:kern w:val="0"/>
                <w:sz w:val="24"/>
                <w:lang w:bidi="ar"/>
              </w:rPr>
              <w:t xml:space="preserve">型　     号 </w:t>
            </w:r>
          </w:p>
        </w:tc>
        <w:tc>
          <w:tcPr>
            <w:tcW w:w="91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kinsoku/>
              <w:wordWrap/>
              <w:overflowPunct/>
              <w:topLinePunct w:val="0"/>
              <w:bidi w:val="0"/>
              <w:spacing w:line="312" w:lineRule="auto"/>
              <w:jc w:val="center"/>
              <w:textAlignment w:val="center"/>
              <w:rPr>
                <w:rFonts w:cs="宋体" w:asciiTheme="minorEastAsia" w:hAnsiTheme="minorEastAsia" w:eastAsiaTheme="minorEastAsia"/>
                <w:b/>
                <w:bCs/>
                <w:color w:val="000000"/>
                <w:kern w:val="0"/>
                <w:sz w:val="24"/>
              </w:rPr>
            </w:pPr>
            <w:r>
              <w:rPr>
                <w:rFonts w:hint="eastAsia" w:cs="宋体" w:asciiTheme="minorEastAsia" w:hAnsiTheme="minorEastAsia" w:eastAsiaTheme="minorEastAsia"/>
                <w:b/>
                <w:bCs/>
                <w:color w:val="000000"/>
                <w:kern w:val="0"/>
                <w:sz w:val="24"/>
                <w:lang w:bidi="ar"/>
              </w:rPr>
              <w:t>单位</w:t>
            </w:r>
          </w:p>
        </w:tc>
        <w:tc>
          <w:tcPr>
            <w:tcW w:w="90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kinsoku/>
              <w:wordWrap/>
              <w:overflowPunct/>
              <w:topLinePunct w:val="0"/>
              <w:bidi w:val="0"/>
              <w:spacing w:line="312" w:lineRule="auto"/>
              <w:jc w:val="center"/>
              <w:textAlignment w:val="center"/>
              <w:rPr>
                <w:rFonts w:cs="宋体" w:asciiTheme="minorEastAsia" w:hAnsiTheme="minorEastAsia" w:eastAsiaTheme="minorEastAsia"/>
                <w:b/>
                <w:bCs/>
                <w:color w:val="000000"/>
                <w:kern w:val="0"/>
                <w:sz w:val="24"/>
              </w:rPr>
            </w:pPr>
            <w:r>
              <w:rPr>
                <w:rFonts w:hint="eastAsia" w:cs="宋体" w:asciiTheme="minorEastAsia" w:hAnsiTheme="minorEastAsia" w:eastAsiaTheme="minorEastAsia"/>
                <w:b/>
                <w:bCs/>
                <w:color w:val="000000"/>
                <w:kern w:val="0"/>
                <w:sz w:val="24"/>
                <w:lang w:bidi="ar"/>
              </w:rPr>
              <w:t>数量</w:t>
            </w:r>
          </w:p>
        </w:tc>
        <w:tc>
          <w:tcPr>
            <w:tcW w:w="127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kinsoku/>
              <w:wordWrap/>
              <w:overflowPunct/>
              <w:topLinePunct w:val="0"/>
              <w:bidi w:val="0"/>
              <w:spacing w:line="312" w:lineRule="auto"/>
              <w:jc w:val="center"/>
              <w:textAlignment w:val="center"/>
              <w:rPr>
                <w:rFonts w:cs="宋体" w:asciiTheme="minorEastAsia" w:hAnsiTheme="minorEastAsia" w:eastAsiaTheme="minorEastAsia"/>
                <w:b/>
                <w:bCs/>
                <w:color w:val="000000"/>
                <w:kern w:val="0"/>
                <w:sz w:val="24"/>
              </w:rPr>
            </w:pPr>
            <w:r>
              <w:rPr>
                <w:rFonts w:hint="eastAsia" w:cs="宋体" w:asciiTheme="minorEastAsia" w:hAnsiTheme="minorEastAsia" w:eastAsiaTheme="minorEastAsia"/>
                <w:b/>
                <w:bCs/>
                <w:color w:val="000000"/>
                <w:kern w:val="0"/>
                <w:sz w:val="24"/>
                <w:lang w:bidi="ar"/>
              </w:rPr>
              <w:t>理论重量（吨）</w:t>
            </w:r>
          </w:p>
        </w:tc>
      </w:tr>
      <w:tr>
        <w:tblPrEx>
          <w:tblCellMar>
            <w:top w:w="0" w:type="dxa"/>
            <w:left w:w="0" w:type="dxa"/>
            <w:bottom w:w="0" w:type="dxa"/>
            <w:right w:w="0" w:type="dxa"/>
          </w:tblCellMar>
        </w:tblPrEx>
        <w:trPr>
          <w:trHeight w:val="632" w:hRule="atLeast"/>
        </w:trPr>
        <w:tc>
          <w:tcPr>
            <w:tcW w:w="92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kinsoku/>
              <w:wordWrap/>
              <w:overflowPunct/>
              <w:topLinePunct w:val="0"/>
              <w:bidi w:val="0"/>
              <w:spacing w:line="312" w:lineRule="auto"/>
              <w:jc w:val="center"/>
              <w:textAlignment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lang w:bidi="ar"/>
              </w:rPr>
              <w:t>1</w:t>
            </w:r>
          </w:p>
        </w:tc>
        <w:tc>
          <w:tcPr>
            <w:tcW w:w="177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kinsoku/>
              <w:wordWrap/>
              <w:overflowPunct/>
              <w:topLinePunct w:val="0"/>
              <w:bidi w:val="0"/>
              <w:spacing w:line="312" w:lineRule="auto"/>
              <w:jc w:val="center"/>
              <w:textAlignment w:val="center"/>
              <w:rPr>
                <w:rFonts w:hint="eastAsia" w:cs="宋体" w:asciiTheme="minorEastAsia" w:hAnsiTheme="minorEastAsia" w:eastAsiaTheme="minorEastAsia"/>
                <w:color w:val="auto"/>
                <w:kern w:val="0"/>
                <w:sz w:val="24"/>
                <w:lang w:eastAsia="zh-CN"/>
              </w:rPr>
            </w:pPr>
            <w:r>
              <w:rPr>
                <w:rFonts w:hint="eastAsia" w:cs="宋体" w:asciiTheme="minorEastAsia" w:hAnsiTheme="minorEastAsia" w:eastAsiaTheme="minorEastAsia"/>
                <w:color w:val="auto"/>
                <w:kern w:val="0"/>
                <w:sz w:val="24"/>
                <w:lang w:eastAsia="zh-CN"/>
              </w:rPr>
              <w:t>集装箱轨道吊低压主电源电缆</w:t>
            </w:r>
          </w:p>
        </w:tc>
        <w:tc>
          <w:tcPr>
            <w:tcW w:w="350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kinsoku/>
              <w:wordWrap/>
              <w:overflowPunct/>
              <w:topLinePunct w:val="0"/>
              <w:bidi w:val="0"/>
              <w:spacing w:line="312" w:lineRule="auto"/>
              <w:jc w:val="center"/>
              <w:textAlignment w:val="center"/>
              <w:rPr>
                <w:rFonts w:hint="default" w:cs="宋体" w:asciiTheme="minorEastAsia" w:hAnsiTheme="minorEastAsia" w:eastAsiaTheme="minorEastAsia"/>
                <w:color w:val="auto"/>
                <w:kern w:val="0"/>
                <w:sz w:val="24"/>
                <w:lang w:val="en-US" w:eastAsia="zh-CN"/>
              </w:rPr>
            </w:pPr>
            <w:r>
              <w:rPr>
                <w:rFonts w:hint="eastAsia" w:cs="宋体" w:asciiTheme="minorEastAsia" w:hAnsiTheme="minorEastAsia" w:eastAsiaTheme="minorEastAsia"/>
                <w:color w:val="auto"/>
                <w:kern w:val="0"/>
                <w:sz w:val="24"/>
                <w:lang w:val="en-US" w:eastAsia="zh-CN"/>
              </w:rPr>
              <w:t>3*150+1*50  0.6/1KV</w:t>
            </w:r>
          </w:p>
        </w:tc>
        <w:tc>
          <w:tcPr>
            <w:tcW w:w="91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kinsoku/>
              <w:wordWrap/>
              <w:overflowPunct/>
              <w:topLinePunct w:val="0"/>
              <w:bidi w:val="0"/>
              <w:spacing w:line="312" w:lineRule="auto"/>
              <w:jc w:val="center"/>
              <w:textAlignment w:val="center"/>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lang w:bidi="ar"/>
              </w:rPr>
              <w:t>米</w:t>
            </w:r>
          </w:p>
        </w:tc>
        <w:tc>
          <w:tcPr>
            <w:tcW w:w="90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kinsoku/>
              <w:wordWrap/>
              <w:overflowPunct/>
              <w:topLinePunct w:val="0"/>
              <w:bidi w:val="0"/>
              <w:spacing w:line="312" w:lineRule="auto"/>
              <w:jc w:val="center"/>
              <w:textAlignment w:val="center"/>
              <w:rPr>
                <w:rFonts w:hint="default" w:cs="宋体" w:asciiTheme="minorEastAsia" w:hAnsiTheme="minorEastAsia" w:eastAsiaTheme="minorEastAsia"/>
                <w:color w:val="auto"/>
                <w:kern w:val="0"/>
                <w:sz w:val="24"/>
                <w:lang w:val="en-US" w:eastAsia="zh-CN"/>
              </w:rPr>
            </w:pPr>
            <w:r>
              <w:rPr>
                <w:rFonts w:hint="eastAsia" w:cs="宋体" w:asciiTheme="minorEastAsia" w:hAnsiTheme="minorEastAsia" w:eastAsiaTheme="minorEastAsia"/>
                <w:color w:val="auto"/>
                <w:kern w:val="0"/>
                <w:sz w:val="24"/>
                <w:lang w:val="en-US" w:eastAsia="zh-CN"/>
              </w:rPr>
              <w:t>150</w:t>
            </w:r>
          </w:p>
        </w:tc>
        <w:tc>
          <w:tcPr>
            <w:tcW w:w="127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kinsoku/>
              <w:wordWrap/>
              <w:overflowPunct/>
              <w:topLinePunct w:val="0"/>
              <w:bidi w:val="0"/>
              <w:spacing w:line="312" w:lineRule="auto"/>
              <w:jc w:val="center"/>
              <w:textAlignment w:val="center"/>
              <w:rPr>
                <w:rFonts w:hint="default" w:cs="宋体" w:asciiTheme="minorEastAsia" w:hAnsiTheme="minorEastAsia" w:eastAsiaTheme="minorEastAsia"/>
                <w:color w:val="auto"/>
                <w:kern w:val="0"/>
                <w:sz w:val="24"/>
                <w:lang w:val="en-US" w:eastAsia="zh-CN"/>
              </w:rPr>
            </w:pPr>
            <w:r>
              <w:rPr>
                <w:rFonts w:hint="eastAsia" w:cs="宋体" w:asciiTheme="minorEastAsia" w:hAnsiTheme="minorEastAsia" w:eastAsiaTheme="minorEastAsia"/>
                <w:color w:val="auto"/>
                <w:kern w:val="0"/>
                <w:sz w:val="24"/>
                <w:lang w:val="en-US" w:eastAsia="zh-CN"/>
              </w:rPr>
              <w:t>1.00</w:t>
            </w:r>
          </w:p>
        </w:tc>
      </w:tr>
      <w:tr>
        <w:tblPrEx>
          <w:tblCellMar>
            <w:top w:w="0" w:type="dxa"/>
            <w:left w:w="0" w:type="dxa"/>
            <w:bottom w:w="0" w:type="dxa"/>
            <w:right w:w="0" w:type="dxa"/>
          </w:tblCellMar>
        </w:tblPrEx>
        <w:trPr>
          <w:trHeight w:val="474" w:hRule="atLeast"/>
        </w:trPr>
        <w:tc>
          <w:tcPr>
            <w:tcW w:w="8022" w:type="dxa"/>
            <w:gridSpan w:val="5"/>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kinsoku/>
              <w:wordWrap/>
              <w:overflowPunct/>
              <w:topLinePunct w:val="0"/>
              <w:bidi w:val="0"/>
              <w:spacing w:line="312" w:lineRule="auto"/>
              <w:jc w:val="center"/>
              <w:rPr>
                <w:rFonts w:cs="宋体" w:asciiTheme="minorEastAsia" w:hAnsiTheme="minorEastAsia" w:eastAsiaTheme="minorEastAsia"/>
                <w:color w:val="auto"/>
                <w:kern w:val="0"/>
                <w:sz w:val="24"/>
              </w:rPr>
            </w:pPr>
            <w:r>
              <w:rPr>
                <w:rFonts w:hint="eastAsia" w:cs="宋体" w:asciiTheme="minorEastAsia" w:hAnsiTheme="minorEastAsia" w:eastAsiaTheme="minorEastAsia"/>
                <w:b/>
                <w:color w:val="auto"/>
                <w:kern w:val="0"/>
                <w:sz w:val="24"/>
                <w:lang w:bidi="ar"/>
              </w:rPr>
              <w:t>合　   计</w:t>
            </w:r>
          </w:p>
        </w:tc>
        <w:tc>
          <w:tcPr>
            <w:tcW w:w="127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kinsoku/>
              <w:wordWrap/>
              <w:overflowPunct/>
              <w:topLinePunct w:val="0"/>
              <w:bidi w:val="0"/>
              <w:spacing w:line="312" w:lineRule="auto"/>
              <w:jc w:val="center"/>
              <w:textAlignment w:val="center"/>
              <w:rPr>
                <w:rFonts w:hint="default" w:cs="宋体" w:asciiTheme="minorEastAsia" w:hAnsiTheme="minorEastAsia" w:eastAsiaTheme="minorEastAsia"/>
                <w:color w:val="auto"/>
                <w:kern w:val="0"/>
                <w:sz w:val="24"/>
                <w:lang w:val="en-US" w:eastAsia="zh-CN"/>
              </w:rPr>
            </w:pPr>
            <w:r>
              <w:rPr>
                <w:rFonts w:hint="eastAsia" w:cs="宋体" w:asciiTheme="minorEastAsia" w:hAnsiTheme="minorEastAsia" w:eastAsiaTheme="minorEastAsia"/>
                <w:color w:val="auto"/>
                <w:kern w:val="0"/>
                <w:sz w:val="24"/>
                <w:lang w:val="en-US" w:eastAsia="zh-CN"/>
              </w:rPr>
              <w:t>1.00</w:t>
            </w:r>
          </w:p>
        </w:tc>
      </w:tr>
    </w:tbl>
    <w:p>
      <w:pPr>
        <w:pageBreakBefore w:val="0"/>
        <w:kinsoku/>
        <w:wordWrap/>
        <w:overflowPunct/>
        <w:topLinePunct w:val="0"/>
        <w:autoSpaceDE w:val="0"/>
        <w:bidi w:val="0"/>
        <w:spacing w:line="312" w:lineRule="auto"/>
        <w:rPr>
          <w:rFonts w:ascii="宋体" w:hAnsi="宋体"/>
          <w:sz w:val="24"/>
        </w:rPr>
      </w:pPr>
      <w:r>
        <w:rPr>
          <w:rFonts w:hint="eastAsia" w:ascii="宋体" w:hAnsi="宋体"/>
          <w:b/>
          <w:bCs/>
          <w:sz w:val="24"/>
        </w:rPr>
        <w:t>2.2</w:t>
      </w:r>
      <w:r>
        <w:rPr>
          <w:rFonts w:hint="eastAsia" w:ascii="宋体" w:hAnsi="宋体"/>
          <w:sz w:val="24"/>
        </w:rPr>
        <w:t xml:space="preserve"> 交货期: </w:t>
      </w:r>
      <w:r>
        <w:rPr>
          <w:rFonts w:hint="eastAsia" w:ascii="宋体" w:hAnsi="宋体"/>
          <w:sz w:val="24"/>
          <w:lang w:eastAsia="zh-CN"/>
        </w:rPr>
        <w:t>合同签订</w:t>
      </w:r>
      <w:r>
        <w:rPr>
          <w:rFonts w:hint="eastAsia" w:ascii="宋体" w:hAnsi="宋体"/>
          <w:sz w:val="24"/>
        </w:rPr>
        <w:t>后，</w:t>
      </w:r>
      <w:r>
        <w:rPr>
          <w:rFonts w:hint="eastAsia" w:ascii="宋体" w:hAnsi="宋体"/>
          <w:sz w:val="24"/>
          <w:lang w:val="en-US" w:eastAsia="zh-CN"/>
        </w:rPr>
        <w:t>10</w:t>
      </w:r>
      <w:r>
        <w:rPr>
          <w:rFonts w:hint="eastAsia" w:ascii="宋体" w:hAnsi="宋体"/>
          <w:sz w:val="24"/>
        </w:rPr>
        <w:t>个工作日内</w:t>
      </w:r>
      <w:r>
        <w:rPr>
          <w:rFonts w:hint="eastAsia" w:ascii="宋体" w:hAnsi="宋体"/>
          <w:sz w:val="24"/>
          <w:lang w:eastAsia="zh-CN"/>
        </w:rPr>
        <w:t>完成交货</w:t>
      </w:r>
      <w:r>
        <w:rPr>
          <w:rFonts w:hint="eastAsia" w:ascii="宋体" w:hAnsi="宋体"/>
          <w:sz w:val="24"/>
        </w:rPr>
        <w:t>。</w:t>
      </w:r>
    </w:p>
    <w:p>
      <w:pPr>
        <w:pageBreakBefore w:val="0"/>
        <w:kinsoku/>
        <w:wordWrap/>
        <w:overflowPunct/>
        <w:topLinePunct w:val="0"/>
        <w:autoSpaceDE w:val="0"/>
        <w:bidi w:val="0"/>
        <w:spacing w:line="312" w:lineRule="auto"/>
        <w:rPr>
          <w:rFonts w:ascii="宋体" w:hAnsi="宋体"/>
          <w:color w:val="FF0000"/>
          <w:sz w:val="24"/>
        </w:rPr>
      </w:pPr>
      <w:r>
        <w:rPr>
          <w:rFonts w:hint="eastAsia" w:ascii="宋体" w:hAnsi="宋体"/>
          <w:b/>
          <w:bCs/>
          <w:sz w:val="24"/>
        </w:rPr>
        <w:t>2.3</w:t>
      </w:r>
      <w:r>
        <w:rPr>
          <w:rFonts w:hint="eastAsia" w:ascii="宋体" w:hAnsi="宋体"/>
          <w:sz w:val="24"/>
        </w:rPr>
        <w:t xml:space="preserve"> 交货地点: 岳阳城陵矶新港有限公司。</w:t>
      </w:r>
    </w:p>
    <w:p>
      <w:pPr>
        <w:pageBreakBefore w:val="0"/>
        <w:kinsoku/>
        <w:wordWrap/>
        <w:overflowPunct/>
        <w:topLinePunct w:val="0"/>
        <w:autoSpaceDE w:val="0"/>
        <w:bidi w:val="0"/>
        <w:spacing w:line="312" w:lineRule="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b/>
          <w:bCs/>
          <w:sz w:val="24"/>
        </w:rPr>
        <w:t xml:space="preserve">2.4 </w:t>
      </w:r>
      <w:r>
        <w:rPr>
          <w:rFonts w:hint="eastAsia" w:ascii="宋体" w:hAnsi="宋体"/>
          <w:sz w:val="24"/>
        </w:rPr>
        <w:t xml:space="preserve">货物质量标准或主要技术性能指标: </w:t>
      </w:r>
      <w:r>
        <w:rPr>
          <w:rFonts w:hint="eastAsia" w:ascii="宋体" w:hAnsi="宋体"/>
          <w:color w:val="000000" w:themeColor="text1"/>
          <w:sz w:val="24"/>
          <w:lang w:val="en-US" w:eastAsia="zh-CN"/>
          <w14:textFill>
            <w14:solidFill>
              <w14:schemeClr w14:val="tx1"/>
            </w14:solidFill>
          </w14:textFill>
        </w:rPr>
        <w:t xml:space="preserve"> </w:t>
      </w:r>
    </w:p>
    <w:p>
      <w:pPr>
        <w:pageBreakBefore w:val="0"/>
        <w:numPr>
          <w:ilvl w:val="0"/>
          <w:numId w:val="0"/>
        </w:numPr>
        <w:kinsoku/>
        <w:wordWrap/>
        <w:overflowPunct/>
        <w:topLinePunct w:val="0"/>
        <w:autoSpaceDE w:val="0"/>
        <w:bidi w:val="0"/>
        <w:spacing w:line="312" w:lineRule="auto"/>
        <w:ind w:firstLine="480" w:firstLineChars="200"/>
        <w:rPr>
          <w:rFonts w:hint="eastAsia"/>
        </w:rPr>
      </w:pPr>
      <w:r>
        <w:rPr>
          <w:rFonts w:hint="eastAsia" w:ascii="宋体" w:hAnsi="宋体" w:cs="宋体"/>
          <w:b w:val="0"/>
          <w:bCs w:val="0"/>
          <w:sz w:val="24"/>
          <w:lang w:val="en-US" w:eastAsia="zh-CN"/>
        </w:rPr>
        <w:t>1、</w:t>
      </w:r>
      <w:r>
        <w:rPr>
          <w:rFonts w:hint="eastAsia" w:ascii="宋体" w:hAnsi="宋体" w:cs="宋体"/>
          <w:b w:val="0"/>
          <w:bCs w:val="0"/>
          <w:sz w:val="24"/>
          <w:lang w:eastAsia="zh-CN"/>
        </w:rPr>
        <w:t>大车运行速度为：</w:t>
      </w:r>
      <w:r>
        <w:rPr>
          <w:rFonts w:hint="eastAsia" w:ascii="宋体" w:hAnsi="宋体" w:cs="宋体"/>
          <w:b w:val="0"/>
          <w:bCs w:val="0"/>
          <w:sz w:val="24"/>
          <w:lang w:val="en-US" w:eastAsia="zh-CN"/>
        </w:rPr>
        <w:t>40M/min，工作级别为：M6，利用等级为：T5，载荷状态为：L3</w:t>
      </w:r>
      <w:r>
        <w:rPr>
          <w:rFonts w:hint="eastAsia" w:ascii="宋体" w:hAnsi="宋体" w:eastAsia="宋体" w:cs="宋体"/>
          <w:b w:val="0"/>
          <w:bCs w:val="0"/>
          <w:sz w:val="24"/>
        </w:rPr>
        <w:t>。</w:t>
      </w:r>
    </w:p>
    <w:p>
      <w:pPr>
        <w:pageBreakBefore w:val="0"/>
        <w:kinsoku/>
        <w:wordWrap/>
        <w:overflowPunct/>
        <w:topLinePunct w:val="0"/>
        <w:autoSpaceDE w:val="0"/>
        <w:bidi w:val="0"/>
        <w:spacing w:line="312" w:lineRule="auto"/>
        <w:ind w:firstLine="480" w:firstLineChars="200"/>
        <w:rPr>
          <w:rFonts w:hint="default" w:ascii="宋体" w:hAnsi="宋体" w:eastAsia="宋体" w:cs="宋体"/>
          <w:b w:val="0"/>
          <w:bCs w:val="0"/>
          <w:sz w:val="24"/>
          <w:highlight w:val="yellow"/>
          <w:lang w:val="en-US" w:eastAsia="zh-CN"/>
        </w:rPr>
      </w:pPr>
      <w:r>
        <w:rPr>
          <w:rFonts w:hint="eastAsia" w:ascii="宋体" w:hAnsi="宋体" w:cs="宋体"/>
          <w:b w:val="0"/>
          <w:bCs w:val="0"/>
          <w:sz w:val="24"/>
          <w:lang w:val="en-US" w:eastAsia="zh-CN"/>
        </w:rPr>
        <w:t>2、大车行程（轨道长度）：208m</w:t>
      </w:r>
      <w:r>
        <w:rPr>
          <w:rFonts w:hint="eastAsia" w:ascii="宋体" w:hAnsi="宋体" w:cs="宋体"/>
          <w:b w:val="0"/>
          <w:bCs w:val="0"/>
          <w:sz w:val="24"/>
          <w:highlight w:val="none"/>
          <w:lang w:val="en-US" w:eastAsia="zh-CN"/>
        </w:rPr>
        <w:t xml:space="preserve">    </w:t>
      </w:r>
    </w:p>
    <w:p>
      <w:pPr>
        <w:pageBreakBefore w:val="0"/>
        <w:kinsoku/>
        <w:wordWrap/>
        <w:overflowPunct/>
        <w:topLinePunct w:val="0"/>
        <w:autoSpaceDE w:val="0"/>
        <w:bidi w:val="0"/>
        <w:spacing w:line="312" w:lineRule="auto"/>
        <w:ind w:firstLine="480" w:firstLineChars="200"/>
        <w:rPr>
          <w:rFonts w:hint="eastAsia" w:ascii="宋体" w:hAnsi="宋体" w:eastAsia="宋体" w:cs="宋体"/>
          <w:b w:val="0"/>
          <w:bCs w:val="0"/>
          <w:sz w:val="24"/>
        </w:rPr>
      </w:pPr>
      <w:r>
        <w:rPr>
          <w:rFonts w:hint="eastAsia" w:ascii="宋体" w:hAnsi="宋体" w:cs="宋体"/>
          <w:b w:val="0"/>
          <w:bCs w:val="0"/>
          <w:sz w:val="24"/>
          <w:lang w:val="en-US" w:eastAsia="zh-CN"/>
        </w:rPr>
        <w:t>3</w:t>
      </w:r>
      <w:r>
        <w:rPr>
          <w:rFonts w:hint="eastAsia" w:ascii="宋体" w:hAnsi="宋体" w:eastAsia="宋体" w:cs="宋体"/>
          <w:b w:val="0"/>
          <w:bCs w:val="0"/>
          <w:sz w:val="24"/>
        </w:rPr>
        <w:t>、</w:t>
      </w:r>
      <w:r>
        <w:rPr>
          <w:rFonts w:hint="eastAsia" w:ascii="宋体" w:hAnsi="宋体" w:cs="宋体"/>
          <w:b w:val="0"/>
          <w:bCs w:val="0"/>
          <w:sz w:val="24"/>
          <w:lang w:eastAsia="zh-CN"/>
        </w:rPr>
        <w:t>供电方式：动力电缆卷筒，大车轨道长度方向中间供电</w:t>
      </w:r>
      <w:r>
        <w:rPr>
          <w:rFonts w:hint="eastAsia" w:ascii="宋体" w:hAnsi="宋体" w:eastAsia="宋体" w:cs="宋体"/>
          <w:b w:val="0"/>
          <w:bCs w:val="0"/>
          <w:sz w:val="24"/>
        </w:rPr>
        <w:t>。</w:t>
      </w:r>
    </w:p>
    <w:p>
      <w:pPr>
        <w:pageBreakBefore w:val="0"/>
        <w:kinsoku/>
        <w:wordWrap/>
        <w:overflowPunct/>
        <w:topLinePunct w:val="0"/>
        <w:autoSpaceDE w:val="0"/>
        <w:bidi w:val="0"/>
        <w:spacing w:line="312" w:lineRule="auto"/>
        <w:ind w:firstLine="480" w:firstLineChars="200"/>
        <w:rPr>
          <w:rFonts w:hint="eastAsia" w:ascii="宋体" w:hAnsi="宋体" w:eastAsia="宋体" w:cs="宋体"/>
          <w:b w:val="0"/>
          <w:bCs w:val="0"/>
          <w:sz w:val="24"/>
        </w:rPr>
      </w:pPr>
      <w:r>
        <w:rPr>
          <w:rFonts w:hint="eastAsia" w:ascii="宋体" w:hAnsi="宋体" w:cs="宋体"/>
          <w:b w:val="0"/>
          <w:bCs w:val="0"/>
          <w:sz w:val="24"/>
          <w:lang w:val="en-US" w:eastAsia="zh-CN"/>
        </w:rPr>
        <w:t>4</w:t>
      </w:r>
      <w:r>
        <w:rPr>
          <w:rFonts w:hint="eastAsia" w:ascii="宋体" w:hAnsi="宋体" w:eastAsia="宋体" w:cs="宋体"/>
          <w:b w:val="0"/>
          <w:bCs w:val="0"/>
          <w:sz w:val="24"/>
        </w:rPr>
        <w:t>、</w:t>
      </w:r>
      <w:r>
        <w:rPr>
          <w:rFonts w:hint="eastAsia" w:ascii="宋体" w:hAnsi="宋体" w:cs="宋体"/>
          <w:b w:val="0"/>
          <w:bCs w:val="0"/>
          <w:sz w:val="24"/>
          <w:lang w:eastAsia="zh-CN"/>
        </w:rPr>
        <w:t>设备供电电源</w:t>
      </w:r>
      <w:r>
        <w:rPr>
          <w:rFonts w:hint="eastAsia" w:ascii="宋体" w:hAnsi="宋体" w:cs="宋体"/>
          <w:b w:val="0"/>
          <w:bCs w:val="0"/>
          <w:sz w:val="24"/>
          <w:lang w:val="en-US" w:eastAsia="zh-CN"/>
        </w:rPr>
        <w:t>AC380V，50Hz三相四线制，由电缆卷筒向整机供电</w:t>
      </w:r>
      <w:r>
        <w:rPr>
          <w:rFonts w:hint="eastAsia" w:ascii="宋体" w:hAnsi="宋体" w:eastAsia="宋体" w:cs="宋体"/>
          <w:b w:val="0"/>
          <w:bCs w:val="0"/>
          <w:sz w:val="24"/>
        </w:rPr>
        <w:t>。</w:t>
      </w:r>
    </w:p>
    <w:p>
      <w:pPr>
        <w:pageBreakBefore w:val="0"/>
        <w:kinsoku/>
        <w:wordWrap/>
        <w:overflowPunct/>
        <w:topLinePunct w:val="0"/>
        <w:autoSpaceDE w:val="0"/>
        <w:bidi w:val="0"/>
        <w:spacing w:line="312" w:lineRule="auto"/>
        <w:ind w:firstLine="480" w:firstLineChars="200"/>
        <w:rPr>
          <w:rFonts w:hint="eastAsia" w:ascii="宋体" w:hAnsi="宋体" w:cs="宋体"/>
          <w:b w:val="0"/>
          <w:bCs w:val="0"/>
          <w:sz w:val="24"/>
          <w:lang w:eastAsia="zh-CN"/>
        </w:rPr>
      </w:pPr>
      <w:r>
        <w:rPr>
          <w:rFonts w:hint="eastAsia" w:ascii="宋体" w:hAnsi="宋体" w:cs="宋体"/>
          <w:b w:val="0"/>
          <w:bCs w:val="0"/>
          <w:sz w:val="24"/>
          <w:lang w:val="en-US" w:eastAsia="zh-CN"/>
        </w:rPr>
        <w:t>5</w:t>
      </w:r>
      <w:r>
        <w:rPr>
          <w:rFonts w:hint="eastAsia" w:ascii="宋体" w:hAnsi="宋体" w:eastAsia="宋体" w:cs="宋体"/>
          <w:b w:val="0"/>
          <w:bCs w:val="0"/>
          <w:sz w:val="24"/>
        </w:rPr>
        <w:t>、</w:t>
      </w:r>
      <w:r>
        <w:rPr>
          <w:rFonts w:hint="eastAsia" w:ascii="宋体" w:hAnsi="宋体" w:cs="宋体"/>
          <w:b w:val="0"/>
          <w:bCs w:val="0"/>
          <w:sz w:val="24"/>
          <w:lang w:eastAsia="zh-CN"/>
        </w:rPr>
        <w:t>环境温度：</w:t>
      </w:r>
      <w:r>
        <w:rPr>
          <w:rFonts w:hint="eastAsia" w:ascii="宋体" w:hAnsi="宋体" w:cs="宋体"/>
          <w:b w:val="0"/>
          <w:bCs w:val="0"/>
          <w:sz w:val="24"/>
          <w:lang w:val="en-US" w:eastAsia="zh-CN"/>
        </w:rPr>
        <w:t>-15℃—45℃</w:t>
      </w:r>
      <w:r>
        <w:rPr>
          <w:rFonts w:hint="eastAsia" w:ascii="宋体" w:hAnsi="宋体" w:cs="宋体"/>
          <w:b w:val="0"/>
          <w:bCs w:val="0"/>
          <w:sz w:val="24"/>
          <w:lang w:eastAsia="zh-CN"/>
        </w:rPr>
        <w:t>。</w:t>
      </w:r>
    </w:p>
    <w:p>
      <w:pPr>
        <w:pStyle w:val="3"/>
        <w:pageBreakBefore w:val="0"/>
        <w:kinsoku/>
        <w:wordWrap/>
        <w:overflowPunct/>
        <w:topLinePunct w:val="0"/>
        <w:bidi w:val="0"/>
        <w:spacing w:line="312" w:lineRule="auto"/>
        <w:ind w:firstLine="480"/>
        <w:rPr>
          <w:rFonts w:hint="default" w:ascii="宋体" w:hAnsi="宋体" w:eastAsia="宋体" w:cs="宋体"/>
          <w:b w:val="0"/>
          <w:bCs w:val="0"/>
          <w:sz w:val="24"/>
          <w:highlight w:val="yellow"/>
          <w:lang w:val="en-US" w:eastAsia="zh-CN"/>
        </w:rPr>
      </w:pPr>
      <w:r>
        <w:rPr>
          <w:rFonts w:hint="eastAsia" w:ascii="宋体" w:hAnsi="宋体" w:eastAsia="宋体" w:cs="宋体"/>
          <w:b w:val="0"/>
          <w:bCs w:val="0"/>
          <w:sz w:val="24"/>
          <w:lang w:val="en-US" w:eastAsia="zh-CN"/>
        </w:rPr>
        <w:t>6、电缆重量KG/M≤7.50</w:t>
      </w:r>
      <w:r>
        <w:rPr>
          <w:rFonts w:hint="eastAsia" w:ascii="宋体" w:hAnsi="宋体" w:cs="宋体"/>
          <w:b w:val="0"/>
          <w:bCs w:val="0"/>
          <w:sz w:val="24"/>
          <w:lang w:val="en-US" w:eastAsia="zh-CN"/>
        </w:rPr>
        <w:t>。</w:t>
      </w:r>
    </w:p>
    <w:p>
      <w:pPr>
        <w:pStyle w:val="4"/>
        <w:pageBreakBefore w:val="0"/>
        <w:kinsoku/>
        <w:wordWrap/>
        <w:overflowPunct/>
        <w:topLinePunct w:val="0"/>
        <w:bidi w:val="0"/>
        <w:spacing w:line="312" w:lineRule="auto"/>
        <w:ind w:firstLine="480"/>
        <w:rPr>
          <w:rFonts w:hint="eastAsia" w:ascii="宋体" w:hAnsi="宋体" w:eastAsia="宋体" w:cs="宋体"/>
          <w:lang w:val="en-US" w:eastAsia="zh-CN"/>
        </w:rPr>
      </w:pPr>
      <w:r>
        <w:rPr>
          <w:rFonts w:hint="eastAsia" w:ascii="宋体" w:hAnsi="宋体" w:eastAsia="宋体" w:cs="宋体"/>
          <w:lang w:val="en-US" w:eastAsia="zh-CN"/>
        </w:rPr>
        <w:t>7、电缆外径≤60.5MM。</w:t>
      </w:r>
    </w:p>
    <w:p>
      <w:pPr>
        <w:pStyle w:val="7"/>
        <w:pageBreakBefore w:val="0"/>
        <w:kinsoku/>
        <w:wordWrap/>
        <w:overflowPunct/>
        <w:topLinePunct w:val="0"/>
        <w:bidi w:val="0"/>
        <w:spacing w:line="312" w:lineRule="auto"/>
        <w:jc w:val="both"/>
        <w:rPr>
          <w:rFonts w:ascii="Arial" w:hAnsi="Arial"/>
        </w:rPr>
      </w:pPr>
      <w:r>
        <w:rPr>
          <w:rFonts w:hint="eastAsia"/>
        </w:rPr>
        <w:t xml:space="preserve">3 </w:t>
      </w:r>
      <w:r>
        <w:rPr>
          <w:rFonts w:hint="eastAsia" w:ascii="黑体" w:hAnsi="黑体"/>
        </w:rPr>
        <w:t>供应商资格要求</w:t>
      </w:r>
    </w:p>
    <w:p>
      <w:pPr>
        <w:pageBreakBefore w:val="0"/>
        <w:kinsoku/>
        <w:wordWrap/>
        <w:overflowPunct/>
        <w:topLinePunct w:val="0"/>
        <w:autoSpaceDE w:val="0"/>
        <w:bidi w:val="0"/>
        <w:spacing w:line="312" w:lineRule="auto"/>
        <w:jc w:val="both"/>
        <w:rPr>
          <w:rFonts w:ascii="宋体" w:hAnsi="宋体"/>
          <w:sz w:val="24"/>
        </w:rPr>
      </w:pPr>
      <w:r>
        <w:rPr>
          <w:rFonts w:hint="eastAsia" w:ascii="宋体" w:hAnsi="宋体"/>
          <w:b/>
          <w:bCs/>
          <w:sz w:val="24"/>
        </w:rPr>
        <w:t>3.1</w:t>
      </w:r>
      <w:r>
        <w:rPr>
          <w:rFonts w:hint="eastAsia" w:ascii="宋体" w:hAnsi="宋体"/>
          <w:sz w:val="24"/>
        </w:rPr>
        <w:t>供应商不得存在下列情形之一:</w:t>
      </w:r>
    </w:p>
    <w:p>
      <w:pPr>
        <w:autoSpaceDE w:val="0"/>
        <w:spacing w:line="312" w:lineRule="auto"/>
        <w:ind w:firstLine="240" w:firstLineChars="100"/>
        <w:jc w:val="both"/>
        <w:rPr>
          <w:rFonts w:ascii="宋体" w:hAnsi="宋体"/>
          <w:sz w:val="24"/>
        </w:rPr>
      </w:pPr>
      <w:r>
        <w:rPr>
          <w:rFonts w:hint="eastAsia" w:ascii="宋体" w:hAnsi="宋体"/>
          <w:sz w:val="24"/>
        </w:rPr>
        <w:t>（1）处于被责令停产停业、暂扣或者吊销执照、暂扣或者吊销许可证、吊销资质证书状态;</w:t>
      </w:r>
    </w:p>
    <w:p>
      <w:pPr>
        <w:autoSpaceDE w:val="0"/>
        <w:spacing w:line="312" w:lineRule="auto"/>
        <w:ind w:firstLine="240" w:firstLineChars="100"/>
        <w:jc w:val="both"/>
        <w:rPr>
          <w:rFonts w:ascii="宋体" w:hAnsi="宋体"/>
          <w:sz w:val="24"/>
        </w:rPr>
      </w:pPr>
      <w:r>
        <w:rPr>
          <w:rFonts w:hint="eastAsia" w:ascii="宋体" w:hAnsi="宋体"/>
          <w:sz w:val="24"/>
        </w:rPr>
        <w:t>（2）进入清算程序，或被宣告破产，或其他丧失履约能力的情形;</w:t>
      </w:r>
    </w:p>
    <w:p>
      <w:pPr>
        <w:autoSpaceDE w:val="0"/>
        <w:spacing w:line="312" w:lineRule="auto"/>
        <w:ind w:firstLine="240" w:firstLineChars="100"/>
        <w:jc w:val="both"/>
        <w:rPr>
          <w:rFonts w:ascii="宋体" w:hAnsi="宋体"/>
          <w:sz w:val="24"/>
        </w:rPr>
      </w:pPr>
      <w:r>
        <w:rPr>
          <w:rFonts w:hint="eastAsia" w:ascii="宋体" w:hAnsi="宋体"/>
          <w:sz w:val="24"/>
        </w:rPr>
        <w:t>（3）被采购人或采购人上级单位纳入黑名单</w:t>
      </w:r>
    </w:p>
    <w:p>
      <w:pPr>
        <w:autoSpaceDE w:val="0"/>
        <w:spacing w:line="312" w:lineRule="auto"/>
        <w:ind w:firstLine="240" w:firstLineChars="100"/>
        <w:rPr>
          <w:sz w:val="24"/>
        </w:rPr>
      </w:pPr>
      <w:r>
        <w:rPr>
          <w:rFonts w:hint="eastAsia" w:ascii="宋体" w:hAnsi="宋体"/>
          <w:sz w:val="24"/>
        </w:rPr>
        <w:t>（4）</w:t>
      </w:r>
      <w:r>
        <w:rPr>
          <w:rFonts w:hint="eastAsia"/>
          <w:sz w:val="24"/>
        </w:rPr>
        <w:t>为投资参股本项目的法人单位；</w:t>
      </w:r>
    </w:p>
    <w:p>
      <w:pPr>
        <w:autoSpaceDE w:val="0"/>
        <w:spacing w:line="312" w:lineRule="auto"/>
        <w:ind w:firstLine="240" w:firstLineChars="100"/>
        <w:rPr>
          <w:rFonts w:ascii="宋体" w:hAnsi="宋体"/>
          <w:sz w:val="24"/>
        </w:rPr>
      </w:pPr>
      <w:r>
        <w:rPr>
          <w:rFonts w:hint="eastAsia" w:ascii="宋体" w:hAnsi="宋体"/>
          <w:sz w:val="24"/>
        </w:rPr>
        <w:t>（5）被</w:t>
      </w:r>
      <w:r>
        <w:rPr>
          <w:rFonts w:hint="eastAsia"/>
          <w:sz w:val="24"/>
        </w:rPr>
        <w:t>省级及以上交通主管部门取消项目所在地的投标资格或禁止进入该区域水运建设市场且处于有效期内；</w:t>
      </w:r>
    </w:p>
    <w:p>
      <w:pPr>
        <w:pageBreakBefore w:val="0"/>
        <w:kinsoku/>
        <w:wordWrap/>
        <w:overflowPunct/>
        <w:topLinePunct w:val="0"/>
        <w:autoSpaceDE w:val="0"/>
        <w:bidi w:val="0"/>
        <w:spacing w:line="312" w:lineRule="auto"/>
        <w:jc w:val="both"/>
        <w:rPr>
          <w:rFonts w:ascii="宋体" w:hAnsi="宋体"/>
          <w:sz w:val="24"/>
        </w:rPr>
      </w:pPr>
      <w:r>
        <w:rPr>
          <w:rFonts w:hint="eastAsia" w:ascii="宋体" w:hAnsi="宋体"/>
          <w:b/>
          <w:bCs/>
          <w:sz w:val="24"/>
        </w:rPr>
        <w:t>3.2</w:t>
      </w:r>
      <w:r>
        <w:rPr>
          <w:rFonts w:hint="eastAsia" w:ascii="宋体" w:hAnsi="宋体"/>
          <w:sz w:val="24"/>
        </w:rPr>
        <w:t>供应商应满足如下要求:</w:t>
      </w:r>
    </w:p>
    <w:tbl>
      <w:tblPr>
        <w:tblStyle w:val="39"/>
        <w:tblW w:w="9538" w:type="dxa"/>
        <w:tblInd w:w="1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2287"/>
        <w:gridCol w:w="5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075" w:type="dxa"/>
            <w:vAlign w:val="center"/>
          </w:tcPr>
          <w:p>
            <w:pPr>
              <w:pageBreakBefore w:val="0"/>
              <w:widowControl w:val="0"/>
              <w:kinsoku/>
              <w:wordWrap/>
              <w:overflowPunct/>
              <w:topLinePunct w:val="0"/>
              <w:bidi w:val="0"/>
              <w:spacing w:line="312" w:lineRule="auto"/>
              <w:jc w:val="center"/>
              <w:rPr>
                <w:rFonts w:ascii="宋体" w:hAnsi="宋体"/>
                <w:b/>
                <w:bCs/>
                <w:sz w:val="24"/>
                <w:szCs w:val="24"/>
              </w:rPr>
            </w:pPr>
            <w:r>
              <w:rPr>
                <w:rFonts w:hint="eastAsia" w:ascii="宋体" w:hAnsi="宋体"/>
                <w:b/>
                <w:bCs/>
                <w:sz w:val="24"/>
                <w:szCs w:val="24"/>
              </w:rPr>
              <w:t>资格条件</w:t>
            </w:r>
          </w:p>
        </w:tc>
        <w:tc>
          <w:tcPr>
            <w:tcW w:w="2287" w:type="dxa"/>
            <w:vAlign w:val="center"/>
          </w:tcPr>
          <w:p>
            <w:pPr>
              <w:pageBreakBefore w:val="0"/>
              <w:widowControl w:val="0"/>
              <w:kinsoku/>
              <w:wordWrap/>
              <w:overflowPunct/>
              <w:topLinePunct w:val="0"/>
              <w:bidi w:val="0"/>
              <w:spacing w:line="312" w:lineRule="auto"/>
              <w:jc w:val="center"/>
              <w:rPr>
                <w:rFonts w:ascii="宋体" w:hAnsi="宋体"/>
                <w:b/>
                <w:bCs/>
                <w:sz w:val="24"/>
                <w:szCs w:val="24"/>
              </w:rPr>
            </w:pPr>
            <w:r>
              <w:rPr>
                <w:rFonts w:hint="eastAsia" w:ascii="宋体" w:hAnsi="宋体"/>
                <w:b/>
                <w:bCs/>
                <w:sz w:val="24"/>
                <w:szCs w:val="24"/>
              </w:rPr>
              <w:t>对供应商要求</w:t>
            </w:r>
          </w:p>
        </w:tc>
        <w:tc>
          <w:tcPr>
            <w:tcW w:w="5176" w:type="dxa"/>
            <w:vAlign w:val="center"/>
          </w:tcPr>
          <w:p>
            <w:pPr>
              <w:pageBreakBefore w:val="0"/>
              <w:widowControl w:val="0"/>
              <w:kinsoku/>
              <w:wordWrap/>
              <w:overflowPunct/>
              <w:topLinePunct w:val="0"/>
              <w:bidi w:val="0"/>
              <w:spacing w:line="312" w:lineRule="auto"/>
              <w:jc w:val="center"/>
              <w:rPr>
                <w:rFonts w:ascii="宋体" w:hAnsi="宋体"/>
                <w:b/>
                <w:bCs/>
                <w:sz w:val="24"/>
                <w:szCs w:val="24"/>
              </w:rPr>
            </w:pPr>
            <w:r>
              <w:rPr>
                <w:rFonts w:hint="eastAsia" w:ascii="宋体" w:hAnsi="宋体"/>
                <w:b/>
                <w:bCs/>
                <w:sz w:val="24"/>
                <w:szCs w:val="24"/>
              </w:rPr>
              <w:t>证明材料要求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075" w:type="dxa"/>
            <w:vAlign w:val="center"/>
          </w:tcPr>
          <w:p>
            <w:pPr>
              <w:pageBreakBefore w:val="0"/>
              <w:widowControl w:val="0"/>
              <w:kinsoku/>
              <w:wordWrap/>
              <w:overflowPunct/>
              <w:topLinePunct w:val="0"/>
              <w:bidi w:val="0"/>
              <w:spacing w:line="312" w:lineRule="auto"/>
              <w:jc w:val="left"/>
              <w:rPr>
                <w:rFonts w:ascii="宋体" w:hAnsi="宋体"/>
                <w:sz w:val="21"/>
                <w:szCs w:val="21"/>
                <w:highlight w:val="none"/>
              </w:rPr>
            </w:pPr>
            <w:r>
              <w:rPr>
                <w:rFonts w:hint="eastAsia" w:ascii="宋体" w:hAnsi="宋体"/>
                <w:sz w:val="21"/>
                <w:szCs w:val="21"/>
                <w:highlight w:val="none"/>
              </w:rPr>
              <w:t>（1）依法设立</w:t>
            </w:r>
          </w:p>
        </w:tc>
        <w:tc>
          <w:tcPr>
            <w:tcW w:w="2287" w:type="dxa"/>
            <w:vAlign w:val="center"/>
          </w:tcPr>
          <w:p>
            <w:pPr>
              <w:pageBreakBefore w:val="0"/>
              <w:widowControl w:val="0"/>
              <w:kinsoku/>
              <w:wordWrap/>
              <w:overflowPunct/>
              <w:topLinePunct w:val="0"/>
              <w:bidi w:val="0"/>
              <w:spacing w:line="312" w:lineRule="auto"/>
              <w:jc w:val="center"/>
              <w:rPr>
                <w:rFonts w:ascii="宋体" w:hAnsi="宋体"/>
                <w:b w:val="0"/>
                <w:bCs w:val="0"/>
                <w:sz w:val="21"/>
                <w:szCs w:val="21"/>
                <w:highlight w:val="none"/>
                <w:u w:val="none"/>
              </w:rPr>
            </w:pPr>
            <w:r>
              <w:rPr>
                <w:rStyle w:val="41"/>
                <w:rFonts w:hint="eastAsia"/>
                <w:b w:val="0"/>
                <w:bCs w:val="0"/>
                <w:sz w:val="21"/>
                <w:szCs w:val="21"/>
                <w:highlight w:val="none"/>
                <w:u w:val="none"/>
                <w:lang w:eastAsia="zh-CN"/>
              </w:rPr>
              <w:t>☑</w:t>
            </w:r>
            <w:r>
              <w:rPr>
                <w:rStyle w:val="41"/>
                <w:rFonts w:hint="eastAsia"/>
                <w:b w:val="0"/>
                <w:bCs w:val="0"/>
                <w:sz w:val="21"/>
                <w:szCs w:val="21"/>
                <w:highlight w:val="none"/>
                <w:u w:val="none"/>
              </w:rPr>
              <w:t>适用</w:t>
            </w:r>
          </w:p>
        </w:tc>
        <w:tc>
          <w:tcPr>
            <w:tcW w:w="5176" w:type="dxa"/>
            <w:vAlign w:val="center"/>
          </w:tcPr>
          <w:p>
            <w:pPr>
              <w:pageBreakBefore w:val="0"/>
              <w:widowControl w:val="0"/>
              <w:kinsoku/>
              <w:wordWrap/>
              <w:overflowPunct/>
              <w:topLinePunct w:val="0"/>
              <w:bidi w:val="0"/>
              <w:spacing w:line="312" w:lineRule="auto"/>
              <w:jc w:val="center"/>
              <w:rPr>
                <w:rFonts w:ascii="宋体" w:hAnsi="宋体"/>
                <w:b w:val="0"/>
                <w:bCs w:val="0"/>
                <w:color w:val="FF0000"/>
                <w:sz w:val="21"/>
                <w:szCs w:val="21"/>
                <w:highlight w:val="none"/>
                <w:u w:val="none"/>
              </w:rPr>
            </w:pPr>
            <w:r>
              <w:rPr>
                <w:rStyle w:val="41"/>
                <w:rFonts w:hint="eastAsia"/>
                <w:b w:val="0"/>
                <w:bCs w:val="0"/>
                <w:sz w:val="21"/>
                <w:szCs w:val="21"/>
                <w:highlight w:val="none"/>
                <w:u w:val="none"/>
                <w:lang w:eastAsia="zh-CN"/>
              </w:rPr>
              <w:t>☑</w:t>
            </w:r>
            <w:r>
              <w:rPr>
                <w:rStyle w:val="41"/>
                <w:rFonts w:hint="eastAsia"/>
                <w:b w:val="0"/>
                <w:bCs w:val="0"/>
                <w:sz w:val="21"/>
                <w:szCs w:val="21"/>
                <w:highlight w:val="none"/>
                <w:u w:val="none"/>
              </w:rPr>
              <w:t>适用,见采购文件供应商须知前附表3.5（1）。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075" w:type="dxa"/>
            <w:vAlign w:val="center"/>
          </w:tcPr>
          <w:p>
            <w:pPr>
              <w:pageBreakBefore w:val="0"/>
              <w:widowControl w:val="0"/>
              <w:kinsoku/>
              <w:wordWrap/>
              <w:overflowPunct/>
              <w:topLinePunct w:val="0"/>
              <w:bidi w:val="0"/>
              <w:spacing w:line="312" w:lineRule="auto"/>
              <w:jc w:val="left"/>
              <w:rPr>
                <w:rFonts w:ascii="宋体" w:hAnsi="宋体"/>
                <w:sz w:val="21"/>
                <w:szCs w:val="21"/>
                <w:highlight w:val="none"/>
              </w:rPr>
            </w:pPr>
            <w:r>
              <w:rPr>
                <w:rFonts w:hint="eastAsia" w:ascii="宋体" w:hAnsi="宋体"/>
                <w:sz w:val="21"/>
                <w:szCs w:val="21"/>
                <w:highlight w:val="none"/>
              </w:rPr>
              <w:t>（2）资质要求</w:t>
            </w:r>
          </w:p>
        </w:tc>
        <w:tc>
          <w:tcPr>
            <w:tcW w:w="2287" w:type="dxa"/>
            <w:vAlign w:val="center"/>
          </w:tcPr>
          <w:p>
            <w:pPr>
              <w:pageBreakBefore w:val="0"/>
              <w:widowControl w:val="0"/>
              <w:kinsoku/>
              <w:wordWrap/>
              <w:overflowPunct/>
              <w:topLinePunct w:val="0"/>
              <w:bidi w:val="0"/>
              <w:spacing w:line="312" w:lineRule="auto"/>
              <w:jc w:val="center"/>
              <w:rPr>
                <w:rFonts w:ascii="宋体" w:hAnsi="宋体"/>
                <w:b w:val="0"/>
                <w:bCs w:val="0"/>
                <w:sz w:val="21"/>
                <w:szCs w:val="21"/>
                <w:highlight w:val="none"/>
                <w:u w:val="none"/>
              </w:rPr>
            </w:pPr>
            <w:r>
              <w:rPr>
                <w:rStyle w:val="41"/>
                <w:rFonts w:hint="eastAsia"/>
                <w:b w:val="0"/>
                <w:bCs w:val="0"/>
                <w:sz w:val="21"/>
                <w:szCs w:val="21"/>
                <w:highlight w:val="none"/>
                <w:u w:val="none"/>
                <w:lang w:eastAsia="zh-CN"/>
              </w:rPr>
              <w:t>☑</w:t>
            </w:r>
            <w:r>
              <w:rPr>
                <w:rStyle w:val="41"/>
                <w:rFonts w:hint="eastAsia"/>
                <w:b w:val="0"/>
                <w:bCs w:val="0"/>
                <w:sz w:val="21"/>
                <w:szCs w:val="21"/>
                <w:highlight w:val="none"/>
                <w:u w:val="none"/>
              </w:rPr>
              <w:t>适用</w:t>
            </w:r>
          </w:p>
        </w:tc>
        <w:tc>
          <w:tcPr>
            <w:tcW w:w="5176" w:type="dxa"/>
            <w:vAlign w:val="center"/>
          </w:tcPr>
          <w:p>
            <w:pPr>
              <w:pageBreakBefore w:val="0"/>
              <w:widowControl w:val="0"/>
              <w:kinsoku/>
              <w:wordWrap/>
              <w:overflowPunct/>
              <w:topLinePunct w:val="0"/>
              <w:bidi w:val="0"/>
              <w:spacing w:line="312" w:lineRule="auto"/>
              <w:jc w:val="center"/>
              <w:rPr>
                <w:rFonts w:ascii="宋体" w:hAnsi="宋体"/>
                <w:b w:val="0"/>
                <w:bCs w:val="0"/>
                <w:color w:val="0000FF"/>
                <w:sz w:val="21"/>
                <w:szCs w:val="21"/>
                <w:highlight w:val="none"/>
                <w:u w:val="none"/>
              </w:rPr>
            </w:pPr>
            <w:r>
              <w:rPr>
                <w:rStyle w:val="41"/>
                <w:rFonts w:hint="eastAsia"/>
                <w:b w:val="0"/>
                <w:bCs w:val="0"/>
                <w:sz w:val="21"/>
                <w:szCs w:val="21"/>
                <w:highlight w:val="none"/>
                <w:u w:val="none"/>
                <w:lang w:eastAsia="zh-CN"/>
              </w:rPr>
              <w:t>☑</w:t>
            </w:r>
            <w:r>
              <w:rPr>
                <w:rStyle w:val="41"/>
                <w:rFonts w:hint="eastAsia"/>
                <w:b w:val="0"/>
                <w:bCs w:val="0"/>
                <w:sz w:val="21"/>
                <w:szCs w:val="21"/>
                <w:highlight w:val="none"/>
                <w:u w:val="none"/>
              </w:rPr>
              <w:t>适用,见采购文件供应商须知前附表3.5（2）。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075" w:type="dxa"/>
            <w:vAlign w:val="center"/>
          </w:tcPr>
          <w:p>
            <w:pPr>
              <w:pageBreakBefore w:val="0"/>
              <w:widowControl w:val="0"/>
              <w:kinsoku/>
              <w:wordWrap/>
              <w:overflowPunct/>
              <w:topLinePunct w:val="0"/>
              <w:bidi w:val="0"/>
              <w:spacing w:line="312" w:lineRule="auto"/>
              <w:jc w:val="left"/>
              <w:rPr>
                <w:rFonts w:ascii="宋体" w:hAnsi="宋体"/>
                <w:sz w:val="21"/>
                <w:szCs w:val="21"/>
                <w:highlight w:val="none"/>
              </w:rPr>
            </w:pPr>
            <w:r>
              <w:rPr>
                <w:rFonts w:hint="eastAsia" w:ascii="宋体" w:hAnsi="宋体"/>
                <w:sz w:val="21"/>
                <w:szCs w:val="21"/>
                <w:highlight w:val="none"/>
              </w:rPr>
              <w:t>（3）财务要求</w:t>
            </w:r>
          </w:p>
        </w:tc>
        <w:tc>
          <w:tcPr>
            <w:tcW w:w="2287" w:type="dxa"/>
            <w:vAlign w:val="center"/>
          </w:tcPr>
          <w:p>
            <w:pPr>
              <w:pageBreakBefore w:val="0"/>
              <w:widowControl w:val="0"/>
              <w:kinsoku/>
              <w:wordWrap/>
              <w:overflowPunct/>
              <w:topLinePunct w:val="0"/>
              <w:bidi w:val="0"/>
              <w:spacing w:line="312" w:lineRule="auto"/>
              <w:jc w:val="center"/>
              <w:rPr>
                <w:rFonts w:ascii="宋体" w:hAnsi="宋体"/>
                <w:b w:val="0"/>
                <w:bCs w:val="0"/>
                <w:sz w:val="21"/>
                <w:szCs w:val="21"/>
                <w:highlight w:val="none"/>
                <w:u w:val="none"/>
              </w:rPr>
            </w:pPr>
            <w:r>
              <w:rPr>
                <w:rStyle w:val="41"/>
                <w:rFonts w:hint="eastAsia"/>
                <w:b w:val="0"/>
                <w:bCs w:val="0"/>
                <w:sz w:val="21"/>
                <w:szCs w:val="21"/>
                <w:highlight w:val="none"/>
                <w:u w:val="none"/>
                <w:lang w:eastAsia="zh-CN"/>
              </w:rPr>
              <w:t>☑</w:t>
            </w:r>
            <w:r>
              <w:rPr>
                <w:rStyle w:val="41"/>
                <w:rFonts w:hint="eastAsia"/>
                <w:b w:val="0"/>
                <w:bCs w:val="0"/>
                <w:sz w:val="21"/>
                <w:szCs w:val="21"/>
                <w:highlight w:val="none"/>
                <w:u w:val="none"/>
              </w:rPr>
              <w:t>适用</w:t>
            </w:r>
          </w:p>
        </w:tc>
        <w:tc>
          <w:tcPr>
            <w:tcW w:w="5176" w:type="dxa"/>
            <w:vAlign w:val="center"/>
          </w:tcPr>
          <w:p>
            <w:pPr>
              <w:pageBreakBefore w:val="0"/>
              <w:widowControl w:val="0"/>
              <w:kinsoku/>
              <w:wordWrap/>
              <w:overflowPunct/>
              <w:topLinePunct w:val="0"/>
              <w:bidi w:val="0"/>
              <w:spacing w:line="312" w:lineRule="auto"/>
              <w:jc w:val="center"/>
              <w:rPr>
                <w:rFonts w:ascii="宋体" w:hAnsi="宋体"/>
                <w:b w:val="0"/>
                <w:bCs w:val="0"/>
                <w:color w:val="FF0000"/>
                <w:sz w:val="21"/>
                <w:szCs w:val="21"/>
                <w:highlight w:val="none"/>
                <w:u w:val="none"/>
              </w:rPr>
            </w:pPr>
            <w:r>
              <w:rPr>
                <w:rStyle w:val="41"/>
                <w:rFonts w:hint="eastAsia"/>
                <w:b w:val="0"/>
                <w:bCs w:val="0"/>
                <w:sz w:val="21"/>
                <w:szCs w:val="21"/>
                <w:highlight w:val="none"/>
                <w:u w:val="none"/>
                <w:lang w:eastAsia="zh-CN"/>
              </w:rPr>
              <w:t>☑</w:t>
            </w:r>
            <w:r>
              <w:rPr>
                <w:rStyle w:val="41"/>
                <w:rFonts w:hint="eastAsia"/>
                <w:b w:val="0"/>
                <w:bCs w:val="0"/>
                <w:sz w:val="21"/>
                <w:szCs w:val="21"/>
                <w:highlight w:val="none"/>
                <w:u w:val="none"/>
              </w:rPr>
              <w:t>适用,见采购文件供应商须知前附表3.5（3）。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075" w:type="dxa"/>
            <w:vAlign w:val="center"/>
          </w:tcPr>
          <w:p>
            <w:pPr>
              <w:pageBreakBefore w:val="0"/>
              <w:widowControl w:val="0"/>
              <w:kinsoku/>
              <w:wordWrap/>
              <w:overflowPunct/>
              <w:topLinePunct w:val="0"/>
              <w:bidi w:val="0"/>
              <w:spacing w:line="312" w:lineRule="auto"/>
              <w:jc w:val="left"/>
              <w:rPr>
                <w:rFonts w:ascii="宋体" w:hAnsi="宋体"/>
                <w:sz w:val="21"/>
                <w:szCs w:val="21"/>
                <w:highlight w:val="none"/>
              </w:rPr>
            </w:pPr>
            <w:r>
              <w:rPr>
                <w:rFonts w:hint="eastAsia" w:ascii="宋体" w:hAnsi="宋体"/>
                <w:sz w:val="21"/>
                <w:szCs w:val="21"/>
                <w:highlight w:val="none"/>
              </w:rPr>
              <w:t>（4）业绩要求</w:t>
            </w:r>
          </w:p>
        </w:tc>
        <w:tc>
          <w:tcPr>
            <w:tcW w:w="2287" w:type="dxa"/>
            <w:vAlign w:val="center"/>
          </w:tcPr>
          <w:p>
            <w:pPr>
              <w:pageBreakBefore w:val="0"/>
              <w:widowControl w:val="0"/>
              <w:kinsoku/>
              <w:wordWrap/>
              <w:overflowPunct/>
              <w:topLinePunct w:val="0"/>
              <w:bidi w:val="0"/>
              <w:spacing w:line="312" w:lineRule="auto"/>
              <w:jc w:val="center"/>
              <w:rPr>
                <w:rFonts w:ascii="宋体" w:hAnsi="宋体"/>
                <w:b w:val="0"/>
                <w:bCs w:val="0"/>
                <w:sz w:val="21"/>
                <w:szCs w:val="21"/>
                <w:highlight w:val="none"/>
                <w:u w:val="none"/>
              </w:rPr>
            </w:pPr>
            <w:r>
              <w:rPr>
                <w:rStyle w:val="41"/>
                <w:rFonts w:hint="eastAsia"/>
                <w:b w:val="0"/>
                <w:bCs w:val="0"/>
                <w:sz w:val="21"/>
                <w:szCs w:val="21"/>
                <w:highlight w:val="none"/>
                <w:u w:val="none"/>
                <w:lang w:eastAsia="zh-CN"/>
              </w:rPr>
              <w:t>☑</w:t>
            </w:r>
            <w:r>
              <w:rPr>
                <w:rStyle w:val="41"/>
                <w:rFonts w:hint="eastAsia"/>
                <w:b w:val="0"/>
                <w:bCs w:val="0"/>
                <w:sz w:val="21"/>
                <w:szCs w:val="21"/>
                <w:highlight w:val="none"/>
                <w:u w:val="none"/>
              </w:rPr>
              <w:t>适用</w:t>
            </w:r>
          </w:p>
        </w:tc>
        <w:tc>
          <w:tcPr>
            <w:tcW w:w="5176" w:type="dxa"/>
            <w:vAlign w:val="center"/>
          </w:tcPr>
          <w:p>
            <w:pPr>
              <w:pageBreakBefore w:val="0"/>
              <w:widowControl w:val="0"/>
              <w:kinsoku/>
              <w:wordWrap/>
              <w:overflowPunct/>
              <w:topLinePunct w:val="0"/>
              <w:bidi w:val="0"/>
              <w:spacing w:line="312" w:lineRule="auto"/>
              <w:jc w:val="center"/>
              <w:rPr>
                <w:rFonts w:ascii="宋体" w:hAnsi="宋体"/>
                <w:b w:val="0"/>
                <w:bCs w:val="0"/>
                <w:sz w:val="21"/>
                <w:szCs w:val="21"/>
                <w:highlight w:val="none"/>
                <w:u w:val="none"/>
              </w:rPr>
            </w:pPr>
            <w:r>
              <w:rPr>
                <w:rStyle w:val="41"/>
                <w:rFonts w:hint="eastAsia"/>
                <w:b w:val="0"/>
                <w:bCs w:val="0"/>
                <w:sz w:val="21"/>
                <w:szCs w:val="21"/>
                <w:highlight w:val="none"/>
                <w:u w:val="none"/>
                <w:lang w:eastAsia="zh-CN"/>
              </w:rPr>
              <w:t>☑</w:t>
            </w:r>
            <w:r>
              <w:rPr>
                <w:rStyle w:val="41"/>
                <w:rFonts w:hint="eastAsia"/>
                <w:b w:val="0"/>
                <w:bCs w:val="0"/>
                <w:sz w:val="21"/>
                <w:szCs w:val="21"/>
                <w:highlight w:val="none"/>
                <w:u w:val="none"/>
              </w:rPr>
              <w:t>适用,见采购文件供应商须知前附表3.5（</w:t>
            </w:r>
            <w:r>
              <w:rPr>
                <w:rStyle w:val="41"/>
                <w:rFonts w:hint="eastAsia"/>
                <w:b w:val="0"/>
                <w:bCs w:val="0"/>
                <w:sz w:val="21"/>
                <w:szCs w:val="21"/>
                <w:highlight w:val="none"/>
                <w:u w:val="none"/>
                <w:lang w:val="en-US" w:eastAsia="zh-CN"/>
              </w:rPr>
              <w:t>4</w:t>
            </w:r>
            <w:r>
              <w:rPr>
                <w:rStyle w:val="41"/>
                <w:rFonts w:hint="eastAsia"/>
                <w:b w:val="0"/>
                <w:bCs w:val="0"/>
                <w:sz w:val="21"/>
                <w:szCs w:val="21"/>
                <w:highlight w:val="none"/>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075" w:type="dxa"/>
            <w:vAlign w:val="center"/>
          </w:tcPr>
          <w:p>
            <w:pPr>
              <w:pageBreakBefore w:val="0"/>
              <w:widowControl w:val="0"/>
              <w:kinsoku/>
              <w:wordWrap/>
              <w:overflowPunct/>
              <w:topLinePunct w:val="0"/>
              <w:bidi w:val="0"/>
              <w:spacing w:line="312" w:lineRule="auto"/>
              <w:jc w:val="left"/>
              <w:rPr>
                <w:rFonts w:ascii="宋体" w:hAnsi="宋体"/>
                <w:sz w:val="21"/>
                <w:szCs w:val="21"/>
                <w:highlight w:val="none"/>
              </w:rPr>
            </w:pPr>
            <w:r>
              <w:rPr>
                <w:rFonts w:hint="eastAsia" w:ascii="宋体" w:hAnsi="宋体"/>
                <w:sz w:val="21"/>
                <w:szCs w:val="21"/>
                <w:highlight w:val="none"/>
              </w:rPr>
              <w:t>（5）信誉要求</w:t>
            </w:r>
          </w:p>
        </w:tc>
        <w:tc>
          <w:tcPr>
            <w:tcW w:w="2287" w:type="dxa"/>
            <w:vAlign w:val="center"/>
          </w:tcPr>
          <w:p>
            <w:pPr>
              <w:pageBreakBefore w:val="0"/>
              <w:widowControl w:val="0"/>
              <w:kinsoku/>
              <w:wordWrap/>
              <w:overflowPunct/>
              <w:topLinePunct w:val="0"/>
              <w:bidi w:val="0"/>
              <w:spacing w:line="312" w:lineRule="auto"/>
              <w:jc w:val="center"/>
              <w:rPr>
                <w:rFonts w:ascii="宋体" w:hAnsi="宋体"/>
                <w:b w:val="0"/>
                <w:bCs w:val="0"/>
                <w:sz w:val="21"/>
                <w:szCs w:val="21"/>
                <w:highlight w:val="none"/>
                <w:u w:val="none"/>
              </w:rPr>
            </w:pPr>
            <w:r>
              <w:rPr>
                <w:rStyle w:val="41"/>
                <w:rFonts w:hint="eastAsia"/>
                <w:b w:val="0"/>
                <w:bCs w:val="0"/>
                <w:sz w:val="21"/>
                <w:szCs w:val="21"/>
                <w:highlight w:val="none"/>
                <w:u w:val="none"/>
                <w:lang w:eastAsia="zh-CN"/>
              </w:rPr>
              <w:t>☑</w:t>
            </w:r>
            <w:r>
              <w:rPr>
                <w:rStyle w:val="41"/>
                <w:rFonts w:hint="eastAsia"/>
                <w:b w:val="0"/>
                <w:bCs w:val="0"/>
                <w:sz w:val="21"/>
                <w:szCs w:val="21"/>
                <w:highlight w:val="none"/>
                <w:u w:val="none"/>
              </w:rPr>
              <w:t>不适用</w:t>
            </w:r>
          </w:p>
        </w:tc>
        <w:tc>
          <w:tcPr>
            <w:tcW w:w="5176" w:type="dxa"/>
            <w:vAlign w:val="center"/>
          </w:tcPr>
          <w:p>
            <w:pPr>
              <w:pageBreakBefore w:val="0"/>
              <w:widowControl w:val="0"/>
              <w:kinsoku/>
              <w:wordWrap/>
              <w:overflowPunct/>
              <w:topLinePunct w:val="0"/>
              <w:bidi w:val="0"/>
              <w:spacing w:line="312" w:lineRule="auto"/>
              <w:jc w:val="center"/>
              <w:rPr>
                <w:rFonts w:ascii="宋体" w:hAnsi="宋体"/>
                <w:b w:val="0"/>
                <w:bCs w:val="0"/>
                <w:sz w:val="21"/>
                <w:szCs w:val="21"/>
                <w:highlight w:val="none"/>
                <w:u w:val="none"/>
              </w:rPr>
            </w:pPr>
            <w:r>
              <w:rPr>
                <w:rStyle w:val="41"/>
                <w:rFonts w:hint="eastAsia"/>
                <w:b w:val="0"/>
                <w:bCs w:val="0"/>
                <w:sz w:val="21"/>
                <w:szCs w:val="21"/>
                <w:highlight w:val="none"/>
                <w:u w:val="none"/>
                <w:lang w:eastAsia="zh-CN"/>
              </w:rPr>
              <w:t>☑</w:t>
            </w:r>
            <w:r>
              <w:rPr>
                <w:rStyle w:val="41"/>
                <w:rFonts w:hint="eastAsia"/>
                <w:b w:val="0"/>
                <w:bCs w:val="0"/>
                <w:sz w:val="21"/>
                <w:szCs w:val="21"/>
                <w:highlight w:val="none"/>
                <w:u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2075" w:type="dxa"/>
            <w:vAlign w:val="center"/>
          </w:tcPr>
          <w:p>
            <w:pPr>
              <w:pageBreakBefore w:val="0"/>
              <w:widowControl w:val="0"/>
              <w:kinsoku/>
              <w:wordWrap/>
              <w:overflowPunct/>
              <w:topLinePunct w:val="0"/>
              <w:bidi w:val="0"/>
              <w:spacing w:line="312" w:lineRule="auto"/>
              <w:jc w:val="left"/>
              <w:rPr>
                <w:rFonts w:ascii="宋体" w:hAnsi="宋体"/>
                <w:sz w:val="21"/>
                <w:szCs w:val="21"/>
                <w:highlight w:val="none"/>
              </w:rPr>
            </w:pPr>
            <w:r>
              <w:rPr>
                <w:rFonts w:hint="eastAsia" w:ascii="宋体" w:hAnsi="宋体"/>
                <w:sz w:val="21"/>
                <w:szCs w:val="21"/>
                <w:highlight w:val="none"/>
              </w:rPr>
              <w:t>（6）承担本项目的主要人员要求</w:t>
            </w:r>
          </w:p>
        </w:tc>
        <w:tc>
          <w:tcPr>
            <w:tcW w:w="2287" w:type="dxa"/>
            <w:vAlign w:val="center"/>
          </w:tcPr>
          <w:p>
            <w:pPr>
              <w:pageBreakBefore w:val="0"/>
              <w:widowControl w:val="0"/>
              <w:kinsoku/>
              <w:wordWrap/>
              <w:overflowPunct/>
              <w:topLinePunct w:val="0"/>
              <w:bidi w:val="0"/>
              <w:spacing w:line="312" w:lineRule="auto"/>
              <w:jc w:val="center"/>
              <w:rPr>
                <w:rFonts w:ascii="宋体" w:hAnsi="宋体"/>
                <w:b w:val="0"/>
                <w:bCs w:val="0"/>
                <w:sz w:val="21"/>
                <w:szCs w:val="21"/>
                <w:highlight w:val="none"/>
                <w:u w:val="none"/>
              </w:rPr>
            </w:pPr>
            <w:r>
              <w:rPr>
                <w:rStyle w:val="41"/>
                <w:rFonts w:hint="eastAsia"/>
                <w:b w:val="0"/>
                <w:bCs w:val="0"/>
                <w:sz w:val="21"/>
                <w:szCs w:val="21"/>
                <w:highlight w:val="none"/>
                <w:u w:val="none"/>
                <w:lang w:eastAsia="zh-CN"/>
              </w:rPr>
              <w:t>☑</w:t>
            </w:r>
            <w:r>
              <w:rPr>
                <w:rStyle w:val="41"/>
                <w:rFonts w:hint="eastAsia"/>
                <w:b w:val="0"/>
                <w:bCs w:val="0"/>
                <w:sz w:val="21"/>
                <w:szCs w:val="21"/>
                <w:highlight w:val="none"/>
                <w:u w:val="none"/>
              </w:rPr>
              <w:t>不适用</w:t>
            </w:r>
          </w:p>
        </w:tc>
        <w:tc>
          <w:tcPr>
            <w:tcW w:w="5176" w:type="dxa"/>
            <w:vAlign w:val="center"/>
          </w:tcPr>
          <w:p>
            <w:pPr>
              <w:pageBreakBefore w:val="0"/>
              <w:widowControl w:val="0"/>
              <w:kinsoku/>
              <w:wordWrap/>
              <w:overflowPunct/>
              <w:topLinePunct w:val="0"/>
              <w:bidi w:val="0"/>
              <w:spacing w:line="312" w:lineRule="auto"/>
              <w:jc w:val="center"/>
              <w:rPr>
                <w:rFonts w:ascii="宋体" w:hAnsi="宋体"/>
                <w:b w:val="0"/>
                <w:bCs w:val="0"/>
                <w:sz w:val="21"/>
                <w:szCs w:val="21"/>
                <w:highlight w:val="none"/>
                <w:u w:val="none"/>
              </w:rPr>
            </w:pPr>
            <w:r>
              <w:rPr>
                <w:rStyle w:val="41"/>
                <w:rFonts w:hint="eastAsia"/>
                <w:b w:val="0"/>
                <w:bCs w:val="0"/>
                <w:sz w:val="21"/>
                <w:szCs w:val="21"/>
                <w:highlight w:val="none"/>
                <w:u w:val="none"/>
                <w:lang w:eastAsia="zh-CN"/>
              </w:rPr>
              <w:t>☑</w:t>
            </w:r>
            <w:r>
              <w:rPr>
                <w:rStyle w:val="41"/>
                <w:rFonts w:hint="eastAsia"/>
                <w:b w:val="0"/>
                <w:bCs w:val="0"/>
                <w:sz w:val="21"/>
                <w:szCs w:val="21"/>
                <w:highlight w:val="none"/>
                <w:u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075" w:type="dxa"/>
            <w:vAlign w:val="center"/>
          </w:tcPr>
          <w:p>
            <w:pPr>
              <w:pageBreakBefore w:val="0"/>
              <w:widowControl w:val="0"/>
              <w:kinsoku/>
              <w:wordWrap/>
              <w:overflowPunct/>
              <w:topLinePunct w:val="0"/>
              <w:bidi w:val="0"/>
              <w:spacing w:line="312" w:lineRule="auto"/>
              <w:jc w:val="left"/>
              <w:rPr>
                <w:rFonts w:ascii="宋体" w:hAnsi="宋体"/>
                <w:sz w:val="21"/>
                <w:szCs w:val="21"/>
                <w:highlight w:val="none"/>
              </w:rPr>
            </w:pPr>
            <w:r>
              <w:rPr>
                <w:rFonts w:hint="eastAsia" w:ascii="宋体" w:hAnsi="宋体"/>
                <w:sz w:val="21"/>
                <w:szCs w:val="21"/>
                <w:highlight w:val="none"/>
              </w:rPr>
              <w:t>（7）其他要求</w:t>
            </w:r>
          </w:p>
        </w:tc>
        <w:tc>
          <w:tcPr>
            <w:tcW w:w="2287" w:type="dxa"/>
            <w:vAlign w:val="center"/>
          </w:tcPr>
          <w:p>
            <w:pPr>
              <w:pageBreakBefore w:val="0"/>
              <w:widowControl w:val="0"/>
              <w:kinsoku/>
              <w:wordWrap/>
              <w:overflowPunct/>
              <w:topLinePunct w:val="0"/>
              <w:bidi w:val="0"/>
              <w:spacing w:line="312" w:lineRule="auto"/>
              <w:jc w:val="center"/>
              <w:rPr>
                <w:rFonts w:ascii="宋体" w:hAnsi="宋体"/>
                <w:b w:val="0"/>
                <w:bCs w:val="0"/>
                <w:sz w:val="21"/>
                <w:szCs w:val="21"/>
                <w:highlight w:val="none"/>
                <w:u w:val="none"/>
              </w:rPr>
            </w:pPr>
            <w:r>
              <w:rPr>
                <w:rStyle w:val="41"/>
                <w:rFonts w:hint="eastAsia"/>
                <w:b w:val="0"/>
                <w:bCs w:val="0"/>
                <w:sz w:val="21"/>
                <w:szCs w:val="21"/>
                <w:highlight w:val="none"/>
                <w:u w:val="none"/>
                <w:lang w:eastAsia="zh-CN"/>
              </w:rPr>
              <w:t>☑</w:t>
            </w:r>
            <w:r>
              <w:rPr>
                <w:rStyle w:val="41"/>
                <w:rFonts w:hint="eastAsia"/>
                <w:b w:val="0"/>
                <w:bCs w:val="0"/>
                <w:sz w:val="21"/>
                <w:szCs w:val="21"/>
                <w:highlight w:val="none"/>
                <w:u w:val="none"/>
              </w:rPr>
              <w:t>不适用</w:t>
            </w:r>
          </w:p>
        </w:tc>
        <w:tc>
          <w:tcPr>
            <w:tcW w:w="5176" w:type="dxa"/>
            <w:vAlign w:val="center"/>
          </w:tcPr>
          <w:p>
            <w:pPr>
              <w:pageBreakBefore w:val="0"/>
              <w:widowControl w:val="0"/>
              <w:kinsoku/>
              <w:wordWrap/>
              <w:overflowPunct/>
              <w:topLinePunct w:val="0"/>
              <w:bidi w:val="0"/>
              <w:spacing w:line="312" w:lineRule="auto"/>
              <w:jc w:val="center"/>
              <w:rPr>
                <w:rFonts w:ascii="宋体" w:hAnsi="宋体"/>
                <w:b w:val="0"/>
                <w:bCs w:val="0"/>
                <w:sz w:val="21"/>
                <w:szCs w:val="21"/>
                <w:highlight w:val="none"/>
                <w:u w:val="none"/>
              </w:rPr>
            </w:pPr>
            <w:r>
              <w:rPr>
                <w:rStyle w:val="41"/>
                <w:rFonts w:hint="eastAsia"/>
                <w:b w:val="0"/>
                <w:bCs w:val="0"/>
                <w:sz w:val="21"/>
                <w:szCs w:val="21"/>
                <w:highlight w:val="none"/>
                <w:u w:val="none"/>
                <w:lang w:eastAsia="zh-CN"/>
              </w:rPr>
              <w:t>☑</w:t>
            </w:r>
            <w:r>
              <w:rPr>
                <w:rStyle w:val="41"/>
                <w:rFonts w:hint="eastAsia"/>
                <w:b w:val="0"/>
                <w:bCs w:val="0"/>
                <w:sz w:val="21"/>
                <w:szCs w:val="21"/>
                <w:highlight w:val="none"/>
                <w:u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2075" w:type="dxa"/>
            <w:vAlign w:val="center"/>
          </w:tcPr>
          <w:p>
            <w:pPr>
              <w:pageBreakBefore w:val="0"/>
              <w:widowControl w:val="0"/>
              <w:kinsoku/>
              <w:wordWrap/>
              <w:overflowPunct/>
              <w:topLinePunct w:val="0"/>
              <w:bidi w:val="0"/>
              <w:spacing w:line="312" w:lineRule="auto"/>
              <w:jc w:val="left"/>
              <w:rPr>
                <w:rFonts w:ascii="宋体" w:hAnsi="宋体"/>
                <w:sz w:val="21"/>
                <w:szCs w:val="21"/>
                <w:highlight w:val="none"/>
              </w:rPr>
            </w:pPr>
            <w:r>
              <w:rPr>
                <w:rFonts w:hint="eastAsia" w:ascii="宋体" w:hAnsi="宋体"/>
                <w:sz w:val="21"/>
                <w:szCs w:val="21"/>
                <w:highlight w:val="none"/>
              </w:rPr>
              <w:t>（8）供应商不存在第一章3.1款情形的证明材料</w:t>
            </w:r>
          </w:p>
        </w:tc>
        <w:tc>
          <w:tcPr>
            <w:tcW w:w="2287" w:type="dxa"/>
            <w:vAlign w:val="center"/>
          </w:tcPr>
          <w:p>
            <w:pPr>
              <w:pageBreakBefore w:val="0"/>
              <w:widowControl w:val="0"/>
              <w:kinsoku/>
              <w:wordWrap/>
              <w:overflowPunct/>
              <w:topLinePunct w:val="0"/>
              <w:bidi w:val="0"/>
              <w:spacing w:line="312" w:lineRule="auto"/>
              <w:jc w:val="center"/>
              <w:rPr>
                <w:rStyle w:val="41"/>
                <w:b w:val="0"/>
                <w:bCs w:val="0"/>
                <w:sz w:val="21"/>
                <w:szCs w:val="21"/>
                <w:highlight w:val="none"/>
                <w:u w:val="single"/>
              </w:rPr>
            </w:pPr>
          </w:p>
          <w:p>
            <w:pPr>
              <w:pageBreakBefore w:val="0"/>
              <w:widowControl w:val="0"/>
              <w:kinsoku/>
              <w:wordWrap/>
              <w:overflowPunct/>
              <w:topLinePunct w:val="0"/>
              <w:bidi w:val="0"/>
              <w:spacing w:line="312" w:lineRule="auto"/>
              <w:jc w:val="center"/>
              <w:rPr>
                <w:rFonts w:ascii="宋体" w:hAnsi="宋体"/>
                <w:b w:val="0"/>
                <w:bCs w:val="0"/>
                <w:sz w:val="21"/>
                <w:szCs w:val="21"/>
                <w:highlight w:val="none"/>
              </w:rPr>
            </w:pPr>
            <w:r>
              <w:rPr>
                <w:rStyle w:val="41"/>
                <w:rFonts w:hint="eastAsia"/>
                <w:b w:val="0"/>
                <w:bCs w:val="0"/>
                <w:sz w:val="21"/>
                <w:szCs w:val="21"/>
                <w:highlight w:val="none"/>
                <w:u w:val="single"/>
                <w:lang w:eastAsia="zh-CN"/>
              </w:rPr>
              <w:t>☑</w:t>
            </w:r>
            <w:r>
              <w:rPr>
                <w:rStyle w:val="41"/>
                <w:rFonts w:hint="eastAsia"/>
                <w:b w:val="0"/>
                <w:bCs w:val="0"/>
                <w:sz w:val="21"/>
                <w:szCs w:val="21"/>
                <w:highlight w:val="none"/>
                <w:u w:val="single"/>
              </w:rPr>
              <w:t>适用</w:t>
            </w:r>
          </w:p>
        </w:tc>
        <w:tc>
          <w:tcPr>
            <w:tcW w:w="5176" w:type="dxa"/>
            <w:vAlign w:val="center"/>
          </w:tcPr>
          <w:p>
            <w:pPr>
              <w:pageBreakBefore w:val="0"/>
              <w:widowControl w:val="0"/>
              <w:kinsoku/>
              <w:wordWrap/>
              <w:overflowPunct/>
              <w:topLinePunct w:val="0"/>
              <w:bidi w:val="0"/>
              <w:spacing w:line="312" w:lineRule="auto"/>
              <w:jc w:val="center"/>
              <w:rPr>
                <w:rStyle w:val="41"/>
                <w:b w:val="0"/>
                <w:bCs w:val="0"/>
                <w:sz w:val="21"/>
                <w:szCs w:val="21"/>
                <w:highlight w:val="none"/>
                <w:u w:val="single"/>
              </w:rPr>
            </w:pPr>
          </w:p>
          <w:p>
            <w:pPr>
              <w:pageBreakBefore w:val="0"/>
              <w:widowControl w:val="0"/>
              <w:kinsoku/>
              <w:wordWrap/>
              <w:overflowPunct/>
              <w:topLinePunct w:val="0"/>
              <w:bidi w:val="0"/>
              <w:spacing w:line="312" w:lineRule="auto"/>
              <w:jc w:val="center"/>
              <w:rPr>
                <w:rFonts w:cs="宋体" w:asciiTheme="minorEastAsia" w:hAnsiTheme="minorEastAsia" w:eastAsiaTheme="minorEastAsia"/>
                <w:b w:val="0"/>
                <w:bCs w:val="0"/>
                <w:sz w:val="21"/>
                <w:szCs w:val="21"/>
                <w:highlight w:val="none"/>
              </w:rPr>
            </w:pPr>
            <w:r>
              <w:rPr>
                <w:rStyle w:val="41"/>
                <w:rFonts w:hint="eastAsia"/>
                <w:b w:val="0"/>
                <w:bCs w:val="0"/>
                <w:sz w:val="21"/>
                <w:szCs w:val="21"/>
                <w:highlight w:val="none"/>
                <w:u w:val="single"/>
                <w:lang w:eastAsia="zh-CN"/>
              </w:rPr>
              <w:t>☑</w:t>
            </w:r>
            <w:r>
              <w:rPr>
                <w:rStyle w:val="41"/>
                <w:rFonts w:hint="eastAsia"/>
                <w:b w:val="0"/>
                <w:bCs w:val="0"/>
                <w:sz w:val="21"/>
                <w:szCs w:val="21"/>
                <w:highlight w:val="none"/>
                <w:u w:val="single"/>
              </w:rPr>
              <w:t>适用,见采购文件供应商须知前附表3.5（8）。</w:t>
            </w:r>
          </w:p>
        </w:tc>
      </w:tr>
    </w:tbl>
    <w:p>
      <w:pPr>
        <w:pStyle w:val="7"/>
        <w:pageBreakBefore w:val="0"/>
        <w:kinsoku/>
        <w:wordWrap/>
        <w:overflowPunct/>
        <w:topLinePunct w:val="0"/>
        <w:bidi w:val="0"/>
        <w:spacing w:line="312" w:lineRule="auto"/>
        <w:jc w:val="both"/>
        <w:rPr>
          <w:rFonts w:ascii="Arial" w:hAnsi="Arial"/>
        </w:rPr>
      </w:pPr>
      <w:r>
        <w:rPr>
          <w:rFonts w:hint="eastAsia"/>
        </w:rPr>
        <w:t xml:space="preserve">4 </w:t>
      </w:r>
      <w:r>
        <w:rPr>
          <w:rFonts w:hint="eastAsia" w:ascii="黑体" w:hAnsi="黑体"/>
        </w:rPr>
        <w:t>响应保证金</w:t>
      </w:r>
    </w:p>
    <w:tbl>
      <w:tblPr>
        <w:tblStyle w:val="39"/>
        <w:tblW w:w="9558"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3"/>
        <w:gridCol w:w="3441"/>
        <w:gridCol w:w="3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2993" w:type="dxa"/>
            <w:vAlign w:val="center"/>
          </w:tcPr>
          <w:p>
            <w:pPr>
              <w:pageBreakBefore w:val="0"/>
              <w:widowControl w:val="0"/>
              <w:kinsoku/>
              <w:wordWrap/>
              <w:overflowPunct/>
              <w:topLinePunct w:val="0"/>
              <w:autoSpaceDE w:val="0"/>
              <w:bidi w:val="0"/>
              <w:spacing w:line="312" w:lineRule="auto"/>
              <w:jc w:val="center"/>
              <w:rPr>
                <w:rFonts w:ascii="黑体" w:hAnsi="黑体"/>
                <w:b/>
                <w:bCs/>
                <w:sz w:val="24"/>
                <w:szCs w:val="24"/>
              </w:rPr>
            </w:pPr>
            <w:r>
              <w:rPr>
                <w:rFonts w:hint="eastAsia" w:ascii="黑体" w:hAnsi="黑体"/>
                <w:b/>
                <w:bCs/>
                <w:sz w:val="24"/>
                <w:szCs w:val="24"/>
              </w:rPr>
              <w:t>响应</w:t>
            </w:r>
            <w:r>
              <w:rPr>
                <w:rFonts w:hint="eastAsia" w:ascii="宋体" w:hAnsi="宋体"/>
                <w:b/>
                <w:bCs/>
                <w:sz w:val="24"/>
                <w:szCs w:val="24"/>
              </w:rPr>
              <w:t>保证金的递交</w:t>
            </w:r>
          </w:p>
        </w:tc>
        <w:tc>
          <w:tcPr>
            <w:tcW w:w="3441" w:type="dxa"/>
            <w:vAlign w:val="center"/>
          </w:tcPr>
          <w:p>
            <w:pPr>
              <w:pageBreakBefore w:val="0"/>
              <w:widowControl w:val="0"/>
              <w:kinsoku/>
              <w:wordWrap/>
              <w:overflowPunct/>
              <w:topLinePunct w:val="0"/>
              <w:autoSpaceDE w:val="0"/>
              <w:bidi w:val="0"/>
              <w:spacing w:line="312" w:lineRule="auto"/>
              <w:jc w:val="center"/>
              <w:rPr>
                <w:rFonts w:ascii="黑体" w:hAnsi="黑体"/>
                <w:b/>
                <w:bCs/>
                <w:sz w:val="24"/>
                <w:szCs w:val="24"/>
              </w:rPr>
            </w:pPr>
            <w:r>
              <w:rPr>
                <w:rFonts w:hint="eastAsia" w:ascii="宋体" w:hAnsi="宋体"/>
                <w:b/>
                <w:bCs/>
                <w:sz w:val="24"/>
                <w:szCs w:val="24"/>
              </w:rPr>
              <w:t>不退还响应保证金的其他情形</w:t>
            </w:r>
          </w:p>
        </w:tc>
        <w:tc>
          <w:tcPr>
            <w:tcW w:w="3124" w:type="dxa"/>
            <w:vAlign w:val="center"/>
          </w:tcPr>
          <w:p>
            <w:pPr>
              <w:pageBreakBefore w:val="0"/>
              <w:widowControl w:val="0"/>
              <w:kinsoku/>
              <w:wordWrap/>
              <w:overflowPunct/>
              <w:topLinePunct w:val="0"/>
              <w:autoSpaceDE w:val="0"/>
              <w:bidi w:val="0"/>
              <w:spacing w:line="312" w:lineRule="auto"/>
              <w:jc w:val="center"/>
              <w:rPr>
                <w:rFonts w:ascii="黑体" w:hAnsi="黑体"/>
                <w:b/>
                <w:bCs/>
                <w:sz w:val="24"/>
                <w:szCs w:val="24"/>
              </w:rPr>
            </w:pPr>
            <w:r>
              <w:rPr>
                <w:rFonts w:hint="eastAsia" w:ascii="宋体" w:hAnsi="宋体"/>
                <w:b/>
                <w:bCs/>
                <w:sz w:val="24"/>
                <w:szCs w:val="24"/>
              </w:rPr>
              <w:t>退还响应保证金的时间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2993" w:type="dxa"/>
            <w:vAlign w:val="center"/>
          </w:tcPr>
          <w:p>
            <w:pPr>
              <w:pageBreakBefore w:val="0"/>
              <w:widowControl w:val="0"/>
              <w:kinsoku/>
              <w:wordWrap/>
              <w:overflowPunct/>
              <w:topLinePunct w:val="0"/>
              <w:autoSpaceDE w:val="0"/>
              <w:bidi w:val="0"/>
              <w:spacing w:line="312" w:lineRule="auto"/>
              <w:jc w:val="center"/>
              <w:rPr>
                <w:rFonts w:ascii="宋体" w:hAnsi="宋体"/>
                <w:b w:val="0"/>
                <w:bCs w:val="0"/>
                <w:color w:val="auto"/>
                <w:sz w:val="21"/>
                <w:szCs w:val="21"/>
              </w:rPr>
            </w:pPr>
            <w:r>
              <w:rPr>
                <w:rStyle w:val="41"/>
                <w:rFonts w:hint="eastAsia"/>
                <w:b w:val="0"/>
                <w:bCs w:val="0"/>
                <w:color w:val="auto"/>
                <w:sz w:val="21"/>
                <w:szCs w:val="21"/>
                <w:u w:val="none"/>
              </w:rPr>
              <w:t>☑</w:t>
            </w:r>
            <w:r>
              <w:rPr>
                <w:rFonts w:hint="eastAsia" w:ascii="宋体" w:hAnsi="宋体"/>
                <w:b w:val="0"/>
                <w:bCs w:val="0"/>
                <w:color w:val="auto"/>
                <w:sz w:val="21"/>
                <w:szCs w:val="21"/>
                <w:u w:val="none"/>
              </w:rPr>
              <w:t>不要求</w:t>
            </w:r>
            <w:r>
              <w:rPr>
                <w:rFonts w:hint="eastAsia" w:ascii="宋体" w:hAnsi="宋体"/>
                <w:b w:val="0"/>
                <w:bCs w:val="0"/>
                <w:color w:val="auto"/>
                <w:sz w:val="21"/>
                <w:szCs w:val="21"/>
              </w:rPr>
              <w:t>递交</w:t>
            </w:r>
          </w:p>
        </w:tc>
        <w:tc>
          <w:tcPr>
            <w:tcW w:w="3441" w:type="dxa"/>
            <w:vAlign w:val="center"/>
          </w:tcPr>
          <w:p>
            <w:pPr>
              <w:pageBreakBefore w:val="0"/>
              <w:widowControl w:val="0"/>
              <w:kinsoku/>
              <w:wordWrap/>
              <w:overflowPunct/>
              <w:topLinePunct w:val="0"/>
              <w:autoSpaceDE w:val="0"/>
              <w:bidi w:val="0"/>
              <w:spacing w:line="312" w:lineRule="auto"/>
              <w:jc w:val="center"/>
              <w:rPr>
                <w:rFonts w:ascii="黑体" w:hAnsi="黑体"/>
                <w:b w:val="0"/>
                <w:bCs w:val="0"/>
                <w:color w:val="auto"/>
                <w:sz w:val="21"/>
                <w:szCs w:val="21"/>
              </w:rPr>
            </w:pPr>
            <w:r>
              <w:rPr>
                <w:rStyle w:val="41"/>
                <w:rFonts w:hint="eastAsia"/>
                <w:b w:val="0"/>
                <w:bCs w:val="0"/>
                <w:color w:val="auto"/>
                <w:sz w:val="21"/>
                <w:szCs w:val="21"/>
              </w:rPr>
              <w:t>☑不</w:t>
            </w:r>
            <w:r>
              <w:rPr>
                <w:rFonts w:hint="eastAsia" w:ascii="宋体" w:hAnsi="宋体"/>
                <w:b w:val="0"/>
                <w:bCs w:val="0"/>
                <w:color w:val="auto"/>
                <w:sz w:val="21"/>
                <w:szCs w:val="21"/>
              </w:rPr>
              <w:t>适用</w:t>
            </w:r>
          </w:p>
        </w:tc>
        <w:tc>
          <w:tcPr>
            <w:tcW w:w="3124" w:type="dxa"/>
            <w:vAlign w:val="center"/>
          </w:tcPr>
          <w:p>
            <w:pPr>
              <w:pageBreakBefore w:val="0"/>
              <w:widowControl w:val="0"/>
              <w:kinsoku/>
              <w:wordWrap/>
              <w:overflowPunct/>
              <w:topLinePunct w:val="0"/>
              <w:autoSpaceDE w:val="0"/>
              <w:bidi w:val="0"/>
              <w:spacing w:line="312" w:lineRule="auto"/>
              <w:jc w:val="center"/>
              <w:rPr>
                <w:rFonts w:ascii="黑体" w:hAnsi="黑体"/>
                <w:b w:val="0"/>
                <w:bCs w:val="0"/>
                <w:color w:val="auto"/>
                <w:sz w:val="21"/>
                <w:szCs w:val="21"/>
              </w:rPr>
            </w:pPr>
            <w:r>
              <w:rPr>
                <w:rStyle w:val="41"/>
                <w:rFonts w:hint="eastAsia"/>
                <w:b w:val="0"/>
                <w:bCs w:val="0"/>
                <w:color w:val="auto"/>
                <w:sz w:val="21"/>
                <w:szCs w:val="21"/>
              </w:rPr>
              <w:t>☑</w:t>
            </w:r>
            <w:r>
              <w:rPr>
                <w:rFonts w:hint="eastAsia" w:ascii="宋体" w:hAnsi="宋体"/>
                <w:b w:val="0"/>
                <w:bCs w:val="0"/>
                <w:color w:val="auto"/>
                <w:sz w:val="21"/>
                <w:szCs w:val="21"/>
              </w:rPr>
              <w:t>不适用</w:t>
            </w:r>
          </w:p>
        </w:tc>
      </w:tr>
    </w:tbl>
    <w:p>
      <w:pPr>
        <w:pStyle w:val="7"/>
        <w:pageBreakBefore w:val="0"/>
        <w:kinsoku/>
        <w:wordWrap/>
        <w:overflowPunct/>
        <w:topLinePunct w:val="0"/>
        <w:bidi w:val="0"/>
        <w:spacing w:line="312" w:lineRule="auto"/>
        <w:jc w:val="both"/>
        <w:rPr>
          <w:rFonts w:ascii="Arial" w:hAnsi="Arial"/>
        </w:rPr>
      </w:pPr>
      <w:r>
        <w:rPr>
          <w:rFonts w:hint="eastAsia"/>
        </w:rPr>
        <w:t>5</w:t>
      </w:r>
      <w:r>
        <w:t xml:space="preserve"> </w:t>
      </w:r>
      <w:r>
        <w:rPr>
          <w:rFonts w:hint="eastAsia" w:ascii="黑体" w:hAnsi="黑体"/>
        </w:rPr>
        <w:t>确定成交供应商的方法</w:t>
      </w:r>
    </w:p>
    <w:p>
      <w:pPr>
        <w:pageBreakBefore w:val="0"/>
        <w:kinsoku/>
        <w:wordWrap/>
        <w:overflowPunct/>
        <w:topLinePunct w:val="0"/>
        <w:autoSpaceDE w:val="0"/>
        <w:bidi w:val="0"/>
        <w:spacing w:line="312" w:lineRule="auto"/>
        <w:jc w:val="both"/>
        <w:rPr>
          <w:rFonts w:hint="default" w:ascii="宋体" w:hAnsi="宋体" w:eastAsia="宋体"/>
          <w:b/>
          <w:bCs/>
          <w:sz w:val="24"/>
          <w:szCs w:val="24"/>
          <w:lang w:val="en-US" w:eastAsia="zh-CN"/>
        </w:rPr>
      </w:pPr>
      <w:r>
        <w:rPr>
          <w:rFonts w:hint="eastAsia" w:ascii="宋体" w:hAnsi="宋体"/>
          <w:b/>
          <w:bCs/>
          <w:sz w:val="24"/>
          <w:szCs w:val="24"/>
          <w:lang w:val="en-US" w:eastAsia="zh-CN"/>
        </w:rPr>
        <w:t xml:space="preserve">5.1 </w:t>
      </w:r>
      <w:r>
        <w:rPr>
          <w:rStyle w:val="41"/>
          <w:rFonts w:hint="eastAsia"/>
        </w:rPr>
        <w:t>最低价法</w:t>
      </w:r>
    </w:p>
    <w:p>
      <w:pPr>
        <w:pageBreakBefore w:val="0"/>
        <w:kinsoku/>
        <w:wordWrap/>
        <w:overflowPunct/>
        <w:topLinePunct w:val="0"/>
        <w:autoSpaceDE w:val="0"/>
        <w:bidi w:val="0"/>
        <w:spacing w:line="312" w:lineRule="auto"/>
        <w:jc w:val="both"/>
        <w:rPr>
          <w:rFonts w:ascii="宋体" w:hAnsi="宋体"/>
          <w:sz w:val="24"/>
        </w:rPr>
      </w:pPr>
      <w:r>
        <w:rPr>
          <w:rFonts w:hint="eastAsia" w:ascii="宋体" w:hAnsi="宋体"/>
          <w:b/>
          <w:bCs/>
          <w:sz w:val="24"/>
        </w:rPr>
        <w:t>5.2</w:t>
      </w:r>
      <w:r>
        <w:rPr>
          <w:rFonts w:hint="eastAsia" w:ascii="宋体" w:hAnsi="宋体"/>
          <w:sz w:val="24"/>
        </w:rPr>
        <w:t xml:space="preserve"> 采购人应当确定排名第一的成交候选供应商为成交供应商。若排名第一的成交候选供应商未通过履约能力和报价核查，采购人应按推荐的名单排序依次确定其他成交候选供应商为成交供应商。 </w:t>
      </w:r>
    </w:p>
    <w:p>
      <w:pPr>
        <w:pStyle w:val="7"/>
        <w:pageBreakBefore w:val="0"/>
        <w:kinsoku/>
        <w:wordWrap/>
        <w:overflowPunct/>
        <w:topLinePunct w:val="0"/>
        <w:bidi w:val="0"/>
        <w:spacing w:line="312" w:lineRule="auto"/>
        <w:jc w:val="both"/>
        <w:rPr>
          <w:rFonts w:hint="eastAsia" w:ascii="黑体" w:hAnsi="黑体"/>
        </w:rPr>
      </w:pPr>
      <w:r>
        <w:rPr>
          <w:rFonts w:hint="eastAsia"/>
        </w:rPr>
        <w:t>6</w:t>
      </w:r>
      <w:r>
        <w:rPr>
          <w:rFonts w:hint="eastAsia" w:ascii="黑体" w:hAnsi="黑体"/>
        </w:rPr>
        <w:t>采购文件获取</w:t>
      </w:r>
    </w:p>
    <w:p>
      <w:pPr>
        <w:pageBreakBefore w:val="0"/>
        <w:kinsoku/>
        <w:wordWrap/>
        <w:overflowPunct/>
        <w:topLinePunct w:val="0"/>
        <w:autoSpaceDE w:val="0"/>
        <w:bidi w:val="0"/>
        <w:spacing w:line="312" w:lineRule="auto"/>
        <w:jc w:val="left"/>
        <w:rPr>
          <w:rFonts w:hint="eastAsia" w:ascii="宋体" w:hAnsi="宋体"/>
          <w:sz w:val="24"/>
          <w:highlight w:val="none"/>
          <w:lang w:eastAsia="zh-CN"/>
        </w:rPr>
      </w:pPr>
      <w:r>
        <w:rPr>
          <w:rFonts w:hint="eastAsia" w:ascii="宋体" w:hAnsi="宋体"/>
          <w:b/>
          <w:bCs/>
          <w:sz w:val="24"/>
          <w:highlight w:val="none"/>
        </w:rPr>
        <w:t xml:space="preserve">6.1 </w:t>
      </w:r>
      <w:r>
        <w:rPr>
          <w:rFonts w:hint="eastAsia" w:ascii="宋体" w:hAnsi="宋体"/>
          <w:sz w:val="24"/>
          <w:highlight w:val="none"/>
        </w:rPr>
        <w:t>供应商应当于</w:t>
      </w:r>
      <w:r>
        <w:rPr>
          <w:rFonts w:hint="eastAsia" w:ascii="宋体" w:hAnsi="宋体"/>
          <w:sz w:val="24"/>
          <w:highlight w:val="none"/>
          <w:lang w:val="en-US" w:eastAsia="zh-CN"/>
        </w:rPr>
        <w:t>2021</w:t>
      </w:r>
      <w:r>
        <w:rPr>
          <w:rFonts w:hint="eastAsia" w:ascii="宋体" w:hAnsi="宋体"/>
          <w:sz w:val="24"/>
          <w:highlight w:val="none"/>
        </w:rPr>
        <w:t>年</w:t>
      </w:r>
      <w:r>
        <w:rPr>
          <w:rFonts w:hint="eastAsia" w:ascii="宋体" w:hAnsi="宋体"/>
          <w:sz w:val="24"/>
          <w:highlight w:val="none"/>
          <w:lang w:val="en-US" w:eastAsia="zh-CN"/>
        </w:rPr>
        <w:t>12</w:t>
      </w:r>
      <w:r>
        <w:rPr>
          <w:rFonts w:hint="eastAsia" w:ascii="宋体" w:hAnsi="宋体"/>
          <w:sz w:val="24"/>
          <w:highlight w:val="none"/>
        </w:rPr>
        <w:t>月</w:t>
      </w:r>
      <w:r>
        <w:rPr>
          <w:rFonts w:hint="eastAsia" w:ascii="宋体" w:hAnsi="宋体"/>
          <w:sz w:val="24"/>
          <w:highlight w:val="none"/>
          <w:lang w:val="en-US" w:eastAsia="zh-CN"/>
        </w:rPr>
        <w:t>3</w:t>
      </w:r>
      <w:r>
        <w:rPr>
          <w:rFonts w:hint="eastAsia" w:ascii="宋体" w:hAnsi="宋体"/>
          <w:sz w:val="24"/>
          <w:highlight w:val="none"/>
        </w:rPr>
        <w:t>日</w:t>
      </w:r>
      <w:r>
        <w:rPr>
          <w:rFonts w:hint="eastAsia" w:ascii="宋体" w:hAnsi="宋体"/>
          <w:sz w:val="24"/>
          <w:highlight w:val="none"/>
          <w:lang w:val="en-US" w:eastAsia="zh-CN"/>
        </w:rPr>
        <w:t>8</w:t>
      </w:r>
      <w:r>
        <w:rPr>
          <w:rFonts w:hint="eastAsia" w:ascii="宋体" w:hAnsi="宋体"/>
          <w:sz w:val="24"/>
          <w:highlight w:val="none"/>
        </w:rPr>
        <w:t>时</w:t>
      </w:r>
      <w:r>
        <w:rPr>
          <w:rFonts w:hint="eastAsia" w:ascii="宋体" w:hAnsi="宋体"/>
          <w:sz w:val="24"/>
          <w:highlight w:val="none"/>
          <w:lang w:val="en-US" w:eastAsia="zh-CN"/>
        </w:rPr>
        <w:t>00</w:t>
      </w:r>
      <w:r>
        <w:rPr>
          <w:rFonts w:hint="eastAsia" w:ascii="宋体" w:hAnsi="宋体"/>
          <w:sz w:val="24"/>
          <w:highlight w:val="none"/>
        </w:rPr>
        <w:t>分至</w:t>
      </w:r>
      <w:r>
        <w:rPr>
          <w:rFonts w:hint="eastAsia" w:ascii="宋体" w:hAnsi="宋体"/>
          <w:sz w:val="24"/>
          <w:highlight w:val="none"/>
          <w:lang w:val="en-US" w:eastAsia="zh-CN"/>
        </w:rPr>
        <w:t>2021</w:t>
      </w:r>
      <w:r>
        <w:rPr>
          <w:rFonts w:hint="eastAsia" w:ascii="宋体" w:hAnsi="宋体"/>
          <w:sz w:val="24"/>
          <w:highlight w:val="none"/>
        </w:rPr>
        <w:t>年</w:t>
      </w:r>
      <w:r>
        <w:rPr>
          <w:rFonts w:hint="eastAsia" w:ascii="宋体" w:hAnsi="宋体"/>
          <w:sz w:val="24"/>
          <w:highlight w:val="none"/>
          <w:lang w:val="en-US" w:eastAsia="zh-CN"/>
        </w:rPr>
        <w:t>12</w:t>
      </w:r>
      <w:r>
        <w:rPr>
          <w:rFonts w:hint="eastAsia" w:ascii="宋体" w:hAnsi="宋体"/>
          <w:sz w:val="24"/>
          <w:highlight w:val="none"/>
        </w:rPr>
        <w:t>月</w:t>
      </w:r>
      <w:r>
        <w:rPr>
          <w:rFonts w:hint="eastAsia" w:ascii="宋体" w:hAnsi="宋体"/>
          <w:sz w:val="24"/>
          <w:highlight w:val="none"/>
          <w:lang w:val="en-US" w:eastAsia="zh-CN"/>
        </w:rPr>
        <w:t>7</w:t>
      </w:r>
      <w:r>
        <w:rPr>
          <w:rFonts w:hint="eastAsia" w:ascii="宋体" w:hAnsi="宋体"/>
          <w:sz w:val="24"/>
          <w:highlight w:val="none"/>
        </w:rPr>
        <w:t>日</w:t>
      </w:r>
      <w:r>
        <w:rPr>
          <w:rFonts w:hint="eastAsia" w:ascii="宋体" w:hAnsi="宋体"/>
          <w:sz w:val="24"/>
          <w:highlight w:val="none"/>
          <w:lang w:val="en-US" w:eastAsia="zh-CN"/>
        </w:rPr>
        <w:t>17</w:t>
      </w:r>
      <w:r>
        <w:rPr>
          <w:rFonts w:hint="eastAsia" w:ascii="宋体" w:hAnsi="宋体"/>
          <w:sz w:val="24"/>
          <w:highlight w:val="none"/>
        </w:rPr>
        <w:t>时</w:t>
      </w:r>
      <w:r>
        <w:rPr>
          <w:rFonts w:hint="eastAsia" w:ascii="宋体" w:hAnsi="宋体"/>
          <w:sz w:val="24"/>
          <w:highlight w:val="none"/>
          <w:lang w:val="en-US" w:eastAsia="zh-CN"/>
        </w:rPr>
        <w:t>30</w:t>
      </w:r>
      <w:r>
        <w:rPr>
          <w:rFonts w:hint="eastAsia" w:ascii="宋体" w:hAnsi="宋体"/>
          <w:sz w:val="24"/>
          <w:highlight w:val="none"/>
        </w:rPr>
        <w:t>分，</w:t>
      </w:r>
      <w:r>
        <w:rPr>
          <w:rFonts w:hint="eastAsia" w:ascii="宋体" w:hAnsi="宋体"/>
          <w:sz w:val="24"/>
          <w:szCs w:val="24"/>
          <w:highlight w:val="none"/>
          <w:lang w:val="en-US" w:eastAsia="zh-CN"/>
        </w:rPr>
        <w:t>在</w:t>
      </w:r>
      <w:r>
        <w:rPr>
          <w:rFonts w:hint="eastAsia" w:ascii="宋体" w:hAnsi="宋体" w:cs="宋体"/>
          <w:sz w:val="24"/>
          <w:u w:val="single"/>
        </w:rPr>
        <w:t>湖南省湘水集团有限公司网站（http：//www.hnsxsjt.com）、</w:t>
      </w:r>
      <w:r>
        <w:rPr>
          <w:rFonts w:hint="eastAsia" w:ascii="宋体" w:hAnsi="宋体" w:cs="宋体"/>
          <w:sz w:val="24"/>
          <w:highlight w:val="none"/>
          <w:u w:val="single"/>
          <w:lang w:eastAsia="zh-CN"/>
        </w:rPr>
        <w:t>湖南省港务集团有限公司网站</w:t>
      </w:r>
      <w:r>
        <w:rPr>
          <w:rFonts w:hint="eastAsia" w:ascii="宋体" w:hAnsi="宋体" w:cs="宋体"/>
          <w:sz w:val="24"/>
          <w:u w:val="single"/>
          <w:lang w:eastAsia="zh-CN"/>
        </w:rPr>
        <w:t>（</w:t>
      </w:r>
      <w:r>
        <w:rPr>
          <w:rFonts w:hint="eastAsia" w:ascii="宋体" w:hAnsi="宋体" w:cs="宋体"/>
          <w:sz w:val="24"/>
          <w:u w:val="single"/>
        </w:rPr>
        <w:t>http://www.hnsgwjt.com</w:t>
      </w:r>
      <w:r>
        <w:rPr>
          <w:rFonts w:hint="eastAsia" w:ascii="宋体" w:hAnsi="宋体" w:cs="宋体"/>
          <w:sz w:val="24"/>
          <w:u w:val="single"/>
          <w:lang w:eastAsia="zh-CN"/>
        </w:rPr>
        <w:t>）网站上</w:t>
      </w:r>
      <w:r>
        <w:rPr>
          <w:rFonts w:hint="eastAsia" w:ascii="宋体" w:hAnsi="宋体"/>
          <w:sz w:val="24"/>
          <w:highlight w:val="none"/>
        </w:rPr>
        <w:t>获取采购文件</w:t>
      </w:r>
      <w:r>
        <w:rPr>
          <w:rFonts w:hint="eastAsia" w:ascii="宋体" w:hAnsi="宋体"/>
          <w:sz w:val="24"/>
          <w:highlight w:val="none"/>
          <w:lang w:eastAsia="zh-CN"/>
        </w:rPr>
        <w:t>；</w:t>
      </w:r>
    </w:p>
    <w:p>
      <w:pPr>
        <w:pageBreakBefore w:val="0"/>
        <w:kinsoku/>
        <w:wordWrap/>
        <w:overflowPunct/>
        <w:topLinePunct w:val="0"/>
        <w:bidi w:val="0"/>
        <w:spacing w:line="312" w:lineRule="auto"/>
        <w:jc w:val="both"/>
        <w:rPr>
          <w:rFonts w:hint="eastAsia" w:ascii="宋体" w:hAnsi="宋体" w:eastAsia="宋体" w:cs="宋体"/>
          <w:color w:val="000000"/>
          <w:sz w:val="24"/>
          <w:highlight w:val="none"/>
          <w:u w:val="single"/>
          <w:shd w:val="clear" w:color="auto" w:fill="auto"/>
          <w:lang w:val="en-US" w:eastAsia="zh-CN"/>
        </w:rPr>
      </w:pPr>
      <w:r>
        <w:rPr>
          <w:rFonts w:hint="eastAsia" w:ascii="宋体" w:hAnsi="宋体" w:eastAsia="宋体" w:cs="Times New Roman"/>
          <w:b/>
          <w:bCs/>
          <w:color w:val="auto"/>
          <w:kern w:val="2"/>
          <w:sz w:val="24"/>
          <w:szCs w:val="24"/>
          <w:shd w:val="clear" w:color="auto" w:fill="auto"/>
          <w:lang w:val="en-US" w:eastAsia="zh-CN" w:bidi="ar-SA"/>
        </w:rPr>
        <w:t>6.2</w:t>
      </w:r>
      <w:r>
        <w:rPr>
          <w:rFonts w:hint="eastAsia" w:ascii="宋体" w:hAnsi="宋体" w:cs="Times New Roman"/>
          <w:b/>
          <w:bCs/>
          <w:color w:val="auto"/>
          <w:kern w:val="2"/>
          <w:sz w:val="24"/>
          <w:szCs w:val="24"/>
          <w:shd w:val="clear" w:color="auto" w:fill="auto"/>
          <w:lang w:val="en-US" w:eastAsia="zh-CN" w:bidi="ar-SA"/>
        </w:rPr>
        <w:t xml:space="preserve"> </w:t>
      </w:r>
      <w:r>
        <w:rPr>
          <w:rFonts w:hint="eastAsia" w:ascii="宋体" w:hAnsi="宋体" w:eastAsia="宋体" w:cs="宋体"/>
          <w:b w:val="0"/>
          <w:bCs w:val="0"/>
          <w:color w:val="auto"/>
          <w:kern w:val="2"/>
          <w:sz w:val="24"/>
          <w:szCs w:val="24"/>
          <w:shd w:val="clear" w:color="auto" w:fill="auto"/>
          <w:lang w:val="en-US" w:eastAsia="zh-CN" w:bidi="ar-SA"/>
        </w:rPr>
        <w:t>响应文件递交</w:t>
      </w:r>
      <w:r>
        <w:rPr>
          <w:rFonts w:hint="eastAsia" w:ascii="宋体" w:hAnsi="宋体" w:eastAsia="宋体" w:cs="宋体"/>
          <w:b w:val="0"/>
          <w:bCs w:val="0"/>
          <w:color w:val="000000"/>
          <w:sz w:val="24"/>
          <w:shd w:val="clear" w:color="auto" w:fill="auto"/>
        </w:rPr>
        <w:t>截止</w:t>
      </w:r>
      <w:r>
        <w:rPr>
          <w:rFonts w:hint="eastAsia" w:ascii="宋体" w:hAnsi="宋体" w:eastAsia="宋体" w:cs="宋体"/>
          <w:color w:val="000000"/>
          <w:sz w:val="24"/>
          <w:shd w:val="clear" w:color="auto" w:fill="auto"/>
        </w:rPr>
        <w:t>时间：</w:t>
      </w:r>
      <w:r>
        <w:rPr>
          <w:rFonts w:hint="eastAsia" w:ascii="宋体" w:hAnsi="宋体" w:eastAsia="宋体" w:cs="宋体"/>
          <w:color w:val="000000"/>
          <w:sz w:val="24"/>
          <w:highlight w:val="none"/>
          <w:u w:val="single"/>
          <w:shd w:val="clear" w:color="auto" w:fill="auto"/>
          <w:lang w:val="en-US" w:eastAsia="zh-CN"/>
        </w:rPr>
        <w:t>2021年</w:t>
      </w:r>
      <w:r>
        <w:rPr>
          <w:rFonts w:hint="eastAsia" w:ascii="宋体" w:hAnsi="宋体" w:cs="宋体"/>
          <w:color w:val="000000"/>
          <w:sz w:val="24"/>
          <w:highlight w:val="none"/>
          <w:u w:val="single"/>
          <w:shd w:val="clear" w:color="auto" w:fill="auto"/>
          <w:lang w:val="en-US" w:eastAsia="zh-CN"/>
        </w:rPr>
        <w:t xml:space="preserve"> 12 </w:t>
      </w:r>
      <w:r>
        <w:rPr>
          <w:rFonts w:hint="eastAsia" w:ascii="宋体" w:hAnsi="宋体" w:eastAsia="宋体" w:cs="宋体"/>
          <w:color w:val="000000"/>
          <w:sz w:val="24"/>
          <w:highlight w:val="none"/>
          <w:u w:val="single"/>
          <w:shd w:val="clear" w:color="auto" w:fill="auto"/>
          <w:lang w:val="en-US" w:eastAsia="zh-CN"/>
        </w:rPr>
        <w:t>月</w:t>
      </w:r>
      <w:r>
        <w:rPr>
          <w:rFonts w:hint="eastAsia" w:ascii="宋体" w:hAnsi="宋体" w:cs="宋体"/>
          <w:color w:val="000000"/>
          <w:sz w:val="24"/>
          <w:highlight w:val="none"/>
          <w:u w:val="single"/>
          <w:shd w:val="clear" w:color="auto" w:fill="auto"/>
          <w:lang w:val="en-US" w:eastAsia="zh-CN"/>
        </w:rPr>
        <w:t xml:space="preserve"> 8 </w:t>
      </w:r>
      <w:r>
        <w:rPr>
          <w:rFonts w:hint="eastAsia" w:ascii="宋体" w:hAnsi="宋体" w:eastAsia="宋体" w:cs="宋体"/>
          <w:color w:val="000000"/>
          <w:sz w:val="24"/>
          <w:highlight w:val="none"/>
          <w:u w:val="single"/>
          <w:shd w:val="clear" w:color="auto" w:fill="auto"/>
          <w:lang w:val="en-US" w:eastAsia="zh-CN"/>
        </w:rPr>
        <w:t>日17时</w:t>
      </w:r>
      <w:r>
        <w:rPr>
          <w:rFonts w:hint="eastAsia" w:ascii="宋体" w:hAnsi="宋体" w:cs="宋体"/>
          <w:color w:val="000000"/>
          <w:sz w:val="24"/>
          <w:highlight w:val="none"/>
          <w:u w:val="single"/>
          <w:shd w:val="clear" w:color="auto" w:fill="auto"/>
          <w:lang w:val="en-US" w:eastAsia="zh-CN"/>
        </w:rPr>
        <w:t>30</w:t>
      </w:r>
      <w:r>
        <w:rPr>
          <w:rFonts w:hint="eastAsia" w:ascii="宋体" w:hAnsi="宋体" w:eastAsia="宋体" w:cs="宋体"/>
          <w:color w:val="000000"/>
          <w:sz w:val="24"/>
          <w:highlight w:val="none"/>
          <w:u w:val="single"/>
          <w:shd w:val="clear" w:color="auto" w:fill="auto"/>
          <w:lang w:val="en-US" w:eastAsia="zh-CN"/>
        </w:rPr>
        <w:t>分；</w:t>
      </w:r>
    </w:p>
    <w:p>
      <w:pPr>
        <w:pStyle w:val="3"/>
        <w:pageBreakBefore w:val="0"/>
        <w:kinsoku/>
        <w:wordWrap/>
        <w:overflowPunct/>
        <w:topLinePunct w:val="0"/>
        <w:bidi w:val="0"/>
        <w:spacing w:line="312" w:lineRule="auto"/>
        <w:ind w:firstLine="480" w:firstLineChars="200"/>
        <w:rPr>
          <w:rFonts w:hint="eastAsia"/>
          <w:lang w:eastAsia="zh-CN"/>
        </w:rPr>
      </w:pPr>
      <w:r>
        <w:rPr>
          <w:rFonts w:hint="eastAsia" w:ascii="宋体" w:hAnsi="宋体" w:eastAsia="宋体" w:cs="宋体"/>
          <w:color w:val="000000"/>
          <w:sz w:val="24"/>
          <w:shd w:val="clear" w:color="auto" w:fill="auto"/>
        </w:rPr>
        <w:t>递交响应文件的地点：</w:t>
      </w:r>
      <w:r>
        <w:rPr>
          <w:rFonts w:hint="eastAsia" w:ascii="宋体" w:hAnsi="宋体" w:cs="Times New Roman"/>
          <w:color w:val="auto"/>
          <w:kern w:val="2"/>
          <w:sz w:val="24"/>
          <w:szCs w:val="24"/>
          <w:highlight w:val="none"/>
          <w:u w:val="single"/>
        </w:rPr>
        <w:t>岳阳</w:t>
      </w:r>
      <w:r>
        <w:rPr>
          <w:rFonts w:hint="eastAsia" w:ascii="宋体" w:hAnsi="宋体" w:cs="Times New Roman"/>
          <w:color w:val="auto"/>
          <w:kern w:val="2"/>
          <w:sz w:val="24"/>
          <w:szCs w:val="24"/>
          <w:highlight w:val="none"/>
          <w:u w:val="single"/>
          <w:lang w:eastAsia="zh-CN"/>
        </w:rPr>
        <w:t>城陵矶</w:t>
      </w:r>
      <w:r>
        <w:rPr>
          <w:rFonts w:hint="eastAsia" w:ascii="宋体" w:hAnsi="宋体" w:cs="Times New Roman"/>
          <w:color w:val="auto"/>
          <w:kern w:val="2"/>
          <w:sz w:val="24"/>
          <w:szCs w:val="24"/>
          <w:highlight w:val="none"/>
          <w:u w:val="single"/>
        </w:rPr>
        <w:t>新港</w:t>
      </w:r>
      <w:r>
        <w:rPr>
          <w:rFonts w:hint="eastAsia" w:ascii="宋体" w:hAnsi="宋体" w:cs="Times New Roman"/>
          <w:color w:val="auto"/>
          <w:kern w:val="2"/>
          <w:sz w:val="24"/>
          <w:szCs w:val="24"/>
          <w:highlight w:val="none"/>
          <w:u w:val="single"/>
          <w:lang w:eastAsia="zh-CN"/>
        </w:rPr>
        <w:t>有限</w:t>
      </w:r>
      <w:r>
        <w:rPr>
          <w:rFonts w:hint="eastAsia" w:ascii="宋体" w:hAnsi="宋体" w:cs="Times New Roman"/>
          <w:color w:val="auto"/>
          <w:kern w:val="2"/>
          <w:sz w:val="24"/>
          <w:szCs w:val="24"/>
          <w:highlight w:val="none"/>
          <w:u w:val="single"/>
        </w:rPr>
        <w:t>公司办公楼</w:t>
      </w:r>
      <w:r>
        <w:rPr>
          <w:rFonts w:hint="eastAsia" w:ascii="宋体" w:hAnsi="宋体" w:cs="Times New Roman"/>
          <w:color w:val="auto"/>
          <w:kern w:val="2"/>
          <w:sz w:val="24"/>
          <w:szCs w:val="24"/>
          <w:highlight w:val="none"/>
          <w:u w:val="single"/>
          <w:lang w:eastAsia="zh-CN"/>
        </w:rPr>
        <w:t>一楼工程技术部办公</w:t>
      </w:r>
      <w:r>
        <w:rPr>
          <w:rFonts w:hint="eastAsia" w:ascii="宋体" w:hAnsi="宋体" w:cs="Times New Roman"/>
          <w:color w:val="auto"/>
          <w:kern w:val="2"/>
          <w:sz w:val="24"/>
          <w:szCs w:val="24"/>
          <w:highlight w:val="none"/>
          <w:u w:val="single"/>
        </w:rPr>
        <w:t>室</w:t>
      </w:r>
      <w:r>
        <w:rPr>
          <w:rFonts w:hint="eastAsia" w:cs="宋体" w:asciiTheme="minorEastAsia" w:hAnsiTheme="minorEastAsia" w:eastAsiaTheme="minorEastAsia"/>
          <w:color w:val="000000"/>
          <w:sz w:val="24"/>
          <w:highlight w:val="none"/>
          <w:u w:val="none"/>
        </w:rPr>
        <w:t xml:space="preserve"> </w:t>
      </w:r>
      <w:r>
        <w:rPr>
          <w:rFonts w:hint="eastAsia" w:ascii="宋体" w:hAnsi="宋体" w:eastAsia="宋体" w:cs="宋体"/>
          <w:color w:val="000000"/>
          <w:sz w:val="24"/>
          <w:u w:val="none"/>
          <w:shd w:val="clear" w:color="auto" w:fill="auto"/>
        </w:rPr>
        <w:t xml:space="preserve"> </w:t>
      </w:r>
      <w:r>
        <w:rPr>
          <w:rFonts w:hint="eastAsia" w:ascii="宋体" w:hAnsi="宋体" w:eastAsia="宋体" w:cs="宋体"/>
          <w:color w:val="000000"/>
          <w:sz w:val="24"/>
          <w:shd w:val="clear" w:color="auto" w:fill="auto"/>
        </w:rPr>
        <w:t xml:space="preserve"> </w:t>
      </w:r>
    </w:p>
    <w:p>
      <w:pPr>
        <w:pageBreakBefore w:val="0"/>
        <w:kinsoku/>
        <w:wordWrap/>
        <w:overflowPunct/>
        <w:topLinePunct w:val="0"/>
        <w:bidi w:val="0"/>
        <w:spacing w:line="312" w:lineRule="auto"/>
        <w:jc w:val="both"/>
        <w:outlineLvl w:val="9"/>
        <w:rPr>
          <w:rFonts w:hint="eastAsia" w:ascii="宋体" w:hAnsi="宋体" w:cs="宋体"/>
          <w:b/>
          <w:bCs/>
          <w:sz w:val="28"/>
          <w:szCs w:val="36"/>
          <w:highlight w:val="none"/>
          <w:u w:val="none"/>
        </w:rPr>
      </w:pPr>
      <w:r>
        <w:rPr>
          <w:rFonts w:hint="eastAsia" w:ascii="宋体" w:hAnsi="宋体"/>
          <w:b/>
          <w:bCs/>
          <w:sz w:val="24"/>
          <w:highlight w:val="none"/>
        </w:rPr>
        <w:t xml:space="preserve">6.3 </w:t>
      </w:r>
      <w:r>
        <w:rPr>
          <w:rFonts w:hint="eastAsia" w:ascii="宋体" w:hAnsi="宋体"/>
          <w:sz w:val="24"/>
          <w:highlight w:val="none"/>
        </w:rPr>
        <w:t>供应商若对本项目采购需求、资格要求等有疑问的，应当于</w:t>
      </w:r>
      <w:r>
        <w:rPr>
          <w:rFonts w:hint="eastAsia" w:ascii="宋体" w:hAnsi="宋体"/>
          <w:sz w:val="24"/>
          <w:highlight w:val="none"/>
          <w:u w:val="none"/>
          <w:lang w:val="en-US" w:eastAsia="zh-CN"/>
        </w:rPr>
        <w:t>2021</w:t>
      </w:r>
      <w:r>
        <w:rPr>
          <w:rFonts w:hint="eastAsia" w:ascii="宋体" w:hAnsi="宋体"/>
          <w:sz w:val="24"/>
          <w:highlight w:val="none"/>
          <w:u w:val="none"/>
        </w:rPr>
        <w:t>年</w:t>
      </w:r>
      <w:r>
        <w:rPr>
          <w:rFonts w:hint="eastAsia" w:ascii="宋体" w:hAnsi="宋体"/>
          <w:sz w:val="24"/>
          <w:highlight w:val="none"/>
          <w:u w:val="none"/>
          <w:lang w:val="en-US" w:eastAsia="zh-CN"/>
        </w:rPr>
        <w:t>12</w:t>
      </w:r>
      <w:r>
        <w:rPr>
          <w:rFonts w:hint="eastAsia" w:ascii="宋体" w:hAnsi="宋体"/>
          <w:sz w:val="24"/>
          <w:highlight w:val="none"/>
          <w:u w:val="none"/>
        </w:rPr>
        <w:t>月</w:t>
      </w:r>
      <w:r>
        <w:rPr>
          <w:rFonts w:hint="eastAsia" w:ascii="宋体" w:hAnsi="宋体"/>
          <w:sz w:val="24"/>
          <w:highlight w:val="none"/>
          <w:u w:val="none"/>
          <w:lang w:val="en-US" w:eastAsia="zh-CN"/>
        </w:rPr>
        <w:t>5</w:t>
      </w:r>
      <w:r>
        <w:rPr>
          <w:rFonts w:hint="eastAsia" w:ascii="宋体" w:hAnsi="宋体"/>
          <w:sz w:val="24"/>
          <w:highlight w:val="none"/>
          <w:u w:val="none"/>
        </w:rPr>
        <w:t>日</w:t>
      </w:r>
      <w:r>
        <w:rPr>
          <w:rFonts w:hint="eastAsia" w:ascii="宋体" w:hAnsi="宋体"/>
          <w:sz w:val="24"/>
          <w:highlight w:val="none"/>
          <w:u w:val="none"/>
          <w:lang w:val="en-US" w:eastAsia="zh-CN"/>
        </w:rPr>
        <w:t>17</w:t>
      </w:r>
      <w:r>
        <w:rPr>
          <w:rFonts w:hint="eastAsia" w:ascii="宋体" w:hAnsi="宋体"/>
          <w:sz w:val="24"/>
          <w:highlight w:val="none"/>
          <w:u w:val="none"/>
        </w:rPr>
        <w:t>时</w:t>
      </w:r>
      <w:r>
        <w:rPr>
          <w:rFonts w:hint="eastAsia" w:ascii="宋体" w:hAnsi="宋体"/>
          <w:sz w:val="24"/>
          <w:highlight w:val="none"/>
          <w:u w:val="none"/>
          <w:lang w:val="en-US" w:eastAsia="zh-CN"/>
        </w:rPr>
        <w:t>30</w:t>
      </w:r>
      <w:r>
        <w:rPr>
          <w:rFonts w:hint="eastAsia" w:ascii="宋体" w:hAnsi="宋体" w:cs="Times New Roman"/>
          <w:color w:val="auto"/>
          <w:kern w:val="2"/>
          <w:sz w:val="24"/>
          <w:szCs w:val="24"/>
          <w:highlight w:val="none"/>
          <w:u w:val="none"/>
        </w:rPr>
        <w:t>分前向采购人提出澄清要求。</w:t>
      </w:r>
    </w:p>
    <w:p>
      <w:pPr>
        <w:pageBreakBefore w:val="0"/>
        <w:kinsoku/>
        <w:wordWrap/>
        <w:overflowPunct/>
        <w:topLinePunct w:val="0"/>
        <w:bidi w:val="0"/>
        <w:spacing w:line="312" w:lineRule="auto"/>
      </w:pPr>
    </w:p>
    <w:p>
      <w:pPr>
        <w:pStyle w:val="7"/>
        <w:pageBreakBefore w:val="0"/>
        <w:kinsoku/>
        <w:wordWrap/>
        <w:overflowPunct/>
        <w:topLinePunct w:val="0"/>
        <w:bidi w:val="0"/>
        <w:spacing w:line="312" w:lineRule="auto"/>
        <w:jc w:val="both"/>
      </w:pPr>
      <w:r>
        <w:rPr>
          <w:rFonts w:hint="eastAsia"/>
        </w:rPr>
        <w:t>7</w:t>
      </w:r>
      <w:r>
        <w:t xml:space="preserve"> </w:t>
      </w:r>
      <w:r>
        <w:rPr>
          <w:rFonts w:hint="eastAsia"/>
        </w:rPr>
        <w:t>发布</w:t>
      </w:r>
      <w:r>
        <w:rPr>
          <w:rFonts w:hint="eastAsia" w:ascii="黑体" w:hAnsi="黑体"/>
        </w:rPr>
        <w:t>公告的</w:t>
      </w:r>
      <w:r>
        <w:rPr>
          <w:rFonts w:hint="eastAsia"/>
        </w:rPr>
        <w:t>媒介</w:t>
      </w:r>
    </w:p>
    <w:p>
      <w:pPr>
        <w:pageBreakBefore w:val="0"/>
        <w:widowControl w:val="0"/>
        <w:kinsoku/>
        <w:wordWrap/>
        <w:overflowPunct/>
        <w:topLinePunct w:val="0"/>
        <w:bidi w:val="0"/>
        <w:spacing w:line="312" w:lineRule="auto"/>
        <w:ind w:firstLine="480" w:firstLineChars="200"/>
        <w:jc w:val="left"/>
        <w:rPr>
          <w:rFonts w:ascii="宋体" w:hAnsi="宋体" w:cs="宋体"/>
          <w:sz w:val="24"/>
        </w:rPr>
      </w:pPr>
      <w:r>
        <w:rPr>
          <w:rFonts w:hint="eastAsia" w:ascii="宋体" w:hAnsi="宋体"/>
          <w:bCs/>
          <w:sz w:val="24"/>
        </w:rPr>
        <w:t>本次采购公告</w:t>
      </w:r>
      <w:r>
        <w:rPr>
          <w:rFonts w:hint="eastAsia" w:ascii="宋体" w:hAnsi="宋体"/>
          <w:sz w:val="24"/>
        </w:rPr>
        <w:t>发布的媒介:</w:t>
      </w:r>
      <w:r>
        <w:rPr>
          <w:rFonts w:hint="eastAsia" w:ascii="宋体" w:hAnsi="宋体" w:cs="宋体"/>
          <w:sz w:val="24"/>
        </w:rPr>
        <w:t xml:space="preserve"> 中国招标投标公共服务平台（http：//www.cebpubservice.com）、湖南省湘水集团有限公司网站（http：//www.hnsxsjt.com）、</w:t>
      </w:r>
      <w:r>
        <w:rPr>
          <w:rFonts w:hint="eastAsia" w:ascii="宋体" w:hAnsi="宋体" w:cs="宋体"/>
          <w:sz w:val="24"/>
          <w:u w:val="single"/>
        </w:rPr>
        <w:t xml:space="preserve">         </w:t>
      </w:r>
      <w:r>
        <w:rPr>
          <w:rFonts w:hint="eastAsia" w:ascii="宋体" w:hAnsi="宋体" w:eastAsia="宋体" w:cs="宋体"/>
          <w:b w:val="0"/>
          <w:bCs w:val="0"/>
          <w:sz w:val="24"/>
          <w:szCs w:val="24"/>
        </w:rPr>
        <w:t>湖南省港务集团有限公司门户网站（http://www.hnsgwjt.com/）</w:t>
      </w:r>
      <w:r>
        <w:rPr>
          <w:rFonts w:hint="eastAsia" w:ascii="宋体" w:hAnsi="宋体" w:cs="宋体"/>
          <w:sz w:val="24"/>
        </w:rPr>
        <w:t>上发布。</w:t>
      </w:r>
    </w:p>
    <w:p>
      <w:pPr>
        <w:pStyle w:val="7"/>
        <w:pageBreakBefore w:val="0"/>
        <w:kinsoku/>
        <w:wordWrap/>
        <w:overflowPunct/>
        <w:topLinePunct w:val="0"/>
        <w:bidi w:val="0"/>
        <w:spacing w:line="312" w:lineRule="auto"/>
        <w:jc w:val="both"/>
      </w:pPr>
      <w:r>
        <w:rPr>
          <w:rFonts w:hint="eastAsia"/>
        </w:rPr>
        <w:t>8</w:t>
      </w:r>
      <w:bookmarkStart w:id="0" w:name="_Toc77254104"/>
      <w:bookmarkStart w:id="1" w:name="_Toc512257471"/>
      <w:bookmarkStart w:id="2" w:name="_Toc76635692"/>
      <w:bookmarkStart w:id="3" w:name="_Toc79596547"/>
      <w:r>
        <w:t xml:space="preserve"> 监督</w:t>
      </w:r>
      <w:bookmarkEnd w:id="0"/>
      <w:bookmarkEnd w:id="1"/>
      <w:bookmarkEnd w:id="2"/>
      <w:r>
        <w:rPr>
          <w:rFonts w:hint="eastAsia"/>
        </w:rPr>
        <w:t>部门</w:t>
      </w:r>
      <w:bookmarkEnd w:id="3"/>
    </w:p>
    <w:p>
      <w:pPr>
        <w:pStyle w:val="34"/>
        <w:pageBreakBefore w:val="0"/>
        <w:widowControl w:val="0"/>
        <w:kinsoku/>
        <w:wordWrap/>
        <w:overflowPunct/>
        <w:topLinePunct w:val="0"/>
        <w:bidi w:val="0"/>
        <w:adjustRightInd w:val="0"/>
        <w:snapToGrid w:val="0"/>
        <w:spacing w:before="0" w:beforeAutospacing="0" w:after="0" w:afterAutospacing="0" w:line="312" w:lineRule="auto"/>
        <w:ind w:firstLine="480" w:firstLineChars="200"/>
        <w:jc w:val="both"/>
        <w:rPr>
          <w:rFonts w:cs="Times New Roman"/>
        </w:rPr>
      </w:pPr>
      <w:r>
        <w:rPr>
          <w:rFonts w:cs="Times New Roman"/>
        </w:rPr>
        <w:t>本次</w:t>
      </w:r>
      <w:r>
        <w:rPr>
          <w:rFonts w:hint="eastAsia" w:cs="Times New Roman"/>
        </w:rPr>
        <w:t>采购</w:t>
      </w:r>
      <w:r>
        <w:rPr>
          <w:rFonts w:cs="Times New Roman"/>
        </w:rPr>
        <w:t>监督部门为</w:t>
      </w:r>
      <w:r>
        <w:rPr>
          <w:rFonts w:hint="eastAsia" w:cstheme="minorBidi"/>
          <w:kern w:val="2"/>
          <w:u w:val="single"/>
        </w:rPr>
        <w:t>岳阳城陵矶新港有限公司综合管理部</w:t>
      </w:r>
      <w:r>
        <w:rPr>
          <w:rFonts w:cs="Times New Roman"/>
        </w:rPr>
        <w:t>，电话：</w:t>
      </w:r>
      <w:r>
        <w:rPr>
          <w:rFonts w:cs="Times New Roman"/>
          <w:u w:val="single"/>
        </w:rPr>
        <w:t xml:space="preserve"> </w:t>
      </w:r>
      <w:r>
        <w:rPr>
          <w:rFonts w:hint="eastAsia" w:cs="Times New Roman"/>
          <w:u w:val="single"/>
        </w:rPr>
        <w:t>13873049118</w:t>
      </w:r>
      <w:r>
        <w:rPr>
          <w:rFonts w:cs="Times New Roman"/>
          <w:u w:val="single"/>
        </w:rPr>
        <w:t xml:space="preserve"> </w:t>
      </w:r>
      <w:r>
        <w:rPr>
          <w:rFonts w:cs="Times New Roman"/>
        </w:rPr>
        <w:t>。</w:t>
      </w:r>
    </w:p>
    <w:p>
      <w:pPr>
        <w:pStyle w:val="7"/>
        <w:pageBreakBefore w:val="0"/>
        <w:kinsoku/>
        <w:wordWrap/>
        <w:overflowPunct/>
        <w:topLinePunct w:val="0"/>
        <w:bidi w:val="0"/>
        <w:spacing w:line="312" w:lineRule="auto"/>
        <w:jc w:val="both"/>
        <w:rPr>
          <w:rFonts w:ascii="Arial" w:hAnsi="Arial"/>
        </w:rPr>
      </w:pPr>
      <w:r>
        <w:t>9</w:t>
      </w:r>
      <w:r>
        <w:rPr>
          <w:rFonts w:hint="eastAsia"/>
        </w:rPr>
        <w:t xml:space="preserve"> </w:t>
      </w:r>
      <w:r>
        <w:rPr>
          <w:rFonts w:hint="eastAsia" w:ascii="黑体" w:hAnsi="黑体"/>
        </w:rPr>
        <w:t>其他</w:t>
      </w:r>
    </w:p>
    <w:p>
      <w:pPr>
        <w:pageBreakBefore w:val="0"/>
        <w:kinsoku/>
        <w:wordWrap/>
        <w:overflowPunct/>
        <w:topLinePunct w:val="0"/>
        <w:autoSpaceDE w:val="0"/>
        <w:bidi w:val="0"/>
        <w:spacing w:line="312" w:lineRule="auto"/>
        <w:jc w:val="both"/>
        <w:rPr>
          <w:rFonts w:hint="eastAsia" w:ascii="宋体" w:hAnsi="宋体"/>
          <w:sz w:val="24"/>
        </w:rPr>
      </w:pPr>
      <w:r>
        <w:rPr>
          <w:rFonts w:ascii="宋体" w:hAnsi="宋体"/>
          <w:b/>
          <w:bCs/>
          <w:sz w:val="24"/>
        </w:rPr>
        <w:t>9</w:t>
      </w:r>
      <w:r>
        <w:rPr>
          <w:rFonts w:hint="eastAsia" w:ascii="宋体" w:hAnsi="宋体"/>
          <w:b/>
          <w:bCs/>
          <w:sz w:val="24"/>
        </w:rPr>
        <w:t>.1</w:t>
      </w:r>
      <w:r>
        <w:rPr>
          <w:rFonts w:hint="eastAsia" w:ascii="宋体" w:hAnsi="宋体"/>
          <w:sz w:val="24"/>
        </w:rPr>
        <w:t xml:space="preserve"> 采购人在签署采购合同时及合同履行过程中，有权对采购标的的数量进行增加或减少的幅度: 10%。 </w:t>
      </w:r>
    </w:p>
    <w:p>
      <w:pPr>
        <w:pageBreakBefore w:val="0"/>
        <w:kinsoku/>
        <w:wordWrap/>
        <w:overflowPunct/>
        <w:topLinePunct w:val="0"/>
        <w:autoSpaceDE w:val="0"/>
        <w:bidi w:val="0"/>
        <w:spacing w:line="312" w:lineRule="auto"/>
        <w:jc w:val="both"/>
        <w:rPr>
          <w:rFonts w:ascii="宋体" w:hAnsi="宋体"/>
          <w:sz w:val="24"/>
          <w:highlight w:val="none"/>
        </w:rPr>
      </w:pPr>
      <w:r>
        <w:rPr>
          <w:rFonts w:ascii="宋体" w:hAnsi="宋体"/>
          <w:b/>
          <w:bCs/>
          <w:sz w:val="24"/>
        </w:rPr>
        <w:t>9</w:t>
      </w:r>
      <w:r>
        <w:rPr>
          <w:rFonts w:hint="eastAsia" w:ascii="宋体" w:hAnsi="宋体"/>
          <w:b/>
          <w:bCs/>
          <w:sz w:val="24"/>
        </w:rPr>
        <w:t xml:space="preserve">.2 </w:t>
      </w:r>
      <w:r>
        <w:rPr>
          <w:rFonts w:hint="eastAsia" w:ascii="宋体" w:hAnsi="宋体" w:eastAsia="宋体" w:cs="Times New Roman"/>
          <w:b w:val="0"/>
          <w:bCs w:val="0"/>
          <w:kern w:val="2"/>
          <w:sz w:val="24"/>
          <w:szCs w:val="24"/>
          <w:highlight w:val="none"/>
          <w:lang w:val="en-US" w:eastAsia="zh-CN" w:bidi="ar-SA"/>
        </w:rPr>
        <w:t>项</w:t>
      </w:r>
      <w:r>
        <w:rPr>
          <w:rFonts w:hint="eastAsia" w:ascii="宋体" w:hAnsi="宋体" w:eastAsia="宋体" w:cs="宋体"/>
          <w:b w:val="0"/>
          <w:bCs w:val="0"/>
          <w:color w:val="auto"/>
          <w:sz w:val="24"/>
          <w:szCs w:val="24"/>
        </w:rPr>
        <w:t>目</w:t>
      </w:r>
      <w:r>
        <w:rPr>
          <w:rFonts w:hint="eastAsia" w:ascii="宋体" w:hAnsi="宋体" w:eastAsia="宋体" w:cs="宋体"/>
          <w:color w:val="auto"/>
          <w:sz w:val="24"/>
          <w:szCs w:val="24"/>
        </w:rPr>
        <w:t>控制价：本项目最高限价为</w:t>
      </w:r>
      <w:r>
        <w:rPr>
          <w:rFonts w:hint="eastAsia" w:ascii="宋体" w:hAnsi="宋体" w:eastAsia="宋体" w:cs="宋体"/>
          <w:color w:val="auto"/>
          <w:sz w:val="24"/>
          <w:szCs w:val="24"/>
          <w:lang w:eastAsia="zh-CN"/>
        </w:rPr>
        <w:t>人民币</w:t>
      </w:r>
      <w:r>
        <w:rPr>
          <w:rFonts w:hint="eastAsia" w:ascii="宋体" w:hAnsi="宋体" w:cs="宋体"/>
          <w:color w:val="auto"/>
          <w:sz w:val="24"/>
          <w:szCs w:val="24"/>
          <w:highlight w:val="none"/>
          <w:u w:val="single"/>
          <w:lang w:val="en-US" w:eastAsia="zh-CN"/>
        </w:rPr>
        <w:t xml:space="preserve"> 壹拾叁万</w:t>
      </w:r>
      <w:r>
        <w:rPr>
          <w:rFonts w:hint="eastAsia" w:ascii="宋体" w:hAnsi="宋体" w:eastAsia="宋体" w:cs="宋体"/>
          <w:color w:val="auto"/>
          <w:sz w:val="24"/>
          <w:szCs w:val="24"/>
          <w:highlight w:val="none"/>
          <w:u w:val="single"/>
          <w:lang w:eastAsia="zh-CN"/>
        </w:rPr>
        <w:t>元</w:t>
      </w:r>
      <w:r>
        <w:rPr>
          <w:rFonts w:hint="eastAsia" w:ascii="宋体" w:hAnsi="宋体" w:eastAsia="宋体" w:cs="宋体"/>
          <w:color w:val="auto"/>
          <w:sz w:val="24"/>
          <w:szCs w:val="24"/>
          <w:highlight w:val="none"/>
          <w:lang w:eastAsia="zh-CN"/>
        </w:rPr>
        <w:t>整（小</w:t>
      </w:r>
      <w:r>
        <w:rPr>
          <w:rFonts w:hint="eastAsia" w:ascii="宋体" w:hAnsi="宋体" w:eastAsia="宋体" w:cs="宋体"/>
          <w:b w:val="0"/>
          <w:bCs w:val="0"/>
          <w:color w:val="auto"/>
          <w:sz w:val="24"/>
          <w:szCs w:val="24"/>
          <w:highlight w:val="none"/>
          <w:lang w:eastAsia="zh-CN"/>
        </w:rPr>
        <w:t>写：¥</w:t>
      </w:r>
      <w:r>
        <w:rPr>
          <w:rFonts w:hint="eastAsia" w:ascii="宋体" w:hAnsi="宋体" w:eastAsia="宋体" w:cs="宋体"/>
          <w:b w:val="0"/>
          <w:bCs w:val="0"/>
          <w:color w:val="auto"/>
          <w:sz w:val="24"/>
          <w:szCs w:val="24"/>
          <w:highlight w:val="none"/>
          <w:lang w:val="en-US" w:eastAsia="zh-CN"/>
        </w:rPr>
        <w:t>130，000.00</w:t>
      </w:r>
      <w:r>
        <w:rPr>
          <w:rFonts w:hint="eastAsia" w:ascii="宋体" w:hAnsi="宋体" w:eastAsia="宋体" w:cs="宋体"/>
          <w:b w:val="0"/>
          <w:bCs w:val="0"/>
          <w:color w:val="auto"/>
          <w:sz w:val="24"/>
          <w:szCs w:val="24"/>
          <w:highlight w:val="none"/>
        </w:rPr>
        <w:t>元</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lang w:val="en-US" w:eastAsia="zh-CN"/>
        </w:rPr>
        <w:t>13%的增值税专用发票，</w:t>
      </w:r>
      <w:r>
        <w:rPr>
          <w:rFonts w:hint="eastAsia" w:ascii="宋体" w:hAnsi="宋体" w:eastAsia="宋体" w:cs="宋体"/>
          <w:color w:val="auto"/>
          <w:sz w:val="24"/>
          <w:szCs w:val="24"/>
          <w:highlight w:val="none"/>
        </w:rPr>
        <w:t>超过最高限价的作废。</w:t>
      </w:r>
      <w:r>
        <w:rPr>
          <w:rFonts w:hint="eastAsia" w:ascii="宋体" w:hAnsi="宋体"/>
          <w:sz w:val="24"/>
          <w:highlight w:val="none"/>
        </w:rPr>
        <w:t xml:space="preserve"> </w:t>
      </w:r>
    </w:p>
    <w:p>
      <w:pPr>
        <w:pStyle w:val="7"/>
        <w:pageBreakBefore w:val="0"/>
        <w:kinsoku/>
        <w:wordWrap/>
        <w:overflowPunct/>
        <w:topLinePunct w:val="0"/>
        <w:bidi w:val="0"/>
        <w:spacing w:line="312" w:lineRule="auto"/>
        <w:jc w:val="both"/>
        <w:rPr>
          <w:rFonts w:ascii="Arial" w:hAnsi="Arial"/>
        </w:rPr>
      </w:pPr>
      <w:r>
        <w:t>10</w:t>
      </w:r>
      <w:r>
        <w:rPr>
          <w:rFonts w:hint="eastAsia"/>
        </w:rPr>
        <w:t xml:space="preserve"> </w:t>
      </w:r>
      <w:r>
        <w:rPr>
          <w:rFonts w:hint="eastAsia" w:ascii="黑体" w:hAnsi="黑体"/>
        </w:rPr>
        <w:t>联系方式</w:t>
      </w:r>
    </w:p>
    <w:p>
      <w:pPr>
        <w:pageBreakBefore w:val="0"/>
        <w:kinsoku/>
        <w:wordWrap/>
        <w:overflowPunct/>
        <w:topLinePunct w:val="0"/>
        <w:autoSpaceDE w:val="0"/>
        <w:bidi w:val="0"/>
        <w:spacing w:line="312" w:lineRule="auto"/>
        <w:ind w:firstLine="240" w:firstLineChars="100"/>
        <w:jc w:val="both"/>
        <w:rPr>
          <w:rFonts w:hint="eastAsia" w:ascii="宋体" w:hAnsi="宋体"/>
          <w:sz w:val="24"/>
        </w:rPr>
      </w:pPr>
      <w:r>
        <w:rPr>
          <w:rFonts w:hint="eastAsia" w:ascii="宋体" w:hAnsi="宋体"/>
          <w:sz w:val="24"/>
        </w:rPr>
        <w:t>采 购 人:</w:t>
      </w:r>
      <w:r>
        <w:rPr>
          <w:rFonts w:hint="eastAsia" w:ascii="宋体" w:hAnsi="宋体"/>
          <w:sz w:val="24"/>
          <w:u w:val="single"/>
        </w:rPr>
        <w:t>岳阳城陵矶新港有限公司</w:t>
      </w:r>
      <w:r>
        <w:rPr>
          <w:rFonts w:hint="eastAsia" w:ascii="宋体" w:hAnsi="宋体"/>
          <w:sz w:val="24"/>
        </w:rPr>
        <w:t xml:space="preserve">           </w:t>
      </w:r>
    </w:p>
    <w:p>
      <w:pPr>
        <w:pageBreakBefore w:val="0"/>
        <w:kinsoku/>
        <w:wordWrap/>
        <w:overflowPunct/>
        <w:topLinePunct w:val="0"/>
        <w:autoSpaceDE w:val="0"/>
        <w:bidi w:val="0"/>
        <w:spacing w:line="312" w:lineRule="auto"/>
        <w:ind w:firstLine="240" w:firstLineChars="100"/>
        <w:jc w:val="both"/>
        <w:rPr>
          <w:rFonts w:ascii="宋体" w:hAnsi="宋体"/>
          <w:sz w:val="24"/>
        </w:rPr>
      </w:pPr>
      <w:r>
        <w:rPr>
          <w:rFonts w:hint="eastAsia" w:ascii="宋体" w:hAnsi="宋体"/>
          <w:sz w:val="24"/>
        </w:rPr>
        <w:t>地    址:</w:t>
      </w:r>
      <w:r>
        <w:rPr>
          <w:rFonts w:hint="eastAsia" w:ascii="宋体" w:hAnsi="宋体"/>
          <w:sz w:val="24"/>
          <w:u w:val="single"/>
        </w:rPr>
        <w:t>岳阳市城陵矶临港新区新港办公楼</w:t>
      </w:r>
      <w:r>
        <w:rPr>
          <w:rFonts w:hint="eastAsia" w:ascii="宋体" w:hAnsi="宋体"/>
          <w:sz w:val="24"/>
        </w:rPr>
        <w:t xml:space="preserve"> </w:t>
      </w:r>
    </w:p>
    <w:p>
      <w:pPr>
        <w:pageBreakBefore w:val="0"/>
        <w:kinsoku/>
        <w:wordWrap/>
        <w:overflowPunct/>
        <w:topLinePunct w:val="0"/>
        <w:autoSpaceDE w:val="0"/>
        <w:bidi w:val="0"/>
        <w:spacing w:line="312" w:lineRule="auto"/>
        <w:ind w:firstLine="240" w:firstLineChars="100"/>
        <w:jc w:val="both"/>
        <w:rPr>
          <w:rFonts w:hint="eastAsia" w:ascii="宋体" w:hAnsi="宋体"/>
          <w:sz w:val="24"/>
        </w:rPr>
      </w:pPr>
      <w:r>
        <w:rPr>
          <w:rFonts w:hint="eastAsia" w:ascii="宋体" w:hAnsi="宋体"/>
          <w:sz w:val="24"/>
        </w:rPr>
        <w:t>邮政编码:</w:t>
      </w:r>
      <w:r>
        <w:rPr>
          <w:rFonts w:hint="eastAsia" w:ascii="宋体" w:hAnsi="宋体"/>
          <w:sz w:val="24"/>
          <w:u w:val="single"/>
        </w:rPr>
        <w:t>41400</w:t>
      </w:r>
      <w:r>
        <w:rPr>
          <w:rFonts w:hint="eastAsia" w:ascii="宋体" w:hAnsi="宋体"/>
          <w:sz w:val="24"/>
          <w:u w:val="single"/>
          <w:lang w:val="en-US" w:eastAsia="zh-CN"/>
        </w:rPr>
        <w:t>0</w:t>
      </w:r>
      <w:r>
        <w:rPr>
          <w:rFonts w:hint="eastAsia" w:ascii="宋体" w:hAnsi="宋体"/>
          <w:sz w:val="24"/>
        </w:rPr>
        <w:t xml:space="preserve">                    </w:t>
      </w:r>
    </w:p>
    <w:p>
      <w:pPr>
        <w:pageBreakBefore w:val="0"/>
        <w:kinsoku/>
        <w:wordWrap/>
        <w:overflowPunct/>
        <w:topLinePunct w:val="0"/>
        <w:autoSpaceDE w:val="0"/>
        <w:bidi w:val="0"/>
        <w:spacing w:line="312" w:lineRule="auto"/>
        <w:ind w:firstLine="240" w:firstLineChars="100"/>
        <w:jc w:val="both"/>
        <w:rPr>
          <w:rFonts w:ascii="宋体" w:hAnsi="宋体"/>
          <w:sz w:val="24"/>
        </w:rPr>
      </w:pPr>
      <w:r>
        <w:rPr>
          <w:rFonts w:hint="eastAsia" w:ascii="宋体" w:hAnsi="宋体"/>
          <w:sz w:val="24"/>
        </w:rPr>
        <w:t>联 系 人:</w:t>
      </w:r>
      <w:r>
        <w:rPr>
          <w:rFonts w:hint="eastAsia" w:ascii="宋体" w:hAnsi="宋体"/>
          <w:sz w:val="24"/>
          <w:u w:val="single"/>
          <w:lang w:eastAsia="zh-CN"/>
        </w:rPr>
        <w:t>方鹏</w:t>
      </w:r>
      <w:r>
        <w:rPr>
          <w:rFonts w:hint="eastAsia" w:ascii="宋体" w:hAnsi="宋体"/>
          <w:sz w:val="24"/>
        </w:rPr>
        <w:t xml:space="preserve">                  </w:t>
      </w:r>
    </w:p>
    <w:p>
      <w:pPr>
        <w:pageBreakBefore w:val="0"/>
        <w:kinsoku/>
        <w:wordWrap/>
        <w:overflowPunct/>
        <w:topLinePunct w:val="0"/>
        <w:autoSpaceDE w:val="0"/>
        <w:bidi w:val="0"/>
        <w:spacing w:line="312" w:lineRule="auto"/>
        <w:ind w:firstLine="240" w:firstLineChars="100"/>
        <w:jc w:val="both"/>
        <w:rPr>
          <w:rFonts w:hint="eastAsia" w:ascii="宋体" w:hAnsi="宋体"/>
          <w:sz w:val="24"/>
        </w:rPr>
      </w:pPr>
      <w:r>
        <w:rPr>
          <w:rFonts w:hint="eastAsia" w:ascii="宋体" w:hAnsi="宋体"/>
          <w:sz w:val="24"/>
        </w:rPr>
        <w:t>电    话:</w:t>
      </w:r>
      <w:r>
        <w:rPr>
          <w:rFonts w:hint="eastAsia" w:ascii="宋体" w:hAnsi="宋体"/>
          <w:sz w:val="24"/>
          <w:u w:val="single"/>
          <w:lang w:val="en-US" w:eastAsia="zh-CN"/>
        </w:rPr>
        <w:t>17718919222</w:t>
      </w:r>
      <w:r>
        <w:rPr>
          <w:rFonts w:hint="eastAsia" w:ascii="宋体" w:hAnsi="宋体"/>
          <w:sz w:val="24"/>
        </w:rPr>
        <w:t xml:space="preserve">                  </w:t>
      </w:r>
    </w:p>
    <w:p>
      <w:pPr>
        <w:pageBreakBefore w:val="0"/>
        <w:kinsoku/>
        <w:wordWrap/>
        <w:overflowPunct/>
        <w:topLinePunct w:val="0"/>
        <w:autoSpaceDE w:val="0"/>
        <w:bidi w:val="0"/>
        <w:spacing w:line="312" w:lineRule="auto"/>
        <w:ind w:firstLine="240" w:firstLineChars="100"/>
        <w:jc w:val="both"/>
        <w:rPr>
          <w:rFonts w:ascii="宋体" w:hAnsi="宋体"/>
          <w:sz w:val="24"/>
        </w:rPr>
      </w:pPr>
      <w:r>
        <w:rPr>
          <w:rFonts w:hint="eastAsia" w:ascii="宋体" w:hAnsi="宋体"/>
          <w:sz w:val="24"/>
        </w:rPr>
        <w:t>电子邮箱:</w:t>
      </w:r>
      <w:r>
        <w:rPr>
          <w:rFonts w:hint="eastAsia" w:ascii="宋体" w:hAnsi="宋体"/>
          <w:sz w:val="24"/>
          <w:u w:val="single"/>
          <w:lang w:val="en-US" w:eastAsia="zh-CN"/>
        </w:rPr>
        <w:t>23647449</w:t>
      </w:r>
      <w:r>
        <w:rPr>
          <w:rFonts w:hint="eastAsia" w:ascii="宋体" w:hAnsi="宋体"/>
          <w:sz w:val="24"/>
          <w:u w:val="single"/>
        </w:rPr>
        <w:t xml:space="preserve">@qq.com </w:t>
      </w:r>
      <w:r>
        <w:rPr>
          <w:rFonts w:hint="eastAsia" w:ascii="宋体" w:hAnsi="宋体"/>
          <w:sz w:val="24"/>
        </w:rPr>
        <w:t xml:space="preserve">        </w:t>
      </w:r>
    </w:p>
    <w:p>
      <w:pPr>
        <w:pageBreakBefore w:val="0"/>
        <w:kinsoku/>
        <w:wordWrap/>
        <w:overflowPunct/>
        <w:topLinePunct w:val="0"/>
        <w:autoSpaceDE w:val="0"/>
        <w:bidi w:val="0"/>
        <w:spacing w:line="312" w:lineRule="auto"/>
        <w:ind w:firstLine="240" w:firstLineChars="100"/>
        <w:rPr>
          <w:rFonts w:hint="eastAsia" w:ascii="宋体" w:hAnsi="宋体"/>
          <w:sz w:val="24"/>
        </w:rPr>
      </w:pPr>
      <w:r>
        <w:rPr>
          <w:rFonts w:hint="eastAsia" w:ascii="宋体" w:hAnsi="宋体"/>
          <w:sz w:val="24"/>
        </w:rPr>
        <w:t>开户银行:</w:t>
      </w:r>
      <w:r>
        <w:rPr>
          <w:rFonts w:hint="eastAsia" w:ascii="宋体" w:hAnsi="宋体"/>
          <w:sz w:val="24"/>
          <w:u w:val="single"/>
        </w:rPr>
        <w:t>交通银行云溪支行</w:t>
      </w:r>
      <w:r>
        <w:rPr>
          <w:rFonts w:hint="eastAsia" w:ascii="宋体" w:hAnsi="宋体"/>
          <w:sz w:val="24"/>
        </w:rPr>
        <w:t xml:space="preserve">   </w:t>
      </w:r>
    </w:p>
    <w:p>
      <w:pPr>
        <w:pageBreakBefore w:val="0"/>
        <w:kinsoku/>
        <w:wordWrap/>
        <w:overflowPunct/>
        <w:topLinePunct w:val="0"/>
        <w:autoSpaceDE w:val="0"/>
        <w:bidi w:val="0"/>
        <w:spacing w:line="312" w:lineRule="auto"/>
        <w:ind w:firstLine="240" w:firstLineChars="100"/>
        <w:rPr>
          <w:rFonts w:ascii="宋体" w:hAnsi="宋体"/>
          <w:sz w:val="24"/>
        </w:rPr>
      </w:pPr>
      <w:r>
        <w:rPr>
          <w:rFonts w:hint="eastAsia" w:ascii="宋体" w:hAnsi="宋体"/>
          <w:sz w:val="24"/>
        </w:rPr>
        <w:t>账    号:</w:t>
      </w:r>
      <w:r>
        <w:rPr>
          <w:rFonts w:hint="eastAsia" w:ascii="宋体" w:hAnsi="宋体"/>
          <w:sz w:val="24"/>
          <w:u w:val="single"/>
        </w:rPr>
        <w:t>436600720018010006451</w:t>
      </w:r>
      <w:r>
        <w:rPr>
          <w:rFonts w:hint="eastAsia" w:ascii="宋体" w:hAnsi="宋体"/>
          <w:sz w:val="24"/>
        </w:rPr>
        <w:t xml:space="preserve">        </w:t>
      </w:r>
    </w:p>
    <w:p>
      <w:pPr>
        <w:pageBreakBefore w:val="0"/>
        <w:kinsoku/>
        <w:wordWrap/>
        <w:overflowPunct/>
        <w:topLinePunct w:val="0"/>
        <w:autoSpaceDE w:val="0"/>
        <w:bidi w:val="0"/>
        <w:spacing w:line="312" w:lineRule="auto"/>
        <w:jc w:val="both"/>
        <w:rPr>
          <w:rFonts w:ascii="宋体" w:hAnsi="宋体"/>
          <w:sz w:val="24"/>
        </w:rPr>
      </w:pPr>
      <w:r>
        <w:rPr>
          <w:rFonts w:hint="eastAsia" w:ascii="宋体" w:hAnsi="宋体"/>
          <w:sz w:val="24"/>
        </w:rPr>
        <w:t xml:space="preserve"> </w:t>
      </w:r>
    </w:p>
    <w:p>
      <w:pPr>
        <w:pageBreakBefore w:val="0"/>
        <w:kinsoku/>
        <w:wordWrap/>
        <w:overflowPunct/>
        <w:topLinePunct w:val="0"/>
        <w:autoSpaceDE w:val="0"/>
        <w:bidi w:val="0"/>
        <w:spacing w:line="312" w:lineRule="auto"/>
        <w:jc w:val="both"/>
        <w:rPr>
          <w:rFonts w:ascii="宋体" w:hAnsi="宋体"/>
          <w:sz w:val="24"/>
        </w:rPr>
      </w:pPr>
      <w:r>
        <w:rPr>
          <w:rFonts w:hint="eastAsia" w:ascii="宋体" w:hAnsi="宋体"/>
          <w:sz w:val="24"/>
        </w:rPr>
        <w:t xml:space="preserve"> </w:t>
      </w:r>
    </w:p>
    <w:p>
      <w:pPr>
        <w:pageBreakBefore w:val="0"/>
        <w:kinsoku/>
        <w:wordWrap/>
        <w:overflowPunct/>
        <w:topLinePunct w:val="0"/>
        <w:bidi w:val="0"/>
        <w:spacing w:line="312" w:lineRule="auto"/>
        <w:jc w:val="both"/>
        <w:rPr>
          <w:rFonts w:hint="eastAsia" w:ascii="黑体" w:hAnsi="黑体" w:eastAsia="黑体"/>
          <w:sz w:val="44"/>
          <w:szCs w:val="44"/>
        </w:rPr>
      </w:pPr>
      <w:bookmarkStart w:id="4" w:name="_Toc234832861"/>
      <w:bookmarkStart w:id="5" w:name="_Toc517787494"/>
    </w:p>
    <w:p>
      <w:pPr>
        <w:pageBreakBefore w:val="0"/>
        <w:kinsoku/>
        <w:wordWrap/>
        <w:overflowPunct/>
        <w:topLinePunct w:val="0"/>
        <w:bidi w:val="0"/>
        <w:spacing w:line="312" w:lineRule="auto"/>
        <w:jc w:val="both"/>
        <w:rPr>
          <w:rFonts w:hint="eastAsia" w:ascii="黑体" w:hAnsi="黑体" w:eastAsia="黑体"/>
          <w:sz w:val="44"/>
          <w:szCs w:val="44"/>
        </w:rPr>
      </w:pPr>
    </w:p>
    <w:p>
      <w:pPr>
        <w:pageBreakBefore w:val="0"/>
        <w:kinsoku/>
        <w:wordWrap/>
        <w:overflowPunct/>
        <w:topLinePunct w:val="0"/>
        <w:bidi w:val="0"/>
        <w:spacing w:line="312" w:lineRule="auto"/>
        <w:jc w:val="center"/>
        <w:rPr>
          <w:rFonts w:hint="eastAsia" w:ascii="黑体" w:hAnsi="黑体" w:eastAsia="黑体"/>
          <w:sz w:val="44"/>
          <w:szCs w:val="44"/>
        </w:rPr>
      </w:pPr>
    </w:p>
    <w:p>
      <w:pPr>
        <w:pageBreakBefore w:val="0"/>
        <w:kinsoku/>
        <w:wordWrap/>
        <w:overflowPunct/>
        <w:topLinePunct w:val="0"/>
        <w:bidi w:val="0"/>
        <w:spacing w:line="312" w:lineRule="auto"/>
        <w:rPr>
          <w:rFonts w:hint="eastAsia" w:ascii="黑体" w:hAnsi="黑体" w:eastAsia="黑体"/>
          <w:sz w:val="44"/>
          <w:szCs w:val="44"/>
        </w:rPr>
      </w:pPr>
    </w:p>
    <w:p>
      <w:pPr>
        <w:rPr>
          <w:rFonts w:hint="eastAsia" w:ascii="黑体" w:hAnsi="黑体" w:eastAsia="黑体"/>
          <w:sz w:val="44"/>
          <w:szCs w:val="44"/>
        </w:rPr>
      </w:pPr>
      <w:r>
        <w:rPr>
          <w:rFonts w:hint="eastAsia" w:ascii="黑体" w:hAnsi="黑体" w:eastAsia="黑体"/>
          <w:sz w:val="44"/>
          <w:szCs w:val="44"/>
        </w:rPr>
        <w:br w:type="page"/>
      </w:r>
    </w:p>
    <w:p>
      <w:pPr>
        <w:pageBreakBefore w:val="0"/>
        <w:kinsoku/>
        <w:wordWrap/>
        <w:overflowPunct/>
        <w:topLinePunct w:val="0"/>
        <w:bidi w:val="0"/>
        <w:spacing w:line="312" w:lineRule="auto"/>
        <w:jc w:val="center"/>
        <w:rPr>
          <w:rFonts w:ascii="黑体" w:hAnsi="黑体" w:eastAsia="黑体"/>
          <w:sz w:val="44"/>
          <w:szCs w:val="44"/>
        </w:rPr>
      </w:pPr>
      <w:r>
        <w:rPr>
          <w:rFonts w:hint="eastAsia" w:ascii="黑体" w:hAnsi="黑体" w:eastAsia="黑体"/>
          <w:sz w:val="44"/>
          <w:szCs w:val="44"/>
        </w:rPr>
        <w:t>第二章  供应商须知</w:t>
      </w:r>
      <w:bookmarkEnd w:id="4"/>
      <w:bookmarkEnd w:id="5"/>
    </w:p>
    <w:p>
      <w:pPr>
        <w:pStyle w:val="5"/>
        <w:pageBreakBefore w:val="0"/>
        <w:kinsoku/>
        <w:wordWrap/>
        <w:overflowPunct/>
        <w:topLinePunct w:val="0"/>
        <w:bidi w:val="0"/>
        <w:spacing w:before="240" w:after="240" w:line="312" w:lineRule="auto"/>
        <w:jc w:val="center"/>
        <w:rPr>
          <w:rFonts w:ascii="仿宋" w:hAnsi="仿宋" w:eastAsia="仿宋" w:cs="仿宋"/>
          <w:sz w:val="30"/>
          <w:szCs w:val="30"/>
        </w:rPr>
      </w:pPr>
      <w:bookmarkStart w:id="6" w:name="_Toc517787495"/>
      <w:bookmarkStart w:id="7" w:name="_Toc234832862"/>
      <w:bookmarkStart w:id="8" w:name="_Toc4453"/>
      <w:r>
        <w:rPr>
          <w:rFonts w:hint="eastAsia" w:ascii="仿宋" w:hAnsi="仿宋" w:eastAsia="仿宋" w:cs="仿宋"/>
          <w:sz w:val="30"/>
          <w:szCs w:val="30"/>
        </w:rPr>
        <w:t>供应商须知前附表</w:t>
      </w:r>
      <w:bookmarkEnd w:id="6"/>
      <w:bookmarkEnd w:id="7"/>
      <w:bookmarkEnd w:id="8"/>
    </w:p>
    <w:tbl>
      <w:tblPr>
        <w:tblStyle w:val="38"/>
        <w:tblW w:w="9854" w:type="dxa"/>
        <w:tblInd w:w="0" w:type="dxa"/>
        <w:tblLayout w:type="fixed"/>
        <w:tblCellMar>
          <w:top w:w="0" w:type="dxa"/>
          <w:left w:w="108" w:type="dxa"/>
          <w:bottom w:w="0" w:type="dxa"/>
          <w:right w:w="108" w:type="dxa"/>
        </w:tblCellMar>
      </w:tblPr>
      <w:tblGrid>
        <w:gridCol w:w="1194"/>
        <w:gridCol w:w="2668"/>
        <w:gridCol w:w="5992"/>
      </w:tblGrid>
      <w:tr>
        <w:tblPrEx>
          <w:tblCellMar>
            <w:top w:w="0" w:type="dxa"/>
            <w:left w:w="108" w:type="dxa"/>
            <w:bottom w:w="0" w:type="dxa"/>
            <w:right w:w="108" w:type="dxa"/>
          </w:tblCellMar>
        </w:tblPrEx>
        <w:trPr>
          <w:trHeight w:val="340" w:hRule="atLeast"/>
          <w:tblHeader/>
        </w:trPr>
        <w:tc>
          <w:tcPr>
            <w:tcW w:w="119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条款号</w:t>
            </w:r>
          </w:p>
        </w:tc>
        <w:tc>
          <w:tcPr>
            <w:tcW w:w="266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条  款  名  称</w:t>
            </w:r>
          </w:p>
        </w:tc>
        <w:tc>
          <w:tcPr>
            <w:tcW w:w="599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编  列  内  容</w:t>
            </w:r>
          </w:p>
        </w:tc>
      </w:tr>
      <w:tr>
        <w:tblPrEx>
          <w:tblCellMar>
            <w:top w:w="0" w:type="dxa"/>
            <w:left w:w="108" w:type="dxa"/>
            <w:bottom w:w="0" w:type="dxa"/>
            <w:right w:w="108" w:type="dxa"/>
          </w:tblCellMar>
        </w:tblPrEx>
        <w:trPr>
          <w:trHeight w:val="340" w:hRule="atLeast"/>
        </w:trPr>
        <w:tc>
          <w:tcPr>
            <w:tcW w:w="119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1.1.1</w:t>
            </w:r>
          </w:p>
        </w:tc>
        <w:tc>
          <w:tcPr>
            <w:tcW w:w="266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采购方法</w:t>
            </w:r>
          </w:p>
        </w:tc>
        <w:tc>
          <w:tcPr>
            <w:tcW w:w="599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☑询价</w:t>
            </w:r>
          </w:p>
        </w:tc>
      </w:tr>
      <w:tr>
        <w:tblPrEx>
          <w:tblCellMar>
            <w:top w:w="0" w:type="dxa"/>
            <w:left w:w="108" w:type="dxa"/>
            <w:bottom w:w="0" w:type="dxa"/>
            <w:right w:w="108" w:type="dxa"/>
          </w:tblCellMar>
        </w:tblPrEx>
        <w:trPr>
          <w:trHeight w:val="340" w:hRule="atLeast"/>
        </w:trPr>
        <w:tc>
          <w:tcPr>
            <w:tcW w:w="119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1.1.2</w:t>
            </w:r>
          </w:p>
        </w:tc>
        <w:tc>
          <w:tcPr>
            <w:tcW w:w="266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评审办法</w:t>
            </w:r>
          </w:p>
        </w:tc>
        <w:tc>
          <w:tcPr>
            <w:tcW w:w="599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lang w:eastAsia="zh-CN"/>
              </w:rPr>
              <w:t>☑</w:t>
            </w:r>
            <w:r>
              <w:rPr>
                <w:rFonts w:hint="eastAsia" w:cs="仿宋" w:asciiTheme="minorEastAsia" w:hAnsiTheme="minorEastAsia" w:eastAsiaTheme="minorEastAsia"/>
                <w:sz w:val="24"/>
              </w:rPr>
              <w:t>最低价法（同质比价法和同价比质法）</w:t>
            </w:r>
          </w:p>
        </w:tc>
      </w:tr>
      <w:tr>
        <w:tblPrEx>
          <w:tblCellMar>
            <w:top w:w="0" w:type="dxa"/>
            <w:left w:w="108" w:type="dxa"/>
            <w:bottom w:w="0" w:type="dxa"/>
            <w:right w:w="108" w:type="dxa"/>
          </w:tblCellMar>
        </w:tblPrEx>
        <w:trPr>
          <w:trHeight w:val="340" w:hRule="atLeast"/>
        </w:trPr>
        <w:tc>
          <w:tcPr>
            <w:tcW w:w="119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1.7.1</w:t>
            </w:r>
          </w:p>
        </w:tc>
        <w:tc>
          <w:tcPr>
            <w:tcW w:w="266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踏勘现场</w:t>
            </w:r>
          </w:p>
        </w:tc>
        <w:tc>
          <w:tcPr>
            <w:tcW w:w="599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☑不组织                                          </w:t>
            </w:r>
          </w:p>
        </w:tc>
      </w:tr>
      <w:tr>
        <w:tblPrEx>
          <w:tblCellMar>
            <w:top w:w="0" w:type="dxa"/>
            <w:left w:w="108" w:type="dxa"/>
            <w:bottom w:w="0" w:type="dxa"/>
            <w:right w:w="108" w:type="dxa"/>
          </w:tblCellMar>
        </w:tblPrEx>
        <w:trPr>
          <w:trHeight w:val="340" w:hRule="atLeast"/>
        </w:trPr>
        <w:tc>
          <w:tcPr>
            <w:tcW w:w="119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1.8</w:t>
            </w:r>
          </w:p>
        </w:tc>
        <w:tc>
          <w:tcPr>
            <w:tcW w:w="266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采购预备会</w:t>
            </w:r>
          </w:p>
        </w:tc>
        <w:tc>
          <w:tcPr>
            <w:tcW w:w="599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☑不召开                                             </w:t>
            </w:r>
          </w:p>
        </w:tc>
      </w:tr>
      <w:tr>
        <w:tblPrEx>
          <w:tblCellMar>
            <w:top w:w="0" w:type="dxa"/>
            <w:left w:w="108" w:type="dxa"/>
            <w:bottom w:w="0" w:type="dxa"/>
            <w:right w:w="108" w:type="dxa"/>
          </w:tblCellMar>
        </w:tblPrEx>
        <w:trPr>
          <w:trHeight w:val="868" w:hRule="atLeast"/>
        </w:trPr>
        <w:tc>
          <w:tcPr>
            <w:tcW w:w="119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jc w:val="both"/>
              <w:rPr>
                <w:rFonts w:hint="eastAsia" w:cs="仿宋" w:asciiTheme="minorEastAsia" w:hAnsiTheme="minorEastAsia" w:eastAsiaTheme="minorEastAsia"/>
                <w:kern w:val="2"/>
                <w:sz w:val="24"/>
                <w:szCs w:val="24"/>
                <w:lang w:val="en-US" w:eastAsia="zh-CN" w:bidi="ar-SA"/>
              </w:rPr>
            </w:pPr>
            <w:r>
              <w:rPr>
                <w:rFonts w:hint="eastAsia" w:cs="仿宋" w:asciiTheme="minorEastAsia" w:hAnsiTheme="minorEastAsia" w:eastAsiaTheme="minorEastAsia"/>
                <w:sz w:val="24"/>
              </w:rPr>
              <w:t>1.9</w:t>
            </w:r>
          </w:p>
        </w:tc>
        <w:tc>
          <w:tcPr>
            <w:tcW w:w="266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jc w:val="both"/>
              <w:rPr>
                <w:rFonts w:hint="eastAsia" w:cs="仿宋" w:asciiTheme="minorEastAsia" w:hAnsiTheme="minorEastAsia" w:eastAsiaTheme="minorEastAsia"/>
                <w:kern w:val="2"/>
                <w:sz w:val="24"/>
                <w:szCs w:val="24"/>
                <w:lang w:val="en-US" w:eastAsia="zh-CN" w:bidi="ar-SA"/>
              </w:rPr>
            </w:pPr>
            <w:r>
              <w:rPr>
                <w:rFonts w:hint="eastAsia" w:cs="仿宋" w:asciiTheme="minorEastAsia" w:hAnsiTheme="minorEastAsia" w:eastAsiaTheme="minorEastAsia"/>
                <w:sz w:val="24"/>
              </w:rPr>
              <w:t>分包</w:t>
            </w:r>
          </w:p>
        </w:tc>
        <w:tc>
          <w:tcPr>
            <w:tcW w:w="599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不得分包的内容：不允许分包</w:t>
            </w:r>
          </w:p>
          <w:p>
            <w:pPr>
              <w:pageBreakBefore w:val="0"/>
              <w:kinsoku/>
              <w:wordWrap/>
              <w:overflowPunct/>
              <w:topLinePunct w:val="0"/>
              <w:bidi w:val="0"/>
              <w:spacing w:line="312" w:lineRule="auto"/>
              <w:jc w:val="both"/>
              <w:rPr>
                <w:rFonts w:hint="eastAsia" w:cs="仿宋" w:asciiTheme="minorEastAsia" w:hAnsiTheme="minorEastAsia" w:eastAsiaTheme="minorEastAsia"/>
                <w:kern w:val="2"/>
                <w:sz w:val="24"/>
                <w:szCs w:val="24"/>
                <w:lang w:val="en-US" w:eastAsia="zh-CN" w:bidi="ar-SA"/>
              </w:rPr>
            </w:pPr>
            <w:r>
              <w:rPr>
                <w:rFonts w:hint="eastAsia" w:cs="仿宋" w:asciiTheme="minorEastAsia" w:hAnsiTheme="minorEastAsia" w:eastAsiaTheme="minorEastAsia"/>
                <w:sz w:val="24"/>
              </w:rPr>
              <w:t xml:space="preserve">对分包供应商的要求：不允许分包                 </w:t>
            </w:r>
          </w:p>
        </w:tc>
      </w:tr>
      <w:tr>
        <w:tblPrEx>
          <w:tblCellMar>
            <w:top w:w="0" w:type="dxa"/>
            <w:left w:w="108" w:type="dxa"/>
            <w:bottom w:w="0" w:type="dxa"/>
            <w:right w:w="108" w:type="dxa"/>
          </w:tblCellMar>
        </w:tblPrEx>
        <w:trPr>
          <w:trHeight w:val="902" w:hRule="atLeast"/>
        </w:trPr>
        <w:tc>
          <w:tcPr>
            <w:tcW w:w="119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1.10.2</w:t>
            </w:r>
          </w:p>
        </w:tc>
        <w:tc>
          <w:tcPr>
            <w:tcW w:w="266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对非关键条款的偏差</w:t>
            </w:r>
          </w:p>
        </w:tc>
        <w:tc>
          <w:tcPr>
            <w:tcW w:w="599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jc w:val="both"/>
              <w:rPr>
                <w:rFonts w:hint="eastAsia" w:cs="仿宋" w:asciiTheme="minorEastAsia" w:hAnsiTheme="minorEastAsia" w:eastAsiaTheme="minorEastAsia"/>
                <w:sz w:val="24"/>
                <w:lang w:eastAsia="zh-CN"/>
              </w:rPr>
            </w:pPr>
            <w:r>
              <w:rPr>
                <w:rFonts w:hint="eastAsia" w:cs="仿宋" w:asciiTheme="minorEastAsia" w:hAnsiTheme="minorEastAsia" w:eastAsiaTheme="minorEastAsia"/>
                <w:sz w:val="24"/>
              </w:rPr>
              <w:t>允许偏差的范围：细微偏差</w:t>
            </w:r>
            <w:r>
              <w:rPr>
                <w:rFonts w:hint="eastAsia" w:cs="仿宋" w:asciiTheme="minorEastAsia" w:hAnsiTheme="minorEastAsia" w:eastAsiaTheme="minorEastAsia"/>
                <w:sz w:val="24"/>
                <w:lang w:eastAsia="zh-CN"/>
              </w:rPr>
              <w:t>。</w:t>
            </w:r>
          </w:p>
          <w:p>
            <w:pPr>
              <w:pageBreakBefore w:val="0"/>
              <w:kinsoku/>
              <w:wordWrap/>
              <w:overflowPunct/>
              <w:topLinePunct w:val="0"/>
              <w:bidi w:val="0"/>
              <w:spacing w:line="312"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允许偏差的项数：</w:t>
            </w:r>
            <w:r>
              <w:rPr>
                <w:rFonts w:hint="eastAsia" w:cs="仿宋" w:asciiTheme="minorEastAsia" w:hAnsiTheme="minorEastAsia" w:eastAsiaTheme="minorEastAsia"/>
                <w:sz w:val="24"/>
                <w:u w:val="single"/>
              </w:rPr>
              <w:t>2项</w:t>
            </w:r>
          </w:p>
        </w:tc>
      </w:tr>
      <w:tr>
        <w:tblPrEx>
          <w:tblCellMar>
            <w:top w:w="0" w:type="dxa"/>
            <w:left w:w="108" w:type="dxa"/>
            <w:bottom w:w="0" w:type="dxa"/>
            <w:right w:w="108" w:type="dxa"/>
          </w:tblCellMar>
        </w:tblPrEx>
        <w:trPr>
          <w:trHeight w:val="340" w:hRule="atLeast"/>
        </w:trPr>
        <w:tc>
          <w:tcPr>
            <w:tcW w:w="119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2.1</w:t>
            </w:r>
          </w:p>
        </w:tc>
        <w:tc>
          <w:tcPr>
            <w:tcW w:w="266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构成采购文件的其他资料</w:t>
            </w:r>
          </w:p>
        </w:tc>
        <w:tc>
          <w:tcPr>
            <w:tcW w:w="599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资料名称：采购人对采购文件的澄清、通知等文件（如有）                                                    </w:t>
            </w:r>
          </w:p>
        </w:tc>
      </w:tr>
      <w:tr>
        <w:tblPrEx>
          <w:tblCellMar>
            <w:top w:w="0" w:type="dxa"/>
            <w:left w:w="108" w:type="dxa"/>
            <w:bottom w:w="0" w:type="dxa"/>
            <w:right w:w="108" w:type="dxa"/>
          </w:tblCellMar>
        </w:tblPrEx>
        <w:trPr>
          <w:trHeight w:val="340" w:hRule="atLeast"/>
        </w:trPr>
        <w:tc>
          <w:tcPr>
            <w:tcW w:w="119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2.2.1</w:t>
            </w:r>
          </w:p>
        </w:tc>
        <w:tc>
          <w:tcPr>
            <w:tcW w:w="266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供应商要求澄清采购文件的时间</w:t>
            </w:r>
          </w:p>
        </w:tc>
        <w:tc>
          <w:tcPr>
            <w:tcW w:w="599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highlight w:val="none"/>
              </w:rPr>
              <w:t>截止时间：</w:t>
            </w:r>
            <w:r>
              <w:rPr>
                <w:rFonts w:hint="eastAsia" w:cs="仿宋" w:asciiTheme="minorEastAsia" w:hAnsiTheme="minorEastAsia" w:eastAsiaTheme="minorEastAsia"/>
                <w:sz w:val="24"/>
                <w:highlight w:val="none"/>
                <w:lang w:eastAsia="zh-CN"/>
              </w:rPr>
              <w:t>递交响应文件截止之日</w:t>
            </w:r>
            <w:r>
              <w:rPr>
                <w:rFonts w:hint="eastAsia" w:cs="仿宋" w:asciiTheme="minorEastAsia" w:hAnsiTheme="minorEastAsia" w:eastAsiaTheme="minorEastAsia"/>
                <w:sz w:val="24"/>
                <w:highlight w:val="none"/>
                <w:lang w:val="en-US" w:eastAsia="zh-CN"/>
              </w:rPr>
              <w:t>3天前</w:t>
            </w:r>
            <w:r>
              <w:rPr>
                <w:rFonts w:hint="eastAsia" w:cs="仿宋" w:asciiTheme="minorEastAsia" w:hAnsiTheme="minorEastAsia" w:eastAsiaTheme="minorEastAsia"/>
                <w:sz w:val="24"/>
                <w:highlight w:val="none"/>
                <w:lang w:eastAsia="zh-CN"/>
              </w:rPr>
              <w:t>。</w:t>
            </w:r>
            <w:r>
              <w:rPr>
                <w:rFonts w:hint="eastAsia" w:cs="仿宋" w:asciiTheme="minorEastAsia" w:hAnsiTheme="minorEastAsia" w:eastAsiaTheme="minorEastAsia"/>
                <w:sz w:val="24"/>
              </w:rPr>
              <w:t xml:space="preserve">                                            </w:t>
            </w:r>
          </w:p>
        </w:tc>
      </w:tr>
      <w:tr>
        <w:tblPrEx>
          <w:tblCellMar>
            <w:top w:w="0" w:type="dxa"/>
            <w:left w:w="108" w:type="dxa"/>
            <w:bottom w:w="0" w:type="dxa"/>
            <w:right w:w="108" w:type="dxa"/>
          </w:tblCellMar>
        </w:tblPrEx>
        <w:trPr>
          <w:trHeight w:val="340" w:hRule="atLeast"/>
        </w:trPr>
        <w:tc>
          <w:tcPr>
            <w:tcW w:w="119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2.2.3</w:t>
            </w:r>
          </w:p>
        </w:tc>
        <w:tc>
          <w:tcPr>
            <w:tcW w:w="266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供应商确认收到采购文件补充文件</w:t>
            </w:r>
          </w:p>
        </w:tc>
        <w:tc>
          <w:tcPr>
            <w:tcW w:w="599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jc w:val="both"/>
              <w:rPr>
                <w:rFonts w:hint="default" w:cs="仿宋" w:asciiTheme="minorEastAsia" w:hAnsiTheme="minorEastAsia" w:eastAsiaTheme="minorEastAsia"/>
                <w:sz w:val="24"/>
                <w:highlight w:val="none"/>
                <w:lang w:val="en-US" w:eastAsia="zh-CN"/>
              </w:rPr>
            </w:pPr>
            <w:r>
              <w:rPr>
                <w:rFonts w:hint="eastAsia" w:cs="仿宋" w:asciiTheme="minorEastAsia" w:hAnsiTheme="minorEastAsia" w:eastAsiaTheme="minorEastAsia"/>
                <w:sz w:val="24"/>
                <w:highlight w:val="none"/>
              </w:rPr>
              <w:t>确认的最晚时间：</w:t>
            </w:r>
            <w:r>
              <w:rPr>
                <w:rFonts w:hint="eastAsia" w:cs="仿宋" w:asciiTheme="minorEastAsia" w:hAnsiTheme="minorEastAsia" w:eastAsiaTheme="minorEastAsia"/>
                <w:sz w:val="24"/>
                <w:highlight w:val="none"/>
                <w:lang w:eastAsia="zh-CN"/>
              </w:rPr>
              <w:t>收到采购人的澄清文件后</w:t>
            </w:r>
            <w:r>
              <w:rPr>
                <w:rFonts w:hint="eastAsia" w:cs="仿宋" w:asciiTheme="minorEastAsia" w:hAnsiTheme="minorEastAsia" w:eastAsiaTheme="minorEastAsia"/>
                <w:sz w:val="24"/>
                <w:highlight w:val="none"/>
                <w:u w:val="single"/>
                <w:lang w:val="en-US" w:eastAsia="zh-CN"/>
              </w:rPr>
              <w:t>24</w:t>
            </w:r>
            <w:r>
              <w:rPr>
                <w:rFonts w:hint="eastAsia" w:cs="仿宋" w:asciiTheme="minorEastAsia" w:hAnsiTheme="minorEastAsia" w:eastAsiaTheme="minorEastAsia"/>
                <w:sz w:val="24"/>
                <w:highlight w:val="none"/>
                <w:lang w:val="en-US" w:eastAsia="zh-CN"/>
              </w:rPr>
              <w:t>小时之内。（以采购人澄清文件发出的时间为准）</w:t>
            </w:r>
          </w:p>
          <w:p>
            <w:pPr>
              <w:pageBreakBefore w:val="0"/>
              <w:kinsoku/>
              <w:wordWrap/>
              <w:overflowPunct/>
              <w:topLinePunct w:val="0"/>
              <w:bidi w:val="0"/>
              <w:spacing w:line="312"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highlight w:val="none"/>
              </w:rPr>
              <w:t>确定的方式：</w:t>
            </w:r>
            <w:r>
              <w:rPr>
                <w:rFonts w:hint="eastAsia" w:cs="仿宋" w:asciiTheme="minorEastAsia" w:hAnsiTheme="minorEastAsia" w:eastAsiaTheme="minorEastAsia"/>
                <w:sz w:val="24"/>
                <w:highlight w:val="none"/>
                <w:u w:val="single"/>
                <w:lang w:eastAsia="zh-CN"/>
              </w:rPr>
              <w:t>以书面形式进行确认</w:t>
            </w:r>
            <w:r>
              <w:rPr>
                <w:rFonts w:hint="eastAsia" w:cs="仿宋" w:asciiTheme="minorEastAsia" w:hAnsiTheme="minorEastAsia" w:eastAsiaTheme="minorEastAsia"/>
                <w:sz w:val="24"/>
                <w:highlight w:val="none"/>
              </w:rPr>
              <w:t xml:space="preserve">  </w:t>
            </w:r>
            <w:r>
              <w:rPr>
                <w:rFonts w:hint="eastAsia" w:cs="仿宋" w:asciiTheme="minorEastAsia" w:hAnsiTheme="minorEastAsia" w:eastAsiaTheme="minorEastAsia"/>
                <w:sz w:val="24"/>
              </w:rPr>
              <w:t xml:space="preserve">                                           </w:t>
            </w:r>
          </w:p>
        </w:tc>
      </w:tr>
      <w:tr>
        <w:tblPrEx>
          <w:tblCellMar>
            <w:top w:w="0" w:type="dxa"/>
            <w:left w:w="108" w:type="dxa"/>
            <w:bottom w:w="0" w:type="dxa"/>
            <w:right w:w="108" w:type="dxa"/>
          </w:tblCellMar>
        </w:tblPrEx>
        <w:trPr>
          <w:trHeight w:val="340" w:hRule="atLeast"/>
        </w:trPr>
        <w:tc>
          <w:tcPr>
            <w:tcW w:w="119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3.2.2</w:t>
            </w:r>
          </w:p>
        </w:tc>
        <w:tc>
          <w:tcPr>
            <w:tcW w:w="266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采购标的数量增减幅度</w:t>
            </w:r>
          </w:p>
        </w:tc>
        <w:tc>
          <w:tcPr>
            <w:tcW w:w="599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采购标的数量增减幅度:10</w:t>
            </w:r>
            <w:r>
              <w:rPr>
                <w:rFonts w:hint="eastAsia" w:ascii="宋体" w:hAnsi="宋体" w:cs="宋体"/>
                <w:sz w:val="24"/>
              </w:rPr>
              <w:t>%</w:t>
            </w:r>
            <w:r>
              <w:rPr>
                <w:rFonts w:hint="eastAsia" w:cs="仿宋" w:asciiTheme="minorEastAsia" w:hAnsiTheme="minorEastAsia" w:eastAsiaTheme="minorEastAsia"/>
                <w:sz w:val="24"/>
              </w:rPr>
              <w:t xml:space="preserve">                                       </w:t>
            </w:r>
          </w:p>
        </w:tc>
      </w:tr>
      <w:tr>
        <w:tblPrEx>
          <w:tblCellMar>
            <w:top w:w="0" w:type="dxa"/>
            <w:left w:w="108" w:type="dxa"/>
            <w:bottom w:w="0" w:type="dxa"/>
            <w:right w:w="108" w:type="dxa"/>
          </w:tblCellMar>
        </w:tblPrEx>
        <w:trPr>
          <w:trHeight w:val="340" w:hRule="atLeast"/>
        </w:trPr>
        <w:tc>
          <w:tcPr>
            <w:tcW w:w="119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3.2.3</w:t>
            </w:r>
          </w:p>
        </w:tc>
        <w:tc>
          <w:tcPr>
            <w:tcW w:w="266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最高限价或其计算方法</w:t>
            </w:r>
          </w:p>
        </w:tc>
        <w:tc>
          <w:tcPr>
            <w:tcW w:w="599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jc w:val="both"/>
              <w:rPr>
                <w:rFonts w:cs="仿宋" w:asciiTheme="minorEastAsia" w:hAnsiTheme="minorEastAsia" w:eastAsiaTheme="minorEastAsia"/>
                <w:sz w:val="24"/>
              </w:rPr>
            </w:pPr>
            <w:r>
              <w:rPr>
                <w:rFonts w:hint="eastAsia" w:ascii="MS Gothic" w:hAnsi="MS Gothic" w:eastAsia="宋体" w:cs="MS Gothic"/>
                <w:b/>
                <w:bCs/>
                <w:sz w:val="24"/>
                <w:lang w:eastAsia="zh-CN"/>
              </w:rPr>
              <w:t>☑</w:t>
            </w:r>
            <w:r>
              <w:rPr>
                <w:rFonts w:hint="eastAsia" w:ascii="宋体" w:hAnsi="宋体" w:cs="宋体"/>
                <w:b/>
                <w:bCs/>
                <w:sz w:val="24"/>
              </w:rPr>
              <w:t>有</w:t>
            </w:r>
            <w:r>
              <w:rPr>
                <w:rFonts w:hint="eastAsia" w:ascii="宋体" w:hAnsi="宋体" w:cs="宋体"/>
                <w:sz w:val="24"/>
              </w:rPr>
              <w:t>，最高限价：</w:t>
            </w:r>
            <w:r>
              <w:rPr>
                <w:rFonts w:hint="eastAsia" w:ascii="宋体" w:hAnsi="宋体" w:cs="宋体"/>
                <w:color w:val="auto"/>
                <w:sz w:val="24"/>
                <w:highlight w:val="none"/>
                <w:lang w:val="en-US" w:eastAsia="zh-CN"/>
              </w:rPr>
              <w:t>130，000</w:t>
            </w:r>
            <w:r>
              <w:rPr>
                <w:rFonts w:hint="eastAsia" w:cs="仿宋" w:asciiTheme="minorEastAsia" w:hAnsiTheme="minorEastAsia" w:eastAsiaTheme="minorEastAsia"/>
                <w:color w:val="auto"/>
                <w:sz w:val="24"/>
                <w:highlight w:val="none"/>
              </w:rPr>
              <w:t>.</w:t>
            </w:r>
            <w:r>
              <w:rPr>
                <w:rFonts w:hint="eastAsia" w:cs="仿宋" w:asciiTheme="minorEastAsia" w:hAnsiTheme="minorEastAsia" w:eastAsiaTheme="minorEastAsia"/>
                <w:color w:val="auto"/>
                <w:sz w:val="24"/>
                <w:highlight w:val="none"/>
                <w:lang w:val="en-US" w:eastAsia="zh-CN"/>
              </w:rPr>
              <w:t>0</w:t>
            </w:r>
            <w:r>
              <w:rPr>
                <w:rFonts w:hint="eastAsia" w:cs="仿宋" w:asciiTheme="minorEastAsia" w:hAnsiTheme="minorEastAsia" w:eastAsiaTheme="minorEastAsia"/>
                <w:color w:val="auto"/>
                <w:sz w:val="24"/>
                <w:highlight w:val="none"/>
              </w:rPr>
              <w:t xml:space="preserve">0元 </w:t>
            </w:r>
            <w:r>
              <w:rPr>
                <w:rFonts w:hint="eastAsia" w:cs="仿宋" w:asciiTheme="minorEastAsia" w:hAnsiTheme="minorEastAsia" w:eastAsiaTheme="minorEastAsia"/>
                <w:color w:val="auto"/>
                <w:sz w:val="24"/>
                <w:highlight w:val="none"/>
                <w:lang w:eastAsia="zh-CN"/>
              </w:rPr>
              <w:t>（大写金额：壹拾叁万元整）</w:t>
            </w:r>
            <w:r>
              <w:rPr>
                <w:rFonts w:hint="eastAsia" w:cs="仿宋" w:asciiTheme="minorEastAsia" w:hAnsiTheme="minorEastAsia" w:eastAsiaTheme="minorEastAsia"/>
                <w:color w:val="auto"/>
                <w:sz w:val="24"/>
                <w:highlight w:val="none"/>
              </w:rPr>
              <w:t xml:space="preserve"> </w:t>
            </w:r>
            <w:r>
              <w:rPr>
                <w:rFonts w:hint="eastAsia" w:cs="仿宋" w:asciiTheme="minorEastAsia" w:hAnsiTheme="minorEastAsia" w:eastAsiaTheme="minorEastAsia"/>
                <w:color w:val="FF0000"/>
                <w:sz w:val="24"/>
                <w:highlight w:val="none"/>
              </w:rPr>
              <w:t xml:space="preserve"> </w:t>
            </w:r>
            <w:r>
              <w:rPr>
                <w:rFonts w:hint="eastAsia" w:cs="仿宋" w:asciiTheme="minorEastAsia" w:hAnsiTheme="minorEastAsia" w:eastAsiaTheme="minorEastAsia"/>
                <w:sz w:val="24"/>
                <w:highlight w:val="none"/>
              </w:rPr>
              <w:t xml:space="preserve">                  </w:t>
            </w:r>
            <w:r>
              <w:rPr>
                <w:rFonts w:hint="eastAsia" w:cs="仿宋" w:asciiTheme="minorEastAsia" w:hAnsiTheme="minorEastAsia" w:eastAsiaTheme="minorEastAsia"/>
                <w:sz w:val="24"/>
              </w:rPr>
              <w:t xml:space="preserve">        </w:t>
            </w:r>
          </w:p>
        </w:tc>
      </w:tr>
      <w:tr>
        <w:tblPrEx>
          <w:tblCellMar>
            <w:top w:w="0" w:type="dxa"/>
            <w:left w:w="108" w:type="dxa"/>
            <w:bottom w:w="0" w:type="dxa"/>
            <w:right w:w="108" w:type="dxa"/>
          </w:tblCellMar>
        </w:tblPrEx>
        <w:trPr>
          <w:trHeight w:val="340" w:hRule="atLeast"/>
        </w:trPr>
        <w:tc>
          <w:tcPr>
            <w:tcW w:w="119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3.3.1</w:t>
            </w:r>
          </w:p>
        </w:tc>
        <w:tc>
          <w:tcPr>
            <w:tcW w:w="266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响应文件有效期</w:t>
            </w:r>
          </w:p>
        </w:tc>
        <w:tc>
          <w:tcPr>
            <w:tcW w:w="599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递交响应文件截止之日起90日                                        </w:t>
            </w:r>
          </w:p>
        </w:tc>
      </w:tr>
      <w:tr>
        <w:tblPrEx>
          <w:tblCellMar>
            <w:top w:w="0" w:type="dxa"/>
            <w:left w:w="108" w:type="dxa"/>
            <w:bottom w:w="0" w:type="dxa"/>
            <w:right w:w="108" w:type="dxa"/>
          </w:tblCellMar>
        </w:tblPrEx>
        <w:trPr>
          <w:trHeight w:val="340" w:hRule="atLeast"/>
        </w:trPr>
        <w:tc>
          <w:tcPr>
            <w:tcW w:w="119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3.4.1</w:t>
            </w:r>
          </w:p>
        </w:tc>
        <w:tc>
          <w:tcPr>
            <w:tcW w:w="266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响应保证金</w:t>
            </w:r>
          </w:p>
        </w:tc>
        <w:tc>
          <w:tcPr>
            <w:tcW w:w="599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☑不要求递交                                      </w:t>
            </w:r>
          </w:p>
        </w:tc>
      </w:tr>
      <w:tr>
        <w:tblPrEx>
          <w:tblCellMar>
            <w:top w:w="0" w:type="dxa"/>
            <w:left w:w="108" w:type="dxa"/>
            <w:bottom w:w="0" w:type="dxa"/>
            <w:right w:w="108" w:type="dxa"/>
          </w:tblCellMar>
        </w:tblPrEx>
        <w:trPr>
          <w:trHeight w:val="340" w:hRule="atLeast"/>
        </w:trPr>
        <w:tc>
          <w:tcPr>
            <w:tcW w:w="119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3.4.2</w:t>
            </w:r>
          </w:p>
        </w:tc>
        <w:tc>
          <w:tcPr>
            <w:tcW w:w="266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退还响应保证金的时间</w:t>
            </w:r>
          </w:p>
        </w:tc>
        <w:tc>
          <w:tcPr>
            <w:tcW w:w="599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无                                                            </w:t>
            </w:r>
          </w:p>
        </w:tc>
      </w:tr>
      <w:tr>
        <w:tblPrEx>
          <w:tblCellMar>
            <w:top w:w="0" w:type="dxa"/>
            <w:left w:w="108" w:type="dxa"/>
            <w:bottom w:w="0" w:type="dxa"/>
            <w:right w:w="108" w:type="dxa"/>
          </w:tblCellMar>
        </w:tblPrEx>
        <w:trPr>
          <w:trHeight w:val="340" w:hRule="atLeast"/>
        </w:trPr>
        <w:tc>
          <w:tcPr>
            <w:tcW w:w="119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3.4.3</w:t>
            </w:r>
          </w:p>
        </w:tc>
        <w:tc>
          <w:tcPr>
            <w:tcW w:w="266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不退还响应保证金的其他情形</w:t>
            </w:r>
          </w:p>
        </w:tc>
        <w:tc>
          <w:tcPr>
            <w:tcW w:w="599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无                                                           </w:t>
            </w:r>
          </w:p>
        </w:tc>
      </w:tr>
      <w:tr>
        <w:tblPrEx>
          <w:tblCellMar>
            <w:top w:w="0" w:type="dxa"/>
            <w:left w:w="108" w:type="dxa"/>
            <w:bottom w:w="0" w:type="dxa"/>
            <w:right w:w="108" w:type="dxa"/>
          </w:tblCellMar>
        </w:tblPrEx>
        <w:trPr>
          <w:trHeight w:val="340" w:hRule="atLeast"/>
        </w:trPr>
        <w:tc>
          <w:tcPr>
            <w:tcW w:w="119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3.5（1）</w:t>
            </w:r>
          </w:p>
        </w:tc>
        <w:tc>
          <w:tcPr>
            <w:tcW w:w="266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jc w:val="both"/>
              <w:rPr>
                <w:rStyle w:val="41"/>
                <w:rFonts w:asciiTheme="minorEastAsia" w:hAnsiTheme="minorEastAsia" w:eastAsiaTheme="minorEastAsia"/>
                <w:b w:val="0"/>
                <w:color w:val="000000"/>
                <w:sz w:val="24"/>
              </w:rPr>
            </w:pPr>
            <w:r>
              <w:rPr>
                <w:rStyle w:val="41"/>
                <w:rFonts w:hint="eastAsia" w:asciiTheme="minorEastAsia" w:hAnsiTheme="minorEastAsia" w:eastAsiaTheme="minorEastAsia"/>
                <w:b w:val="0"/>
                <w:color w:val="000000"/>
                <w:sz w:val="24"/>
              </w:rPr>
              <w:t>依法设立的证明材料</w:t>
            </w:r>
          </w:p>
        </w:tc>
        <w:tc>
          <w:tcPr>
            <w:tcW w:w="5992" w:type="dxa"/>
            <w:tcBorders>
              <w:top w:val="single" w:color="auto" w:sz="4" w:space="0"/>
              <w:left w:val="single" w:color="auto" w:sz="4" w:space="0"/>
              <w:bottom w:val="single" w:color="auto" w:sz="4" w:space="0"/>
              <w:right w:val="single" w:color="auto" w:sz="4" w:space="0"/>
            </w:tcBorders>
          </w:tcPr>
          <w:p>
            <w:pPr>
              <w:pageBreakBefore w:val="0"/>
              <w:kinsoku/>
              <w:wordWrap/>
              <w:overflowPunct/>
              <w:topLinePunct w:val="0"/>
              <w:bidi w:val="0"/>
              <w:spacing w:line="312" w:lineRule="auto"/>
              <w:jc w:val="both"/>
              <w:rPr>
                <w:rFonts w:hint="eastAsia" w:cs="仿宋" w:asciiTheme="minorEastAsia" w:hAnsiTheme="minorEastAsia" w:eastAsiaTheme="minorEastAsia"/>
                <w:b/>
                <w:bCs/>
                <w:sz w:val="24"/>
              </w:rPr>
            </w:pPr>
            <w:r>
              <w:rPr>
                <w:rFonts w:hint="eastAsia" w:cs="仿宋" w:asciiTheme="minorEastAsia" w:hAnsiTheme="minorEastAsia" w:eastAsiaTheme="minorEastAsia"/>
                <w:b/>
                <w:bCs/>
                <w:sz w:val="24"/>
              </w:rPr>
              <w:t>☑适用。</w:t>
            </w:r>
          </w:p>
          <w:p>
            <w:pPr>
              <w:pageBreakBefore w:val="0"/>
              <w:kinsoku/>
              <w:wordWrap/>
              <w:overflowPunct/>
              <w:topLinePunct w:val="0"/>
              <w:bidi w:val="0"/>
              <w:spacing w:line="312" w:lineRule="auto"/>
              <w:ind w:firstLine="240" w:firstLineChars="100"/>
              <w:jc w:val="both"/>
              <w:rPr>
                <w:rFonts w:asciiTheme="minorEastAsia" w:hAnsiTheme="minorEastAsia" w:eastAsiaTheme="minorEastAsia"/>
                <w:color w:val="000000"/>
                <w:sz w:val="24"/>
              </w:rPr>
            </w:pPr>
            <w:r>
              <w:rPr>
                <w:rFonts w:hint="eastAsia" w:asciiTheme="minorEastAsia" w:hAnsiTheme="minorEastAsia" w:eastAsiaTheme="minorEastAsia"/>
                <w:color w:val="000000"/>
                <w:sz w:val="24"/>
              </w:rPr>
              <w:t>供应商应提供市场监管部门或其他行政机关颁发的可以合法开展业务的执照或证书。</w:t>
            </w:r>
          </w:p>
        </w:tc>
      </w:tr>
      <w:tr>
        <w:tblPrEx>
          <w:tblCellMar>
            <w:top w:w="0" w:type="dxa"/>
            <w:left w:w="108" w:type="dxa"/>
            <w:bottom w:w="0" w:type="dxa"/>
            <w:right w:w="108" w:type="dxa"/>
          </w:tblCellMar>
        </w:tblPrEx>
        <w:trPr>
          <w:trHeight w:val="340" w:hRule="atLeast"/>
        </w:trPr>
        <w:tc>
          <w:tcPr>
            <w:tcW w:w="119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3.5（2）</w:t>
            </w:r>
          </w:p>
        </w:tc>
        <w:tc>
          <w:tcPr>
            <w:tcW w:w="266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jc w:val="both"/>
              <w:rPr>
                <w:rFonts w:cs="宋体" w:asciiTheme="minorEastAsia" w:hAnsiTheme="minorEastAsia" w:eastAsiaTheme="minorEastAsia"/>
                <w:color w:val="000000"/>
                <w:sz w:val="24"/>
              </w:rPr>
            </w:pPr>
            <w:r>
              <w:rPr>
                <w:rStyle w:val="41"/>
                <w:rFonts w:hint="eastAsia" w:asciiTheme="minorEastAsia" w:hAnsiTheme="minorEastAsia" w:eastAsiaTheme="minorEastAsia"/>
                <w:b w:val="0"/>
                <w:color w:val="000000"/>
                <w:sz w:val="24"/>
              </w:rPr>
              <w:t>资质要求证明材料</w:t>
            </w:r>
          </w:p>
        </w:tc>
        <w:tc>
          <w:tcPr>
            <w:tcW w:w="5992" w:type="dxa"/>
            <w:tcBorders>
              <w:top w:val="single" w:color="auto" w:sz="4" w:space="0"/>
              <w:left w:val="single" w:color="auto" w:sz="4" w:space="0"/>
              <w:bottom w:val="single" w:color="auto" w:sz="4" w:space="0"/>
              <w:right w:val="single" w:color="auto" w:sz="4" w:space="0"/>
            </w:tcBorders>
          </w:tcPr>
          <w:p>
            <w:pPr>
              <w:pageBreakBefore w:val="0"/>
              <w:kinsoku/>
              <w:wordWrap/>
              <w:overflowPunct/>
              <w:topLinePunct w:val="0"/>
              <w:bidi w:val="0"/>
              <w:spacing w:line="312" w:lineRule="auto"/>
              <w:jc w:val="both"/>
              <w:rPr>
                <w:rFonts w:hint="eastAsia" w:cs="宋体" w:asciiTheme="minorEastAsia" w:hAnsiTheme="minorEastAsia" w:eastAsiaTheme="minorEastAsia"/>
                <w:b/>
                <w:bCs/>
                <w:color w:val="000000"/>
                <w:sz w:val="24"/>
              </w:rPr>
            </w:pPr>
            <w:r>
              <w:rPr>
                <w:rFonts w:hint="eastAsia" w:cs="仿宋" w:asciiTheme="minorEastAsia" w:hAnsiTheme="minorEastAsia" w:eastAsiaTheme="minorEastAsia"/>
                <w:b/>
                <w:bCs/>
                <w:sz w:val="24"/>
              </w:rPr>
              <w:t>☑</w:t>
            </w:r>
            <w:r>
              <w:rPr>
                <w:rFonts w:hint="eastAsia" w:cs="宋体" w:asciiTheme="minorEastAsia" w:hAnsiTheme="minorEastAsia" w:eastAsiaTheme="minorEastAsia"/>
                <w:b/>
                <w:bCs/>
                <w:color w:val="000000"/>
                <w:sz w:val="24"/>
              </w:rPr>
              <w:t>适用。</w:t>
            </w:r>
          </w:p>
          <w:p>
            <w:pPr>
              <w:pageBreakBefore w:val="0"/>
              <w:kinsoku/>
              <w:wordWrap/>
              <w:overflowPunct/>
              <w:topLinePunct w:val="0"/>
              <w:bidi w:val="0"/>
              <w:spacing w:line="312" w:lineRule="auto"/>
              <w:ind w:firstLine="240" w:firstLineChars="100"/>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供应商应提供相关资质证书副本的复印件，以证明供应商具有承担本项目要求的资质。</w:t>
            </w:r>
          </w:p>
          <w:p>
            <w:pPr>
              <w:pageBreakBefore w:val="0"/>
              <w:kinsoku/>
              <w:wordWrap/>
              <w:overflowPunct/>
              <w:topLinePunct w:val="0"/>
              <w:bidi w:val="0"/>
              <w:spacing w:line="312"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资质证书包括：</w:t>
            </w:r>
            <w:r>
              <w:rPr>
                <w:rFonts w:hint="eastAsia" w:cs="宋体" w:asciiTheme="minorEastAsia" w:hAnsiTheme="minorEastAsia" w:eastAsiaTheme="minorEastAsia"/>
                <w:sz w:val="24"/>
              </w:rPr>
              <w:t>生产许可证书（厂家提供）或授权代理证书（代理商提供）。</w:t>
            </w:r>
          </w:p>
        </w:tc>
      </w:tr>
      <w:tr>
        <w:tblPrEx>
          <w:tblCellMar>
            <w:top w:w="0" w:type="dxa"/>
            <w:left w:w="108" w:type="dxa"/>
            <w:bottom w:w="0" w:type="dxa"/>
            <w:right w:w="108" w:type="dxa"/>
          </w:tblCellMar>
        </w:tblPrEx>
        <w:trPr>
          <w:trHeight w:val="90" w:hRule="atLeast"/>
        </w:trPr>
        <w:tc>
          <w:tcPr>
            <w:tcW w:w="119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3.5（3）</w:t>
            </w:r>
          </w:p>
        </w:tc>
        <w:tc>
          <w:tcPr>
            <w:tcW w:w="266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jc w:val="both"/>
              <w:rPr>
                <w:rStyle w:val="41"/>
                <w:rFonts w:asciiTheme="minorEastAsia" w:hAnsiTheme="minorEastAsia" w:eastAsiaTheme="minorEastAsia"/>
                <w:b w:val="0"/>
                <w:color w:val="000000"/>
                <w:sz w:val="24"/>
              </w:rPr>
            </w:pPr>
            <w:r>
              <w:rPr>
                <w:rStyle w:val="41"/>
                <w:rFonts w:hint="eastAsia" w:asciiTheme="minorEastAsia" w:hAnsiTheme="minorEastAsia" w:eastAsiaTheme="minorEastAsia"/>
                <w:b w:val="0"/>
                <w:color w:val="000000"/>
                <w:sz w:val="24"/>
              </w:rPr>
              <w:t>财务要求证明材料</w:t>
            </w:r>
          </w:p>
        </w:tc>
        <w:tc>
          <w:tcPr>
            <w:tcW w:w="5992" w:type="dxa"/>
            <w:tcBorders>
              <w:top w:val="single" w:color="auto" w:sz="4" w:space="0"/>
              <w:left w:val="single" w:color="auto" w:sz="4" w:space="0"/>
              <w:bottom w:val="single" w:color="auto" w:sz="4" w:space="0"/>
              <w:right w:val="single" w:color="auto" w:sz="4" w:space="0"/>
            </w:tcBorders>
          </w:tcPr>
          <w:p>
            <w:pPr>
              <w:pageBreakBefore w:val="0"/>
              <w:kinsoku/>
              <w:wordWrap/>
              <w:overflowPunct/>
              <w:topLinePunct w:val="0"/>
              <w:bidi w:val="0"/>
              <w:spacing w:line="312" w:lineRule="auto"/>
              <w:jc w:val="both"/>
              <w:rPr>
                <w:rFonts w:hint="eastAsia" w:cs="宋体" w:asciiTheme="minorEastAsia" w:hAnsiTheme="minorEastAsia" w:eastAsiaTheme="minorEastAsia"/>
                <w:b/>
                <w:bCs/>
                <w:sz w:val="24"/>
              </w:rPr>
            </w:pPr>
            <w:r>
              <w:rPr>
                <w:rFonts w:hint="eastAsia" w:cs="仿宋" w:asciiTheme="minorEastAsia" w:hAnsiTheme="minorEastAsia" w:eastAsiaTheme="minorEastAsia"/>
                <w:b/>
                <w:bCs/>
                <w:sz w:val="24"/>
              </w:rPr>
              <w:t>☑</w:t>
            </w:r>
            <w:r>
              <w:rPr>
                <w:rFonts w:hint="eastAsia" w:cs="宋体" w:asciiTheme="minorEastAsia" w:hAnsiTheme="minorEastAsia" w:eastAsiaTheme="minorEastAsia"/>
                <w:b/>
                <w:bCs/>
                <w:sz w:val="24"/>
              </w:rPr>
              <w:t>适用。</w:t>
            </w:r>
          </w:p>
          <w:p>
            <w:pPr>
              <w:pageBreakBefore w:val="0"/>
              <w:kinsoku/>
              <w:wordWrap/>
              <w:overflowPunct/>
              <w:topLinePunct w:val="0"/>
              <w:bidi w:val="0"/>
              <w:spacing w:line="312" w:lineRule="auto"/>
              <w:ind w:firstLine="240" w:firstLineChars="100"/>
              <w:jc w:val="both"/>
              <w:rPr>
                <w:rFonts w:asciiTheme="minorEastAsia" w:hAnsiTheme="minorEastAsia" w:eastAsiaTheme="minorEastAsia"/>
                <w:color w:val="000000"/>
                <w:sz w:val="24"/>
              </w:rPr>
            </w:pPr>
            <w:r>
              <w:rPr>
                <w:rFonts w:hint="eastAsia" w:cs="宋体" w:asciiTheme="minorEastAsia" w:hAnsiTheme="minorEastAsia" w:eastAsiaTheme="minorEastAsia"/>
                <w:color w:val="000000"/>
                <w:sz w:val="24"/>
              </w:rPr>
              <w:t>供应商应提供近年财务会计报表复印件，包括资产负债表，现金流量表、利润表等。近年财务会计报表年份是指：</w:t>
            </w:r>
            <w:r>
              <w:rPr>
                <w:rFonts w:hint="eastAsia" w:cs="宋体" w:asciiTheme="minorEastAsia" w:hAnsiTheme="minorEastAsia" w:eastAsiaTheme="minorEastAsia"/>
                <w:color w:val="000000"/>
                <w:sz w:val="24"/>
                <w:u w:val="single"/>
              </w:rPr>
              <w:t>201</w:t>
            </w:r>
            <w:r>
              <w:rPr>
                <w:rFonts w:hint="eastAsia" w:cs="宋体" w:asciiTheme="minorEastAsia" w:hAnsiTheme="minorEastAsia" w:eastAsiaTheme="minorEastAsia"/>
                <w:color w:val="000000"/>
                <w:sz w:val="24"/>
                <w:u w:val="single"/>
                <w:lang w:val="en-US" w:eastAsia="zh-CN"/>
              </w:rPr>
              <w:t>9</w:t>
            </w:r>
            <w:r>
              <w:rPr>
                <w:rFonts w:hint="eastAsia" w:cs="宋体" w:asciiTheme="minorEastAsia" w:hAnsiTheme="minorEastAsia" w:eastAsiaTheme="minorEastAsia"/>
                <w:color w:val="000000"/>
                <w:sz w:val="24"/>
                <w:u w:val="single"/>
              </w:rPr>
              <w:t xml:space="preserve"> </w:t>
            </w:r>
            <w:r>
              <w:rPr>
                <w:rFonts w:hint="eastAsia" w:cs="宋体" w:asciiTheme="minorEastAsia" w:hAnsiTheme="minorEastAsia" w:eastAsiaTheme="minorEastAsia"/>
                <w:color w:val="000000"/>
                <w:sz w:val="24"/>
              </w:rPr>
              <w:t>至</w:t>
            </w:r>
            <w:r>
              <w:rPr>
                <w:rFonts w:hint="eastAsia" w:cs="宋体" w:asciiTheme="minorEastAsia" w:hAnsiTheme="minorEastAsia" w:eastAsiaTheme="minorEastAsia"/>
                <w:color w:val="000000"/>
                <w:sz w:val="24"/>
                <w:u w:val="single"/>
              </w:rPr>
              <w:t>202</w:t>
            </w:r>
            <w:r>
              <w:rPr>
                <w:rFonts w:hint="eastAsia" w:cs="宋体" w:asciiTheme="minorEastAsia" w:hAnsiTheme="minorEastAsia" w:eastAsiaTheme="minorEastAsia"/>
                <w:color w:val="000000"/>
                <w:sz w:val="24"/>
                <w:u w:val="single"/>
                <w:lang w:val="en-US" w:eastAsia="zh-CN"/>
              </w:rPr>
              <w:t>1</w:t>
            </w:r>
            <w:r>
              <w:rPr>
                <w:rFonts w:hint="eastAsia" w:cs="宋体" w:asciiTheme="minorEastAsia" w:hAnsiTheme="minorEastAsia" w:eastAsiaTheme="minorEastAsia"/>
                <w:color w:val="000000"/>
                <w:sz w:val="24"/>
              </w:rPr>
              <w:t>年</w:t>
            </w:r>
            <w:r>
              <w:rPr>
                <w:rFonts w:hint="eastAsia" w:cs="宋体" w:asciiTheme="minorEastAsia" w:hAnsiTheme="minorEastAsia" w:eastAsiaTheme="minorEastAsia"/>
                <w:color w:val="000000"/>
                <w:sz w:val="24"/>
                <w:highlight w:val="none"/>
              </w:rPr>
              <w:t>（</w:t>
            </w:r>
            <w:r>
              <w:rPr>
                <w:rFonts w:hint="eastAsia" w:cs="宋体" w:asciiTheme="minorEastAsia" w:hAnsiTheme="minorEastAsia" w:eastAsiaTheme="minorEastAsia"/>
                <w:color w:val="000000"/>
                <w:sz w:val="24"/>
              </w:rPr>
              <w:t>供应商的成立时间少于该规定年份的，应提供成立以来的财务会计报表）</w:t>
            </w:r>
          </w:p>
        </w:tc>
      </w:tr>
      <w:tr>
        <w:tblPrEx>
          <w:tblCellMar>
            <w:top w:w="0" w:type="dxa"/>
            <w:left w:w="108" w:type="dxa"/>
            <w:bottom w:w="0" w:type="dxa"/>
            <w:right w:w="108" w:type="dxa"/>
          </w:tblCellMar>
        </w:tblPrEx>
        <w:trPr>
          <w:trHeight w:val="340" w:hRule="atLeast"/>
        </w:trPr>
        <w:tc>
          <w:tcPr>
            <w:tcW w:w="119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3.5（4）</w:t>
            </w:r>
          </w:p>
        </w:tc>
        <w:tc>
          <w:tcPr>
            <w:tcW w:w="266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业绩要求证明材料</w:t>
            </w:r>
          </w:p>
        </w:tc>
        <w:tc>
          <w:tcPr>
            <w:tcW w:w="599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jc w:val="both"/>
              <w:rPr>
                <w:rFonts w:hint="eastAsia" w:cs="宋体" w:asciiTheme="minorEastAsia" w:hAnsiTheme="minorEastAsia" w:eastAsiaTheme="minorEastAsia"/>
                <w:b/>
                <w:bCs/>
                <w:color w:val="000000"/>
                <w:sz w:val="24"/>
              </w:rPr>
            </w:pPr>
            <w:r>
              <w:rPr>
                <w:rFonts w:hint="eastAsia" w:cs="仿宋" w:asciiTheme="minorEastAsia" w:hAnsiTheme="minorEastAsia" w:eastAsiaTheme="minorEastAsia"/>
                <w:b/>
                <w:bCs/>
                <w:sz w:val="24"/>
              </w:rPr>
              <w:t>☑</w:t>
            </w:r>
            <w:r>
              <w:rPr>
                <w:rFonts w:hint="eastAsia" w:cs="宋体" w:asciiTheme="minorEastAsia" w:hAnsiTheme="minorEastAsia" w:eastAsiaTheme="minorEastAsia"/>
                <w:b/>
                <w:bCs/>
                <w:color w:val="000000"/>
                <w:sz w:val="24"/>
              </w:rPr>
              <w:t>适用。</w:t>
            </w:r>
          </w:p>
          <w:p>
            <w:pPr>
              <w:pageBreakBefore w:val="0"/>
              <w:kinsoku/>
              <w:wordWrap/>
              <w:overflowPunct/>
              <w:topLinePunct w:val="0"/>
              <w:bidi w:val="0"/>
              <w:spacing w:line="312" w:lineRule="auto"/>
              <w:ind w:firstLine="240" w:firstLineChars="100"/>
              <w:jc w:val="both"/>
              <w:rPr>
                <w:rFonts w:cs="宋体" w:asciiTheme="minorEastAsia" w:hAnsiTheme="minorEastAsia" w:eastAsiaTheme="minorEastAsia"/>
                <w:color w:val="000000"/>
                <w:sz w:val="24"/>
                <w:highlight w:val="red"/>
              </w:rPr>
            </w:pPr>
            <w:r>
              <w:rPr>
                <w:rFonts w:hint="eastAsia" w:cs="宋体" w:asciiTheme="minorEastAsia" w:hAnsiTheme="minorEastAsia" w:eastAsiaTheme="minorEastAsia"/>
                <w:color w:val="000000"/>
                <w:sz w:val="24"/>
              </w:rPr>
              <w:t>供应商应提供近年的类似项目情况表（格式见第六章“响应文件格式”七、资格审查资料（三）近年的类似项目情况表），以证明供应商具有承担本项目要求的业绩。近年是指</w:t>
            </w:r>
            <w:r>
              <w:rPr>
                <w:rFonts w:hint="eastAsia" w:cs="宋体" w:asciiTheme="minorEastAsia" w:hAnsiTheme="minorEastAsia" w:eastAsiaTheme="minorEastAsia"/>
                <w:color w:val="000000"/>
                <w:sz w:val="24"/>
                <w:u w:val="single"/>
              </w:rPr>
              <w:t>201</w:t>
            </w:r>
            <w:r>
              <w:rPr>
                <w:rFonts w:hint="eastAsia" w:cs="宋体" w:asciiTheme="minorEastAsia" w:hAnsiTheme="minorEastAsia" w:eastAsiaTheme="minorEastAsia"/>
                <w:color w:val="000000"/>
                <w:sz w:val="24"/>
                <w:u w:val="single"/>
                <w:lang w:val="en-US" w:eastAsia="zh-CN"/>
              </w:rPr>
              <w:t>9</w:t>
            </w:r>
            <w:r>
              <w:rPr>
                <w:rFonts w:hint="eastAsia" w:cs="宋体" w:asciiTheme="minorEastAsia" w:hAnsiTheme="minorEastAsia" w:eastAsiaTheme="minorEastAsia"/>
                <w:color w:val="000000"/>
                <w:sz w:val="24"/>
                <w:u w:val="single"/>
              </w:rPr>
              <w:t xml:space="preserve"> </w:t>
            </w:r>
            <w:r>
              <w:rPr>
                <w:rFonts w:hint="eastAsia" w:cs="宋体" w:asciiTheme="minorEastAsia" w:hAnsiTheme="minorEastAsia" w:eastAsiaTheme="minorEastAsia"/>
                <w:color w:val="000000"/>
                <w:sz w:val="24"/>
              </w:rPr>
              <w:t>至</w:t>
            </w:r>
            <w:r>
              <w:rPr>
                <w:rFonts w:hint="eastAsia" w:cs="宋体" w:asciiTheme="minorEastAsia" w:hAnsiTheme="minorEastAsia" w:eastAsiaTheme="minorEastAsia"/>
                <w:color w:val="000000"/>
                <w:sz w:val="24"/>
                <w:u w:val="single"/>
              </w:rPr>
              <w:t xml:space="preserve"> 202</w:t>
            </w:r>
            <w:r>
              <w:rPr>
                <w:rFonts w:hint="eastAsia" w:cs="宋体" w:asciiTheme="minorEastAsia" w:hAnsiTheme="minorEastAsia" w:eastAsiaTheme="minorEastAsia"/>
                <w:color w:val="000000"/>
                <w:sz w:val="24"/>
                <w:u w:val="single"/>
                <w:lang w:val="en-US" w:eastAsia="zh-CN"/>
              </w:rPr>
              <w:t>1</w:t>
            </w:r>
            <w:r>
              <w:rPr>
                <w:rFonts w:hint="eastAsia" w:cs="宋体" w:asciiTheme="minorEastAsia" w:hAnsiTheme="minorEastAsia" w:eastAsiaTheme="minorEastAsia"/>
                <w:color w:val="000000"/>
                <w:sz w:val="24"/>
              </w:rPr>
              <w:t>年</w:t>
            </w:r>
          </w:p>
          <w:p>
            <w:pPr>
              <w:pageBreakBefore w:val="0"/>
              <w:kinsoku/>
              <w:wordWrap/>
              <w:overflowPunct/>
              <w:topLinePunct w:val="0"/>
              <w:bidi w:val="0"/>
              <w:spacing w:line="312"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业绩证明材料：</w:t>
            </w:r>
          </w:p>
          <w:p>
            <w:pPr>
              <w:pageBreakBefore w:val="0"/>
              <w:kinsoku/>
              <w:wordWrap/>
              <w:overflowPunct/>
              <w:topLinePunct w:val="0"/>
              <w:bidi w:val="0"/>
              <w:spacing w:line="312" w:lineRule="auto"/>
              <w:jc w:val="both"/>
              <w:rPr>
                <w:rFonts w:cs="宋体" w:asciiTheme="minorEastAsia" w:hAnsiTheme="minorEastAsia" w:eastAsiaTheme="minorEastAsia"/>
                <w:color w:val="000000"/>
                <w:sz w:val="24"/>
              </w:rPr>
            </w:pPr>
            <w:r>
              <w:rPr>
                <w:rFonts w:hint="eastAsia" w:cs="仿宋" w:asciiTheme="minorEastAsia" w:hAnsiTheme="minorEastAsia" w:eastAsiaTheme="minorEastAsia"/>
                <w:sz w:val="24"/>
              </w:rPr>
              <w:t>☑</w:t>
            </w:r>
            <w:r>
              <w:rPr>
                <w:rFonts w:hint="eastAsia" w:cs="宋体" w:asciiTheme="minorEastAsia" w:hAnsiTheme="minorEastAsia" w:eastAsiaTheme="minorEastAsia"/>
                <w:color w:val="000000"/>
                <w:sz w:val="24"/>
              </w:rPr>
              <w:t>合同/订单</w:t>
            </w:r>
          </w:p>
          <w:p>
            <w:pPr>
              <w:pageBreakBefore w:val="0"/>
              <w:kinsoku/>
              <w:wordWrap/>
              <w:overflowPunct/>
              <w:topLinePunct w:val="0"/>
              <w:bidi w:val="0"/>
              <w:spacing w:line="312" w:lineRule="auto"/>
              <w:jc w:val="both"/>
              <w:rPr>
                <w:rFonts w:cs="宋体" w:asciiTheme="minorEastAsia" w:hAnsiTheme="minorEastAsia" w:eastAsiaTheme="minorEastAsia"/>
                <w:color w:val="000000"/>
                <w:sz w:val="24"/>
              </w:rPr>
            </w:pPr>
          </w:p>
          <w:p>
            <w:pPr>
              <w:pageBreakBefore w:val="0"/>
              <w:kinsoku/>
              <w:wordWrap/>
              <w:overflowPunct/>
              <w:topLinePunct w:val="0"/>
              <w:bidi w:val="0"/>
              <w:spacing w:line="312"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业绩证明材料种类要求：</w:t>
            </w:r>
          </w:p>
          <w:p>
            <w:pPr>
              <w:pageBreakBefore w:val="0"/>
              <w:kinsoku/>
              <w:wordWrap/>
              <w:overflowPunct/>
              <w:topLinePunct w:val="0"/>
              <w:bidi w:val="0"/>
              <w:spacing w:line="312" w:lineRule="auto"/>
              <w:jc w:val="both"/>
              <w:rPr>
                <w:rFonts w:cs="宋体" w:asciiTheme="minorEastAsia" w:hAnsiTheme="minorEastAsia" w:eastAsiaTheme="minorEastAsia"/>
                <w:color w:val="000000"/>
                <w:sz w:val="24"/>
              </w:rPr>
            </w:pPr>
            <w:r>
              <w:rPr>
                <w:rFonts w:hint="eastAsia" w:cs="仿宋" w:asciiTheme="minorEastAsia" w:hAnsiTheme="minorEastAsia" w:eastAsiaTheme="minorEastAsia"/>
                <w:sz w:val="24"/>
                <w:lang w:eastAsia="zh-CN"/>
              </w:rPr>
              <w:t>☑</w:t>
            </w:r>
            <w:r>
              <w:rPr>
                <w:rFonts w:hint="eastAsia" w:cs="宋体" w:asciiTheme="minorEastAsia" w:hAnsiTheme="minorEastAsia" w:eastAsiaTheme="minorEastAsia"/>
                <w:color w:val="000000"/>
                <w:sz w:val="24"/>
              </w:rPr>
              <w:t>需同时提供上述勾选的所有证明材料</w:t>
            </w:r>
          </w:p>
          <w:p>
            <w:pPr>
              <w:pageBreakBefore w:val="0"/>
              <w:kinsoku/>
              <w:wordWrap/>
              <w:overflowPunct/>
              <w:topLinePunct w:val="0"/>
              <w:bidi w:val="0"/>
              <w:spacing w:line="312" w:lineRule="auto"/>
              <w:jc w:val="both"/>
              <w:rPr>
                <w:rFonts w:cs="仿宋" w:asciiTheme="minorEastAsia" w:hAnsiTheme="minorEastAsia" w:eastAsiaTheme="minorEastAsia"/>
                <w:sz w:val="24"/>
              </w:rPr>
            </w:pP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000000"/>
                <w:sz w:val="24"/>
              </w:rPr>
              <w:t>其他要求：</w:t>
            </w:r>
            <w:r>
              <w:rPr>
                <w:rFonts w:hint="eastAsia" w:cs="宋体" w:asciiTheme="minorEastAsia" w:hAnsiTheme="minorEastAsia" w:eastAsiaTheme="minorEastAsia"/>
                <w:color w:val="000000"/>
                <w:sz w:val="24"/>
                <w:highlight w:val="none"/>
                <w:u w:val="none"/>
                <w:lang w:eastAsia="zh-CN"/>
              </w:rPr>
              <w:t>至少提供</w:t>
            </w:r>
            <w:r>
              <w:rPr>
                <w:rFonts w:hint="eastAsia" w:cs="宋体" w:asciiTheme="minorEastAsia" w:hAnsiTheme="minorEastAsia" w:eastAsiaTheme="minorEastAsia"/>
                <w:color w:val="000000"/>
                <w:sz w:val="24"/>
                <w:highlight w:val="none"/>
                <w:u w:val="single"/>
                <w:lang w:val="en-US" w:eastAsia="zh-CN"/>
              </w:rPr>
              <w:t xml:space="preserve"> 1个</w:t>
            </w:r>
            <w:r>
              <w:rPr>
                <w:rFonts w:hint="eastAsia" w:cs="宋体" w:asciiTheme="minorEastAsia" w:hAnsiTheme="minorEastAsia" w:eastAsiaTheme="minorEastAsia"/>
                <w:color w:val="000000"/>
                <w:sz w:val="24"/>
                <w:highlight w:val="none"/>
                <w:u w:val="none"/>
                <w:lang w:val="en-US" w:eastAsia="zh-CN"/>
              </w:rPr>
              <w:t>近年类似项目业绩，证明材料若为</w:t>
            </w:r>
            <w:r>
              <w:rPr>
                <w:rFonts w:hint="eastAsia" w:cs="宋体" w:asciiTheme="minorEastAsia" w:hAnsiTheme="minorEastAsia" w:eastAsiaTheme="minorEastAsia"/>
                <w:color w:val="000000"/>
                <w:sz w:val="24"/>
                <w:highlight w:val="none"/>
                <w:u w:val="none"/>
                <w:lang w:eastAsia="zh-CN"/>
              </w:rPr>
              <w:t>复印件需加盖单位公章</w:t>
            </w:r>
          </w:p>
        </w:tc>
      </w:tr>
      <w:tr>
        <w:tblPrEx>
          <w:tblCellMar>
            <w:top w:w="0" w:type="dxa"/>
            <w:left w:w="108" w:type="dxa"/>
            <w:bottom w:w="0" w:type="dxa"/>
            <w:right w:w="108" w:type="dxa"/>
          </w:tblCellMar>
        </w:tblPrEx>
        <w:trPr>
          <w:trHeight w:val="340" w:hRule="atLeast"/>
        </w:trPr>
        <w:tc>
          <w:tcPr>
            <w:tcW w:w="119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3.5（5）</w:t>
            </w:r>
          </w:p>
        </w:tc>
        <w:tc>
          <w:tcPr>
            <w:tcW w:w="266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信誉要求证明材料</w:t>
            </w:r>
          </w:p>
        </w:tc>
        <w:tc>
          <w:tcPr>
            <w:tcW w:w="599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jc w:val="both"/>
              <w:rPr>
                <w:rFonts w:cs="仿宋" w:asciiTheme="minorEastAsia" w:hAnsiTheme="minorEastAsia" w:eastAsiaTheme="minorEastAsia"/>
                <w:sz w:val="24"/>
              </w:rPr>
            </w:pPr>
            <w:r>
              <w:rPr>
                <w:rFonts w:hint="eastAsia" w:cs="宋体" w:asciiTheme="minorEastAsia" w:hAnsiTheme="minorEastAsia" w:eastAsiaTheme="minorEastAsia"/>
                <w:b/>
                <w:bCs/>
                <w:color w:val="000000"/>
                <w:sz w:val="24"/>
              </w:rPr>
              <w:t>☑不适用</w:t>
            </w:r>
          </w:p>
        </w:tc>
      </w:tr>
      <w:tr>
        <w:tblPrEx>
          <w:tblCellMar>
            <w:top w:w="0" w:type="dxa"/>
            <w:left w:w="108" w:type="dxa"/>
            <w:bottom w:w="0" w:type="dxa"/>
            <w:right w:w="108" w:type="dxa"/>
          </w:tblCellMar>
        </w:tblPrEx>
        <w:trPr>
          <w:trHeight w:val="340" w:hRule="atLeast"/>
        </w:trPr>
        <w:tc>
          <w:tcPr>
            <w:tcW w:w="119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3.5（6）</w:t>
            </w:r>
          </w:p>
        </w:tc>
        <w:tc>
          <w:tcPr>
            <w:tcW w:w="266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承担本项目的主要人员要求证明材料</w:t>
            </w:r>
          </w:p>
        </w:tc>
        <w:tc>
          <w:tcPr>
            <w:tcW w:w="599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b/>
                <w:bCs/>
                <w:color w:val="000000"/>
                <w:sz w:val="24"/>
              </w:rPr>
              <w:t>☑不适用</w:t>
            </w:r>
          </w:p>
        </w:tc>
      </w:tr>
      <w:tr>
        <w:tblPrEx>
          <w:tblCellMar>
            <w:top w:w="0" w:type="dxa"/>
            <w:left w:w="108" w:type="dxa"/>
            <w:bottom w:w="0" w:type="dxa"/>
            <w:right w:w="108" w:type="dxa"/>
          </w:tblCellMar>
        </w:tblPrEx>
        <w:trPr>
          <w:trHeight w:val="340" w:hRule="atLeast"/>
        </w:trPr>
        <w:tc>
          <w:tcPr>
            <w:tcW w:w="119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3.5（7）</w:t>
            </w:r>
          </w:p>
        </w:tc>
        <w:tc>
          <w:tcPr>
            <w:tcW w:w="266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其他要求的证明材料</w:t>
            </w:r>
          </w:p>
        </w:tc>
        <w:tc>
          <w:tcPr>
            <w:tcW w:w="599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无</w:t>
            </w:r>
          </w:p>
        </w:tc>
      </w:tr>
      <w:tr>
        <w:tblPrEx>
          <w:tblCellMar>
            <w:top w:w="0" w:type="dxa"/>
            <w:left w:w="108" w:type="dxa"/>
            <w:bottom w:w="0" w:type="dxa"/>
            <w:right w:w="108" w:type="dxa"/>
          </w:tblCellMar>
        </w:tblPrEx>
        <w:trPr>
          <w:trHeight w:val="340" w:hRule="atLeast"/>
        </w:trPr>
        <w:tc>
          <w:tcPr>
            <w:tcW w:w="119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3.5（8）</w:t>
            </w:r>
          </w:p>
        </w:tc>
        <w:tc>
          <w:tcPr>
            <w:tcW w:w="266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供应商不存在第一章3.1款情形的证明材料</w:t>
            </w:r>
          </w:p>
        </w:tc>
        <w:tc>
          <w:tcPr>
            <w:tcW w:w="599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jc w:val="both"/>
              <w:rPr>
                <w:rFonts w:hint="eastAsia" w:cs="宋体" w:asciiTheme="minorEastAsia" w:hAnsiTheme="minorEastAsia" w:eastAsiaTheme="minorEastAsia"/>
                <w:b/>
                <w:bCs/>
                <w:sz w:val="24"/>
                <w:lang w:eastAsia="zh-CN"/>
              </w:rPr>
            </w:pPr>
            <w:r>
              <w:rPr>
                <w:rFonts w:cs="宋体" w:asciiTheme="minorEastAsia" w:hAnsiTheme="minorEastAsia" w:eastAsiaTheme="minorEastAsia"/>
                <w:b/>
                <w:bCs/>
                <w:sz w:val="24"/>
              </w:rPr>
              <w:t>☑</w:t>
            </w:r>
            <w:r>
              <w:rPr>
                <w:rFonts w:hint="eastAsia" w:cs="宋体" w:asciiTheme="minorEastAsia" w:hAnsiTheme="minorEastAsia" w:eastAsiaTheme="minorEastAsia"/>
                <w:b/>
                <w:bCs/>
                <w:sz w:val="24"/>
              </w:rPr>
              <w:t>需要提供证明材料</w:t>
            </w:r>
            <w:r>
              <w:rPr>
                <w:rFonts w:hint="eastAsia" w:cs="宋体" w:asciiTheme="minorEastAsia" w:hAnsiTheme="minorEastAsia" w:eastAsiaTheme="minorEastAsia"/>
                <w:b/>
                <w:bCs/>
                <w:sz w:val="24"/>
                <w:lang w:eastAsia="zh-CN"/>
              </w:rPr>
              <w:t>。</w:t>
            </w:r>
          </w:p>
          <w:p>
            <w:pPr>
              <w:pageBreakBefore w:val="0"/>
              <w:kinsoku/>
              <w:wordWrap/>
              <w:overflowPunct/>
              <w:topLinePunct w:val="0"/>
              <w:bidi w:val="0"/>
              <w:spacing w:line="312" w:lineRule="auto"/>
              <w:ind w:firstLine="240" w:firstLineChars="100"/>
              <w:jc w:val="both"/>
              <w:rPr>
                <w:rFonts w:cs="宋体" w:asciiTheme="minorEastAsia" w:hAnsiTheme="minorEastAsia" w:eastAsiaTheme="minorEastAsia"/>
                <w:color w:val="0000FF"/>
                <w:sz w:val="24"/>
              </w:rPr>
            </w:pPr>
            <w:r>
              <w:rPr>
                <w:rFonts w:hint="eastAsia" w:cs="宋体" w:asciiTheme="minorEastAsia" w:hAnsiTheme="minorEastAsia" w:eastAsiaTheme="minorEastAsia"/>
                <w:sz w:val="24"/>
              </w:rPr>
              <w:t>包括：</w:t>
            </w:r>
            <w:r>
              <w:rPr>
                <w:rFonts w:hint="eastAsia" w:cs="宋体" w:asciiTheme="minorEastAsia" w:hAnsiTheme="minorEastAsia" w:eastAsiaTheme="minorEastAsia"/>
                <w:sz w:val="24"/>
                <w:lang w:eastAsia="zh-CN"/>
              </w:rPr>
              <w:t>采购文件发出之日起，至响应文件递交</w:t>
            </w:r>
            <w:r>
              <w:rPr>
                <w:rFonts w:ascii="宋体" w:hAnsi="宋体" w:cs="宋体"/>
                <w:sz w:val="24"/>
              </w:rPr>
              <w:t>截止</w:t>
            </w:r>
            <w:r>
              <w:rPr>
                <w:rFonts w:hint="eastAsia" w:ascii="宋体" w:hAnsi="宋体" w:cs="宋体"/>
                <w:sz w:val="24"/>
                <w:lang w:eastAsia="zh-CN"/>
              </w:rPr>
              <w:t>日期间</w:t>
            </w:r>
            <w:r>
              <w:rPr>
                <w:rFonts w:ascii="宋体" w:hAnsi="宋体" w:cs="宋体"/>
                <w:sz w:val="24"/>
              </w:rPr>
              <w:t>，“信用中国”网站(www.creditchina.gov.cn)、中国政府采购网(www.ccgp.gov.cn)查询，投标人未被列入信用记录失信被执行人、重大税收违法案件当事人名单、政府采购严重违法失信行为记录名单的网页截图。</w:t>
            </w:r>
          </w:p>
        </w:tc>
      </w:tr>
      <w:tr>
        <w:tblPrEx>
          <w:tblCellMar>
            <w:top w:w="0" w:type="dxa"/>
            <w:left w:w="108" w:type="dxa"/>
            <w:bottom w:w="0" w:type="dxa"/>
            <w:right w:w="108" w:type="dxa"/>
          </w:tblCellMar>
        </w:tblPrEx>
        <w:trPr>
          <w:trHeight w:val="340" w:hRule="atLeast"/>
        </w:trPr>
        <w:tc>
          <w:tcPr>
            <w:tcW w:w="119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3.6.1</w:t>
            </w:r>
          </w:p>
        </w:tc>
        <w:tc>
          <w:tcPr>
            <w:tcW w:w="266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对关键条款进行响应的证据或证明材料要求</w:t>
            </w:r>
          </w:p>
        </w:tc>
        <w:tc>
          <w:tcPr>
            <w:tcW w:w="599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提供证据</w:t>
            </w:r>
            <w:r>
              <w:rPr>
                <w:rFonts w:hint="eastAsia" w:cs="宋体" w:asciiTheme="minorEastAsia" w:hAnsiTheme="minorEastAsia" w:eastAsiaTheme="minorEastAsia"/>
                <w:color w:val="000000"/>
                <w:sz w:val="24"/>
                <w:lang w:eastAsia="zh-CN"/>
              </w:rPr>
              <w:t>或</w:t>
            </w:r>
            <w:r>
              <w:rPr>
                <w:rFonts w:hint="eastAsia" w:cs="宋体" w:asciiTheme="minorEastAsia" w:hAnsiTheme="minorEastAsia" w:eastAsiaTheme="minorEastAsia"/>
                <w:color w:val="000000"/>
                <w:sz w:val="24"/>
              </w:rPr>
              <w:t>证明材料复印件</w:t>
            </w:r>
            <w:r>
              <w:rPr>
                <w:rFonts w:hint="eastAsia" w:cs="宋体" w:asciiTheme="minorEastAsia" w:hAnsiTheme="minorEastAsia" w:eastAsiaTheme="minorEastAsia"/>
                <w:color w:val="000000"/>
                <w:sz w:val="24"/>
                <w:lang w:eastAsia="zh-CN"/>
              </w:rPr>
              <w:t>或扫描件。</w:t>
            </w:r>
          </w:p>
        </w:tc>
      </w:tr>
      <w:tr>
        <w:tblPrEx>
          <w:tblCellMar>
            <w:top w:w="0" w:type="dxa"/>
            <w:left w:w="108" w:type="dxa"/>
            <w:bottom w:w="0" w:type="dxa"/>
            <w:right w:w="108" w:type="dxa"/>
          </w:tblCellMar>
        </w:tblPrEx>
        <w:trPr>
          <w:trHeight w:val="340" w:hRule="atLeast"/>
        </w:trPr>
        <w:tc>
          <w:tcPr>
            <w:tcW w:w="119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3.6.2</w:t>
            </w:r>
          </w:p>
        </w:tc>
        <w:tc>
          <w:tcPr>
            <w:tcW w:w="266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响应方案数量</w:t>
            </w:r>
          </w:p>
        </w:tc>
        <w:tc>
          <w:tcPr>
            <w:tcW w:w="599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jc w:val="both"/>
              <w:rPr>
                <w:rFonts w:cs="宋体" w:asciiTheme="minorEastAsia" w:hAnsiTheme="minorEastAsia" w:eastAsiaTheme="minorEastAsia"/>
                <w:color w:val="000000"/>
                <w:sz w:val="24"/>
              </w:rPr>
            </w:pPr>
            <w:r>
              <w:rPr>
                <w:rFonts w:hint="eastAsia" w:cs="仿宋" w:asciiTheme="minorEastAsia" w:hAnsiTheme="minorEastAsia" w:eastAsiaTheme="minorEastAsia"/>
                <w:sz w:val="24"/>
              </w:rPr>
              <w:t>☑</w:t>
            </w:r>
            <w:r>
              <w:rPr>
                <w:rFonts w:hint="eastAsia" w:cs="宋体" w:asciiTheme="minorEastAsia" w:hAnsiTheme="minorEastAsia" w:eastAsiaTheme="minorEastAsia"/>
                <w:color w:val="000000"/>
                <w:sz w:val="24"/>
              </w:rPr>
              <w:t>供应商只能提出唯一响应方案</w:t>
            </w:r>
          </w:p>
        </w:tc>
      </w:tr>
      <w:tr>
        <w:tblPrEx>
          <w:tblCellMar>
            <w:top w:w="0" w:type="dxa"/>
            <w:left w:w="108" w:type="dxa"/>
            <w:bottom w:w="0" w:type="dxa"/>
            <w:right w:w="108" w:type="dxa"/>
          </w:tblCellMar>
        </w:tblPrEx>
        <w:trPr>
          <w:trHeight w:val="340" w:hRule="atLeast"/>
        </w:trPr>
        <w:tc>
          <w:tcPr>
            <w:tcW w:w="119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3.7.5</w:t>
            </w:r>
          </w:p>
        </w:tc>
        <w:tc>
          <w:tcPr>
            <w:tcW w:w="266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响应文件及电子版要求</w:t>
            </w:r>
          </w:p>
        </w:tc>
        <w:tc>
          <w:tcPr>
            <w:tcW w:w="599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是否要求提供电子版响应文件：</w:t>
            </w:r>
          </w:p>
          <w:p>
            <w:pPr>
              <w:pageBreakBefore w:val="0"/>
              <w:kinsoku/>
              <w:wordWrap/>
              <w:overflowPunct/>
              <w:topLinePunct w:val="0"/>
              <w:bidi w:val="0"/>
              <w:spacing w:line="312" w:lineRule="auto"/>
              <w:jc w:val="both"/>
              <w:rPr>
                <w:rFonts w:cs="宋体" w:asciiTheme="minorEastAsia" w:hAnsiTheme="minorEastAsia" w:eastAsiaTheme="minorEastAsia"/>
                <w:color w:val="000000"/>
                <w:sz w:val="24"/>
              </w:rPr>
            </w:pPr>
            <w:r>
              <w:rPr>
                <w:rFonts w:hint="eastAsia" w:cs="仿宋" w:asciiTheme="minorEastAsia" w:hAnsiTheme="minorEastAsia" w:eastAsiaTheme="minorEastAsia"/>
                <w:sz w:val="24"/>
              </w:rPr>
              <w:t>☑</w:t>
            </w:r>
            <w:r>
              <w:rPr>
                <w:rFonts w:hint="eastAsia" w:cs="宋体" w:asciiTheme="minorEastAsia" w:hAnsiTheme="minorEastAsia" w:eastAsiaTheme="minorEastAsia"/>
                <w:color w:val="000000"/>
                <w:sz w:val="24"/>
              </w:rPr>
              <w:t>要求，提供电子版响应文件的形式</w:t>
            </w:r>
          </w:p>
        </w:tc>
      </w:tr>
      <w:tr>
        <w:tblPrEx>
          <w:tblCellMar>
            <w:top w:w="0" w:type="dxa"/>
            <w:left w:w="108" w:type="dxa"/>
            <w:bottom w:w="0" w:type="dxa"/>
            <w:right w:w="108" w:type="dxa"/>
          </w:tblCellMar>
        </w:tblPrEx>
        <w:trPr>
          <w:trHeight w:val="340" w:hRule="atLeast"/>
        </w:trPr>
        <w:tc>
          <w:tcPr>
            <w:tcW w:w="119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4.1.1</w:t>
            </w:r>
          </w:p>
        </w:tc>
        <w:tc>
          <w:tcPr>
            <w:tcW w:w="266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响应文件的密封</w:t>
            </w:r>
          </w:p>
        </w:tc>
        <w:tc>
          <w:tcPr>
            <w:tcW w:w="599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响应文件须密封包装，并在封套的封口处加盖供应商单位章。</w:t>
            </w:r>
          </w:p>
        </w:tc>
      </w:tr>
      <w:tr>
        <w:tblPrEx>
          <w:tblCellMar>
            <w:top w:w="0" w:type="dxa"/>
            <w:left w:w="108" w:type="dxa"/>
            <w:bottom w:w="0" w:type="dxa"/>
            <w:right w:w="108" w:type="dxa"/>
          </w:tblCellMar>
        </w:tblPrEx>
        <w:trPr>
          <w:trHeight w:val="340" w:hRule="atLeast"/>
        </w:trPr>
        <w:tc>
          <w:tcPr>
            <w:tcW w:w="119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4.1.2</w:t>
            </w:r>
          </w:p>
        </w:tc>
        <w:tc>
          <w:tcPr>
            <w:tcW w:w="266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封套上应载明的信息</w:t>
            </w:r>
          </w:p>
        </w:tc>
        <w:tc>
          <w:tcPr>
            <w:tcW w:w="599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rPr>
                <w:rFonts w:hint="eastAsia" w:cs="宋体" w:asciiTheme="minorEastAsia" w:hAnsiTheme="minorEastAsia" w:eastAsiaTheme="minorEastAsia"/>
                <w:color w:val="000000"/>
                <w:sz w:val="24"/>
                <w:lang w:eastAsia="zh-CN"/>
              </w:rPr>
            </w:pPr>
            <w:r>
              <w:rPr>
                <w:rFonts w:hint="eastAsia" w:ascii="MS Gothic" w:hAnsi="MS Gothic" w:eastAsia="MS Gothic" w:cs="MS Gothic"/>
                <w:sz w:val="24"/>
              </w:rPr>
              <w:t>☑</w:t>
            </w:r>
            <w:r>
              <w:rPr>
                <w:rFonts w:hint="eastAsia" w:cs="宋体" w:asciiTheme="minorEastAsia" w:hAnsiTheme="minorEastAsia" w:eastAsiaTheme="minorEastAsia"/>
                <w:color w:val="000000"/>
                <w:sz w:val="24"/>
              </w:rPr>
              <w:t>适用，供应商名称：</w:t>
            </w:r>
            <w:r>
              <w:rPr>
                <w:rFonts w:hint="eastAsia" w:ascii="宋体" w:hAnsi="宋体"/>
                <w:sz w:val="24"/>
                <w:u w:val="single"/>
              </w:rPr>
              <w:t>岳阳城陵矶新港有限公司</w:t>
            </w:r>
            <w:r>
              <w:rPr>
                <w:rFonts w:hint="eastAsia" w:ascii="宋体" w:hAnsi="宋体"/>
                <w:sz w:val="24"/>
                <w:u w:val="single"/>
                <w:lang w:eastAsia="zh-CN"/>
              </w:rPr>
              <w:t>集</w:t>
            </w:r>
            <w:r>
              <w:rPr>
                <w:rFonts w:hint="eastAsia" w:ascii="宋体" w:hAnsi="宋体" w:eastAsia="宋体" w:cs="宋体"/>
                <w:b w:val="0"/>
                <w:bCs w:val="0"/>
                <w:sz w:val="24"/>
                <w:szCs w:val="24"/>
                <w:u w:val="single"/>
                <w:lang w:eastAsia="zh-CN"/>
              </w:rPr>
              <w:t>装箱轨道吊低压主电源电缆</w:t>
            </w:r>
            <w:r>
              <w:rPr>
                <w:rFonts w:hint="eastAsia" w:ascii="宋体" w:hAnsi="宋体"/>
                <w:sz w:val="24"/>
                <w:highlight w:val="none"/>
                <w:u w:val="single"/>
              </w:rPr>
              <w:t>采购</w:t>
            </w:r>
            <w:r>
              <w:rPr>
                <w:rFonts w:hint="eastAsia" w:cs="宋体" w:asciiTheme="minorEastAsia" w:hAnsiTheme="minorEastAsia" w:eastAsiaTheme="minorEastAsia"/>
                <w:color w:val="000000"/>
                <w:sz w:val="24"/>
                <w:highlight w:val="none"/>
                <w:u w:val="single"/>
              </w:rPr>
              <w:t>响应文件</w:t>
            </w:r>
          </w:p>
        </w:tc>
      </w:tr>
      <w:tr>
        <w:tblPrEx>
          <w:tblCellMar>
            <w:top w:w="0" w:type="dxa"/>
            <w:left w:w="108" w:type="dxa"/>
            <w:bottom w:w="0" w:type="dxa"/>
            <w:right w:w="108" w:type="dxa"/>
          </w:tblCellMar>
        </w:tblPrEx>
        <w:trPr>
          <w:trHeight w:val="340" w:hRule="atLeast"/>
        </w:trPr>
        <w:tc>
          <w:tcPr>
            <w:tcW w:w="119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4.2.1</w:t>
            </w:r>
          </w:p>
        </w:tc>
        <w:tc>
          <w:tcPr>
            <w:tcW w:w="266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递交响应文件截止时间和地点</w:t>
            </w:r>
          </w:p>
        </w:tc>
        <w:tc>
          <w:tcPr>
            <w:tcW w:w="599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jc w:val="both"/>
              <w:rPr>
                <w:rFonts w:cs="宋体" w:asciiTheme="minorEastAsia" w:hAnsiTheme="minorEastAsia" w:eastAsiaTheme="minorEastAsia"/>
                <w:color w:val="000000"/>
                <w:sz w:val="24"/>
                <w:highlight w:val="yellow"/>
                <w:u w:val="single"/>
              </w:rPr>
            </w:pPr>
            <w:r>
              <w:rPr>
                <w:rFonts w:hint="eastAsia" w:cs="宋体" w:asciiTheme="minorEastAsia" w:hAnsiTheme="minorEastAsia" w:eastAsiaTheme="minorEastAsia"/>
                <w:color w:val="000000"/>
                <w:sz w:val="24"/>
                <w:highlight w:val="none"/>
              </w:rPr>
              <w:t>截止时间：</w:t>
            </w:r>
            <w:r>
              <w:rPr>
                <w:rFonts w:hint="eastAsia" w:ascii="宋体" w:hAnsi="宋体" w:eastAsia="宋体" w:cs="宋体"/>
                <w:color w:val="000000"/>
                <w:sz w:val="24"/>
                <w:highlight w:val="none"/>
                <w:u w:val="single"/>
                <w:shd w:val="clear" w:color="auto" w:fill="auto"/>
                <w:lang w:val="en-US" w:eastAsia="zh-CN"/>
              </w:rPr>
              <w:t>2021年</w:t>
            </w:r>
            <w:r>
              <w:rPr>
                <w:rFonts w:hint="eastAsia" w:ascii="宋体" w:hAnsi="宋体" w:cs="宋体"/>
                <w:color w:val="000000"/>
                <w:sz w:val="24"/>
                <w:highlight w:val="none"/>
                <w:u w:val="single"/>
                <w:shd w:val="clear" w:color="auto" w:fill="auto"/>
                <w:lang w:val="en-US" w:eastAsia="zh-CN"/>
              </w:rPr>
              <w:t xml:space="preserve"> 12 </w:t>
            </w:r>
            <w:r>
              <w:rPr>
                <w:rFonts w:hint="eastAsia" w:ascii="宋体" w:hAnsi="宋体" w:eastAsia="宋体" w:cs="宋体"/>
                <w:color w:val="000000"/>
                <w:sz w:val="24"/>
                <w:highlight w:val="none"/>
                <w:u w:val="single"/>
                <w:shd w:val="clear" w:color="auto" w:fill="auto"/>
                <w:lang w:val="en-US" w:eastAsia="zh-CN"/>
              </w:rPr>
              <w:t>月</w:t>
            </w:r>
            <w:r>
              <w:rPr>
                <w:rFonts w:hint="eastAsia" w:ascii="宋体" w:hAnsi="宋体" w:cs="宋体"/>
                <w:color w:val="000000"/>
                <w:sz w:val="24"/>
                <w:highlight w:val="none"/>
                <w:u w:val="single"/>
                <w:shd w:val="clear" w:color="auto" w:fill="auto"/>
                <w:lang w:val="en-US" w:eastAsia="zh-CN"/>
              </w:rPr>
              <w:t xml:space="preserve"> 8 </w:t>
            </w:r>
            <w:r>
              <w:rPr>
                <w:rFonts w:hint="eastAsia" w:ascii="宋体" w:hAnsi="宋体" w:eastAsia="宋体" w:cs="宋体"/>
                <w:color w:val="000000"/>
                <w:sz w:val="24"/>
                <w:highlight w:val="none"/>
                <w:u w:val="single"/>
                <w:shd w:val="clear" w:color="auto" w:fill="auto"/>
                <w:lang w:val="en-US" w:eastAsia="zh-CN"/>
              </w:rPr>
              <w:t>日17时</w:t>
            </w:r>
            <w:r>
              <w:rPr>
                <w:rFonts w:hint="eastAsia" w:ascii="宋体" w:hAnsi="宋体" w:cs="宋体"/>
                <w:color w:val="000000"/>
                <w:sz w:val="24"/>
                <w:highlight w:val="none"/>
                <w:u w:val="single"/>
                <w:shd w:val="clear" w:color="auto" w:fill="auto"/>
                <w:lang w:val="en-US" w:eastAsia="zh-CN"/>
              </w:rPr>
              <w:t>30</w:t>
            </w:r>
            <w:r>
              <w:rPr>
                <w:rFonts w:hint="eastAsia" w:ascii="宋体" w:hAnsi="宋体" w:eastAsia="宋体" w:cs="宋体"/>
                <w:color w:val="000000"/>
                <w:sz w:val="24"/>
                <w:highlight w:val="none"/>
                <w:u w:val="single"/>
                <w:shd w:val="clear" w:color="auto" w:fill="auto"/>
                <w:lang w:val="en-US" w:eastAsia="zh-CN"/>
              </w:rPr>
              <w:t>分</w:t>
            </w:r>
          </w:p>
          <w:p>
            <w:pPr>
              <w:pageBreakBefore w:val="0"/>
              <w:kinsoku/>
              <w:wordWrap/>
              <w:overflowPunct/>
              <w:topLinePunct w:val="0"/>
              <w:bidi w:val="0"/>
              <w:spacing w:line="312"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递交响应文件的地点：</w:t>
            </w:r>
            <w:r>
              <w:rPr>
                <w:rFonts w:hint="eastAsia" w:cs="宋体" w:asciiTheme="minorEastAsia" w:hAnsiTheme="minorEastAsia" w:eastAsiaTheme="minorEastAsia"/>
                <w:sz w:val="24"/>
                <w:u w:val="single"/>
              </w:rPr>
              <w:t>岳阳市城陵矶临港新区新港办公楼</w:t>
            </w:r>
            <w:r>
              <w:rPr>
                <w:rFonts w:hint="eastAsia" w:cs="宋体" w:asciiTheme="minorEastAsia" w:hAnsiTheme="minorEastAsia" w:eastAsiaTheme="minorEastAsia"/>
                <w:sz w:val="24"/>
                <w:u w:val="single"/>
                <w:lang w:eastAsia="zh-CN"/>
              </w:rPr>
              <w:t>一楼工程技术部办公室</w:t>
            </w:r>
          </w:p>
        </w:tc>
      </w:tr>
      <w:tr>
        <w:tblPrEx>
          <w:tblCellMar>
            <w:top w:w="0" w:type="dxa"/>
            <w:left w:w="108" w:type="dxa"/>
            <w:bottom w:w="0" w:type="dxa"/>
            <w:right w:w="108" w:type="dxa"/>
          </w:tblCellMar>
        </w:tblPrEx>
        <w:trPr>
          <w:trHeight w:val="340" w:hRule="atLeast"/>
        </w:trPr>
        <w:tc>
          <w:tcPr>
            <w:tcW w:w="119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4.2.2</w:t>
            </w:r>
          </w:p>
        </w:tc>
        <w:tc>
          <w:tcPr>
            <w:tcW w:w="266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是否退还响应文件</w:t>
            </w:r>
          </w:p>
        </w:tc>
        <w:tc>
          <w:tcPr>
            <w:tcW w:w="599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jc w:val="both"/>
              <w:rPr>
                <w:rFonts w:cs="宋体" w:asciiTheme="minorEastAsia" w:hAnsiTheme="minorEastAsia" w:eastAsiaTheme="minorEastAsia"/>
                <w:color w:val="000000"/>
                <w:sz w:val="24"/>
              </w:rPr>
            </w:pPr>
            <w:r>
              <w:rPr>
                <w:rFonts w:hint="eastAsia" w:cs="仿宋" w:asciiTheme="minorEastAsia" w:hAnsiTheme="minorEastAsia" w:eastAsiaTheme="minorEastAsia"/>
                <w:sz w:val="24"/>
              </w:rPr>
              <w:t>☑</w:t>
            </w:r>
            <w:r>
              <w:rPr>
                <w:rFonts w:hint="eastAsia" w:cs="宋体" w:asciiTheme="minorEastAsia" w:hAnsiTheme="minorEastAsia" w:eastAsiaTheme="minorEastAsia"/>
                <w:color w:val="000000"/>
                <w:sz w:val="24"/>
              </w:rPr>
              <w:t>否</w:t>
            </w:r>
          </w:p>
        </w:tc>
      </w:tr>
      <w:tr>
        <w:tblPrEx>
          <w:tblCellMar>
            <w:top w:w="0" w:type="dxa"/>
            <w:left w:w="108" w:type="dxa"/>
            <w:bottom w:w="0" w:type="dxa"/>
            <w:right w:w="108" w:type="dxa"/>
          </w:tblCellMar>
        </w:tblPrEx>
        <w:trPr>
          <w:trHeight w:val="340" w:hRule="atLeast"/>
        </w:trPr>
        <w:tc>
          <w:tcPr>
            <w:tcW w:w="119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4.3.3</w:t>
            </w:r>
          </w:p>
        </w:tc>
        <w:tc>
          <w:tcPr>
            <w:tcW w:w="266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供应商撤回响应文件情况下退还响应保证金的时间</w:t>
            </w:r>
          </w:p>
        </w:tc>
        <w:tc>
          <w:tcPr>
            <w:tcW w:w="599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无</w:t>
            </w:r>
          </w:p>
        </w:tc>
      </w:tr>
      <w:tr>
        <w:tblPrEx>
          <w:tblCellMar>
            <w:top w:w="0" w:type="dxa"/>
            <w:left w:w="108" w:type="dxa"/>
            <w:bottom w:w="0" w:type="dxa"/>
            <w:right w:w="108" w:type="dxa"/>
          </w:tblCellMar>
        </w:tblPrEx>
        <w:trPr>
          <w:trHeight w:val="340" w:hRule="atLeast"/>
        </w:trPr>
        <w:tc>
          <w:tcPr>
            <w:tcW w:w="119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5</w:t>
            </w:r>
          </w:p>
        </w:tc>
        <w:tc>
          <w:tcPr>
            <w:tcW w:w="266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是否公开开启响应文件</w:t>
            </w:r>
          </w:p>
        </w:tc>
        <w:tc>
          <w:tcPr>
            <w:tcW w:w="599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jc w:val="both"/>
              <w:rPr>
                <w:rFonts w:cs="宋体" w:asciiTheme="minorEastAsia" w:hAnsiTheme="minorEastAsia" w:eastAsiaTheme="minorEastAsia"/>
                <w:color w:val="000000"/>
                <w:sz w:val="24"/>
              </w:rPr>
            </w:pPr>
            <w:r>
              <w:rPr>
                <w:rFonts w:hint="eastAsia" w:cs="仿宋" w:asciiTheme="minorEastAsia" w:hAnsiTheme="minorEastAsia" w:eastAsiaTheme="minorEastAsia"/>
                <w:sz w:val="24"/>
              </w:rPr>
              <w:t>☑</w:t>
            </w:r>
            <w:r>
              <w:rPr>
                <w:rFonts w:hint="eastAsia" w:cs="宋体" w:asciiTheme="minorEastAsia" w:hAnsiTheme="minorEastAsia" w:eastAsiaTheme="minorEastAsia"/>
                <w:color w:val="000000"/>
                <w:sz w:val="24"/>
              </w:rPr>
              <w:t>否</w:t>
            </w:r>
          </w:p>
        </w:tc>
      </w:tr>
      <w:tr>
        <w:tblPrEx>
          <w:tblCellMar>
            <w:top w:w="0" w:type="dxa"/>
            <w:left w:w="108" w:type="dxa"/>
            <w:bottom w:w="0" w:type="dxa"/>
            <w:right w:w="108" w:type="dxa"/>
          </w:tblCellMar>
        </w:tblPrEx>
        <w:trPr>
          <w:trHeight w:val="340" w:hRule="atLeast"/>
        </w:trPr>
        <w:tc>
          <w:tcPr>
            <w:tcW w:w="119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5.1</w:t>
            </w:r>
          </w:p>
        </w:tc>
        <w:tc>
          <w:tcPr>
            <w:tcW w:w="266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开启地点</w:t>
            </w:r>
          </w:p>
        </w:tc>
        <w:tc>
          <w:tcPr>
            <w:tcW w:w="599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湖南省港务集团有限公司六楼602开评标室</w:t>
            </w:r>
          </w:p>
        </w:tc>
      </w:tr>
      <w:tr>
        <w:tblPrEx>
          <w:tblCellMar>
            <w:top w:w="0" w:type="dxa"/>
            <w:left w:w="108" w:type="dxa"/>
            <w:bottom w:w="0" w:type="dxa"/>
            <w:right w:w="108" w:type="dxa"/>
          </w:tblCellMar>
        </w:tblPrEx>
        <w:trPr>
          <w:trHeight w:val="340" w:hRule="atLeast"/>
        </w:trPr>
        <w:tc>
          <w:tcPr>
            <w:tcW w:w="119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5.2</w:t>
            </w:r>
          </w:p>
        </w:tc>
        <w:tc>
          <w:tcPr>
            <w:tcW w:w="266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开启程序</w:t>
            </w:r>
          </w:p>
        </w:tc>
        <w:tc>
          <w:tcPr>
            <w:tcW w:w="599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开启顺序：</w:t>
            </w:r>
            <w:r>
              <w:rPr>
                <w:rFonts w:hint="eastAsia" w:cs="宋体" w:asciiTheme="minorEastAsia" w:hAnsiTheme="minorEastAsia" w:eastAsiaTheme="minorEastAsia"/>
                <w:color w:val="000000"/>
                <w:sz w:val="24"/>
                <w:u w:val="single"/>
              </w:rPr>
              <w:t>随机</w:t>
            </w:r>
          </w:p>
          <w:p>
            <w:pPr>
              <w:pageBreakBefore w:val="0"/>
              <w:kinsoku/>
              <w:wordWrap/>
              <w:overflowPunct/>
              <w:topLinePunct w:val="0"/>
              <w:bidi w:val="0"/>
              <w:spacing w:line="312"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其他应公布的信息：</w:t>
            </w:r>
            <w:r>
              <w:rPr>
                <w:rFonts w:hint="eastAsia" w:cs="宋体" w:asciiTheme="minorEastAsia" w:hAnsiTheme="minorEastAsia" w:eastAsiaTheme="minorEastAsia"/>
                <w:color w:val="000000"/>
                <w:sz w:val="24"/>
                <w:u w:val="single"/>
              </w:rPr>
              <w:t>无</w:t>
            </w:r>
          </w:p>
        </w:tc>
      </w:tr>
      <w:tr>
        <w:tblPrEx>
          <w:tblCellMar>
            <w:top w:w="0" w:type="dxa"/>
            <w:left w:w="108" w:type="dxa"/>
            <w:bottom w:w="0" w:type="dxa"/>
            <w:right w:w="108" w:type="dxa"/>
          </w:tblCellMar>
        </w:tblPrEx>
        <w:trPr>
          <w:trHeight w:val="340" w:hRule="atLeast"/>
        </w:trPr>
        <w:tc>
          <w:tcPr>
            <w:tcW w:w="119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6.1.1</w:t>
            </w:r>
          </w:p>
        </w:tc>
        <w:tc>
          <w:tcPr>
            <w:tcW w:w="266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评审小组的组建</w:t>
            </w:r>
          </w:p>
        </w:tc>
        <w:tc>
          <w:tcPr>
            <w:tcW w:w="599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评标小组构成</w:t>
            </w:r>
            <w:r>
              <w:rPr>
                <w:rFonts w:hint="eastAsia" w:cs="宋体" w:asciiTheme="minorEastAsia" w:hAnsiTheme="minorEastAsia" w:eastAsiaTheme="minorEastAsia"/>
                <w:color w:val="000000"/>
                <w:sz w:val="24"/>
                <w:u w:val="single"/>
              </w:rPr>
              <w:t>：3 人</w:t>
            </w:r>
            <w:r>
              <w:rPr>
                <w:rFonts w:hint="eastAsia" w:cs="宋体" w:asciiTheme="minorEastAsia" w:hAnsiTheme="minorEastAsia" w:eastAsiaTheme="minorEastAsia"/>
                <w:color w:val="000000"/>
                <w:sz w:val="24"/>
              </w:rPr>
              <w:t>。</w:t>
            </w:r>
          </w:p>
          <w:p>
            <w:pPr>
              <w:pageBreakBefore w:val="0"/>
              <w:kinsoku/>
              <w:wordWrap/>
              <w:overflowPunct/>
              <w:topLinePunct w:val="0"/>
              <w:bidi w:val="0"/>
              <w:spacing w:line="312"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评审专家确定方式：</w:t>
            </w:r>
            <w:r>
              <w:rPr>
                <w:rFonts w:hint="eastAsia" w:cs="宋体" w:asciiTheme="minorEastAsia" w:hAnsiTheme="minorEastAsia" w:eastAsiaTheme="minorEastAsia"/>
                <w:color w:val="000000"/>
                <w:sz w:val="24"/>
                <w:u w:val="single"/>
              </w:rPr>
              <w:t>在湖南省湘水集团有限公司综合评标专家库中随机抽取。</w:t>
            </w:r>
          </w:p>
        </w:tc>
      </w:tr>
      <w:tr>
        <w:tblPrEx>
          <w:tblCellMar>
            <w:top w:w="0" w:type="dxa"/>
            <w:left w:w="108" w:type="dxa"/>
            <w:bottom w:w="0" w:type="dxa"/>
            <w:right w:w="108" w:type="dxa"/>
          </w:tblCellMar>
        </w:tblPrEx>
        <w:trPr>
          <w:trHeight w:val="340" w:hRule="atLeast"/>
        </w:trPr>
        <w:tc>
          <w:tcPr>
            <w:tcW w:w="119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6.2.2</w:t>
            </w:r>
          </w:p>
        </w:tc>
        <w:tc>
          <w:tcPr>
            <w:tcW w:w="266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评审小组推荐成交候选供应商的数量</w:t>
            </w:r>
          </w:p>
        </w:tc>
        <w:tc>
          <w:tcPr>
            <w:tcW w:w="599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jc w:val="both"/>
              <w:rPr>
                <w:rFonts w:cs="宋体" w:asciiTheme="minorEastAsia" w:hAnsiTheme="minorEastAsia" w:eastAsiaTheme="minorEastAsia"/>
                <w:color w:val="000000"/>
                <w:sz w:val="24"/>
              </w:rPr>
            </w:pPr>
            <w:r>
              <w:rPr>
                <w:rFonts w:cs="宋体" w:asciiTheme="minorEastAsia" w:hAnsiTheme="minorEastAsia" w:eastAsiaTheme="minorEastAsia"/>
                <w:b/>
                <w:bCs/>
                <w:color w:val="000000"/>
                <w:sz w:val="24"/>
              </w:rPr>
              <w:t xml:space="preserve"> </w:t>
            </w:r>
            <w:r>
              <w:rPr>
                <w:rFonts w:hint="eastAsia" w:cs="宋体" w:asciiTheme="minorEastAsia" w:hAnsiTheme="minorEastAsia" w:eastAsiaTheme="minorEastAsia"/>
                <w:b/>
                <w:bCs/>
                <w:color w:val="000000"/>
                <w:sz w:val="24"/>
                <w:lang w:val="en-US" w:eastAsia="zh-CN"/>
              </w:rPr>
              <w:t>1-3</w:t>
            </w:r>
            <w:r>
              <w:rPr>
                <w:rFonts w:cs="宋体" w:asciiTheme="minorEastAsia" w:hAnsiTheme="minorEastAsia" w:eastAsiaTheme="minorEastAsia"/>
                <w:b/>
                <w:bCs/>
                <w:color w:val="000000"/>
                <w:sz w:val="24"/>
              </w:rPr>
              <w:t xml:space="preserve"> </w:t>
            </w:r>
            <w:r>
              <w:rPr>
                <w:rFonts w:hint="eastAsia" w:cs="宋体" w:asciiTheme="minorEastAsia" w:hAnsiTheme="minorEastAsia" w:eastAsiaTheme="minorEastAsia"/>
                <w:color w:val="000000"/>
                <w:sz w:val="24"/>
              </w:rPr>
              <w:t>个，并标明推荐顺序。</w:t>
            </w:r>
          </w:p>
        </w:tc>
      </w:tr>
      <w:tr>
        <w:tblPrEx>
          <w:tblCellMar>
            <w:top w:w="0" w:type="dxa"/>
            <w:left w:w="108" w:type="dxa"/>
            <w:bottom w:w="0" w:type="dxa"/>
            <w:right w:w="108" w:type="dxa"/>
          </w:tblCellMar>
        </w:tblPrEx>
        <w:trPr>
          <w:trHeight w:val="340" w:hRule="atLeast"/>
        </w:trPr>
        <w:tc>
          <w:tcPr>
            <w:tcW w:w="119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jc w:val="both"/>
              <w:rPr>
                <w:rFonts w:hint="eastAsia"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rPr>
              <w:t>7.</w:t>
            </w:r>
            <w:r>
              <w:rPr>
                <w:rFonts w:hint="eastAsia" w:cs="宋体" w:asciiTheme="minorEastAsia" w:hAnsiTheme="minorEastAsia" w:eastAsiaTheme="minorEastAsia"/>
                <w:color w:val="000000"/>
                <w:sz w:val="24"/>
                <w:lang w:val="en-US" w:eastAsia="zh-CN"/>
              </w:rPr>
              <w:t>1</w:t>
            </w:r>
          </w:p>
        </w:tc>
        <w:tc>
          <w:tcPr>
            <w:tcW w:w="266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成交候选供应商公示</w:t>
            </w:r>
          </w:p>
        </w:tc>
        <w:tc>
          <w:tcPr>
            <w:tcW w:w="599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rPr>
                <w:rFonts w:cs="宋体" w:asciiTheme="minorEastAsia" w:hAnsiTheme="minorEastAsia"/>
                <w:color w:val="000000"/>
                <w:sz w:val="24"/>
                <w:u w:val="single"/>
              </w:rPr>
            </w:pPr>
            <w:r>
              <w:rPr>
                <w:rFonts w:hint="eastAsia" w:cs="宋体" w:asciiTheme="minorEastAsia" w:hAnsiTheme="minorEastAsia" w:eastAsiaTheme="minorEastAsia"/>
                <w:color w:val="000000"/>
                <w:sz w:val="24"/>
              </w:rPr>
              <w:t>公示媒介：</w:t>
            </w:r>
            <w:r>
              <w:rPr>
                <w:rFonts w:hint="eastAsia" w:ascii="宋体" w:hAnsi="宋体" w:cs="宋体"/>
                <w:sz w:val="24"/>
                <w:u w:val="single"/>
              </w:rPr>
              <w:t>中国招标投标公共服务平台（http：//www.cebpubservice.com）、湖南省湘水集团有限公司网站（http：//www.hnsxsjt.com）、湖南省港务集团有限公（http://www.hnsgwjt.com）</w:t>
            </w:r>
            <w:r>
              <w:rPr>
                <w:rFonts w:hint="eastAsia" w:ascii="宋体" w:hAnsi="宋体" w:cs="宋体"/>
                <w:sz w:val="24"/>
              </w:rPr>
              <w:t>。</w:t>
            </w:r>
          </w:p>
          <w:p>
            <w:pPr>
              <w:pageBreakBefore w:val="0"/>
              <w:kinsoku/>
              <w:wordWrap/>
              <w:overflowPunct/>
              <w:topLinePunct w:val="0"/>
              <w:bidi w:val="0"/>
              <w:spacing w:line="312" w:lineRule="auto"/>
              <w:jc w:val="both"/>
              <w:rPr>
                <w:rFonts w:hint="eastAsia" w:cs="宋体" w:asciiTheme="minorEastAsia" w:hAnsiTheme="minorEastAsia" w:eastAsiaTheme="minorEastAsia"/>
                <w:color w:val="000000"/>
                <w:sz w:val="24"/>
                <w:lang w:eastAsia="zh-CN"/>
              </w:rPr>
            </w:pPr>
            <w:r>
              <w:rPr>
                <w:rFonts w:hint="eastAsia" w:cs="宋体" w:asciiTheme="minorEastAsia" w:hAnsiTheme="minorEastAsia" w:eastAsiaTheme="minorEastAsia"/>
                <w:color w:val="000000"/>
                <w:sz w:val="24"/>
              </w:rPr>
              <w:t>公示期限：</w:t>
            </w:r>
            <w:r>
              <w:rPr>
                <w:rFonts w:hint="eastAsia" w:cs="宋体" w:asciiTheme="minorEastAsia" w:hAnsiTheme="minorEastAsia" w:eastAsiaTheme="minorEastAsia"/>
                <w:color w:val="000000"/>
                <w:sz w:val="24"/>
                <w:u w:val="single"/>
              </w:rPr>
              <w:t>3个工作</w:t>
            </w:r>
            <w:r>
              <w:rPr>
                <w:rFonts w:hint="eastAsia" w:cs="宋体" w:asciiTheme="minorEastAsia" w:hAnsiTheme="minorEastAsia" w:eastAsiaTheme="minorEastAsia"/>
                <w:color w:val="000000"/>
                <w:sz w:val="24"/>
                <w:u w:val="single"/>
                <w:lang w:eastAsia="zh-CN"/>
              </w:rPr>
              <w:t>日</w:t>
            </w:r>
          </w:p>
        </w:tc>
      </w:tr>
      <w:tr>
        <w:tblPrEx>
          <w:tblCellMar>
            <w:top w:w="0" w:type="dxa"/>
            <w:left w:w="108" w:type="dxa"/>
            <w:bottom w:w="0" w:type="dxa"/>
            <w:right w:w="108" w:type="dxa"/>
          </w:tblCellMar>
        </w:tblPrEx>
        <w:trPr>
          <w:trHeight w:val="340" w:hRule="atLeast"/>
        </w:trPr>
        <w:tc>
          <w:tcPr>
            <w:tcW w:w="119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jc w:val="both"/>
              <w:rPr>
                <w:rFonts w:hint="eastAsia" w:cs="宋体" w:asciiTheme="minorEastAsia" w:hAnsiTheme="minorEastAsia" w:eastAsiaTheme="minorEastAsia"/>
                <w:color w:val="000000"/>
                <w:kern w:val="2"/>
                <w:sz w:val="24"/>
                <w:szCs w:val="24"/>
                <w:lang w:val="en-US" w:eastAsia="zh-CN" w:bidi="ar-SA"/>
              </w:rPr>
            </w:pPr>
            <w:r>
              <w:rPr>
                <w:rFonts w:hint="eastAsia" w:cs="宋体" w:asciiTheme="minorEastAsia" w:hAnsiTheme="minorEastAsia" w:eastAsiaTheme="minorEastAsia"/>
                <w:color w:val="000000"/>
                <w:sz w:val="24"/>
              </w:rPr>
              <w:t>7.</w:t>
            </w:r>
            <w:r>
              <w:rPr>
                <w:rFonts w:hint="eastAsia" w:cs="宋体" w:asciiTheme="minorEastAsia" w:hAnsiTheme="minorEastAsia" w:eastAsiaTheme="minorEastAsia"/>
                <w:color w:val="000000"/>
                <w:sz w:val="24"/>
                <w:lang w:val="en-US" w:eastAsia="zh-CN"/>
              </w:rPr>
              <w:t>2</w:t>
            </w:r>
          </w:p>
        </w:tc>
        <w:tc>
          <w:tcPr>
            <w:tcW w:w="266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jc w:val="left"/>
              <w:rPr>
                <w:rFonts w:hint="eastAsia" w:cs="宋体" w:asciiTheme="minorEastAsia" w:hAnsiTheme="minorEastAsia" w:eastAsiaTheme="minorEastAsia"/>
                <w:color w:val="000000"/>
                <w:kern w:val="2"/>
                <w:sz w:val="24"/>
                <w:szCs w:val="24"/>
                <w:lang w:val="en-US" w:eastAsia="zh-CN" w:bidi="ar-SA"/>
              </w:rPr>
            </w:pPr>
            <w:r>
              <w:rPr>
                <w:rFonts w:hint="eastAsia" w:cs="宋体" w:asciiTheme="minorEastAsia" w:hAnsiTheme="minorEastAsia" w:eastAsiaTheme="minorEastAsia"/>
                <w:color w:val="000000"/>
                <w:sz w:val="24"/>
              </w:rPr>
              <w:t>履约保证金</w:t>
            </w:r>
          </w:p>
        </w:tc>
        <w:tc>
          <w:tcPr>
            <w:tcW w:w="599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jc w:val="both"/>
              <w:rPr>
                <w:rFonts w:hint="eastAsia" w:cs="宋体" w:asciiTheme="minorEastAsia" w:hAnsiTheme="minorEastAsia" w:eastAsiaTheme="minorEastAsia"/>
                <w:color w:val="000000"/>
                <w:kern w:val="2"/>
                <w:sz w:val="24"/>
                <w:szCs w:val="24"/>
                <w:lang w:val="en-US" w:eastAsia="zh-CN" w:bidi="ar-SA"/>
              </w:rPr>
            </w:pP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000000"/>
                <w:sz w:val="24"/>
              </w:rPr>
              <w:t>不要求提交</w:t>
            </w:r>
          </w:p>
        </w:tc>
      </w:tr>
      <w:tr>
        <w:tblPrEx>
          <w:tblCellMar>
            <w:top w:w="0" w:type="dxa"/>
            <w:left w:w="108" w:type="dxa"/>
            <w:bottom w:w="0" w:type="dxa"/>
            <w:right w:w="108" w:type="dxa"/>
          </w:tblCellMar>
        </w:tblPrEx>
        <w:trPr>
          <w:trHeight w:val="340" w:hRule="atLeast"/>
        </w:trPr>
        <w:tc>
          <w:tcPr>
            <w:tcW w:w="119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8.1</w:t>
            </w:r>
          </w:p>
        </w:tc>
        <w:tc>
          <w:tcPr>
            <w:tcW w:w="266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异议渠道</w:t>
            </w:r>
          </w:p>
        </w:tc>
        <w:tc>
          <w:tcPr>
            <w:tcW w:w="599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jc w:val="both"/>
              <w:rPr>
                <w:rFonts w:cs="宋体" w:asciiTheme="minorEastAsia" w:hAnsiTheme="minorEastAsia" w:eastAsiaTheme="minorEastAsia"/>
                <w:color w:val="000000"/>
                <w:sz w:val="24"/>
                <w:u w:val="single"/>
              </w:rPr>
            </w:pPr>
            <w:r>
              <w:rPr>
                <w:rFonts w:hint="eastAsia" w:cs="宋体" w:asciiTheme="minorEastAsia" w:hAnsiTheme="minorEastAsia" w:eastAsiaTheme="minorEastAsia"/>
                <w:color w:val="000000"/>
                <w:sz w:val="24"/>
              </w:rPr>
              <w:t>联系人：</w:t>
            </w:r>
            <w:r>
              <w:rPr>
                <w:rFonts w:hint="eastAsia" w:cs="宋体" w:asciiTheme="minorEastAsia" w:hAnsiTheme="minorEastAsia" w:eastAsiaTheme="minorEastAsia"/>
                <w:color w:val="000000"/>
                <w:sz w:val="24"/>
                <w:u w:val="single"/>
              </w:rPr>
              <w:t>陈先生</w:t>
            </w:r>
          </w:p>
          <w:p>
            <w:pPr>
              <w:pageBreakBefore w:val="0"/>
              <w:kinsoku/>
              <w:wordWrap/>
              <w:overflowPunct/>
              <w:topLinePunct w:val="0"/>
              <w:bidi w:val="0"/>
              <w:spacing w:line="312"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联系电话：</w:t>
            </w:r>
            <w:r>
              <w:rPr>
                <w:rFonts w:hint="eastAsia" w:ascii="宋体" w:hAnsi="宋体" w:cs="宋体"/>
                <w:sz w:val="24"/>
                <w:u w:val="single"/>
              </w:rPr>
              <w:t>13873049118</w:t>
            </w:r>
            <w:r>
              <w:rPr>
                <w:rFonts w:hint="eastAsia" w:cs="宋体" w:asciiTheme="minorEastAsia" w:hAnsiTheme="minorEastAsia" w:eastAsiaTheme="minorEastAsia"/>
                <w:color w:val="000000"/>
                <w:sz w:val="24"/>
              </w:rPr>
              <w:t xml:space="preserve">             </w:t>
            </w:r>
          </w:p>
          <w:p>
            <w:pPr>
              <w:pageBreakBefore w:val="0"/>
              <w:kinsoku/>
              <w:wordWrap/>
              <w:overflowPunct/>
              <w:topLinePunct w:val="0"/>
              <w:bidi w:val="0"/>
              <w:spacing w:line="312"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通信地址：</w:t>
            </w:r>
            <w:r>
              <w:rPr>
                <w:rFonts w:hint="eastAsia" w:cs="宋体" w:asciiTheme="minorEastAsia" w:hAnsiTheme="minorEastAsia" w:eastAsiaTheme="minorEastAsia"/>
                <w:color w:val="000000"/>
                <w:sz w:val="24"/>
                <w:u w:val="single"/>
              </w:rPr>
              <w:t>岳阳城陵矶新港有限公司新港办公楼四楼综合管理部</w:t>
            </w:r>
          </w:p>
        </w:tc>
      </w:tr>
      <w:tr>
        <w:tblPrEx>
          <w:tblCellMar>
            <w:top w:w="0" w:type="dxa"/>
            <w:left w:w="108" w:type="dxa"/>
            <w:bottom w:w="0" w:type="dxa"/>
            <w:right w:w="108" w:type="dxa"/>
          </w:tblCellMar>
        </w:tblPrEx>
        <w:trPr>
          <w:trHeight w:val="340" w:hRule="atLeast"/>
        </w:trPr>
        <w:tc>
          <w:tcPr>
            <w:tcW w:w="119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jc w:val="both"/>
              <w:rPr>
                <w:rFonts w:hint="eastAsia"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9</w:t>
            </w:r>
            <w:r>
              <w:rPr>
                <w:rFonts w:hint="eastAsia" w:cs="宋体" w:asciiTheme="minorEastAsia" w:hAnsiTheme="minorEastAsia" w:eastAsiaTheme="minorEastAsia"/>
                <w:color w:val="000000"/>
                <w:sz w:val="24"/>
              </w:rPr>
              <w:t>.</w:t>
            </w:r>
            <w:r>
              <w:rPr>
                <w:rFonts w:hint="eastAsia" w:cs="宋体" w:asciiTheme="minorEastAsia" w:hAnsiTheme="minorEastAsia" w:eastAsiaTheme="minorEastAsia"/>
                <w:color w:val="000000"/>
                <w:sz w:val="24"/>
                <w:lang w:val="en-US" w:eastAsia="zh-CN"/>
              </w:rPr>
              <w:t>1</w:t>
            </w:r>
          </w:p>
        </w:tc>
        <w:tc>
          <w:tcPr>
            <w:tcW w:w="2668"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需要补充的其他内容</w:t>
            </w:r>
          </w:p>
        </w:tc>
        <w:tc>
          <w:tcPr>
            <w:tcW w:w="599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jc w:val="both"/>
              <w:rPr>
                <w:rFonts w:hint="default"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1.供应商提交的证明材料若为复印件，必须加盖单位公章。</w:t>
            </w:r>
          </w:p>
          <w:p>
            <w:pPr>
              <w:pageBreakBefore w:val="0"/>
              <w:kinsoku/>
              <w:wordWrap/>
              <w:overflowPunct/>
              <w:topLinePunct w:val="0"/>
              <w:bidi w:val="0"/>
              <w:spacing w:line="312" w:lineRule="auto"/>
              <w:jc w:val="both"/>
              <w:rPr>
                <w:rFonts w:hint="default"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2.</w:t>
            </w:r>
            <w:r>
              <w:rPr>
                <w:rFonts w:hint="eastAsia" w:cs="宋体" w:asciiTheme="minorEastAsia" w:hAnsiTheme="minorEastAsia" w:eastAsiaTheme="minorEastAsia"/>
                <w:color w:val="000000"/>
                <w:sz w:val="24"/>
                <w:lang w:eastAsia="zh-CN"/>
              </w:rPr>
              <w:t>响应文件提供份数：</w:t>
            </w:r>
            <w:r>
              <w:rPr>
                <w:rFonts w:hint="eastAsia" w:cs="宋体" w:asciiTheme="minorEastAsia" w:hAnsiTheme="minorEastAsia" w:eastAsiaTheme="minorEastAsia"/>
                <w:b/>
                <w:bCs/>
                <w:color w:val="000000"/>
                <w:sz w:val="24"/>
                <w:lang w:eastAsia="zh-CN"/>
              </w:rPr>
              <w:t>正本</w:t>
            </w:r>
            <w:r>
              <w:rPr>
                <w:rFonts w:hint="eastAsia" w:cs="宋体" w:asciiTheme="minorEastAsia" w:hAnsiTheme="minorEastAsia" w:eastAsiaTheme="minorEastAsia"/>
                <w:b/>
                <w:bCs/>
                <w:color w:val="000000"/>
                <w:sz w:val="24"/>
                <w:lang w:val="en-US" w:eastAsia="zh-CN"/>
              </w:rPr>
              <w:t>1份，副本2份。</w:t>
            </w:r>
          </w:p>
        </w:tc>
      </w:tr>
    </w:tbl>
    <w:p>
      <w:pPr>
        <w:pageBreakBefore w:val="0"/>
        <w:kinsoku/>
        <w:wordWrap/>
        <w:overflowPunct/>
        <w:topLinePunct w:val="0"/>
        <w:bidi w:val="0"/>
        <w:spacing w:line="312" w:lineRule="auto"/>
        <w:jc w:val="center"/>
        <w:rPr>
          <w:rFonts w:ascii="华文中宋" w:hAnsi="华文中宋" w:eastAsia="华文中宋" w:cs="仿宋"/>
          <w:b/>
          <w:bCs/>
          <w:sz w:val="30"/>
          <w:szCs w:val="30"/>
        </w:rPr>
      </w:pPr>
    </w:p>
    <w:p>
      <w:pPr>
        <w:pageBreakBefore w:val="0"/>
        <w:kinsoku/>
        <w:wordWrap/>
        <w:overflowPunct/>
        <w:topLinePunct w:val="0"/>
        <w:bidi w:val="0"/>
        <w:spacing w:line="312" w:lineRule="auto"/>
        <w:rPr>
          <w:rFonts w:ascii="华文中宋" w:hAnsi="华文中宋" w:eastAsia="华文中宋" w:cs="仿宋"/>
          <w:b/>
          <w:bCs/>
          <w:sz w:val="30"/>
          <w:szCs w:val="30"/>
        </w:rPr>
      </w:pPr>
      <w:r>
        <w:rPr>
          <w:rFonts w:ascii="华文中宋" w:hAnsi="华文中宋" w:eastAsia="华文中宋" w:cs="仿宋"/>
          <w:b/>
          <w:bCs/>
          <w:sz w:val="30"/>
          <w:szCs w:val="30"/>
        </w:rPr>
        <w:br w:type="page"/>
      </w:r>
    </w:p>
    <w:p>
      <w:pPr>
        <w:pageBreakBefore w:val="0"/>
        <w:kinsoku/>
        <w:wordWrap/>
        <w:overflowPunct/>
        <w:topLinePunct w:val="0"/>
        <w:bidi w:val="0"/>
        <w:spacing w:line="312" w:lineRule="auto"/>
        <w:jc w:val="center"/>
        <w:rPr>
          <w:rFonts w:ascii="华文中宋" w:hAnsi="华文中宋" w:eastAsia="华文中宋" w:cs="仿宋"/>
          <w:b/>
          <w:bCs/>
          <w:sz w:val="30"/>
          <w:szCs w:val="30"/>
        </w:rPr>
      </w:pPr>
    </w:p>
    <w:p>
      <w:pPr>
        <w:pageBreakBefore w:val="0"/>
        <w:kinsoku/>
        <w:wordWrap/>
        <w:overflowPunct/>
        <w:topLinePunct w:val="0"/>
        <w:bidi w:val="0"/>
        <w:spacing w:line="312" w:lineRule="auto"/>
        <w:jc w:val="center"/>
        <w:rPr>
          <w:rFonts w:ascii="黑体" w:hAnsi="黑体" w:eastAsia="黑体"/>
          <w:sz w:val="32"/>
          <w:szCs w:val="32"/>
        </w:rPr>
      </w:pPr>
      <w:r>
        <w:rPr>
          <w:rFonts w:hint="eastAsia" w:ascii="黑体" w:hAnsi="黑体" w:eastAsia="黑体"/>
          <w:sz w:val="32"/>
          <w:szCs w:val="32"/>
        </w:rPr>
        <w:t>供应商须知正文</w:t>
      </w:r>
    </w:p>
    <w:p>
      <w:pPr>
        <w:pageBreakBefore w:val="0"/>
        <w:kinsoku/>
        <w:wordWrap/>
        <w:overflowPunct/>
        <w:topLinePunct w:val="0"/>
        <w:bidi w:val="0"/>
        <w:adjustRightInd w:val="0"/>
        <w:snapToGrid w:val="0"/>
        <w:spacing w:before="120" w:beforeLines="50" w:after="120" w:afterLines="50" w:line="312" w:lineRule="auto"/>
        <w:jc w:val="both"/>
        <w:rPr>
          <w:rFonts w:ascii="宋体" w:hAnsi="宋体" w:cs="仿宋"/>
          <w:b/>
          <w:bCs/>
          <w:sz w:val="24"/>
        </w:rPr>
      </w:pPr>
      <w:r>
        <w:rPr>
          <w:rFonts w:hint="eastAsia" w:ascii="宋体" w:hAnsi="宋体" w:cs="仿宋"/>
          <w:b/>
          <w:bCs/>
          <w:sz w:val="24"/>
        </w:rPr>
        <w:t>1 总则</w:t>
      </w:r>
    </w:p>
    <w:p>
      <w:pPr>
        <w:pageBreakBefore w:val="0"/>
        <w:kinsoku/>
        <w:wordWrap/>
        <w:overflowPunct/>
        <w:topLinePunct w:val="0"/>
        <w:bidi w:val="0"/>
        <w:adjustRightInd w:val="0"/>
        <w:snapToGrid w:val="0"/>
        <w:spacing w:line="312" w:lineRule="auto"/>
        <w:jc w:val="both"/>
        <w:rPr>
          <w:rFonts w:ascii="宋体" w:hAnsi="宋体" w:cs="仿宋"/>
          <w:b/>
          <w:bCs/>
          <w:sz w:val="24"/>
        </w:rPr>
      </w:pPr>
      <w:r>
        <w:rPr>
          <w:rFonts w:hint="eastAsia" w:ascii="宋体" w:hAnsi="宋体" w:cs="仿宋"/>
          <w:b/>
          <w:bCs/>
          <w:sz w:val="24"/>
        </w:rPr>
        <w:t>1.1采购方法和评审办法</w:t>
      </w:r>
    </w:p>
    <w:p>
      <w:pPr>
        <w:pStyle w:val="70"/>
        <w:pageBreakBefore w:val="0"/>
        <w:kinsoku/>
        <w:wordWrap/>
        <w:overflowPunct/>
        <w:topLinePunct w:val="0"/>
        <w:bidi w:val="0"/>
        <w:spacing w:before="120" w:after="120" w:line="312" w:lineRule="auto"/>
        <w:ind w:left="426" w:firstLine="48" w:firstLineChars="20"/>
        <w:jc w:val="both"/>
        <w:rPr>
          <w:rFonts w:ascii="宋体" w:hAnsi="宋体" w:eastAsia="宋体" w:cs="仿宋"/>
          <w:sz w:val="24"/>
          <w:szCs w:val="24"/>
        </w:rPr>
      </w:pPr>
      <w:bookmarkStart w:id="9" w:name="_Toc2709"/>
      <w:r>
        <w:rPr>
          <w:rFonts w:hint="eastAsia" w:ascii="宋体" w:hAnsi="宋体" w:eastAsia="宋体" w:cs="仿宋"/>
          <w:sz w:val="24"/>
          <w:szCs w:val="24"/>
        </w:rPr>
        <w:t>本项目采用供应商须知前附表规定的采购方式和评审办法。</w:t>
      </w:r>
      <w:bookmarkEnd w:id="9"/>
    </w:p>
    <w:p>
      <w:pPr>
        <w:pStyle w:val="64"/>
        <w:pageBreakBefore w:val="0"/>
        <w:kinsoku/>
        <w:wordWrap/>
        <w:overflowPunct/>
        <w:topLinePunct w:val="0"/>
        <w:bidi w:val="0"/>
        <w:spacing w:line="312" w:lineRule="auto"/>
        <w:ind w:firstLine="0" w:firstLineChars="0"/>
        <w:rPr>
          <w:rFonts w:hAnsi="宋体" w:eastAsia="宋体" w:cs="仿宋"/>
          <w:sz w:val="24"/>
          <w:szCs w:val="24"/>
        </w:rPr>
      </w:pPr>
      <w:r>
        <w:rPr>
          <w:rFonts w:hint="eastAsia" w:hAnsi="宋体" w:eastAsia="宋体" w:cs="仿宋"/>
          <w:sz w:val="24"/>
          <w:szCs w:val="24"/>
        </w:rPr>
        <w:t>1.1.1采购方法</w:t>
      </w:r>
    </w:p>
    <w:p>
      <w:pPr>
        <w:pStyle w:val="64"/>
        <w:pageBreakBefore w:val="0"/>
        <w:kinsoku/>
        <w:wordWrap/>
        <w:overflowPunct/>
        <w:topLinePunct w:val="0"/>
        <w:bidi w:val="0"/>
        <w:spacing w:line="312" w:lineRule="auto"/>
        <w:ind w:firstLine="453" w:firstLineChars="189"/>
        <w:rPr>
          <w:rFonts w:hint="eastAsia" w:hAnsi="宋体" w:eastAsia="宋体" w:cs="仿宋"/>
          <w:sz w:val="24"/>
          <w:szCs w:val="24"/>
        </w:rPr>
      </w:pPr>
      <w:r>
        <w:rPr>
          <w:rFonts w:hint="eastAsia" w:hAnsi="宋体" w:eastAsia="宋体" w:cs="仿宋"/>
          <w:sz w:val="24"/>
          <w:szCs w:val="24"/>
        </w:rPr>
        <w:t>询价采购，是指按照规定程序就采购项目向符合资格要求的供应商进行询价，通过评审、比较确定成交供应商的采购方式。</w:t>
      </w:r>
    </w:p>
    <w:p>
      <w:pPr>
        <w:pStyle w:val="64"/>
        <w:pageBreakBefore w:val="0"/>
        <w:kinsoku/>
        <w:wordWrap/>
        <w:overflowPunct/>
        <w:topLinePunct w:val="0"/>
        <w:bidi w:val="0"/>
        <w:spacing w:line="312" w:lineRule="auto"/>
        <w:ind w:firstLine="0" w:firstLineChars="0"/>
        <w:rPr>
          <w:rFonts w:hAnsi="宋体" w:eastAsia="宋体" w:cs="仿宋"/>
          <w:sz w:val="24"/>
          <w:szCs w:val="24"/>
          <w:highlight w:val="none"/>
        </w:rPr>
      </w:pPr>
      <w:r>
        <w:rPr>
          <w:rFonts w:hint="eastAsia" w:hAnsi="宋体" w:eastAsia="宋体" w:cs="仿宋"/>
          <w:sz w:val="24"/>
          <w:szCs w:val="24"/>
          <w:highlight w:val="none"/>
        </w:rPr>
        <w:t>1.1.2评审办法</w:t>
      </w:r>
    </w:p>
    <w:p>
      <w:pPr>
        <w:pStyle w:val="64"/>
        <w:pageBreakBefore w:val="0"/>
        <w:kinsoku/>
        <w:wordWrap/>
        <w:overflowPunct/>
        <w:topLinePunct w:val="0"/>
        <w:bidi w:val="0"/>
        <w:spacing w:line="312" w:lineRule="auto"/>
        <w:ind w:firstLine="453" w:firstLineChars="189"/>
        <w:rPr>
          <w:rFonts w:hint="eastAsia" w:hAnsi="宋体" w:eastAsia="宋体" w:cs="仿宋"/>
          <w:sz w:val="24"/>
          <w:szCs w:val="24"/>
        </w:rPr>
      </w:pPr>
      <w:r>
        <w:rPr>
          <w:rFonts w:hint="eastAsia" w:hAnsi="宋体" w:eastAsia="宋体" w:cs="仿宋"/>
          <w:sz w:val="24"/>
          <w:szCs w:val="24"/>
          <w:highlight w:val="none"/>
        </w:rPr>
        <w:t>最低价法，是指在资质、业绩、信誉等条件均满足询价文件要求的前提下，按单项或总价价格最低原则确定成交供应商。包括同质比价法和同价比质法。</w:t>
      </w:r>
    </w:p>
    <w:p>
      <w:pPr>
        <w:pageBreakBefore w:val="0"/>
        <w:kinsoku/>
        <w:wordWrap/>
        <w:overflowPunct/>
        <w:topLinePunct w:val="0"/>
        <w:bidi w:val="0"/>
        <w:adjustRightInd w:val="0"/>
        <w:snapToGrid w:val="0"/>
        <w:spacing w:line="312" w:lineRule="auto"/>
        <w:jc w:val="both"/>
        <w:rPr>
          <w:rFonts w:ascii="宋体" w:hAnsi="宋体" w:cs="仿宋"/>
          <w:b/>
          <w:bCs/>
          <w:sz w:val="24"/>
        </w:rPr>
      </w:pPr>
      <w:r>
        <w:rPr>
          <w:rFonts w:hint="eastAsia" w:ascii="宋体" w:hAnsi="宋体" w:cs="仿宋"/>
          <w:b/>
          <w:bCs/>
          <w:sz w:val="24"/>
        </w:rPr>
        <w:t>1.2采购项目概况和供应商资格要求</w:t>
      </w:r>
    </w:p>
    <w:p>
      <w:pPr>
        <w:pageBreakBefore w:val="0"/>
        <w:kinsoku/>
        <w:wordWrap/>
        <w:overflowPunct/>
        <w:topLinePunct w:val="0"/>
        <w:bidi w:val="0"/>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采购项目概况和供应商资格要求见第一章“询价公告”。</w:t>
      </w:r>
    </w:p>
    <w:p>
      <w:pPr>
        <w:pageBreakBefore w:val="0"/>
        <w:kinsoku/>
        <w:wordWrap/>
        <w:overflowPunct/>
        <w:topLinePunct w:val="0"/>
        <w:bidi w:val="0"/>
        <w:adjustRightInd w:val="0"/>
        <w:snapToGrid w:val="0"/>
        <w:spacing w:line="312" w:lineRule="auto"/>
        <w:jc w:val="both"/>
        <w:rPr>
          <w:rFonts w:ascii="宋体" w:hAnsi="宋体" w:cs="仿宋"/>
          <w:b/>
          <w:bCs/>
          <w:sz w:val="24"/>
        </w:rPr>
      </w:pPr>
      <w:r>
        <w:rPr>
          <w:rFonts w:hint="eastAsia" w:ascii="宋体" w:hAnsi="宋体" w:cs="仿宋"/>
          <w:b/>
          <w:bCs/>
          <w:sz w:val="24"/>
        </w:rPr>
        <w:t>1.3 费用承担</w:t>
      </w:r>
    </w:p>
    <w:p>
      <w:pPr>
        <w:pageBreakBefore w:val="0"/>
        <w:kinsoku/>
        <w:wordWrap/>
        <w:overflowPunct/>
        <w:topLinePunct w:val="0"/>
        <w:bidi w:val="0"/>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供应商准备和参加采购活动所发生的各种费用由供应商自行承担。</w:t>
      </w:r>
    </w:p>
    <w:p>
      <w:pPr>
        <w:pageBreakBefore w:val="0"/>
        <w:kinsoku/>
        <w:wordWrap/>
        <w:overflowPunct/>
        <w:topLinePunct w:val="0"/>
        <w:bidi w:val="0"/>
        <w:adjustRightInd w:val="0"/>
        <w:snapToGrid w:val="0"/>
        <w:spacing w:line="312" w:lineRule="auto"/>
        <w:jc w:val="both"/>
        <w:rPr>
          <w:rFonts w:ascii="宋体" w:hAnsi="宋体" w:cs="仿宋"/>
          <w:b/>
          <w:bCs/>
          <w:sz w:val="24"/>
        </w:rPr>
      </w:pPr>
      <w:r>
        <w:rPr>
          <w:rFonts w:hint="eastAsia" w:ascii="宋体" w:hAnsi="宋体" w:cs="仿宋"/>
          <w:b/>
          <w:bCs/>
          <w:sz w:val="24"/>
        </w:rPr>
        <w:t>1.4保密</w:t>
      </w:r>
    </w:p>
    <w:p>
      <w:pPr>
        <w:pageBreakBefore w:val="0"/>
        <w:kinsoku/>
        <w:wordWrap/>
        <w:overflowPunct/>
        <w:topLinePunct w:val="0"/>
        <w:bidi w:val="0"/>
        <w:adjustRightInd w:val="0"/>
        <w:snapToGrid w:val="0"/>
        <w:spacing w:line="312" w:lineRule="auto"/>
        <w:ind w:firstLine="453" w:firstLineChars="189"/>
        <w:jc w:val="both"/>
        <w:rPr>
          <w:rFonts w:ascii="宋体" w:hAnsi="宋体" w:cs="仿宋"/>
          <w:sz w:val="24"/>
        </w:rPr>
      </w:pPr>
      <w:r>
        <w:rPr>
          <w:rFonts w:hint="eastAsia" w:ascii="宋体" w:hAnsi="宋体" w:cs="仿宋"/>
          <w:sz w:val="24"/>
        </w:rPr>
        <w:t>参加采购活动的各方应对采购文件和响应文件中的商业和技术等秘密保密，否则应承担相应的法律责任。</w:t>
      </w:r>
    </w:p>
    <w:p>
      <w:pPr>
        <w:pageBreakBefore w:val="0"/>
        <w:kinsoku/>
        <w:wordWrap/>
        <w:overflowPunct/>
        <w:topLinePunct w:val="0"/>
        <w:bidi w:val="0"/>
        <w:adjustRightInd w:val="0"/>
        <w:snapToGrid w:val="0"/>
        <w:spacing w:line="312" w:lineRule="auto"/>
        <w:jc w:val="both"/>
        <w:rPr>
          <w:rFonts w:ascii="宋体" w:hAnsi="宋体" w:cs="仿宋"/>
          <w:b/>
          <w:bCs/>
          <w:sz w:val="24"/>
        </w:rPr>
      </w:pPr>
      <w:r>
        <w:rPr>
          <w:rFonts w:hint="eastAsia" w:ascii="宋体" w:hAnsi="宋体" w:cs="仿宋"/>
          <w:b/>
          <w:bCs/>
          <w:sz w:val="24"/>
        </w:rPr>
        <w:t>1.5语言文字</w:t>
      </w:r>
    </w:p>
    <w:p>
      <w:pPr>
        <w:pageBreakBefore w:val="0"/>
        <w:kinsoku/>
        <w:wordWrap/>
        <w:overflowPunct/>
        <w:topLinePunct w:val="0"/>
        <w:bidi w:val="0"/>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采购文件和响应文件使用的语言文字为中文。专用术语使用外文的，应附有中文注释。</w:t>
      </w:r>
    </w:p>
    <w:p>
      <w:pPr>
        <w:pageBreakBefore w:val="0"/>
        <w:kinsoku/>
        <w:wordWrap/>
        <w:overflowPunct/>
        <w:topLinePunct w:val="0"/>
        <w:bidi w:val="0"/>
        <w:adjustRightInd w:val="0"/>
        <w:snapToGrid w:val="0"/>
        <w:spacing w:line="312" w:lineRule="auto"/>
        <w:jc w:val="both"/>
        <w:rPr>
          <w:rFonts w:ascii="宋体" w:hAnsi="宋体" w:cs="仿宋"/>
          <w:b/>
          <w:bCs/>
          <w:sz w:val="24"/>
        </w:rPr>
      </w:pPr>
      <w:r>
        <w:rPr>
          <w:rFonts w:hint="eastAsia" w:ascii="宋体" w:hAnsi="宋体" w:cs="仿宋"/>
          <w:b/>
          <w:bCs/>
          <w:sz w:val="24"/>
        </w:rPr>
        <w:t>1.6计量单位</w:t>
      </w:r>
    </w:p>
    <w:p>
      <w:pPr>
        <w:pageBreakBefore w:val="0"/>
        <w:kinsoku/>
        <w:wordWrap/>
        <w:overflowPunct/>
        <w:topLinePunct w:val="0"/>
        <w:bidi w:val="0"/>
        <w:adjustRightInd w:val="0"/>
        <w:snapToGrid w:val="0"/>
        <w:spacing w:line="312" w:lineRule="auto"/>
        <w:ind w:firstLine="453" w:firstLineChars="189"/>
        <w:jc w:val="both"/>
        <w:rPr>
          <w:rFonts w:ascii="宋体" w:hAnsi="宋体" w:cs="仿宋"/>
          <w:sz w:val="24"/>
        </w:rPr>
      </w:pPr>
      <w:r>
        <w:rPr>
          <w:rFonts w:hint="eastAsia" w:ascii="宋体" w:hAnsi="宋体" w:cs="仿宋"/>
          <w:sz w:val="24"/>
        </w:rPr>
        <w:t>所有计量均采用中华人民共和国法定计量单位。</w:t>
      </w:r>
    </w:p>
    <w:p>
      <w:pPr>
        <w:pageBreakBefore w:val="0"/>
        <w:kinsoku/>
        <w:wordWrap/>
        <w:overflowPunct/>
        <w:topLinePunct w:val="0"/>
        <w:bidi w:val="0"/>
        <w:adjustRightInd w:val="0"/>
        <w:snapToGrid w:val="0"/>
        <w:spacing w:line="312" w:lineRule="auto"/>
        <w:jc w:val="both"/>
        <w:rPr>
          <w:rFonts w:hint="eastAsia" w:ascii="宋体" w:hAnsi="宋体" w:eastAsia="宋体" w:cs="仿宋"/>
          <w:b/>
          <w:bCs/>
          <w:sz w:val="24"/>
          <w:highlight w:val="none"/>
          <w:lang w:eastAsia="zh-CN"/>
        </w:rPr>
      </w:pPr>
      <w:r>
        <w:rPr>
          <w:rFonts w:hint="eastAsia" w:ascii="宋体" w:hAnsi="宋体" w:cs="仿宋"/>
          <w:b/>
          <w:bCs/>
          <w:sz w:val="24"/>
          <w:highlight w:val="none"/>
        </w:rPr>
        <w:t>1.7踏勘现场</w:t>
      </w:r>
      <w:r>
        <w:rPr>
          <w:rFonts w:hint="eastAsia" w:ascii="宋体" w:hAnsi="宋体" w:cs="仿宋"/>
          <w:b/>
          <w:bCs/>
          <w:sz w:val="24"/>
          <w:highlight w:val="none"/>
          <w:lang w:eastAsia="zh-CN"/>
        </w:rPr>
        <w:t>（本项目不组织踏勘现场）</w:t>
      </w:r>
    </w:p>
    <w:p>
      <w:pPr>
        <w:pageBreakBefore w:val="0"/>
        <w:kinsoku/>
        <w:wordWrap/>
        <w:overflowPunct/>
        <w:topLinePunct w:val="0"/>
        <w:bidi w:val="0"/>
        <w:adjustRightInd w:val="0"/>
        <w:snapToGrid w:val="0"/>
        <w:spacing w:line="312" w:lineRule="auto"/>
        <w:jc w:val="both"/>
        <w:rPr>
          <w:rFonts w:ascii="宋体" w:hAnsi="宋体" w:cs="仿宋"/>
          <w:bCs/>
          <w:sz w:val="24"/>
        </w:rPr>
      </w:pPr>
      <w:r>
        <w:rPr>
          <w:rFonts w:hint="eastAsia" w:ascii="宋体" w:hAnsi="宋体" w:cs="仿宋"/>
          <w:b/>
          <w:bCs/>
          <w:sz w:val="24"/>
          <w:highlight w:val="none"/>
        </w:rPr>
        <w:t>1.8采购预备会</w:t>
      </w:r>
      <w:r>
        <w:rPr>
          <w:rFonts w:hint="eastAsia" w:ascii="宋体" w:hAnsi="宋体" w:cs="仿宋"/>
          <w:b/>
          <w:bCs/>
          <w:sz w:val="24"/>
          <w:highlight w:val="none"/>
          <w:lang w:eastAsia="zh-CN"/>
        </w:rPr>
        <w:t>（本项目不召开采购预备会）</w:t>
      </w:r>
      <w:r>
        <w:rPr>
          <w:rFonts w:ascii="宋体" w:hAnsi="宋体" w:cs="仿宋"/>
          <w:bCs/>
          <w:sz w:val="24"/>
        </w:rPr>
        <w:t xml:space="preserve"> </w:t>
      </w:r>
    </w:p>
    <w:p>
      <w:pPr>
        <w:pageBreakBefore w:val="0"/>
        <w:kinsoku/>
        <w:wordWrap/>
        <w:overflowPunct/>
        <w:topLinePunct w:val="0"/>
        <w:bidi w:val="0"/>
        <w:adjustRightInd w:val="0"/>
        <w:snapToGrid w:val="0"/>
        <w:spacing w:line="312" w:lineRule="auto"/>
        <w:jc w:val="both"/>
        <w:rPr>
          <w:rFonts w:hint="eastAsia" w:ascii="宋体" w:hAnsi="宋体" w:eastAsia="宋体" w:cs="仿宋"/>
          <w:bCs/>
          <w:sz w:val="24"/>
          <w:lang w:eastAsia="zh-CN"/>
        </w:rPr>
      </w:pPr>
      <w:r>
        <w:rPr>
          <w:rFonts w:hint="eastAsia" w:ascii="宋体" w:hAnsi="宋体" w:cs="仿宋"/>
          <w:b/>
          <w:bCs/>
          <w:sz w:val="24"/>
        </w:rPr>
        <w:t>1.9分包</w:t>
      </w:r>
      <w:r>
        <w:rPr>
          <w:rFonts w:hint="eastAsia" w:ascii="宋体" w:hAnsi="宋体" w:cs="仿宋"/>
          <w:b/>
          <w:bCs/>
          <w:sz w:val="24"/>
          <w:lang w:eastAsia="zh-CN"/>
        </w:rPr>
        <w:t>（本项目不允许分包）</w:t>
      </w:r>
    </w:p>
    <w:p>
      <w:pPr>
        <w:pageBreakBefore w:val="0"/>
        <w:kinsoku/>
        <w:wordWrap/>
        <w:overflowPunct/>
        <w:topLinePunct w:val="0"/>
        <w:bidi w:val="0"/>
        <w:adjustRightInd w:val="0"/>
        <w:snapToGrid w:val="0"/>
        <w:spacing w:line="312" w:lineRule="auto"/>
        <w:jc w:val="both"/>
        <w:rPr>
          <w:rFonts w:ascii="宋体" w:hAnsi="宋体" w:cs="仿宋"/>
          <w:b/>
          <w:bCs/>
          <w:sz w:val="24"/>
        </w:rPr>
      </w:pPr>
      <w:r>
        <w:rPr>
          <w:rFonts w:hint="eastAsia" w:ascii="宋体" w:hAnsi="宋体" w:cs="仿宋"/>
          <w:b/>
          <w:bCs/>
          <w:sz w:val="24"/>
        </w:rPr>
        <w:t>1.10响应和偏差</w:t>
      </w:r>
    </w:p>
    <w:p>
      <w:pPr>
        <w:pageBreakBefore w:val="0"/>
        <w:kinsoku/>
        <w:wordWrap/>
        <w:overflowPunct/>
        <w:topLinePunct w:val="0"/>
        <w:bidi w:val="0"/>
        <w:adjustRightInd w:val="0"/>
        <w:snapToGrid w:val="0"/>
        <w:spacing w:line="312" w:lineRule="auto"/>
        <w:jc w:val="both"/>
        <w:rPr>
          <w:rFonts w:ascii="宋体" w:hAnsi="宋体" w:cs="仿宋"/>
          <w:sz w:val="24"/>
        </w:rPr>
      </w:pPr>
      <w:r>
        <w:rPr>
          <w:rFonts w:hint="eastAsia" w:ascii="宋体" w:hAnsi="宋体" w:cs="仿宋"/>
          <w:sz w:val="24"/>
        </w:rPr>
        <w:t>1.10.1采购需求和合同草案中的关键条款均以“*”符号标记。响应文件应当对采购需求和合同草案的关键条款作出满足性或更有利于采购人的响应，否则，供应商的响应文件将被视为无效。</w:t>
      </w:r>
    </w:p>
    <w:p>
      <w:pPr>
        <w:pageBreakBefore w:val="0"/>
        <w:kinsoku/>
        <w:wordWrap/>
        <w:overflowPunct/>
        <w:topLinePunct w:val="0"/>
        <w:bidi w:val="0"/>
        <w:adjustRightInd w:val="0"/>
        <w:snapToGrid w:val="0"/>
        <w:spacing w:line="312" w:lineRule="auto"/>
        <w:jc w:val="both"/>
        <w:rPr>
          <w:rFonts w:ascii="宋体" w:hAnsi="宋体" w:cs="仿宋"/>
          <w:sz w:val="24"/>
        </w:rPr>
      </w:pPr>
      <w:r>
        <w:rPr>
          <w:rFonts w:hint="eastAsia" w:ascii="宋体" w:hAnsi="宋体" w:cs="仿宋"/>
          <w:sz w:val="24"/>
        </w:rPr>
        <w:t>1.10.2供应商须知前附表规定了对非关键条款允许偏差的范围和可以偏差的项数的，如响应文件存在的偏差超出上述范围或项数，将被视为无效。</w:t>
      </w:r>
    </w:p>
    <w:p>
      <w:pPr>
        <w:pageBreakBefore w:val="0"/>
        <w:kinsoku/>
        <w:wordWrap/>
        <w:overflowPunct/>
        <w:topLinePunct w:val="0"/>
        <w:bidi w:val="0"/>
        <w:adjustRightInd w:val="0"/>
        <w:snapToGrid w:val="0"/>
        <w:spacing w:line="312" w:lineRule="auto"/>
        <w:jc w:val="both"/>
        <w:rPr>
          <w:rFonts w:ascii="宋体" w:hAnsi="宋体" w:cs="仿宋"/>
          <w:b/>
          <w:bCs/>
          <w:sz w:val="24"/>
        </w:rPr>
      </w:pPr>
      <w:r>
        <w:rPr>
          <w:rFonts w:hint="eastAsia" w:ascii="宋体" w:hAnsi="宋体" w:cs="仿宋"/>
          <w:b/>
          <w:bCs/>
          <w:sz w:val="24"/>
        </w:rPr>
        <w:t>2询价文件</w:t>
      </w:r>
    </w:p>
    <w:p>
      <w:pPr>
        <w:pageBreakBefore w:val="0"/>
        <w:kinsoku/>
        <w:wordWrap/>
        <w:overflowPunct/>
        <w:topLinePunct w:val="0"/>
        <w:bidi w:val="0"/>
        <w:adjustRightInd w:val="0"/>
        <w:snapToGrid w:val="0"/>
        <w:spacing w:line="312" w:lineRule="auto"/>
        <w:jc w:val="both"/>
        <w:rPr>
          <w:rFonts w:ascii="宋体" w:hAnsi="宋体" w:cs="仿宋"/>
          <w:b/>
          <w:bCs/>
          <w:sz w:val="24"/>
        </w:rPr>
      </w:pPr>
      <w:r>
        <w:rPr>
          <w:rFonts w:hint="eastAsia" w:ascii="宋体" w:hAnsi="宋体" w:cs="仿宋"/>
          <w:b/>
          <w:bCs/>
          <w:sz w:val="24"/>
        </w:rPr>
        <w:t>2.1询价文件的组成</w:t>
      </w:r>
    </w:p>
    <w:p>
      <w:pPr>
        <w:pageBreakBefore w:val="0"/>
        <w:kinsoku/>
        <w:wordWrap/>
        <w:overflowPunct/>
        <w:topLinePunct w:val="0"/>
        <w:bidi w:val="0"/>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本询价文件包括:</w:t>
      </w:r>
    </w:p>
    <w:p>
      <w:pPr>
        <w:pageBreakBefore w:val="0"/>
        <w:kinsoku/>
        <w:wordWrap/>
        <w:overflowPunct/>
        <w:topLinePunct w:val="0"/>
        <w:bidi w:val="0"/>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(1)询价公告；</w:t>
      </w:r>
    </w:p>
    <w:p>
      <w:pPr>
        <w:pageBreakBefore w:val="0"/>
        <w:kinsoku/>
        <w:wordWrap/>
        <w:overflowPunct/>
        <w:topLinePunct w:val="0"/>
        <w:bidi w:val="0"/>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(2)供应商须知；</w:t>
      </w:r>
    </w:p>
    <w:p>
      <w:pPr>
        <w:pageBreakBefore w:val="0"/>
        <w:kinsoku/>
        <w:wordWrap/>
        <w:overflowPunct/>
        <w:topLinePunct w:val="0"/>
        <w:bidi w:val="0"/>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(3)评审办法；</w:t>
      </w:r>
    </w:p>
    <w:p>
      <w:pPr>
        <w:pageBreakBefore w:val="0"/>
        <w:kinsoku/>
        <w:wordWrap/>
        <w:overflowPunct/>
        <w:topLinePunct w:val="0"/>
        <w:bidi w:val="0"/>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(4)合同条款及格式；</w:t>
      </w:r>
    </w:p>
    <w:p>
      <w:pPr>
        <w:pageBreakBefore w:val="0"/>
        <w:kinsoku/>
        <w:wordWrap/>
        <w:overflowPunct/>
        <w:topLinePunct w:val="0"/>
        <w:bidi w:val="0"/>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(5)采购需求；</w:t>
      </w:r>
    </w:p>
    <w:p>
      <w:pPr>
        <w:pageBreakBefore w:val="0"/>
        <w:kinsoku/>
        <w:wordWrap/>
        <w:overflowPunct/>
        <w:topLinePunct w:val="0"/>
        <w:bidi w:val="0"/>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(6)响应文件格式；</w:t>
      </w:r>
    </w:p>
    <w:p>
      <w:pPr>
        <w:pageBreakBefore w:val="0"/>
        <w:kinsoku/>
        <w:wordWrap/>
        <w:overflowPunct/>
        <w:topLinePunct w:val="0"/>
        <w:bidi w:val="0"/>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(7)供应商须知前附表规定的其他资料。</w:t>
      </w:r>
    </w:p>
    <w:p>
      <w:pPr>
        <w:pageBreakBefore w:val="0"/>
        <w:kinsoku/>
        <w:wordWrap/>
        <w:overflowPunct/>
        <w:topLinePunct w:val="0"/>
        <w:bidi w:val="0"/>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采购人依照本章规定，对采购文件所作的澄清、修改，构成采购文件的组成部分。</w:t>
      </w:r>
    </w:p>
    <w:p>
      <w:pPr>
        <w:pageBreakBefore w:val="0"/>
        <w:kinsoku/>
        <w:wordWrap/>
        <w:overflowPunct/>
        <w:topLinePunct w:val="0"/>
        <w:bidi w:val="0"/>
        <w:adjustRightInd w:val="0"/>
        <w:snapToGrid w:val="0"/>
        <w:spacing w:line="312" w:lineRule="auto"/>
        <w:jc w:val="both"/>
        <w:rPr>
          <w:rFonts w:ascii="宋体" w:hAnsi="宋体" w:cs="仿宋"/>
          <w:b/>
          <w:bCs/>
          <w:sz w:val="24"/>
        </w:rPr>
      </w:pPr>
      <w:r>
        <w:rPr>
          <w:rFonts w:hint="eastAsia" w:ascii="宋体" w:hAnsi="宋体" w:cs="仿宋"/>
          <w:b/>
          <w:bCs/>
          <w:sz w:val="24"/>
        </w:rPr>
        <w:t>2.2询价文件的澄清和修改</w:t>
      </w:r>
    </w:p>
    <w:p>
      <w:pPr>
        <w:pageBreakBefore w:val="0"/>
        <w:kinsoku/>
        <w:wordWrap/>
        <w:overflowPunct/>
        <w:topLinePunct w:val="0"/>
        <w:bidi w:val="0"/>
        <w:adjustRightInd w:val="0"/>
        <w:snapToGrid w:val="0"/>
        <w:spacing w:line="312" w:lineRule="auto"/>
        <w:ind w:left="105" w:leftChars="50"/>
        <w:jc w:val="both"/>
        <w:rPr>
          <w:rFonts w:ascii="宋体" w:hAnsi="宋体" w:cs="仿宋"/>
          <w:sz w:val="24"/>
        </w:rPr>
      </w:pPr>
      <w:r>
        <w:rPr>
          <w:rFonts w:hint="eastAsia" w:ascii="宋体" w:hAnsi="宋体" w:cs="仿宋"/>
          <w:sz w:val="24"/>
        </w:rPr>
        <w:t>2.2.1供应商应仔细阅读和检查采购文件的全部内容。如发现缺页或内容不全，应及时向采购人提出，以便补齐。如有疑问，应在供应商须知前附表规定的时间前，以书面形式要求采购人对采购文件予以澄清。</w:t>
      </w:r>
    </w:p>
    <w:p>
      <w:pPr>
        <w:pageBreakBefore w:val="0"/>
        <w:kinsoku/>
        <w:wordWrap/>
        <w:overflowPunct/>
        <w:topLinePunct w:val="0"/>
        <w:bidi w:val="0"/>
        <w:adjustRightInd w:val="0"/>
        <w:snapToGrid w:val="0"/>
        <w:spacing w:line="312" w:lineRule="auto"/>
        <w:ind w:left="105" w:leftChars="50"/>
        <w:jc w:val="both"/>
        <w:rPr>
          <w:rFonts w:ascii="宋体" w:hAnsi="宋体" w:cs="仿宋"/>
          <w:sz w:val="24"/>
        </w:rPr>
      </w:pPr>
      <w:r>
        <w:rPr>
          <w:rFonts w:hint="eastAsia" w:ascii="宋体" w:hAnsi="宋体" w:cs="仿宋"/>
          <w:sz w:val="24"/>
        </w:rPr>
        <w:t>2.2.2采购人可根据供应商的要求或主动对采购文件进行澄清或修改。澄清或修改的内容以补充文件的形式发给所有获取采购文件的供应商。采购人可视具体情况在补充文件中通知供应商推迟递交响应文件的截止时间。</w:t>
      </w:r>
    </w:p>
    <w:p>
      <w:pPr>
        <w:pageBreakBefore w:val="0"/>
        <w:kinsoku/>
        <w:wordWrap/>
        <w:overflowPunct/>
        <w:topLinePunct w:val="0"/>
        <w:bidi w:val="0"/>
        <w:adjustRightInd w:val="0"/>
        <w:snapToGrid w:val="0"/>
        <w:spacing w:line="312" w:lineRule="auto"/>
        <w:ind w:left="105" w:leftChars="50"/>
        <w:jc w:val="both"/>
        <w:rPr>
          <w:rFonts w:ascii="宋体" w:hAnsi="宋体" w:cs="仿宋"/>
          <w:sz w:val="24"/>
        </w:rPr>
      </w:pPr>
      <w:r>
        <w:rPr>
          <w:rFonts w:hint="eastAsia" w:ascii="宋体" w:hAnsi="宋体" w:cs="仿宋"/>
          <w:sz w:val="24"/>
        </w:rPr>
        <w:t>2.2.3供应商在收到补充文件后，应按供应商须知前附表规定的时间和方式通知采购人，确认已收到该补充文件。</w:t>
      </w:r>
    </w:p>
    <w:p>
      <w:pPr>
        <w:pageBreakBefore w:val="0"/>
        <w:kinsoku/>
        <w:wordWrap/>
        <w:overflowPunct/>
        <w:topLinePunct w:val="0"/>
        <w:bidi w:val="0"/>
        <w:adjustRightInd w:val="0"/>
        <w:snapToGrid w:val="0"/>
        <w:spacing w:line="312" w:lineRule="auto"/>
        <w:ind w:left="105" w:leftChars="50"/>
        <w:jc w:val="both"/>
        <w:rPr>
          <w:rFonts w:ascii="宋体" w:hAnsi="宋体" w:cs="仿宋"/>
          <w:sz w:val="24"/>
        </w:rPr>
      </w:pPr>
      <w:r>
        <w:rPr>
          <w:rFonts w:hint="eastAsia" w:ascii="宋体" w:hAnsi="宋体" w:cs="仿宋"/>
          <w:sz w:val="24"/>
        </w:rPr>
        <w:t>2.2.4除非确有必要，采购人有权拒绝回复供应商在本章第2.2.1项规定的时间后提出的任何澄清要求。</w:t>
      </w:r>
    </w:p>
    <w:p>
      <w:pPr>
        <w:pageBreakBefore w:val="0"/>
        <w:kinsoku/>
        <w:wordWrap/>
        <w:overflowPunct/>
        <w:topLinePunct w:val="0"/>
        <w:bidi w:val="0"/>
        <w:adjustRightInd w:val="0"/>
        <w:snapToGrid w:val="0"/>
        <w:spacing w:line="312" w:lineRule="auto"/>
        <w:jc w:val="both"/>
        <w:rPr>
          <w:rFonts w:ascii="宋体" w:hAnsi="宋体" w:cs="仿宋"/>
          <w:b/>
          <w:bCs/>
          <w:sz w:val="24"/>
        </w:rPr>
      </w:pPr>
      <w:r>
        <w:rPr>
          <w:rFonts w:hint="eastAsia" w:ascii="宋体" w:hAnsi="宋体" w:cs="仿宋"/>
          <w:b/>
          <w:bCs/>
          <w:sz w:val="24"/>
        </w:rPr>
        <w:t>3响应文件</w:t>
      </w:r>
    </w:p>
    <w:p>
      <w:pPr>
        <w:pageBreakBefore w:val="0"/>
        <w:kinsoku/>
        <w:wordWrap/>
        <w:overflowPunct/>
        <w:topLinePunct w:val="0"/>
        <w:bidi w:val="0"/>
        <w:adjustRightInd w:val="0"/>
        <w:snapToGrid w:val="0"/>
        <w:spacing w:line="312" w:lineRule="auto"/>
        <w:jc w:val="both"/>
        <w:rPr>
          <w:rFonts w:ascii="宋体" w:hAnsi="宋体" w:cs="仿宋"/>
          <w:b/>
          <w:bCs/>
          <w:sz w:val="24"/>
        </w:rPr>
      </w:pPr>
      <w:r>
        <w:rPr>
          <w:rFonts w:hint="eastAsia" w:ascii="宋体" w:hAnsi="宋体" w:cs="仿宋"/>
          <w:b/>
          <w:bCs/>
          <w:sz w:val="24"/>
        </w:rPr>
        <w:t>3.1响应文件的组成</w:t>
      </w:r>
    </w:p>
    <w:p>
      <w:pPr>
        <w:pageBreakBefore w:val="0"/>
        <w:kinsoku/>
        <w:wordWrap/>
        <w:overflowPunct/>
        <w:topLinePunct w:val="0"/>
        <w:bidi w:val="0"/>
        <w:adjustRightInd w:val="0"/>
        <w:snapToGrid w:val="0"/>
        <w:spacing w:line="312" w:lineRule="auto"/>
        <w:jc w:val="both"/>
        <w:rPr>
          <w:rFonts w:ascii="宋体" w:hAnsi="宋体" w:cs="仿宋"/>
          <w:sz w:val="24"/>
        </w:rPr>
      </w:pPr>
      <w:r>
        <w:rPr>
          <w:rFonts w:hint="eastAsia" w:ascii="宋体" w:hAnsi="宋体" w:cs="仿宋"/>
          <w:sz w:val="24"/>
        </w:rPr>
        <w:t>3.1.1响应文件应包括下列内容:</w:t>
      </w:r>
    </w:p>
    <w:p>
      <w:pPr>
        <w:pageBreakBefore w:val="0"/>
        <w:kinsoku/>
        <w:wordWrap/>
        <w:overflowPunct/>
        <w:topLinePunct w:val="0"/>
        <w:bidi w:val="0"/>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(1)响应函；</w:t>
      </w:r>
    </w:p>
    <w:p>
      <w:pPr>
        <w:pageBreakBefore w:val="0"/>
        <w:kinsoku/>
        <w:wordWrap/>
        <w:overflowPunct/>
        <w:topLinePunct w:val="0"/>
        <w:bidi w:val="0"/>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(2)授权委托书(如有)；</w:t>
      </w:r>
    </w:p>
    <w:p>
      <w:pPr>
        <w:pageBreakBefore w:val="0"/>
        <w:kinsoku/>
        <w:wordWrap/>
        <w:overflowPunct/>
        <w:topLinePunct w:val="0"/>
        <w:bidi w:val="0"/>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(3)商务和技术偏差表；</w:t>
      </w:r>
    </w:p>
    <w:p>
      <w:pPr>
        <w:pageBreakBefore w:val="0"/>
        <w:kinsoku/>
        <w:wordWrap/>
        <w:overflowPunct/>
        <w:topLinePunct w:val="0"/>
        <w:bidi w:val="0"/>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(4)报价表；</w:t>
      </w:r>
    </w:p>
    <w:p>
      <w:pPr>
        <w:pageBreakBefore w:val="0"/>
        <w:kinsoku/>
        <w:wordWrap/>
        <w:overflowPunct/>
        <w:topLinePunct w:val="0"/>
        <w:bidi w:val="0"/>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(5)资格审查资料；</w:t>
      </w:r>
    </w:p>
    <w:p>
      <w:pPr>
        <w:pageBreakBefore w:val="0"/>
        <w:kinsoku/>
        <w:wordWrap/>
        <w:overflowPunct/>
        <w:topLinePunct w:val="0"/>
        <w:bidi w:val="0"/>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(6)响应方案；</w:t>
      </w:r>
    </w:p>
    <w:p>
      <w:pPr>
        <w:pageBreakBefore w:val="0"/>
        <w:kinsoku/>
        <w:wordWrap/>
        <w:overflowPunct/>
        <w:topLinePunct w:val="0"/>
        <w:bidi w:val="0"/>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(7)供应商须知前附表规定的其他资料。</w:t>
      </w:r>
    </w:p>
    <w:p>
      <w:pPr>
        <w:pageBreakBefore w:val="0"/>
        <w:kinsoku/>
        <w:wordWrap/>
        <w:overflowPunct/>
        <w:topLinePunct w:val="0"/>
        <w:bidi w:val="0"/>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供应商在评审过程中作出的符合采购文件要求的澄清、说明和补正，构成响应文件的组成部分。</w:t>
      </w:r>
    </w:p>
    <w:p>
      <w:pPr>
        <w:pageBreakBefore w:val="0"/>
        <w:kinsoku/>
        <w:wordWrap/>
        <w:overflowPunct/>
        <w:topLinePunct w:val="0"/>
        <w:bidi w:val="0"/>
        <w:adjustRightInd w:val="0"/>
        <w:snapToGrid w:val="0"/>
        <w:spacing w:line="312" w:lineRule="auto"/>
        <w:jc w:val="both"/>
        <w:rPr>
          <w:rFonts w:ascii="宋体" w:hAnsi="宋体" w:cs="仿宋"/>
          <w:sz w:val="24"/>
        </w:rPr>
      </w:pPr>
      <w:r>
        <w:rPr>
          <w:rFonts w:hint="eastAsia" w:ascii="宋体" w:hAnsi="宋体" w:cs="仿宋"/>
          <w:sz w:val="24"/>
        </w:rPr>
        <w:t>3.1.2供应商的法定代表人(单位负责人)亲自签署响应文件、亲自参加采购的，响应文件不包括第3.1.1(2)目所指的授权委托书。</w:t>
      </w:r>
    </w:p>
    <w:p>
      <w:pPr>
        <w:pageBreakBefore w:val="0"/>
        <w:kinsoku/>
        <w:wordWrap/>
        <w:overflowPunct/>
        <w:topLinePunct w:val="0"/>
        <w:bidi w:val="0"/>
        <w:adjustRightInd w:val="0"/>
        <w:snapToGrid w:val="0"/>
        <w:spacing w:line="312" w:lineRule="auto"/>
        <w:jc w:val="both"/>
        <w:rPr>
          <w:rFonts w:ascii="宋体" w:hAnsi="宋体" w:cs="仿宋"/>
          <w:b/>
          <w:bCs/>
          <w:sz w:val="24"/>
        </w:rPr>
      </w:pPr>
      <w:r>
        <w:rPr>
          <w:rFonts w:hint="eastAsia" w:ascii="宋体" w:hAnsi="宋体" w:cs="仿宋"/>
          <w:b/>
          <w:bCs/>
          <w:sz w:val="24"/>
        </w:rPr>
        <w:t>3.2报价</w:t>
      </w:r>
    </w:p>
    <w:p>
      <w:pPr>
        <w:pageBreakBefore w:val="0"/>
        <w:kinsoku/>
        <w:wordWrap/>
        <w:overflowPunct/>
        <w:topLinePunct w:val="0"/>
        <w:bidi w:val="0"/>
        <w:adjustRightInd w:val="0"/>
        <w:snapToGrid w:val="0"/>
        <w:spacing w:line="312" w:lineRule="auto"/>
        <w:jc w:val="both"/>
        <w:rPr>
          <w:rFonts w:ascii="宋体" w:hAnsi="宋体" w:cs="仿宋"/>
          <w:color w:val="000000" w:themeColor="text1"/>
          <w:sz w:val="24"/>
          <w14:textFill>
            <w14:solidFill>
              <w14:schemeClr w14:val="tx1"/>
            </w14:solidFill>
          </w14:textFill>
        </w:rPr>
      </w:pPr>
      <w:r>
        <w:rPr>
          <w:rFonts w:hint="eastAsia" w:ascii="宋体" w:hAnsi="宋体" w:cs="仿宋"/>
          <w:sz w:val="24"/>
        </w:rPr>
        <w:t>3.2</w:t>
      </w:r>
      <w:r>
        <w:rPr>
          <w:rFonts w:hint="eastAsia" w:ascii="宋体" w:hAnsi="宋体" w:cs="仿宋"/>
          <w:color w:val="000000" w:themeColor="text1"/>
          <w:sz w:val="24"/>
          <w14:textFill>
            <w14:solidFill>
              <w14:schemeClr w14:val="tx1"/>
            </w14:solidFill>
          </w14:textFill>
        </w:rPr>
        <w:t>.1供应商应按询价文件提供的格式(见第六章“响应文件格式”)在响应函和报价表中进行报价。响应函中报价应为包含国家规定的增值税在内的含税价格，同时应列明不含税价格和增值税税额，采购人将根据项目情况，在第三章“评审办法"第2.2.2项中选择按照含税价格或不含税价格对供应商进行价格评审。</w:t>
      </w:r>
    </w:p>
    <w:p>
      <w:pPr>
        <w:pageBreakBefore w:val="0"/>
        <w:kinsoku/>
        <w:wordWrap/>
        <w:overflowPunct/>
        <w:topLinePunct w:val="0"/>
        <w:bidi w:val="0"/>
        <w:adjustRightInd w:val="0"/>
        <w:snapToGrid w:val="0"/>
        <w:spacing w:line="312" w:lineRule="auto"/>
        <w:jc w:val="both"/>
        <w:rPr>
          <w:rFonts w:ascii="宋体" w:hAnsi="宋体" w:cs="仿宋"/>
          <w:sz w:val="24"/>
        </w:rPr>
      </w:pPr>
      <w:r>
        <w:rPr>
          <w:rFonts w:hint="eastAsia" w:ascii="宋体" w:hAnsi="宋体" w:cs="仿宋"/>
          <w:sz w:val="24"/>
        </w:rPr>
        <w:t>3.2.2供应商应充分了解采购项目的总体情况以及影响报价的其他要素。对于货物采购项目，采购人在签署采购合同时及合同履行过程中，有权在供应商须知前附表规定的幅度内对采购标的的数量进行增加或减少。</w:t>
      </w:r>
    </w:p>
    <w:p>
      <w:pPr>
        <w:pageBreakBefore w:val="0"/>
        <w:kinsoku/>
        <w:wordWrap/>
        <w:overflowPunct/>
        <w:topLinePunct w:val="0"/>
        <w:bidi w:val="0"/>
        <w:adjustRightInd w:val="0"/>
        <w:snapToGrid w:val="0"/>
        <w:spacing w:line="312" w:lineRule="auto"/>
        <w:jc w:val="both"/>
        <w:rPr>
          <w:rFonts w:ascii="宋体" w:hAnsi="宋体" w:cs="仿宋"/>
          <w:sz w:val="24"/>
        </w:rPr>
      </w:pPr>
      <w:r>
        <w:rPr>
          <w:rFonts w:hint="eastAsia" w:ascii="宋体" w:hAnsi="宋体" w:cs="仿宋"/>
          <w:sz w:val="24"/>
        </w:rPr>
        <w:t>3.2.3采购人设有最高限价的，供应商的报价不得超过最高限价。最高限价或最高限价计算方法在供应商须知前附表中载明。</w:t>
      </w:r>
    </w:p>
    <w:p>
      <w:pPr>
        <w:pageBreakBefore w:val="0"/>
        <w:kinsoku/>
        <w:wordWrap/>
        <w:overflowPunct/>
        <w:topLinePunct w:val="0"/>
        <w:bidi w:val="0"/>
        <w:adjustRightInd w:val="0"/>
        <w:snapToGrid w:val="0"/>
        <w:spacing w:line="312" w:lineRule="auto"/>
        <w:jc w:val="both"/>
        <w:rPr>
          <w:rFonts w:ascii="宋体" w:hAnsi="宋体" w:cs="仿宋"/>
          <w:sz w:val="24"/>
        </w:rPr>
      </w:pPr>
      <w:r>
        <w:rPr>
          <w:rFonts w:hint="eastAsia" w:ascii="宋体" w:hAnsi="宋体" w:cs="仿宋"/>
          <w:sz w:val="24"/>
        </w:rPr>
        <w:t>3.2.4报价的其他要求见供应商须知前附表。</w:t>
      </w:r>
    </w:p>
    <w:p>
      <w:pPr>
        <w:pageBreakBefore w:val="0"/>
        <w:kinsoku/>
        <w:wordWrap/>
        <w:overflowPunct/>
        <w:topLinePunct w:val="0"/>
        <w:bidi w:val="0"/>
        <w:adjustRightInd w:val="0"/>
        <w:snapToGrid w:val="0"/>
        <w:spacing w:line="312" w:lineRule="auto"/>
        <w:jc w:val="both"/>
        <w:rPr>
          <w:rFonts w:ascii="宋体" w:hAnsi="宋体" w:cs="仿宋"/>
          <w:b/>
          <w:bCs/>
          <w:sz w:val="24"/>
        </w:rPr>
      </w:pPr>
      <w:r>
        <w:rPr>
          <w:rFonts w:hint="eastAsia" w:ascii="宋体" w:hAnsi="宋体" w:cs="仿宋"/>
          <w:b/>
          <w:bCs/>
          <w:sz w:val="24"/>
        </w:rPr>
        <w:t>3.3响应文件有效期</w:t>
      </w:r>
    </w:p>
    <w:p>
      <w:pPr>
        <w:pageBreakBefore w:val="0"/>
        <w:kinsoku/>
        <w:wordWrap/>
        <w:overflowPunct/>
        <w:topLinePunct w:val="0"/>
        <w:bidi w:val="0"/>
        <w:adjustRightInd w:val="0"/>
        <w:snapToGrid w:val="0"/>
        <w:spacing w:line="312" w:lineRule="auto"/>
        <w:jc w:val="both"/>
        <w:rPr>
          <w:rFonts w:ascii="宋体" w:hAnsi="宋体" w:cs="仿宋"/>
          <w:sz w:val="24"/>
        </w:rPr>
      </w:pPr>
      <w:r>
        <w:rPr>
          <w:rFonts w:hint="eastAsia" w:ascii="宋体" w:hAnsi="宋体" w:cs="仿宋"/>
          <w:sz w:val="24"/>
        </w:rPr>
        <w:t>3.3.1除供应商须知前附表另有规定外，响应文件有效期应为90日，从采购文件规定的递交响应文件的截止时间开始计算。</w:t>
      </w:r>
    </w:p>
    <w:p>
      <w:pPr>
        <w:pageBreakBefore w:val="0"/>
        <w:kinsoku/>
        <w:wordWrap/>
        <w:overflowPunct/>
        <w:topLinePunct w:val="0"/>
        <w:bidi w:val="0"/>
        <w:adjustRightInd w:val="0"/>
        <w:snapToGrid w:val="0"/>
        <w:spacing w:line="312" w:lineRule="auto"/>
        <w:jc w:val="both"/>
        <w:rPr>
          <w:rFonts w:ascii="宋体" w:hAnsi="宋体" w:cs="仿宋"/>
          <w:sz w:val="24"/>
        </w:rPr>
      </w:pPr>
      <w:r>
        <w:rPr>
          <w:rFonts w:hint="eastAsia" w:ascii="宋体" w:hAnsi="宋体" w:cs="仿宋"/>
          <w:sz w:val="24"/>
        </w:rPr>
        <w:t>3.3.2出现特殊情况需要延长响应文件有效期，采购人以书面形式通知所有供应商延长响应文件有效期的，供应商应予以书面答复。同意延长的，应相应延长其响应保证金的有效期，但不得修改其响应文件；供应商商拒绝延长的，其响应文件在原有效期届满后失效，但供应商有权收回其响应保证金。</w:t>
      </w:r>
    </w:p>
    <w:p>
      <w:pPr>
        <w:pageBreakBefore w:val="0"/>
        <w:kinsoku/>
        <w:wordWrap/>
        <w:overflowPunct/>
        <w:topLinePunct w:val="0"/>
        <w:bidi w:val="0"/>
        <w:adjustRightInd w:val="0"/>
        <w:snapToGrid w:val="0"/>
        <w:spacing w:line="312" w:lineRule="auto"/>
        <w:jc w:val="both"/>
        <w:rPr>
          <w:rFonts w:ascii="宋体" w:hAnsi="宋体" w:cs="仿宋"/>
          <w:b/>
          <w:bCs/>
          <w:sz w:val="24"/>
        </w:rPr>
      </w:pPr>
      <w:r>
        <w:rPr>
          <w:rFonts w:hint="eastAsia" w:ascii="宋体" w:hAnsi="宋体" w:cs="仿宋"/>
          <w:b/>
          <w:bCs/>
          <w:sz w:val="24"/>
        </w:rPr>
        <w:t>3.4响应保证金</w:t>
      </w:r>
    </w:p>
    <w:p>
      <w:pPr>
        <w:pageBreakBefore w:val="0"/>
        <w:kinsoku/>
        <w:wordWrap/>
        <w:overflowPunct/>
        <w:topLinePunct w:val="0"/>
        <w:bidi w:val="0"/>
        <w:adjustRightInd w:val="0"/>
        <w:snapToGrid w:val="0"/>
        <w:spacing w:line="312" w:lineRule="auto"/>
        <w:jc w:val="both"/>
        <w:rPr>
          <w:rFonts w:ascii="宋体" w:hAnsi="宋体" w:cs="仿宋"/>
          <w:sz w:val="24"/>
        </w:rPr>
      </w:pPr>
      <w:r>
        <w:rPr>
          <w:rFonts w:hint="eastAsia" w:ascii="宋体" w:hAnsi="宋体" w:cs="仿宋"/>
          <w:bCs/>
          <w:sz w:val="24"/>
        </w:rPr>
        <w:t>（本项目不提交响应保证金）</w:t>
      </w:r>
    </w:p>
    <w:p>
      <w:pPr>
        <w:pageBreakBefore w:val="0"/>
        <w:kinsoku/>
        <w:wordWrap/>
        <w:overflowPunct/>
        <w:topLinePunct w:val="0"/>
        <w:bidi w:val="0"/>
        <w:adjustRightInd w:val="0"/>
        <w:snapToGrid w:val="0"/>
        <w:spacing w:line="312" w:lineRule="auto"/>
        <w:ind w:left="120" w:hanging="120" w:hangingChars="50"/>
        <w:jc w:val="both"/>
        <w:rPr>
          <w:rFonts w:ascii="宋体" w:hAnsi="宋体" w:cs="仿宋"/>
          <w:b/>
          <w:bCs/>
          <w:sz w:val="24"/>
        </w:rPr>
      </w:pPr>
      <w:r>
        <w:rPr>
          <w:rFonts w:hint="eastAsia" w:ascii="宋体" w:hAnsi="宋体" w:cs="仿宋"/>
          <w:b/>
          <w:bCs/>
          <w:sz w:val="24"/>
        </w:rPr>
        <w:t>3.5资格审查资料</w:t>
      </w:r>
    </w:p>
    <w:p>
      <w:pPr>
        <w:pageBreakBefore w:val="0"/>
        <w:kinsoku/>
        <w:wordWrap/>
        <w:overflowPunct/>
        <w:topLinePunct w:val="0"/>
        <w:bidi w:val="0"/>
        <w:adjustRightInd w:val="0"/>
        <w:snapToGrid w:val="0"/>
        <w:spacing w:line="312" w:lineRule="auto"/>
        <w:ind w:left="149" w:leftChars="71" w:firstLine="360" w:firstLineChars="150"/>
        <w:jc w:val="both"/>
        <w:rPr>
          <w:rFonts w:ascii="宋体" w:hAnsi="宋体" w:cs="仿宋"/>
          <w:sz w:val="24"/>
        </w:rPr>
      </w:pPr>
      <w:r>
        <w:rPr>
          <w:rFonts w:hint="eastAsia" w:ascii="宋体" w:hAnsi="宋体" w:cs="仿宋"/>
          <w:sz w:val="24"/>
        </w:rPr>
        <w:t>供应商应提供供应商须知前附表3.5(1)-3.5(9)中规定的资格审查资料，以证明其满足第一章“询价公告”对供应商的各项资格要求。</w:t>
      </w:r>
    </w:p>
    <w:p>
      <w:pPr>
        <w:pageBreakBefore w:val="0"/>
        <w:kinsoku/>
        <w:wordWrap/>
        <w:overflowPunct/>
        <w:topLinePunct w:val="0"/>
        <w:bidi w:val="0"/>
        <w:adjustRightInd w:val="0"/>
        <w:snapToGrid w:val="0"/>
        <w:spacing w:line="312" w:lineRule="auto"/>
        <w:jc w:val="both"/>
        <w:rPr>
          <w:rFonts w:ascii="宋体" w:hAnsi="宋体" w:cs="仿宋"/>
          <w:b/>
          <w:bCs/>
          <w:sz w:val="24"/>
        </w:rPr>
      </w:pPr>
      <w:r>
        <w:rPr>
          <w:rFonts w:hint="eastAsia" w:ascii="宋体" w:hAnsi="宋体" w:cs="仿宋"/>
          <w:b/>
          <w:bCs/>
          <w:sz w:val="24"/>
        </w:rPr>
        <w:t>3.6响应方案</w:t>
      </w:r>
    </w:p>
    <w:p>
      <w:pPr>
        <w:pageBreakBefore w:val="0"/>
        <w:kinsoku/>
        <w:wordWrap/>
        <w:overflowPunct/>
        <w:topLinePunct w:val="0"/>
        <w:bidi w:val="0"/>
        <w:adjustRightInd w:val="0"/>
        <w:snapToGrid w:val="0"/>
        <w:spacing w:line="312" w:lineRule="auto"/>
        <w:jc w:val="both"/>
        <w:rPr>
          <w:rFonts w:ascii="宋体" w:hAnsi="宋体" w:cs="仿宋"/>
          <w:sz w:val="24"/>
        </w:rPr>
      </w:pPr>
      <w:r>
        <w:rPr>
          <w:rFonts w:hint="eastAsia" w:ascii="宋体" w:hAnsi="宋体" w:cs="仿宋"/>
          <w:sz w:val="24"/>
        </w:rPr>
        <w:t>3.6.1响应文件应当对采购文件中的实质性内容作出响应。采购需求中明确为关键条款(标记“*”)的，供应商还应按照供应商须知前附表的规定提供有关证据或证明材料。</w:t>
      </w:r>
    </w:p>
    <w:p>
      <w:pPr>
        <w:pageBreakBefore w:val="0"/>
        <w:kinsoku/>
        <w:wordWrap/>
        <w:overflowPunct/>
        <w:topLinePunct w:val="0"/>
        <w:bidi w:val="0"/>
        <w:adjustRightInd w:val="0"/>
        <w:snapToGrid w:val="0"/>
        <w:spacing w:line="312" w:lineRule="auto"/>
        <w:jc w:val="both"/>
        <w:rPr>
          <w:rFonts w:ascii="宋体" w:hAnsi="宋体" w:cs="仿宋"/>
          <w:sz w:val="24"/>
        </w:rPr>
      </w:pPr>
      <w:r>
        <w:rPr>
          <w:rFonts w:hint="eastAsia" w:ascii="宋体" w:hAnsi="宋体" w:cs="仿宋"/>
          <w:sz w:val="24"/>
        </w:rPr>
        <w:t>3.6.2供应商只能提出唯一的响应方案。供应商在响应文件中提出多个响应方案的，其响应文件将被视为无效。</w:t>
      </w:r>
    </w:p>
    <w:p>
      <w:pPr>
        <w:pageBreakBefore w:val="0"/>
        <w:kinsoku/>
        <w:wordWrap/>
        <w:overflowPunct/>
        <w:topLinePunct w:val="0"/>
        <w:bidi w:val="0"/>
        <w:adjustRightInd w:val="0"/>
        <w:snapToGrid w:val="0"/>
        <w:spacing w:line="312" w:lineRule="auto"/>
        <w:jc w:val="both"/>
        <w:rPr>
          <w:rFonts w:ascii="宋体" w:hAnsi="宋体" w:cs="仿宋"/>
          <w:sz w:val="24"/>
        </w:rPr>
      </w:pPr>
      <w:r>
        <w:rPr>
          <w:rFonts w:hint="eastAsia" w:ascii="宋体" w:hAnsi="宋体" w:cs="仿宋"/>
          <w:sz w:val="24"/>
        </w:rPr>
        <w:t>3.6.3响应文件对采购文件的全部偏差，均应在响应文件的商务和技术偏差表中列明。响应文件偏差表中未列明的内容，将视为供应商响应采购文件的要求:但如发现响应文件的其他部分与商务和技术偏差表的描述不一致或供应商的响应缺乏支持性文件，则评审小组有权要求供应商对相关问题进行澄清，并根据澄清结果对供应商的响应文件进行评审。</w:t>
      </w:r>
    </w:p>
    <w:p>
      <w:pPr>
        <w:pageBreakBefore w:val="0"/>
        <w:kinsoku/>
        <w:wordWrap/>
        <w:overflowPunct/>
        <w:topLinePunct w:val="0"/>
        <w:bidi w:val="0"/>
        <w:adjustRightInd w:val="0"/>
        <w:snapToGrid w:val="0"/>
        <w:spacing w:line="312" w:lineRule="auto"/>
        <w:jc w:val="both"/>
        <w:rPr>
          <w:rFonts w:ascii="宋体" w:hAnsi="宋体" w:cs="仿宋"/>
          <w:b/>
          <w:bCs/>
          <w:sz w:val="24"/>
        </w:rPr>
      </w:pPr>
      <w:r>
        <w:rPr>
          <w:rFonts w:hint="eastAsia" w:ascii="宋体" w:hAnsi="宋体" w:cs="仿宋"/>
          <w:b/>
          <w:bCs/>
          <w:sz w:val="24"/>
        </w:rPr>
        <w:t>3.7响应文件的编制</w:t>
      </w:r>
    </w:p>
    <w:p>
      <w:pPr>
        <w:pageBreakBefore w:val="0"/>
        <w:kinsoku/>
        <w:wordWrap/>
        <w:overflowPunct/>
        <w:topLinePunct w:val="0"/>
        <w:bidi w:val="0"/>
        <w:adjustRightInd w:val="0"/>
        <w:snapToGrid w:val="0"/>
        <w:spacing w:line="312" w:lineRule="auto"/>
        <w:jc w:val="both"/>
        <w:rPr>
          <w:rFonts w:ascii="宋体" w:hAnsi="宋体" w:cs="仿宋"/>
          <w:sz w:val="24"/>
        </w:rPr>
      </w:pPr>
      <w:r>
        <w:rPr>
          <w:rFonts w:hint="eastAsia" w:ascii="宋体" w:hAnsi="宋体" w:cs="仿宋"/>
          <w:sz w:val="24"/>
        </w:rPr>
        <w:t>3.7.1响应文件应按第六章“响应文件格式”进行编写，如有必要，可以增加附件作为响应文件的组成部分。</w:t>
      </w:r>
    </w:p>
    <w:p>
      <w:pPr>
        <w:pageBreakBefore w:val="0"/>
        <w:kinsoku/>
        <w:wordWrap/>
        <w:overflowPunct/>
        <w:topLinePunct w:val="0"/>
        <w:bidi w:val="0"/>
        <w:adjustRightInd w:val="0"/>
        <w:snapToGrid w:val="0"/>
        <w:spacing w:line="312" w:lineRule="auto"/>
        <w:jc w:val="both"/>
        <w:rPr>
          <w:rFonts w:ascii="宋体" w:hAnsi="宋体" w:cs="仿宋"/>
          <w:sz w:val="24"/>
        </w:rPr>
      </w:pPr>
      <w:r>
        <w:rPr>
          <w:rFonts w:hint="eastAsia" w:ascii="宋体" w:hAnsi="宋体" w:cs="仿宋"/>
          <w:sz w:val="24"/>
        </w:rPr>
        <w:t>3.7.2响应文件应用不褪色的的材料书写或打印。</w:t>
      </w:r>
    </w:p>
    <w:p>
      <w:pPr>
        <w:pageBreakBefore w:val="0"/>
        <w:kinsoku/>
        <w:wordWrap/>
        <w:overflowPunct/>
        <w:topLinePunct w:val="0"/>
        <w:bidi w:val="0"/>
        <w:adjustRightInd w:val="0"/>
        <w:snapToGrid w:val="0"/>
        <w:spacing w:line="312" w:lineRule="auto"/>
        <w:ind w:firstLine="453" w:firstLineChars="189"/>
        <w:jc w:val="both"/>
        <w:rPr>
          <w:rFonts w:ascii="宋体" w:hAnsi="宋体" w:cs="仿宋"/>
          <w:sz w:val="24"/>
        </w:rPr>
      </w:pPr>
      <w:r>
        <w:rPr>
          <w:rFonts w:hint="eastAsia" w:ascii="宋体" w:hAnsi="宋体" w:cs="仿宋"/>
          <w:sz w:val="24"/>
        </w:rPr>
        <w:t>响应函应由供应商的法定代表人(单位负责人)或其授权的代理人签字并加盖单位章。联合体协议书(如有)应由联合体各方的法定代表人(单位负责人)或其授权的代理人签字并加盖单位章。</w:t>
      </w:r>
    </w:p>
    <w:p>
      <w:pPr>
        <w:pageBreakBefore w:val="0"/>
        <w:kinsoku/>
        <w:wordWrap/>
        <w:overflowPunct/>
        <w:topLinePunct w:val="0"/>
        <w:bidi w:val="0"/>
        <w:adjustRightInd w:val="0"/>
        <w:snapToGrid w:val="0"/>
        <w:spacing w:line="312" w:lineRule="auto"/>
        <w:ind w:firstLine="453" w:firstLineChars="189"/>
        <w:jc w:val="both"/>
        <w:rPr>
          <w:rFonts w:ascii="宋体" w:hAnsi="宋体" w:cs="仿宋"/>
          <w:sz w:val="24"/>
        </w:rPr>
      </w:pPr>
      <w:r>
        <w:rPr>
          <w:rFonts w:hint="eastAsia" w:ascii="宋体" w:hAnsi="宋体" w:cs="仿宋"/>
          <w:sz w:val="24"/>
        </w:rPr>
        <w:t>响应函或联合体协议书(如有)由代理人签字的，应在响应文件中附授权委托书，授权委托书应由供应商或联合体各方的法定代表人(单位负责人)签字并加盖单位章。</w:t>
      </w:r>
    </w:p>
    <w:p>
      <w:pPr>
        <w:pageBreakBefore w:val="0"/>
        <w:kinsoku/>
        <w:wordWrap/>
        <w:overflowPunct/>
        <w:topLinePunct w:val="0"/>
        <w:bidi w:val="0"/>
        <w:adjustRightInd w:val="0"/>
        <w:snapToGrid w:val="0"/>
        <w:spacing w:line="312" w:lineRule="auto"/>
        <w:jc w:val="both"/>
        <w:rPr>
          <w:rFonts w:ascii="宋体" w:hAnsi="宋体" w:cs="仿宋"/>
          <w:sz w:val="24"/>
        </w:rPr>
      </w:pPr>
      <w:r>
        <w:rPr>
          <w:rFonts w:hint="eastAsia" w:ascii="宋体" w:hAnsi="宋体" w:cs="仿宋"/>
          <w:sz w:val="24"/>
        </w:rPr>
        <w:t>3.7.3评审过程中供应商对响应文件的澄清、说明和补正应由供应商的法定代表人(单位负责人)或其授权的代理人签字或加盖单位章。</w:t>
      </w:r>
    </w:p>
    <w:p>
      <w:pPr>
        <w:pageBreakBefore w:val="0"/>
        <w:kinsoku/>
        <w:wordWrap/>
        <w:overflowPunct/>
        <w:topLinePunct w:val="0"/>
        <w:bidi w:val="0"/>
        <w:adjustRightInd w:val="0"/>
        <w:snapToGrid w:val="0"/>
        <w:spacing w:line="312" w:lineRule="auto"/>
        <w:jc w:val="both"/>
        <w:rPr>
          <w:rFonts w:ascii="宋体" w:hAnsi="宋体" w:cs="仿宋"/>
          <w:sz w:val="24"/>
        </w:rPr>
      </w:pPr>
      <w:r>
        <w:rPr>
          <w:rFonts w:hint="eastAsia" w:ascii="宋体" w:hAnsi="宋体" w:cs="仿宋"/>
          <w:sz w:val="24"/>
        </w:rPr>
        <w:t>3.7.4响应文件应尽量避免涂改、行间插字或删除。如果出现上述情况，改动之处应由供应商的法定代表人(单位负责人)或其授权的代理人签字或加盖单位章。</w:t>
      </w:r>
    </w:p>
    <w:p>
      <w:pPr>
        <w:pageBreakBefore w:val="0"/>
        <w:kinsoku/>
        <w:wordWrap/>
        <w:overflowPunct/>
        <w:topLinePunct w:val="0"/>
        <w:bidi w:val="0"/>
        <w:adjustRightInd w:val="0"/>
        <w:snapToGrid w:val="0"/>
        <w:spacing w:line="312" w:lineRule="auto"/>
        <w:jc w:val="both"/>
        <w:rPr>
          <w:rFonts w:ascii="宋体" w:hAnsi="宋体" w:cs="仿宋"/>
          <w:sz w:val="24"/>
        </w:rPr>
      </w:pPr>
      <w:r>
        <w:rPr>
          <w:rFonts w:ascii="宋体" w:hAnsi="宋体" w:cs="仿宋"/>
          <w:sz w:val="24"/>
        </w:rPr>
        <w:t>3.7.5响应文件正本一份，副本份数见供应商须知前附表。正本和副本的封面右上角应清楚地标记“正本”或“副本”的字样。供应商应根据供应商须知前附表要求提供电子版文件。当副本和正本不致，或电子版文件和纸质正本文件不一致时，以纸质正本文件为准。</w:t>
      </w:r>
    </w:p>
    <w:p>
      <w:pPr>
        <w:pageBreakBefore w:val="0"/>
        <w:kinsoku/>
        <w:wordWrap/>
        <w:overflowPunct/>
        <w:topLinePunct w:val="0"/>
        <w:bidi w:val="0"/>
        <w:adjustRightInd w:val="0"/>
        <w:snapToGrid w:val="0"/>
        <w:spacing w:line="312" w:lineRule="auto"/>
        <w:jc w:val="both"/>
        <w:rPr>
          <w:rFonts w:ascii="宋体" w:hAnsi="宋体" w:cs="仿宋"/>
          <w:sz w:val="24"/>
        </w:rPr>
      </w:pPr>
      <w:r>
        <w:rPr>
          <w:rFonts w:ascii="宋体" w:hAnsi="宋体" w:cs="仿宋"/>
          <w:sz w:val="24"/>
        </w:rPr>
        <w:t>3.7.6响应文件的正本与副本应分别装订，并编制目录。响应文件需分册装订的，具体分册装订要求见供应商须知前附表规定。</w:t>
      </w:r>
    </w:p>
    <w:p>
      <w:pPr>
        <w:pageBreakBefore w:val="0"/>
        <w:kinsoku/>
        <w:wordWrap/>
        <w:overflowPunct/>
        <w:topLinePunct w:val="0"/>
        <w:bidi w:val="0"/>
        <w:adjustRightInd w:val="0"/>
        <w:snapToGrid w:val="0"/>
        <w:spacing w:line="312" w:lineRule="auto"/>
        <w:jc w:val="both"/>
        <w:rPr>
          <w:rFonts w:ascii="宋体" w:hAnsi="宋体" w:cs="仿宋"/>
          <w:b/>
          <w:bCs/>
          <w:sz w:val="24"/>
        </w:rPr>
      </w:pPr>
      <w:r>
        <w:rPr>
          <w:rFonts w:hint="eastAsia" w:ascii="宋体" w:hAnsi="宋体" w:cs="仿宋"/>
          <w:b/>
          <w:bCs/>
          <w:sz w:val="24"/>
        </w:rPr>
        <w:t>4响应文件的递交</w:t>
      </w:r>
    </w:p>
    <w:p>
      <w:pPr>
        <w:pageBreakBefore w:val="0"/>
        <w:kinsoku/>
        <w:wordWrap/>
        <w:overflowPunct/>
        <w:topLinePunct w:val="0"/>
        <w:bidi w:val="0"/>
        <w:adjustRightInd w:val="0"/>
        <w:snapToGrid w:val="0"/>
        <w:spacing w:line="312" w:lineRule="auto"/>
        <w:jc w:val="both"/>
        <w:rPr>
          <w:rFonts w:ascii="宋体" w:hAnsi="宋体" w:cs="仿宋"/>
          <w:b/>
          <w:bCs/>
          <w:sz w:val="24"/>
        </w:rPr>
      </w:pPr>
      <w:r>
        <w:rPr>
          <w:rFonts w:ascii="宋体" w:hAnsi="宋体" w:cs="仿宋"/>
          <w:b/>
          <w:bCs/>
          <w:sz w:val="24"/>
        </w:rPr>
        <w:t>4.1响应文件的包装与标记</w:t>
      </w:r>
    </w:p>
    <w:p>
      <w:pPr>
        <w:pageBreakBefore w:val="0"/>
        <w:kinsoku/>
        <w:wordWrap/>
        <w:overflowPunct/>
        <w:topLinePunct w:val="0"/>
        <w:bidi w:val="0"/>
        <w:adjustRightInd w:val="0"/>
        <w:snapToGrid w:val="0"/>
        <w:spacing w:line="312" w:lineRule="auto"/>
        <w:jc w:val="both"/>
        <w:rPr>
          <w:rFonts w:ascii="宋体" w:hAnsi="宋体" w:cs="仿宋"/>
          <w:sz w:val="24"/>
        </w:rPr>
      </w:pPr>
      <w:r>
        <w:rPr>
          <w:rFonts w:ascii="宋体" w:hAnsi="宋体" w:cs="仿宋"/>
          <w:sz w:val="24"/>
        </w:rPr>
        <w:t>4.1.1响应文件应安善包装。供应商须知前附表规定响应文件应密封的，响应文件应按要求密封。</w:t>
      </w:r>
    </w:p>
    <w:p>
      <w:pPr>
        <w:pageBreakBefore w:val="0"/>
        <w:kinsoku/>
        <w:wordWrap/>
        <w:overflowPunct/>
        <w:topLinePunct w:val="0"/>
        <w:bidi w:val="0"/>
        <w:adjustRightInd w:val="0"/>
        <w:snapToGrid w:val="0"/>
        <w:spacing w:line="312" w:lineRule="auto"/>
        <w:jc w:val="both"/>
        <w:rPr>
          <w:rFonts w:ascii="宋体" w:hAnsi="宋体" w:cs="仿宋"/>
          <w:sz w:val="24"/>
        </w:rPr>
      </w:pPr>
      <w:r>
        <w:rPr>
          <w:rFonts w:ascii="宋体" w:hAnsi="宋体" w:cs="仿宋"/>
          <w:sz w:val="24"/>
        </w:rPr>
        <w:t>4.1.2响应文件封套上应载明的内容见供应商须知前附表。</w:t>
      </w:r>
    </w:p>
    <w:p>
      <w:pPr>
        <w:pageBreakBefore w:val="0"/>
        <w:kinsoku/>
        <w:wordWrap/>
        <w:overflowPunct/>
        <w:topLinePunct w:val="0"/>
        <w:bidi w:val="0"/>
        <w:adjustRightInd w:val="0"/>
        <w:snapToGrid w:val="0"/>
        <w:spacing w:line="312" w:lineRule="auto"/>
        <w:jc w:val="both"/>
        <w:rPr>
          <w:rFonts w:ascii="宋体" w:hAnsi="宋体" w:cs="仿宋"/>
          <w:b/>
          <w:bCs/>
          <w:sz w:val="24"/>
        </w:rPr>
      </w:pPr>
      <w:r>
        <w:rPr>
          <w:rFonts w:hint="eastAsia" w:ascii="宋体" w:hAnsi="宋体" w:cs="仿宋"/>
          <w:b/>
          <w:bCs/>
          <w:sz w:val="24"/>
        </w:rPr>
        <w:t>4.2响应文件的递交</w:t>
      </w:r>
    </w:p>
    <w:p>
      <w:pPr>
        <w:pageBreakBefore w:val="0"/>
        <w:kinsoku/>
        <w:wordWrap/>
        <w:overflowPunct/>
        <w:topLinePunct w:val="0"/>
        <w:bidi w:val="0"/>
        <w:adjustRightInd w:val="0"/>
        <w:snapToGrid w:val="0"/>
        <w:spacing w:line="312" w:lineRule="auto"/>
        <w:jc w:val="both"/>
        <w:rPr>
          <w:rFonts w:ascii="宋体" w:hAnsi="宋体" w:cs="仿宋"/>
          <w:sz w:val="24"/>
        </w:rPr>
      </w:pPr>
      <w:r>
        <w:rPr>
          <w:rFonts w:hint="eastAsia" w:ascii="宋体" w:hAnsi="宋体" w:cs="仿宋"/>
          <w:sz w:val="24"/>
        </w:rPr>
        <w:t>4.2.1供应商应在供应商须知前附表规定的递交响应文件的截止时间前，将响应文件递交到供应商须知前附表规定的地点。逾期送达的或者未送达指定地点的响应文件，采购人将拒绝接收。采购人收到响应文件后，向供应商出具接收凭证。</w:t>
      </w:r>
    </w:p>
    <w:p>
      <w:pPr>
        <w:pageBreakBefore w:val="0"/>
        <w:kinsoku/>
        <w:wordWrap/>
        <w:overflowPunct/>
        <w:topLinePunct w:val="0"/>
        <w:bidi w:val="0"/>
        <w:adjustRightInd w:val="0"/>
        <w:snapToGrid w:val="0"/>
        <w:spacing w:line="312" w:lineRule="auto"/>
        <w:jc w:val="both"/>
        <w:rPr>
          <w:rFonts w:ascii="宋体" w:hAnsi="宋体" w:cs="仿宋"/>
          <w:sz w:val="24"/>
        </w:rPr>
      </w:pPr>
      <w:r>
        <w:rPr>
          <w:rFonts w:hint="eastAsia" w:ascii="宋体" w:hAnsi="宋体" w:cs="仿宋"/>
          <w:sz w:val="24"/>
        </w:rPr>
        <w:t>4.2.2除供应商须知前附表另有规定外，供应商所提交的响应文件不于退还。</w:t>
      </w:r>
    </w:p>
    <w:p>
      <w:pPr>
        <w:pageBreakBefore w:val="0"/>
        <w:kinsoku/>
        <w:wordWrap/>
        <w:overflowPunct/>
        <w:topLinePunct w:val="0"/>
        <w:bidi w:val="0"/>
        <w:adjustRightInd w:val="0"/>
        <w:snapToGrid w:val="0"/>
        <w:spacing w:line="312" w:lineRule="auto"/>
        <w:jc w:val="both"/>
        <w:rPr>
          <w:rFonts w:ascii="宋体" w:hAnsi="宋体" w:cs="仿宋"/>
          <w:b/>
          <w:bCs/>
          <w:sz w:val="24"/>
        </w:rPr>
      </w:pPr>
      <w:r>
        <w:rPr>
          <w:rFonts w:hint="eastAsia" w:ascii="宋体" w:hAnsi="宋体" w:cs="仿宋"/>
          <w:b/>
          <w:bCs/>
          <w:sz w:val="24"/>
        </w:rPr>
        <w:t>4.3响应文件的修改与撤回</w:t>
      </w:r>
    </w:p>
    <w:p>
      <w:pPr>
        <w:pageBreakBefore w:val="0"/>
        <w:kinsoku/>
        <w:wordWrap/>
        <w:overflowPunct/>
        <w:topLinePunct w:val="0"/>
        <w:bidi w:val="0"/>
        <w:adjustRightInd w:val="0"/>
        <w:snapToGrid w:val="0"/>
        <w:spacing w:line="312" w:lineRule="auto"/>
        <w:jc w:val="both"/>
        <w:rPr>
          <w:rFonts w:ascii="宋体" w:hAnsi="宋体" w:cs="仿宋"/>
          <w:sz w:val="24"/>
        </w:rPr>
      </w:pPr>
      <w:r>
        <w:rPr>
          <w:rFonts w:hint="eastAsia" w:ascii="宋体" w:hAnsi="宋体" w:cs="仿宋"/>
          <w:sz w:val="24"/>
        </w:rPr>
        <w:t>4.3.1在本章第4.2.1项规定的递交响应文件的截止时间前，供应商可以修改或撤回已递交的响应文件。</w:t>
      </w:r>
    </w:p>
    <w:p>
      <w:pPr>
        <w:pageBreakBefore w:val="0"/>
        <w:kinsoku/>
        <w:wordWrap/>
        <w:overflowPunct/>
        <w:topLinePunct w:val="0"/>
        <w:bidi w:val="0"/>
        <w:adjustRightInd w:val="0"/>
        <w:snapToGrid w:val="0"/>
        <w:spacing w:line="312" w:lineRule="auto"/>
        <w:jc w:val="both"/>
        <w:rPr>
          <w:rFonts w:ascii="宋体" w:hAnsi="宋体" w:cs="仿宋"/>
          <w:sz w:val="24"/>
        </w:rPr>
      </w:pPr>
      <w:r>
        <w:rPr>
          <w:rFonts w:hint="eastAsia" w:ascii="宋体" w:hAnsi="宋体" w:cs="仿宋"/>
          <w:sz w:val="24"/>
        </w:rPr>
        <w:t>4.3.2</w:t>
      </w:r>
      <w:r>
        <w:rPr>
          <w:rFonts w:ascii="宋体" w:hAnsi="宋体" w:cs="仿宋"/>
          <w:sz w:val="24"/>
        </w:rPr>
        <w:t>响应文件的修改文件或供应商</w:t>
      </w:r>
      <w:r>
        <w:rPr>
          <w:rFonts w:hint="eastAsia" w:ascii="宋体" w:hAnsi="宋体" w:cs="仿宋"/>
          <w:sz w:val="24"/>
        </w:rPr>
        <w:t>撤</w:t>
      </w:r>
      <w:r>
        <w:rPr>
          <w:rFonts w:ascii="宋体" w:hAnsi="宋体" w:cs="仿宋"/>
          <w:sz w:val="24"/>
        </w:rPr>
        <w:t>回已递交响应文件的书面通知应由供应商的法定代表人(单位负责人)或其授权的代理人签字并加盖单位章。采购人收到供应商修改响应文件的书面文件后，向供应商出具接收凭证</w:t>
      </w:r>
      <w:r>
        <w:rPr>
          <w:rFonts w:hint="eastAsia" w:ascii="宋体" w:hAnsi="宋体" w:cs="仿宋"/>
          <w:sz w:val="24"/>
        </w:rPr>
        <w:t>；</w:t>
      </w:r>
      <w:r>
        <w:rPr>
          <w:rFonts w:ascii="宋体" w:hAnsi="宋体" w:cs="仿宋"/>
          <w:sz w:val="24"/>
        </w:rPr>
        <w:t>采购人收到供应商撤回响应文件的书面通知后，退回供应商的响应文件。</w:t>
      </w:r>
    </w:p>
    <w:p>
      <w:pPr>
        <w:pageBreakBefore w:val="0"/>
        <w:kinsoku/>
        <w:wordWrap/>
        <w:overflowPunct/>
        <w:topLinePunct w:val="0"/>
        <w:bidi w:val="0"/>
        <w:adjustRightInd w:val="0"/>
        <w:snapToGrid w:val="0"/>
        <w:spacing w:line="312" w:lineRule="auto"/>
        <w:jc w:val="both"/>
        <w:rPr>
          <w:rFonts w:ascii="宋体" w:hAnsi="宋体" w:cs="仿宋"/>
          <w:sz w:val="24"/>
        </w:rPr>
      </w:pPr>
      <w:r>
        <w:rPr>
          <w:rFonts w:hint="eastAsia" w:ascii="宋体" w:hAnsi="宋体" w:cs="仿宋"/>
          <w:sz w:val="24"/>
        </w:rPr>
        <w:t>4.3.3除供应商须知前附表另有规定外，供应商撤回响应文件的，采购人应在5日内退还已收取的响应保证金。</w:t>
      </w:r>
    </w:p>
    <w:p>
      <w:pPr>
        <w:pageBreakBefore w:val="0"/>
        <w:kinsoku/>
        <w:wordWrap/>
        <w:overflowPunct/>
        <w:topLinePunct w:val="0"/>
        <w:bidi w:val="0"/>
        <w:adjustRightInd w:val="0"/>
        <w:snapToGrid w:val="0"/>
        <w:spacing w:line="312" w:lineRule="auto"/>
        <w:jc w:val="both"/>
        <w:rPr>
          <w:rFonts w:ascii="宋体" w:hAnsi="宋体" w:cs="仿宋"/>
          <w:sz w:val="24"/>
        </w:rPr>
      </w:pPr>
      <w:r>
        <w:rPr>
          <w:rFonts w:hint="eastAsia" w:ascii="宋体" w:hAnsi="宋体" w:cs="仿宋"/>
          <w:sz w:val="24"/>
        </w:rPr>
        <w:t>4.3.4修改的内容为响应文件的组成部分。响应文件的修改文件应按照本章第3条、第4条的规定进行编制、包装、标记和递交，并注明“修改”字样。</w:t>
      </w:r>
    </w:p>
    <w:p>
      <w:pPr>
        <w:pageBreakBefore w:val="0"/>
        <w:kinsoku/>
        <w:wordWrap/>
        <w:overflowPunct/>
        <w:topLinePunct w:val="0"/>
        <w:bidi w:val="0"/>
        <w:adjustRightInd w:val="0"/>
        <w:snapToGrid w:val="0"/>
        <w:spacing w:line="312" w:lineRule="auto"/>
        <w:jc w:val="both"/>
        <w:rPr>
          <w:rFonts w:ascii="宋体" w:hAnsi="宋体" w:cs="仿宋"/>
          <w:b/>
          <w:bCs/>
          <w:sz w:val="24"/>
        </w:rPr>
      </w:pPr>
      <w:r>
        <w:rPr>
          <w:rFonts w:hint="eastAsia" w:ascii="宋体" w:hAnsi="宋体" w:cs="仿宋"/>
          <w:b/>
          <w:bCs/>
          <w:sz w:val="24"/>
        </w:rPr>
        <w:t>5开启响应文件</w:t>
      </w:r>
    </w:p>
    <w:p>
      <w:pPr>
        <w:pageBreakBefore w:val="0"/>
        <w:kinsoku/>
        <w:wordWrap/>
        <w:overflowPunct/>
        <w:topLinePunct w:val="0"/>
        <w:bidi w:val="0"/>
        <w:adjustRightInd w:val="0"/>
        <w:snapToGrid w:val="0"/>
        <w:spacing w:line="312" w:lineRule="auto"/>
        <w:ind w:firstLine="455" w:firstLineChars="189"/>
        <w:jc w:val="both"/>
        <w:rPr>
          <w:rFonts w:ascii="宋体" w:hAnsi="宋体" w:cs="仿宋"/>
          <w:sz w:val="24"/>
        </w:rPr>
      </w:pPr>
      <w:r>
        <w:rPr>
          <w:rFonts w:hint="eastAsia" w:ascii="宋体" w:hAnsi="宋体" w:cs="仿宋"/>
          <w:b/>
          <w:sz w:val="24"/>
        </w:rPr>
        <w:t>采购人一般不公开开启响应文件。</w:t>
      </w:r>
      <w:r>
        <w:rPr>
          <w:rFonts w:hint="eastAsia" w:ascii="宋体" w:hAnsi="宋体" w:cs="仿宋"/>
          <w:sz w:val="24"/>
        </w:rPr>
        <w:t>如供应商须知前附表规定公开开启响应文件的，开启活动应按本条规定执行。</w:t>
      </w:r>
    </w:p>
    <w:p>
      <w:pPr>
        <w:pageBreakBefore w:val="0"/>
        <w:kinsoku/>
        <w:wordWrap/>
        <w:overflowPunct/>
        <w:topLinePunct w:val="0"/>
        <w:bidi w:val="0"/>
        <w:adjustRightInd w:val="0"/>
        <w:snapToGrid w:val="0"/>
        <w:spacing w:line="312" w:lineRule="auto"/>
        <w:jc w:val="both"/>
        <w:rPr>
          <w:rFonts w:ascii="宋体" w:hAnsi="宋体" w:cs="仿宋"/>
          <w:b/>
          <w:bCs/>
          <w:sz w:val="24"/>
        </w:rPr>
      </w:pPr>
      <w:r>
        <w:rPr>
          <w:rFonts w:hint="eastAsia" w:ascii="宋体" w:hAnsi="宋体" w:cs="仿宋"/>
          <w:b/>
          <w:bCs/>
          <w:sz w:val="24"/>
        </w:rPr>
        <w:t>5.1开启响应文件的时间和地点</w:t>
      </w:r>
    </w:p>
    <w:p>
      <w:pPr>
        <w:pageBreakBefore w:val="0"/>
        <w:kinsoku/>
        <w:wordWrap/>
        <w:overflowPunct/>
        <w:topLinePunct w:val="0"/>
        <w:bidi w:val="0"/>
        <w:adjustRightInd w:val="0"/>
        <w:snapToGrid w:val="0"/>
        <w:spacing w:line="312" w:lineRule="auto"/>
        <w:jc w:val="both"/>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采购人在本章第4.2.1项规定的递交响应文件的截止时间和地点公开开启响应文件，并邀请所有供应商的法定代表人(单位负责人)或其授权的代理人参加开启会议，供应商未派代表参加的，视为默认开启结果。</w:t>
      </w:r>
    </w:p>
    <w:p>
      <w:pPr>
        <w:pageBreakBefore w:val="0"/>
        <w:kinsoku/>
        <w:wordWrap/>
        <w:overflowPunct/>
        <w:topLinePunct w:val="0"/>
        <w:bidi w:val="0"/>
        <w:adjustRightInd w:val="0"/>
        <w:snapToGrid w:val="0"/>
        <w:spacing w:line="312" w:lineRule="auto"/>
        <w:jc w:val="both"/>
        <w:rPr>
          <w:rFonts w:ascii="宋体" w:hAnsi="宋体" w:cs="仿宋"/>
          <w:b/>
          <w:bCs/>
          <w:sz w:val="24"/>
        </w:rPr>
      </w:pPr>
      <w:r>
        <w:rPr>
          <w:rFonts w:hint="eastAsia" w:ascii="宋体" w:hAnsi="宋体" w:cs="仿宋"/>
          <w:b/>
          <w:bCs/>
          <w:sz w:val="24"/>
        </w:rPr>
        <w:t>5.2开启程序</w:t>
      </w:r>
    </w:p>
    <w:p>
      <w:pPr>
        <w:pageBreakBefore w:val="0"/>
        <w:kinsoku/>
        <w:wordWrap/>
        <w:overflowPunct/>
        <w:topLinePunct w:val="0"/>
        <w:bidi w:val="0"/>
        <w:adjustRightInd w:val="0"/>
        <w:snapToGrid w:val="0"/>
        <w:spacing w:line="312" w:lineRule="auto"/>
        <w:ind w:firstLine="453" w:firstLineChars="189"/>
        <w:jc w:val="both"/>
        <w:rPr>
          <w:rFonts w:ascii="宋体" w:hAnsi="宋体" w:cs="仿宋"/>
          <w:sz w:val="24"/>
        </w:rPr>
      </w:pPr>
      <w:r>
        <w:rPr>
          <w:rFonts w:hint="eastAsia" w:ascii="宋体" w:hAnsi="宋体" w:cs="仿宋"/>
          <w:sz w:val="24"/>
        </w:rPr>
        <w:t>主持人按下列程序公开开启响应文件:</w:t>
      </w:r>
    </w:p>
    <w:p>
      <w:pPr>
        <w:pageBreakBefore w:val="0"/>
        <w:kinsoku/>
        <w:wordWrap/>
        <w:overflowPunct/>
        <w:topLinePunct w:val="0"/>
        <w:bidi w:val="0"/>
        <w:adjustRightInd w:val="0"/>
        <w:snapToGrid w:val="0"/>
        <w:spacing w:line="312" w:lineRule="auto"/>
        <w:ind w:firstLine="453" w:firstLineChars="189"/>
        <w:jc w:val="both"/>
        <w:rPr>
          <w:rFonts w:ascii="宋体" w:hAnsi="宋体" w:cs="仿宋"/>
          <w:sz w:val="24"/>
        </w:rPr>
      </w:pPr>
      <w:r>
        <w:rPr>
          <w:rFonts w:hint="eastAsia" w:ascii="宋体" w:hAnsi="宋体" w:cs="仿宋"/>
          <w:sz w:val="24"/>
        </w:rPr>
        <w:t>(1)按照供应商须知前附表规定的开启顺序开启响应文件，公布递交响应文件的供应商名称、响应报价及供应商须知前附表规定的其他应公布的信息，并记录在案；</w:t>
      </w:r>
    </w:p>
    <w:p>
      <w:pPr>
        <w:pageBreakBefore w:val="0"/>
        <w:kinsoku/>
        <w:wordWrap/>
        <w:overflowPunct/>
        <w:topLinePunct w:val="0"/>
        <w:bidi w:val="0"/>
        <w:adjustRightInd w:val="0"/>
        <w:snapToGrid w:val="0"/>
        <w:spacing w:line="312" w:lineRule="auto"/>
        <w:ind w:firstLine="453" w:firstLineChars="189"/>
        <w:jc w:val="both"/>
        <w:rPr>
          <w:rFonts w:hint="eastAsia" w:ascii="宋体" w:hAnsi="宋体" w:eastAsia="宋体" w:cs="仿宋"/>
          <w:sz w:val="24"/>
          <w:lang w:eastAsia="zh-CN"/>
        </w:rPr>
      </w:pPr>
      <w:r>
        <w:rPr>
          <w:rFonts w:hint="eastAsia" w:ascii="宋体" w:hAnsi="宋体" w:cs="仿宋"/>
          <w:sz w:val="24"/>
        </w:rPr>
        <w:t>(2)开启会议结束。</w:t>
      </w:r>
    </w:p>
    <w:p>
      <w:pPr>
        <w:pageBreakBefore w:val="0"/>
        <w:kinsoku/>
        <w:wordWrap/>
        <w:overflowPunct/>
        <w:topLinePunct w:val="0"/>
        <w:bidi w:val="0"/>
        <w:adjustRightInd w:val="0"/>
        <w:snapToGrid w:val="0"/>
        <w:spacing w:line="312" w:lineRule="auto"/>
        <w:ind w:firstLine="455" w:firstLineChars="189"/>
        <w:jc w:val="both"/>
        <w:rPr>
          <w:rFonts w:ascii="宋体" w:hAnsi="宋体" w:cs="仿宋"/>
          <w:sz w:val="24"/>
        </w:rPr>
      </w:pPr>
      <w:r>
        <w:rPr>
          <w:rFonts w:hint="eastAsia" w:ascii="宋体" w:hAnsi="宋体" w:cs="仿宋"/>
          <w:b/>
          <w:bCs/>
          <w:sz w:val="24"/>
        </w:rPr>
        <w:t>5.3递交响应文件的供应商不足的情形</w:t>
      </w:r>
    </w:p>
    <w:p>
      <w:pPr>
        <w:pageBreakBefore w:val="0"/>
        <w:kinsoku/>
        <w:wordWrap/>
        <w:overflowPunct/>
        <w:topLinePunct w:val="0"/>
        <w:bidi w:val="0"/>
        <w:adjustRightInd w:val="0"/>
        <w:snapToGrid w:val="0"/>
        <w:spacing w:line="312" w:lineRule="auto"/>
        <w:ind w:firstLine="453" w:firstLineChars="189"/>
        <w:jc w:val="both"/>
        <w:rPr>
          <w:rFonts w:ascii="宋体" w:hAnsi="宋体" w:cs="仿宋"/>
          <w:sz w:val="24"/>
        </w:rPr>
      </w:pPr>
      <w:r>
        <w:rPr>
          <w:rFonts w:hint="eastAsia" w:ascii="宋体" w:hAnsi="宋体" w:cs="仿宋"/>
          <w:sz w:val="24"/>
        </w:rPr>
        <w:t>递交响应文件的供应商数量不足三家时，应终止采购并重新组织采购。重新采购递交响应文件的供应商不少于两家时，可开启响应文件并组织评审；重新采购递交响应文件的供应商只有一家时，经审批同意后可以采取单一来源采购方式。</w:t>
      </w:r>
    </w:p>
    <w:p>
      <w:pPr>
        <w:pageBreakBefore w:val="0"/>
        <w:kinsoku/>
        <w:wordWrap/>
        <w:overflowPunct/>
        <w:topLinePunct w:val="0"/>
        <w:bidi w:val="0"/>
        <w:adjustRightInd w:val="0"/>
        <w:snapToGrid w:val="0"/>
        <w:spacing w:line="312" w:lineRule="auto"/>
        <w:jc w:val="both"/>
        <w:rPr>
          <w:rFonts w:ascii="宋体" w:hAnsi="宋体" w:cs="仿宋"/>
          <w:b/>
          <w:bCs/>
          <w:sz w:val="24"/>
        </w:rPr>
      </w:pPr>
      <w:r>
        <w:rPr>
          <w:rFonts w:hint="eastAsia" w:ascii="宋体" w:hAnsi="宋体" w:cs="仿宋"/>
          <w:b/>
          <w:bCs/>
          <w:sz w:val="24"/>
        </w:rPr>
        <w:t>6评审</w:t>
      </w:r>
    </w:p>
    <w:p>
      <w:pPr>
        <w:pageBreakBefore w:val="0"/>
        <w:kinsoku/>
        <w:wordWrap/>
        <w:overflowPunct/>
        <w:topLinePunct w:val="0"/>
        <w:bidi w:val="0"/>
        <w:adjustRightInd w:val="0"/>
        <w:snapToGrid w:val="0"/>
        <w:spacing w:line="312" w:lineRule="auto"/>
        <w:jc w:val="both"/>
        <w:rPr>
          <w:rFonts w:ascii="宋体" w:hAnsi="宋体" w:cs="仿宋"/>
          <w:b/>
          <w:bCs/>
          <w:sz w:val="24"/>
        </w:rPr>
      </w:pPr>
      <w:r>
        <w:rPr>
          <w:rFonts w:hint="eastAsia" w:ascii="宋体" w:hAnsi="宋体" w:cs="仿宋"/>
          <w:b/>
          <w:bCs/>
          <w:sz w:val="24"/>
        </w:rPr>
        <w:t>6.1评审小组</w:t>
      </w:r>
    </w:p>
    <w:p>
      <w:pPr>
        <w:pageBreakBefore w:val="0"/>
        <w:kinsoku/>
        <w:wordWrap/>
        <w:overflowPunct/>
        <w:topLinePunct w:val="0"/>
        <w:bidi w:val="0"/>
        <w:adjustRightInd w:val="0"/>
        <w:snapToGrid w:val="0"/>
        <w:spacing w:line="312" w:lineRule="auto"/>
        <w:jc w:val="both"/>
        <w:rPr>
          <w:rFonts w:ascii="宋体" w:hAnsi="宋体" w:cs="仿宋"/>
          <w:sz w:val="24"/>
        </w:rPr>
      </w:pPr>
      <w:r>
        <w:rPr>
          <w:rFonts w:hint="eastAsia" w:ascii="宋体" w:hAnsi="宋体" w:cs="仿宋"/>
          <w:sz w:val="24"/>
        </w:rPr>
        <w:t>6.1.1评审由采购人组建的评审小组负责。</w:t>
      </w:r>
    </w:p>
    <w:p>
      <w:pPr>
        <w:pageBreakBefore w:val="0"/>
        <w:kinsoku/>
        <w:wordWrap/>
        <w:overflowPunct/>
        <w:topLinePunct w:val="0"/>
        <w:bidi w:val="0"/>
        <w:adjustRightInd w:val="0"/>
        <w:snapToGrid w:val="0"/>
        <w:spacing w:line="312" w:lineRule="auto"/>
        <w:jc w:val="both"/>
        <w:rPr>
          <w:rFonts w:ascii="宋体" w:hAnsi="宋体" w:cs="仿宋"/>
          <w:sz w:val="24"/>
        </w:rPr>
      </w:pPr>
      <w:r>
        <w:rPr>
          <w:rFonts w:hint="eastAsia" w:ascii="宋体" w:hAnsi="宋体" w:cs="仿宋"/>
          <w:sz w:val="24"/>
        </w:rPr>
        <w:t>6.1.2评审小组成员有下列情形之的，应当回避:</w:t>
      </w:r>
    </w:p>
    <w:p>
      <w:pPr>
        <w:pageBreakBefore w:val="0"/>
        <w:kinsoku/>
        <w:wordWrap/>
        <w:overflowPunct/>
        <w:topLinePunct w:val="0"/>
        <w:bidi w:val="0"/>
        <w:adjustRightInd w:val="0"/>
        <w:snapToGrid w:val="0"/>
        <w:spacing w:line="312" w:lineRule="auto"/>
        <w:ind w:left="716" w:leftChars="284" w:hanging="120" w:hangingChars="50"/>
        <w:jc w:val="both"/>
        <w:rPr>
          <w:rFonts w:hint="eastAsia" w:ascii="宋体" w:hAnsi="宋体" w:eastAsia="宋体" w:cs="仿宋"/>
          <w:sz w:val="24"/>
          <w:lang w:eastAsia="zh-CN"/>
        </w:rPr>
      </w:pPr>
      <w:r>
        <w:rPr>
          <w:rFonts w:hint="eastAsia" w:ascii="宋体" w:hAnsi="宋体" w:cs="仿宋"/>
          <w:sz w:val="24"/>
        </w:rPr>
        <w:t>（1）供应商主要负责人或供应商主要负责人的近亲属；</w:t>
      </w:r>
    </w:p>
    <w:p>
      <w:pPr>
        <w:pageBreakBefore w:val="0"/>
        <w:kinsoku/>
        <w:wordWrap/>
        <w:overflowPunct/>
        <w:topLinePunct w:val="0"/>
        <w:bidi w:val="0"/>
        <w:adjustRightInd w:val="0"/>
        <w:snapToGrid w:val="0"/>
        <w:spacing w:line="312" w:lineRule="auto"/>
        <w:ind w:left="716" w:leftChars="284" w:hanging="120" w:hangingChars="50"/>
        <w:jc w:val="both"/>
        <w:rPr>
          <w:rFonts w:ascii="宋体" w:hAnsi="宋体" w:cs="仿宋"/>
          <w:sz w:val="24"/>
        </w:rPr>
      </w:pPr>
      <w:r>
        <w:rPr>
          <w:rFonts w:hint="eastAsia" w:ascii="宋体" w:hAnsi="宋体" w:cs="仿宋"/>
          <w:sz w:val="24"/>
        </w:rPr>
        <w:t>(2)与供应商有经济利益关系或其他利害关系，可能影响公正评审的。</w:t>
      </w:r>
    </w:p>
    <w:p>
      <w:pPr>
        <w:pageBreakBefore w:val="0"/>
        <w:kinsoku/>
        <w:wordWrap/>
        <w:overflowPunct/>
        <w:topLinePunct w:val="0"/>
        <w:bidi w:val="0"/>
        <w:adjustRightInd w:val="0"/>
        <w:snapToGrid w:val="0"/>
        <w:spacing w:line="312" w:lineRule="auto"/>
        <w:jc w:val="both"/>
        <w:rPr>
          <w:rFonts w:ascii="宋体" w:hAnsi="宋体" w:cs="仿宋"/>
          <w:sz w:val="24"/>
        </w:rPr>
      </w:pPr>
      <w:r>
        <w:rPr>
          <w:rFonts w:hint="eastAsia" w:ascii="宋体" w:hAnsi="宋体" w:cs="仿宋"/>
          <w:sz w:val="24"/>
        </w:rPr>
        <w:t>6.1.3评审小组组建后，评审小组成员共同推选或或由采购人指定评审小组组长，评审小组组长负责组织评审工作。</w:t>
      </w:r>
    </w:p>
    <w:p>
      <w:pPr>
        <w:pageBreakBefore w:val="0"/>
        <w:kinsoku/>
        <w:wordWrap/>
        <w:overflowPunct/>
        <w:topLinePunct w:val="0"/>
        <w:bidi w:val="0"/>
        <w:adjustRightInd w:val="0"/>
        <w:snapToGrid w:val="0"/>
        <w:spacing w:line="312" w:lineRule="auto"/>
        <w:jc w:val="both"/>
        <w:rPr>
          <w:rFonts w:ascii="宋体" w:hAnsi="宋体" w:cs="仿宋"/>
          <w:sz w:val="24"/>
        </w:rPr>
      </w:pPr>
      <w:r>
        <w:rPr>
          <w:rFonts w:hint="eastAsia" w:ascii="宋体" w:hAnsi="宋体" w:cs="仿宋"/>
          <w:sz w:val="24"/>
        </w:rPr>
        <w:t>6.1.4在评审过程中，评审小组成员对需要共同认定的事项存在争议的，将按照少数服从多数的原则作出结论。持不同意见的评审小组成员应当在评审报告上签署不同意见及理由，否则视为同意评审报告。</w:t>
      </w:r>
    </w:p>
    <w:p>
      <w:pPr>
        <w:pageBreakBefore w:val="0"/>
        <w:kinsoku/>
        <w:wordWrap/>
        <w:overflowPunct/>
        <w:topLinePunct w:val="0"/>
        <w:bidi w:val="0"/>
        <w:adjustRightInd w:val="0"/>
        <w:snapToGrid w:val="0"/>
        <w:spacing w:line="312" w:lineRule="auto"/>
        <w:jc w:val="both"/>
        <w:rPr>
          <w:rFonts w:ascii="宋体" w:hAnsi="宋体" w:cs="仿宋"/>
          <w:b/>
          <w:bCs/>
          <w:sz w:val="24"/>
        </w:rPr>
      </w:pPr>
      <w:r>
        <w:rPr>
          <w:rFonts w:hint="eastAsia" w:ascii="宋体" w:hAnsi="宋体" w:cs="仿宋"/>
          <w:b/>
          <w:bCs/>
          <w:sz w:val="24"/>
        </w:rPr>
        <w:t>6.2评审</w:t>
      </w:r>
    </w:p>
    <w:p>
      <w:pPr>
        <w:pageBreakBefore w:val="0"/>
        <w:kinsoku/>
        <w:wordWrap/>
        <w:overflowPunct/>
        <w:topLinePunct w:val="0"/>
        <w:bidi w:val="0"/>
        <w:adjustRightInd w:val="0"/>
        <w:snapToGrid w:val="0"/>
        <w:spacing w:line="312" w:lineRule="auto"/>
        <w:jc w:val="both"/>
        <w:rPr>
          <w:rFonts w:ascii="宋体" w:hAnsi="宋体" w:cs="仿宋"/>
          <w:sz w:val="24"/>
        </w:rPr>
      </w:pPr>
      <w:r>
        <w:rPr>
          <w:rFonts w:hint="eastAsia" w:ascii="宋体" w:hAnsi="宋体" w:cs="仿宋"/>
          <w:sz w:val="24"/>
        </w:rPr>
        <w:t>6.2.1评审小组按照第三章“评审办法”规定的评审标准和程序对响应文件进行评审和比较。</w:t>
      </w:r>
    </w:p>
    <w:p>
      <w:pPr>
        <w:pageBreakBefore w:val="0"/>
        <w:kinsoku/>
        <w:wordWrap/>
        <w:overflowPunct/>
        <w:topLinePunct w:val="0"/>
        <w:bidi w:val="0"/>
        <w:adjustRightInd w:val="0"/>
        <w:snapToGrid w:val="0"/>
        <w:spacing w:line="312" w:lineRule="auto"/>
        <w:jc w:val="both"/>
        <w:rPr>
          <w:rFonts w:ascii="宋体" w:hAnsi="宋体" w:cs="仿宋"/>
          <w:color w:val="000000" w:themeColor="text1"/>
          <w:sz w:val="24"/>
          <w14:textFill>
            <w14:solidFill>
              <w14:schemeClr w14:val="tx1"/>
            </w14:solidFill>
          </w14:textFill>
        </w:rPr>
      </w:pPr>
      <w:r>
        <w:rPr>
          <w:rFonts w:hint="eastAsia" w:ascii="宋体" w:hAnsi="宋体" w:cs="仿宋"/>
          <w:sz w:val="24"/>
        </w:rPr>
        <w:t>6.2.2评审完成后，评审小组应当向采购人提交书面评审报告和成交候选供应商名单。评审小组推荐成交候选供应商的排序要求及数量见供应商须知前附表。</w:t>
      </w:r>
    </w:p>
    <w:p>
      <w:pPr>
        <w:pageBreakBefore w:val="0"/>
        <w:kinsoku/>
        <w:wordWrap/>
        <w:overflowPunct/>
        <w:topLinePunct w:val="0"/>
        <w:bidi w:val="0"/>
        <w:adjustRightInd w:val="0"/>
        <w:snapToGrid w:val="0"/>
        <w:spacing w:line="312" w:lineRule="auto"/>
        <w:jc w:val="both"/>
        <w:rPr>
          <w:rFonts w:ascii="宋体" w:hAnsi="宋体" w:cs="仿宋"/>
          <w:b/>
          <w:bCs/>
          <w:sz w:val="24"/>
        </w:rPr>
      </w:pPr>
      <w:r>
        <w:rPr>
          <w:rFonts w:hint="eastAsia" w:ascii="宋体" w:hAnsi="宋体" w:cs="仿宋"/>
          <w:b/>
          <w:bCs/>
          <w:sz w:val="24"/>
        </w:rPr>
        <w:t>7合同授予</w:t>
      </w:r>
    </w:p>
    <w:p>
      <w:pPr>
        <w:pageBreakBefore w:val="0"/>
        <w:kinsoku/>
        <w:wordWrap/>
        <w:overflowPunct/>
        <w:topLinePunct w:val="0"/>
        <w:bidi w:val="0"/>
        <w:adjustRightInd w:val="0"/>
        <w:snapToGrid w:val="0"/>
        <w:spacing w:line="312" w:lineRule="auto"/>
        <w:jc w:val="both"/>
        <w:rPr>
          <w:rFonts w:ascii="宋体" w:hAnsi="宋体" w:cs="仿宋"/>
          <w:b/>
          <w:bCs/>
          <w:sz w:val="24"/>
        </w:rPr>
      </w:pPr>
      <w:r>
        <w:rPr>
          <w:rFonts w:hint="eastAsia" w:ascii="宋体" w:hAnsi="宋体" w:cs="仿宋"/>
          <w:b/>
          <w:bCs/>
          <w:sz w:val="24"/>
        </w:rPr>
        <w:t>7.1成交候选供应商报价核查</w:t>
      </w:r>
    </w:p>
    <w:p>
      <w:pPr>
        <w:pageBreakBefore w:val="0"/>
        <w:widowControl w:val="0"/>
        <w:kinsoku/>
        <w:wordWrap/>
        <w:overflowPunct/>
        <w:topLinePunct w:val="0"/>
        <w:bidi w:val="0"/>
        <w:adjustRightInd w:val="0"/>
        <w:snapToGrid w:val="0"/>
        <w:spacing w:line="312" w:lineRule="auto"/>
        <w:ind w:firstLine="475" w:firstLineChars="198"/>
        <w:jc w:val="both"/>
        <w:rPr>
          <w:rFonts w:ascii="宋体" w:hAnsi="宋体" w:cs="仿宋"/>
          <w:sz w:val="24"/>
        </w:rPr>
      </w:pPr>
      <w:r>
        <w:rPr>
          <w:rFonts w:hint="eastAsia" w:ascii="宋体" w:hAnsi="宋体" w:cs="仿宋"/>
          <w:sz w:val="24"/>
        </w:rPr>
        <w:t>项目评审后，如果采购人认为推荐的成交候选供应商报价明显偏离市场价格时，采购人可以对该报价进行验证，验证后，对明显偏离市场价格的报价不予接受。</w:t>
      </w:r>
    </w:p>
    <w:p>
      <w:pPr>
        <w:pageBreakBefore w:val="0"/>
        <w:widowControl w:val="0"/>
        <w:kinsoku/>
        <w:wordWrap/>
        <w:overflowPunct/>
        <w:topLinePunct w:val="0"/>
        <w:bidi w:val="0"/>
        <w:adjustRightInd w:val="0"/>
        <w:snapToGrid w:val="0"/>
        <w:spacing w:line="312" w:lineRule="auto"/>
        <w:jc w:val="both"/>
        <w:rPr>
          <w:rFonts w:ascii="宋体" w:hAnsi="宋体" w:cs="宋体"/>
          <w:b/>
          <w:bCs/>
          <w:sz w:val="24"/>
        </w:rPr>
      </w:pPr>
      <w:r>
        <w:rPr>
          <w:rFonts w:hint="eastAsia" w:ascii="宋体" w:hAnsi="宋体" w:cs="仿宋"/>
          <w:b/>
          <w:bCs/>
          <w:sz w:val="24"/>
        </w:rPr>
        <w:t>7.2</w:t>
      </w:r>
      <w:r>
        <w:rPr>
          <w:rFonts w:hint="eastAsia" w:ascii="宋体" w:hAnsi="宋体" w:cs="宋体"/>
          <w:b/>
          <w:bCs/>
          <w:sz w:val="24"/>
        </w:rPr>
        <w:t>成交候选</w:t>
      </w:r>
      <w:r>
        <w:rPr>
          <w:rFonts w:hint="eastAsia" w:ascii="宋体" w:hAnsi="宋体" w:cs="仿宋"/>
          <w:b/>
          <w:bCs/>
          <w:sz w:val="24"/>
        </w:rPr>
        <w:t>供应商</w:t>
      </w:r>
      <w:r>
        <w:rPr>
          <w:rFonts w:hint="eastAsia" w:ascii="宋体" w:hAnsi="宋体" w:cs="宋体"/>
          <w:b/>
          <w:bCs/>
          <w:sz w:val="24"/>
        </w:rPr>
        <w:t xml:space="preserve">公示 </w:t>
      </w:r>
    </w:p>
    <w:p>
      <w:pPr>
        <w:pageBreakBefore w:val="0"/>
        <w:widowControl w:val="0"/>
        <w:kinsoku/>
        <w:wordWrap/>
        <w:overflowPunct/>
        <w:topLinePunct w:val="0"/>
        <w:bidi w:val="0"/>
        <w:adjustRightInd w:val="0"/>
        <w:snapToGrid w:val="0"/>
        <w:spacing w:line="312" w:lineRule="auto"/>
        <w:ind w:firstLine="480" w:firstLineChars="200"/>
        <w:jc w:val="both"/>
        <w:rPr>
          <w:rFonts w:ascii="宋体" w:hAnsi="宋体" w:cs="宋体"/>
          <w:sz w:val="24"/>
        </w:rPr>
      </w:pPr>
      <w:r>
        <w:rPr>
          <w:rFonts w:hint="eastAsia" w:ascii="宋体" w:hAnsi="宋体" w:cs="宋体"/>
          <w:sz w:val="24"/>
        </w:rPr>
        <w:t>采购人按照供应商须知前附表规定的公示媒介和期限公示成交候选供应商。</w:t>
      </w:r>
    </w:p>
    <w:p>
      <w:pPr>
        <w:pageBreakBefore w:val="0"/>
        <w:widowControl w:val="0"/>
        <w:kinsoku/>
        <w:wordWrap/>
        <w:overflowPunct/>
        <w:topLinePunct w:val="0"/>
        <w:bidi w:val="0"/>
        <w:adjustRightInd w:val="0"/>
        <w:snapToGrid w:val="0"/>
        <w:spacing w:line="312" w:lineRule="auto"/>
        <w:jc w:val="both"/>
        <w:rPr>
          <w:rFonts w:ascii="宋体" w:hAnsi="宋体" w:cs="宋体"/>
          <w:b/>
          <w:bCs/>
          <w:sz w:val="24"/>
        </w:rPr>
      </w:pPr>
      <w:bookmarkStart w:id="10" w:name="_Toc24135"/>
      <w:r>
        <w:rPr>
          <w:rFonts w:hint="eastAsia" w:ascii="宋体" w:hAnsi="宋体" w:cs="宋体"/>
          <w:b/>
          <w:bCs/>
          <w:sz w:val="24"/>
        </w:rPr>
        <w:t>7.3成交结果异议</w:t>
      </w:r>
      <w:bookmarkEnd w:id="10"/>
      <w:r>
        <w:rPr>
          <w:rFonts w:hint="eastAsia" w:ascii="宋体" w:hAnsi="宋体" w:cs="宋体"/>
          <w:b/>
          <w:bCs/>
          <w:sz w:val="24"/>
        </w:rPr>
        <w:t xml:space="preserve"> </w:t>
      </w:r>
    </w:p>
    <w:p>
      <w:pPr>
        <w:pageBreakBefore w:val="0"/>
        <w:kinsoku/>
        <w:wordWrap/>
        <w:overflowPunct/>
        <w:topLinePunct w:val="0"/>
        <w:bidi w:val="0"/>
        <w:adjustRightInd w:val="0"/>
        <w:snapToGrid w:val="0"/>
        <w:spacing w:line="312" w:lineRule="auto"/>
        <w:ind w:firstLine="424" w:firstLineChars="177"/>
        <w:jc w:val="both"/>
        <w:rPr>
          <w:rFonts w:ascii="宋体" w:hAnsi="宋体" w:cs="宋体"/>
          <w:sz w:val="24"/>
        </w:rPr>
      </w:pPr>
      <w:r>
        <w:rPr>
          <w:rFonts w:hint="eastAsia" w:ascii="宋体" w:hAnsi="宋体" w:cs="宋体"/>
          <w:sz w:val="24"/>
        </w:rPr>
        <w:t>供应商或者其他利害关系人对采购结果有异议的，应当在成交候选供应商公示期间提出。</w:t>
      </w:r>
    </w:p>
    <w:p>
      <w:pPr>
        <w:pageBreakBefore w:val="0"/>
        <w:kinsoku/>
        <w:wordWrap/>
        <w:overflowPunct/>
        <w:topLinePunct w:val="0"/>
        <w:bidi w:val="0"/>
        <w:adjustRightInd w:val="0"/>
        <w:snapToGrid w:val="0"/>
        <w:spacing w:line="312" w:lineRule="auto"/>
        <w:jc w:val="both"/>
        <w:rPr>
          <w:rFonts w:ascii="宋体" w:hAnsi="宋体" w:cs="仿宋"/>
          <w:b/>
          <w:bCs/>
          <w:sz w:val="24"/>
        </w:rPr>
      </w:pPr>
      <w:r>
        <w:rPr>
          <w:rFonts w:hint="eastAsia" w:ascii="宋体" w:hAnsi="宋体" w:cs="仿宋"/>
          <w:b/>
          <w:bCs/>
          <w:sz w:val="24"/>
        </w:rPr>
        <w:t>7.4成交候选供应商履约能力核查</w:t>
      </w:r>
    </w:p>
    <w:p>
      <w:pPr>
        <w:pageBreakBefore w:val="0"/>
        <w:kinsoku/>
        <w:wordWrap/>
        <w:overflowPunct/>
        <w:topLinePunct w:val="0"/>
        <w:bidi w:val="0"/>
        <w:spacing w:line="312" w:lineRule="auto"/>
        <w:ind w:firstLine="453" w:firstLineChars="189"/>
        <w:jc w:val="both"/>
        <w:rPr>
          <w:rFonts w:ascii="宋体" w:hAnsi="宋体" w:cs="仿宋"/>
          <w:sz w:val="24"/>
        </w:rPr>
      </w:pPr>
      <w:r>
        <w:rPr>
          <w:rFonts w:hint="eastAsia" w:ascii="宋体" w:hAnsi="宋体" w:cs="仿宋"/>
          <w:sz w:val="24"/>
        </w:rPr>
        <w:t>采购人可对成交候选供应商的相关证明材料原件进行核验或组织现场考察，以确认成交候选供应商的生产经营、财务等实际状况与响应文件是否一致及是否存在其他可能影响供应商履约能力的情况。核查结果将作为采购人选择确定成交供应商的依据之一。</w:t>
      </w:r>
    </w:p>
    <w:p>
      <w:pPr>
        <w:pageBreakBefore w:val="0"/>
        <w:kinsoku/>
        <w:wordWrap/>
        <w:overflowPunct/>
        <w:topLinePunct w:val="0"/>
        <w:bidi w:val="0"/>
        <w:adjustRightInd w:val="0"/>
        <w:snapToGrid w:val="0"/>
        <w:spacing w:line="312" w:lineRule="auto"/>
        <w:jc w:val="both"/>
        <w:rPr>
          <w:rFonts w:ascii="宋体" w:hAnsi="宋体" w:cs="仿宋"/>
          <w:b/>
          <w:bCs/>
          <w:sz w:val="24"/>
        </w:rPr>
      </w:pPr>
      <w:r>
        <w:rPr>
          <w:rFonts w:hint="eastAsia" w:ascii="宋体" w:hAnsi="宋体" w:cs="仿宋"/>
          <w:b/>
          <w:bCs/>
          <w:sz w:val="24"/>
        </w:rPr>
        <w:t>7.5发出成交通知书</w:t>
      </w:r>
    </w:p>
    <w:p>
      <w:pPr>
        <w:pageBreakBefore w:val="0"/>
        <w:kinsoku/>
        <w:wordWrap/>
        <w:overflowPunct/>
        <w:topLinePunct w:val="0"/>
        <w:bidi w:val="0"/>
        <w:adjustRightInd w:val="0"/>
        <w:snapToGrid w:val="0"/>
        <w:spacing w:line="312" w:lineRule="auto"/>
        <w:ind w:firstLine="453" w:firstLineChars="189"/>
        <w:jc w:val="both"/>
        <w:rPr>
          <w:rFonts w:ascii="宋体" w:hAnsi="宋体" w:cs="仿宋"/>
          <w:sz w:val="24"/>
        </w:rPr>
      </w:pPr>
      <w:r>
        <w:rPr>
          <w:rFonts w:hint="eastAsia" w:ascii="宋体" w:hAnsi="宋体" w:cs="仿宋"/>
          <w:sz w:val="24"/>
        </w:rPr>
        <w:t>公示期结束后，在本章第3.3款规定的响应文件有效期内，采购人以书面形式向成交供应商发出成交通知书，并将成交结果书面通知所有提交响应文件的供应商。</w:t>
      </w:r>
    </w:p>
    <w:p>
      <w:pPr>
        <w:pageBreakBefore w:val="0"/>
        <w:kinsoku/>
        <w:wordWrap/>
        <w:overflowPunct/>
        <w:topLinePunct w:val="0"/>
        <w:bidi w:val="0"/>
        <w:adjustRightInd w:val="0"/>
        <w:snapToGrid w:val="0"/>
        <w:spacing w:line="312" w:lineRule="auto"/>
        <w:jc w:val="both"/>
        <w:rPr>
          <w:rFonts w:ascii="宋体" w:hAnsi="宋体" w:cs="仿宋"/>
          <w:b/>
          <w:bCs/>
          <w:sz w:val="24"/>
        </w:rPr>
      </w:pPr>
      <w:r>
        <w:rPr>
          <w:rFonts w:hint="eastAsia" w:ascii="宋体" w:hAnsi="宋体" w:cs="仿宋"/>
          <w:b/>
          <w:bCs/>
          <w:sz w:val="24"/>
        </w:rPr>
        <w:t>7.6履约保证金</w:t>
      </w:r>
    </w:p>
    <w:p>
      <w:pPr>
        <w:pageBreakBefore w:val="0"/>
        <w:kinsoku/>
        <w:wordWrap/>
        <w:overflowPunct/>
        <w:topLinePunct w:val="0"/>
        <w:bidi w:val="0"/>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供应商须知前附表规定递交履约保证金的，成交供应商应按供应商须知前附表规定的形式、有效期限和递交时间向采购人递交履约保证金。除供应商须知前附表另有规定外，履约保证金为采购合同金额的</w:t>
      </w:r>
      <w:r>
        <w:rPr>
          <w:rFonts w:ascii="宋体" w:hAnsi="宋体" w:cs="仿宋"/>
          <w:sz w:val="24"/>
        </w:rPr>
        <w:t>10</w:t>
      </w:r>
      <w:r>
        <w:rPr>
          <w:rFonts w:hint="eastAsia" w:ascii="宋体" w:hAnsi="宋体" w:cs="仿宋"/>
          <w:sz w:val="24"/>
        </w:rPr>
        <w:t>%。</w:t>
      </w:r>
    </w:p>
    <w:p>
      <w:pPr>
        <w:pageBreakBefore w:val="0"/>
        <w:kinsoku/>
        <w:wordWrap/>
        <w:overflowPunct/>
        <w:topLinePunct w:val="0"/>
        <w:bidi w:val="0"/>
        <w:adjustRightInd w:val="0"/>
        <w:snapToGrid w:val="0"/>
        <w:spacing w:line="312" w:lineRule="auto"/>
        <w:jc w:val="both"/>
        <w:rPr>
          <w:rFonts w:ascii="宋体" w:hAnsi="宋体" w:cs="仿宋"/>
          <w:b/>
          <w:bCs/>
          <w:sz w:val="24"/>
        </w:rPr>
      </w:pPr>
      <w:r>
        <w:rPr>
          <w:rFonts w:hint="eastAsia" w:ascii="宋体" w:hAnsi="宋体" w:cs="仿宋"/>
          <w:b/>
          <w:bCs/>
          <w:sz w:val="24"/>
        </w:rPr>
        <w:t>7.7签订合同</w:t>
      </w:r>
    </w:p>
    <w:p>
      <w:pPr>
        <w:pageBreakBefore w:val="0"/>
        <w:kinsoku/>
        <w:wordWrap/>
        <w:overflowPunct/>
        <w:topLinePunct w:val="0"/>
        <w:bidi w:val="0"/>
        <w:adjustRightInd w:val="0"/>
        <w:snapToGrid w:val="0"/>
        <w:spacing w:line="312" w:lineRule="auto"/>
        <w:jc w:val="both"/>
        <w:rPr>
          <w:rFonts w:ascii="宋体" w:hAnsi="宋体" w:cs="仿宋"/>
          <w:sz w:val="24"/>
        </w:rPr>
      </w:pPr>
      <w:r>
        <w:rPr>
          <w:rFonts w:hint="eastAsia" w:ascii="宋体" w:hAnsi="宋体" w:cs="仿宋"/>
          <w:sz w:val="24"/>
        </w:rPr>
        <w:t>7.7.1采购人和成交供应商应当在成交通知书规定的期限内，根据采购文件和成交供应商的响应文件订立书面合同。成交供应商无正当理由拒绝签订合同，在签订合同时向采购人提出附加条件，或者不按照采购文件要求递交履约保证金的，采购人取消其成交资格，其响应保证金不予退还；给采购人造成的损失超过响应保证金数额的，成交供应商还应当对超过部分予以赔偿。</w:t>
      </w:r>
    </w:p>
    <w:p>
      <w:pPr>
        <w:pageBreakBefore w:val="0"/>
        <w:kinsoku/>
        <w:wordWrap/>
        <w:overflowPunct/>
        <w:topLinePunct w:val="0"/>
        <w:bidi w:val="0"/>
        <w:adjustRightInd w:val="0"/>
        <w:snapToGrid w:val="0"/>
        <w:spacing w:line="312" w:lineRule="auto"/>
        <w:jc w:val="both"/>
        <w:rPr>
          <w:rFonts w:ascii="宋体" w:hAnsi="宋体" w:cs="仿宋"/>
          <w:sz w:val="24"/>
        </w:rPr>
      </w:pPr>
      <w:r>
        <w:rPr>
          <w:rFonts w:hint="eastAsia" w:ascii="宋体" w:hAnsi="宋体" w:cs="仿宋"/>
          <w:sz w:val="24"/>
        </w:rPr>
        <w:t>7.7.2发出成交通知书后，采购人无正当理由拒绝签订合同，或者在签订合同时向成交供应商提出附加条件的，采购人向成交供应商退还响应保证金；给成交供应商造成损失的，还应当赔偿损失。</w:t>
      </w:r>
    </w:p>
    <w:p>
      <w:pPr>
        <w:pageBreakBefore w:val="0"/>
        <w:kinsoku/>
        <w:wordWrap/>
        <w:overflowPunct/>
        <w:topLinePunct w:val="0"/>
        <w:bidi w:val="0"/>
        <w:adjustRightInd w:val="0"/>
        <w:snapToGrid w:val="0"/>
        <w:spacing w:line="312" w:lineRule="auto"/>
        <w:jc w:val="both"/>
        <w:rPr>
          <w:rFonts w:ascii="宋体" w:hAnsi="宋体" w:cs="仿宋"/>
          <w:b/>
          <w:bCs/>
          <w:sz w:val="24"/>
        </w:rPr>
      </w:pPr>
      <w:r>
        <w:rPr>
          <w:rFonts w:hint="eastAsia" w:ascii="宋体" w:hAnsi="宋体" w:cs="仿宋"/>
          <w:b/>
          <w:bCs/>
          <w:sz w:val="24"/>
        </w:rPr>
        <w:t>7.</w:t>
      </w:r>
      <w:r>
        <w:rPr>
          <w:rFonts w:ascii="宋体" w:hAnsi="宋体" w:cs="仿宋"/>
          <w:b/>
          <w:bCs/>
          <w:sz w:val="24"/>
        </w:rPr>
        <w:t>8</w:t>
      </w:r>
      <w:r>
        <w:rPr>
          <w:rFonts w:hint="eastAsia" w:ascii="宋体" w:hAnsi="宋体" w:cs="仿宋"/>
          <w:b/>
          <w:bCs/>
          <w:sz w:val="24"/>
        </w:rPr>
        <w:t>特殊情形处理</w:t>
      </w:r>
    </w:p>
    <w:p>
      <w:pPr>
        <w:pageBreakBefore w:val="0"/>
        <w:kinsoku/>
        <w:wordWrap/>
        <w:overflowPunct/>
        <w:topLinePunct w:val="0"/>
        <w:bidi w:val="0"/>
        <w:adjustRightInd w:val="0"/>
        <w:snapToGrid w:val="0"/>
        <w:spacing w:line="312" w:lineRule="auto"/>
        <w:ind w:firstLine="453" w:firstLineChars="189"/>
        <w:jc w:val="both"/>
        <w:rPr>
          <w:rFonts w:ascii="宋体" w:hAnsi="宋体" w:cs="仿宋"/>
          <w:sz w:val="24"/>
        </w:rPr>
      </w:pPr>
      <w:r>
        <w:rPr>
          <w:rFonts w:hint="eastAsia" w:ascii="宋体" w:hAnsi="宋体" w:cs="仿宋"/>
          <w:sz w:val="24"/>
        </w:rPr>
        <w:t>因供应商对成交结果提出异议、成交供应商无正当理由拒绝签订合同、成交供应商在签订合同时向采购人提出附加条件或者不按照采购文件要求递交履约保证金等导致采购人变更成交结果的，采购人应按照本条规定的程序重新选择成交供应商、进行公示并公告。</w:t>
      </w:r>
    </w:p>
    <w:p>
      <w:pPr>
        <w:pageBreakBefore w:val="0"/>
        <w:kinsoku/>
        <w:wordWrap/>
        <w:overflowPunct/>
        <w:topLinePunct w:val="0"/>
        <w:bidi w:val="0"/>
        <w:adjustRightInd w:val="0"/>
        <w:snapToGrid w:val="0"/>
        <w:spacing w:line="312" w:lineRule="auto"/>
        <w:jc w:val="both"/>
        <w:rPr>
          <w:rFonts w:ascii="宋体" w:hAnsi="宋体" w:cs="仿宋"/>
          <w:b/>
          <w:bCs/>
          <w:sz w:val="24"/>
        </w:rPr>
      </w:pPr>
      <w:r>
        <w:rPr>
          <w:rFonts w:hint="eastAsia" w:ascii="宋体" w:hAnsi="宋体" w:cs="仿宋"/>
          <w:b/>
          <w:bCs/>
          <w:sz w:val="24"/>
        </w:rPr>
        <w:t>8异议</w:t>
      </w:r>
    </w:p>
    <w:p>
      <w:pPr>
        <w:pageBreakBefore w:val="0"/>
        <w:kinsoku/>
        <w:wordWrap/>
        <w:overflowPunct/>
        <w:topLinePunct w:val="0"/>
        <w:bidi w:val="0"/>
        <w:adjustRightInd w:val="0"/>
        <w:snapToGrid w:val="0"/>
        <w:spacing w:line="312" w:lineRule="auto"/>
        <w:jc w:val="both"/>
        <w:rPr>
          <w:rFonts w:ascii="宋体" w:hAnsi="宋体" w:cs="仿宋"/>
          <w:b/>
          <w:bCs/>
          <w:sz w:val="24"/>
        </w:rPr>
      </w:pPr>
      <w:r>
        <w:rPr>
          <w:rFonts w:hint="eastAsia" w:ascii="宋体" w:hAnsi="宋体" w:cs="仿宋"/>
          <w:b/>
          <w:bCs/>
          <w:sz w:val="24"/>
        </w:rPr>
        <w:t>8.1提出异议</w:t>
      </w:r>
    </w:p>
    <w:p>
      <w:pPr>
        <w:pageBreakBefore w:val="0"/>
        <w:kinsoku/>
        <w:wordWrap/>
        <w:overflowPunct/>
        <w:topLinePunct w:val="0"/>
        <w:bidi w:val="0"/>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供应商或者其他利害关系人可以对成交结果提出异议。异议应在成交结果公示期间通过供应商须知前附表规定的异议渠道提出，并递交异议函和必要的证明材料。异议函包括但不限于下列内容:</w:t>
      </w:r>
    </w:p>
    <w:p>
      <w:pPr>
        <w:pageBreakBefore w:val="0"/>
        <w:kinsoku/>
        <w:wordWrap/>
        <w:overflowPunct/>
        <w:topLinePunct w:val="0"/>
        <w:bidi w:val="0"/>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(1)异议人名称、地址、邮政编码、联系人及联系电话；</w:t>
      </w:r>
    </w:p>
    <w:p>
      <w:pPr>
        <w:pageBreakBefore w:val="0"/>
        <w:kinsoku/>
        <w:wordWrap/>
        <w:overflowPunct/>
        <w:topLinePunct w:val="0"/>
        <w:bidi w:val="0"/>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(2)具体、明确的异议事项、事实依据及与异议事项相关的请求。</w:t>
      </w:r>
    </w:p>
    <w:p>
      <w:pPr>
        <w:pageBreakBefore w:val="0"/>
        <w:kinsoku/>
        <w:wordWrap/>
        <w:overflowPunct/>
        <w:topLinePunct w:val="0"/>
        <w:bidi w:val="0"/>
        <w:adjustRightInd w:val="0"/>
        <w:snapToGrid w:val="0"/>
        <w:spacing w:line="312" w:lineRule="auto"/>
        <w:ind w:firstLine="453" w:firstLineChars="189"/>
        <w:jc w:val="both"/>
        <w:rPr>
          <w:rFonts w:ascii="宋体" w:hAnsi="宋体" w:cs="仿宋"/>
          <w:sz w:val="24"/>
        </w:rPr>
      </w:pPr>
      <w:r>
        <w:rPr>
          <w:rFonts w:hint="eastAsia" w:ascii="宋体" w:hAnsi="宋体" w:cs="仿宋"/>
          <w:sz w:val="24"/>
        </w:rPr>
        <w:t>异议函应由异议人的法定代表人(单位负责人)或其授权的代理人签字并加盖单位章。</w:t>
      </w:r>
    </w:p>
    <w:p>
      <w:pPr>
        <w:pageBreakBefore w:val="0"/>
        <w:kinsoku/>
        <w:wordWrap/>
        <w:overflowPunct/>
        <w:topLinePunct w:val="0"/>
        <w:bidi w:val="0"/>
        <w:adjustRightInd w:val="0"/>
        <w:snapToGrid w:val="0"/>
        <w:spacing w:line="312" w:lineRule="auto"/>
        <w:jc w:val="both"/>
        <w:rPr>
          <w:rFonts w:ascii="宋体" w:hAnsi="宋体" w:cs="仿宋"/>
          <w:b/>
          <w:bCs/>
          <w:sz w:val="24"/>
        </w:rPr>
      </w:pPr>
      <w:r>
        <w:rPr>
          <w:rFonts w:hint="eastAsia" w:ascii="宋体" w:hAnsi="宋体" w:cs="仿宋"/>
          <w:b/>
          <w:bCs/>
          <w:sz w:val="24"/>
        </w:rPr>
        <w:t>8.2异议处理</w:t>
      </w:r>
    </w:p>
    <w:p>
      <w:pPr>
        <w:pageBreakBefore w:val="0"/>
        <w:kinsoku/>
        <w:wordWrap/>
        <w:overflowPunct/>
        <w:topLinePunct w:val="0"/>
        <w:bidi w:val="0"/>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采购人将针对异议事项进行核查，经过核查，发现异议人对相关问题理解有误的，应作出解释；发现采购活动中确实存在错误或不当行为的，应及时予以改正或补救。</w:t>
      </w:r>
    </w:p>
    <w:p>
      <w:pPr>
        <w:pageBreakBefore w:val="0"/>
        <w:kinsoku/>
        <w:wordWrap/>
        <w:overflowPunct/>
        <w:topLinePunct w:val="0"/>
        <w:bidi w:val="0"/>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采购人认为异议不成立或不影响采购结果的，可以继续进行采购活动。</w:t>
      </w:r>
    </w:p>
    <w:p>
      <w:pPr>
        <w:pageBreakBefore w:val="0"/>
        <w:kinsoku/>
        <w:wordWrap/>
        <w:overflowPunct/>
        <w:topLinePunct w:val="0"/>
        <w:bidi w:val="0"/>
        <w:adjustRightInd w:val="0"/>
        <w:snapToGrid w:val="0"/>
        <w:spacing w:line="312" w:lineRule="auto"/>
        <w:jc w:val="both"/>
        <w:rPr>
          <w:rFonts w:ascii="宋体" w:hAnsi="宋体" w:cs="仿宋"/>
          <w:b/>
          <w:bCs/>
          <w:sz w:val="24"/>
        </w:rPr>
      </w:pPr>
      <w:r>
        <w:rPr>
          <w:rFonts w:hint="eastAsia" w:ascii="宋体" w:hAnsi="宋体" w:cs="仿宋"/>
          <w:b/>
          <w:bCs/>
          <w:sz w:val="24"/>
        </w:rPr>
        <w:t>9纪律要求</w:t>
      </w:r>
    </w:p>
    <w:p>
      <w:pPr>
        <w:pageBreakBefore w:val="0"/>
        <w:kinsoku/>
        <w:wordWrap/>
        <w:overflowPunct/>
        <w:topLinePunct w:val="0"/>
        <w:bidi w:val="0"/>
        <w:adjustRightInd w:val="0"/>
        <w:snapToGrid w:val="0"/>
        <w:spacing w:line="312" w:lineRule="auto"/>
        <w:jc w:val="both"/>
        <w:rPr>
          <w:rFonts w:ascii="宋体" w:hAnsi="宋体" w:cs="仿宋"/>
          <w:b/>
          <w:bCs/>
          <w:sz w:val="24"/>
        </w:rPr>
      </w:pPr>
      <w:r>
        <w:rPr>
          <w:rFonts w:hint="eastAsia" w:ascii="宋体" w:hAnsi="宋体" w:cs="仿宋"/>
          <w:b/>
          <w:bCs/>
          <w:sz w:val="24"/>
        </w:rPr>
        <w:t>9.1对采购人的纪律要求</w:t>
      </w:r>
    </w:p>
    <w:p>
      <w:pPr>
        <w:pageBreakBefore w:val="0"/>
        <w:kinsoku/>
        <w:wordWrap/>
        <w:overflowPunct/>
        <w:topLinePunct w:val="0"/>
        <w:bidi w:val="0"/>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采购人不得泄露采购活动中应当保密的情况和资料，不得与供应商串通损害国家利益、社会公共利益或者他人合法权益。</w:t>
      </w:r>
    </w:p>
    <w:p>
      <w:pPr>
        <w:pageBreakBefore w:val="0"/>
        <w:kinsoku/>
        <w:wordWrap/>
        <w:overflowPunct/>
        <w:topLinePunct w:val="0"/>
        <w:bidi w:val="0"/>
        <w:adjustRightInd w:val="0"/>
        <w:snapToGrid w:val="0"/>
        <w:spacing w:line="312" w:lineRule="auto"/>
        <w:jc w:val="both"/>
        <w:rPr>
          <w:rFonts w:ascii="宋体" w:hAnsi="宋体" w:cs="仿宋"/>
          <w:b/>
          <w:bCs/>
          <w:sz w:val="24"/>
        </w:rPr>
      </w:pPr>
      <w:r>
        <w:rPr>
          <w:rFonts w:hint="eastAsia" w:ascii="宋体" w:hAnsi="宋体" w:cs="仿宋"/>
          <w:b/>
          <w:bCs/>
          <w:sz w:val="24"/>
        </w:rPr>
        <w:t>9.2对供应商的纪律要求</w:t>
      </w:r>
    </w:p>
    <w:p>
      <w:pPr>
        <w:pageBreakBefore w:val="0"/>
        <w:kinsoku/>
        <w:wordWrap/>
        <w:overflowPunct/>
        <w:topLinePunct w:val="0"/>
        <w:bidi w:val="0"/>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供应商不得相互串通或者与采购人串通，不得向采购人或者评审小组成员行贿谋取成交，不得以他人名义参加采购活动或者以其他方式弄虚作假骗取成交；供应商不得以任何方式干扰、影响评审工作。</w:t>
      </w:r>
    </w:p>
    <w:p>
      <w:pPr>
        <w:pageBreakBefore w:val="0"/>
        <w:kinsoku/>
        <w:wordWrap/>
        <w:overflowPunct/>
        <w:topLinePunct w:val="0"/>
        <w:bidi w:val="0"/>
        <w:adjustRightInd w:val="0"/>
        <w:snapToGrid w:val="0"/>
        <w:spacing w:line="312" w:lineRule="auto"/>
        <w:jc w:val="both"/>
        <w:rPr>
          <w:rFonts w:ascii="宋体" w:hAnsi="宋体" w:cs="仿宋"/>
          <w:b/>
          <w:bCs/>
          <w:sz w:val="24"/>
        </w:rPr>
      </w:pPr>
      <w:r>
        <w:rPr>
          <w:rFonts w:hint="eastAsia" w:ascii="宋体" w:hAnsi="宋体" w:cs="仿宋"/>
          <w:b/>
          <w:bCs/>
          <w:sz w:val="24"/>
        </w:rPr>
        <w:t>9.3对评审小组成员的纪律要求</w:t>
      </w:r>
    </w:p>
    <w:p>
      <w:pPr>
        <w:pageBreakBefore w:val="0"/>
        <w:kinsoku/>
        <w:wordWrap/>
        <w:overflowPunct/>
        <w:topLinePunct w:val="0"/>
        <w:bidi w:val="0"/>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小组成员不得收受他人的财物或者其他好处，不得向他人透露对响应文件的评审和比较、成交候选供应商的推荐情况以及评审有关的其他情况。在评审活动中，评审小组成员应当客观、公正地履行职责，遵守职业道德，不得擅离职守，影响评审工作正常进行，不得使用第三章“评审办法”没有规定的评审因素和标准进行评审。</w:t>
      </w:r>
    </w:p>
    <w:p>
      <w:pPr>
        <w:pageBreakBefore w:val="0"/>
        <w:kinsoku/>
        <w:wordWrap/>
        <w:overflowPunct/>
        <w:topLinePunct w:val="0"/>
        <w:bidi w:val="0"/>
        <w:adjustRightInd w:val="0"/>
        <w:snapToGrid w:val="0"/>
        <w:spacing w:line="312" w:lineRule="auto"/>
        <w:jc w:val="both"/>
        <w:rPr>
          <w:rFonts w:ascii="宋体" w:hAnsi="宋体" w:cs="仿宋"/>
          <w:b/>
          <w:bCs/>
          <w:sz w:val="24"/>
        </w:rPr>
      </w:pPr>
      <w:r>
        <w:rPr>
          <w:rFonts w:hint="eastAsia" w:ascii="宋体" w:hAnsi="宋体" w:cs="仿宋"/>
          <w:b/>
          <w:bCs/>
          <w:sz w:val="24"/>
        </w:rPr>
        <w:t>9.4对与采购活动有关的工作人员的纪律要求</w:t>
      </w:r>
    </w:p>
    <w:p>
      <w:pPr>
        <w:pageBreakBefore w:val="0"/>
        <w:kinsoku/>
        <w:wordWrap/>
        <w:overflowPunct/>
        <w:topLinePunct w:val="0"/>
        <w:bidi w:val="0"/>
        <w:adjustRightInd w:val="0"/>
        <w:snapToGrid w:val="0"/>
        <w:spacing w:line="312" w:lineRule="auto"/>
        <w:ind w:firstLine="453" w:firstLineChars="189"/>
        <w:jc w:val="both"/>
        <w:rPr>
          <w:rFonts w:ascii="宋体" w:hAnsi="宋体" w:cs="仿宋"/>
          <w:sz w:val="24"/>
        </w:rPr>
      </w:pPr>
      <w:r>
        <w:rPr>
          <w:rFonts w:hint="eastAsia" w:ascii="宋体" w:hAnsi="宋体" w:cs="仿宋"/>
          <w:sz w:val="24"/>
        </w:rPr>
        <w:t>与采购活动有关的工作人员不得收受他人的财物或者其他好处，不得向他人透露对响应文件的评审和比较、成交候选供应商的推荐情况以及采购有关的其他情况。在采购活动中，与采购活动有关的工作人员不得擅离职守，影响评审工作正常进行。</w:t>
      </w:r>
    </w:p>
    <w:p>
      <w:pPr>
        <w:pageBreakBefore w:val="0"/>
        <w:kinsoku/>
        <w:wordWrap/>
        <w:overflowPunct/>
        <w:topLinePunct w:val="0"/>
        <w:bidi w:val="0"/>
        <w:adjustRightInd w:val="0"/>
        <w:snapToGrid w:val="0"/>
        <w:spacing w:line="312" w:lineRule="auto"/>
        <w:jc w:val="both"/>
        <w:rPr>
          <w:rFonts w:ascii="宋体" w:hAnsi="宋体" w:cs="仿宋"/>
          <w:b/>
          <w:bCs/>
          <w:sz w:val="24"/>
        </w:rPr>
      </w:pPr>
      <w:r>
        <w:rPr>
          <w:rFonts w:hint="eastAsia" w:ascii="宋体" w:hAnsi="宋体" w:cs="仿宋"/>
          <w:b/>
          <w:bCs/>
          <w:sz w:val="24"/>
        </w:rPr>
        <w:t>10.2其他</w:t>
      </w:r>
    </w:p>
    <w:p>
      <w:pPr>
        <w:pageBreakBefore w:val="0"/>
        <w:kinsoku/>
        <w:wordWrap/>
        <w:overflowPunct/>
        <w:topLinePunct w:val="0"/>
        <w:bidi w:val="0"/>
        <w:adjustRightInd w:val="0"/>
        <w:snapToGrid w:val="0"/>
        <w:spacing w:line="312" w:lineRule="auto"/>
        <w:ind w:firstLine="453" w:firstLineChars="189"/>
        <w:jc w:val="both"/>
        <w:rPr>
          <w:rFonts w:ascii="宋体" w:hAnsi="宋体" w:cs="仿宋"/>
          <w:sz w:val="24"/>
        </w:rPr>
      </w:pPr>
      <w:r>
        <w:rPr>
          <w:rFonts w:hint="eastAsia" w:ascii="宋体" w:hAnsi="宋体" w:cs="仿宋"/>
          <w:sz w:val="24"/>
        </w:rPr>
        <w:t>需更补充的其他内容:见供应商须知前附表。</w:t>
      </w:r>
    </w:p>
    <w:p>
      <w:pPr>
        <w:pageBreakBefore w:val="0"/>
        <w:kinsoku/>
        <w:wordWrap/>
        <w:overflowPunct/>
        <w:topLinePunct w:val="0"/>
        <w:bidi w:val="0"/>
        <w:adjustRightInd w:val="0"/>
        <w:snapToGrid w:val="0"/>
        <w:spacing w:line="312" w:lineRule="auto"/>
        <w:jc w:val="both"/>
        <w:rPr>
          <w:rFonts w:ascii="宋体" w:hAnsi="宋体" w:cs="仿宋"/>
          <w:sz w:val="24"/>
        </w:rPr>
      </w:pPr>
    </w:p>
    <w:p>
      <w:pPr>
        <w:pageBreakBefore w:val="0"/>
        <w:kinsoku/>
        <w:wordWrap/>
        <w:overflowPunct/>
        <w:topLinePunct w:val="0"/>
        <w:bidi w:val="0"/>
        <w:adjustRightInd w:val="0"/>
        <w:snapToGrid w:val="0"/>
        <w:spacing w:line="312" w:lineRule="auto"/>
        <w:ind w:firstLine="453" w:firstLineChars="189"/>
        <w:jc w:val="both"/>
        <w:rPr>
          <w:rFonts w:ascii="宋体" w:hAnsi="宋体" w:cs="仿宋"/>
          <w:sz w:val="24"/>
        </w:rPr>
      </w:pPr>
    </w:p>
    <w:p>
      <w:pPr>
        <w:pageBreakBefore w:val="0"/>
        <w:kinsoku/>
        <w:wordWrap/>
        <w:overflowPunct/>
        <w:topLinePunct w:val="0"/>
        <w:bidi w:val="0"/>
        <w:spacing w:line="312" w:lineRule="auto"/>
        <w:jc w:val="both"/>
        <w:rPr>
          <w:rFonts w:ascii="宋体" w:hAnsi="宋体" w:cs="仿宋"/>
          <w:sz w:val="24"/>
        </w:rPr>
      </w:pPr>
      <w:r>
        <w:rPr>
          <w:rFonts w:hint="eastAsia" w:ascii="宋体" w:hAnsi="宋体" w:cs="仿宋"/>
          <w:sz w:val="24"/>
        </w:rPr>
        <w:br w:type="page"/>
      </w:r>
    </w:p>
    <w:p>
      <w:pPr>
        <w:pageBreakBefore w:val="0"/>
        <w:kinsoku/>
        <w:wordWrap/>
        <w:overflowPunct/>
        <w:topLinePunct w:val="0"/>
        <w:bidi w:val="0"/>
        <w:adjustRightInd w:val="0"/>
        <w:snapToGrid w:val="0"/>
        <w:spacing w:line="312" w:lineRule="auto"/>
        <w:ind w:firstLine="600" w:firstLineChars="200"/>
        <w:rPr>
          <w:rFonts w:ascii="宋体" w:hAnsi="宋体" w:cs="仿宋"/>
          <w:sz w:val="30"/>
          <w:szCs w:val="30"/>
        </w:rPr>
      </w:pPr>
      <w:r>
        <w:rPr>
          <w:rFonts w:hint="eastAsia" w:ascii="宋体" w:hAnsi="宋体" w:cs="仿宋"/>
          <w:sz w:val="30"/>
          <w:szCs w:val="30"/>
        </w:rPr>
        <w:t>附件1  开启记录表</w:t>
      </w:r>
    </w:p>
    <w:p>
      <w:pPr>
        <w:pageBreakBefore w:val="0"/>
        <w:kinsoku/>
        <w:wordWrap/>
        <w:overflowPunct/>
        <w:topLinePunct w:val="0"/>
        <w:bidi w:val="0"/>
        <w:adjustRightInd w:val="0"/>
        <w:snapToGrid w:val="0"/>
        <w:spacing w:line="312" w:lineRule="auto"/>
        <w:ind w:firstLine="723" w:firstLineChars="200"/>
        <w:jc w:val="center"/>
        <w:rPr>
          <w:rFonts w:ascii="华文中宋" w:hAnsi="华文中宋" w:eastAsia="华文中宋" w:cs="仿宋"/>
          <w:b/>
          <w:bCs/>
          <w:sz w:val="36"/>
          <w:szCs w:val="36"/>
        </w:rPr>
      </w:pPr>
    </w:p>
    <w:p>
      <w:pPr>
        <w:pageBreakBefore w:val="0"/>
        <w:kinsoku/>
        <w:wordWrap/>
        <w:overflowPunct/>
        <w:topLinePunct w:val="0"/>
        <w:bidi w:val="0"/>
        <w:adjustRightInd w:val="0"/>
        <w:snapToGrid w:val="0"/>
        <w:spacing w:line="312" w:lineRule="auto"/>
        <w:ind w:firstLine="723" w:firstLineChars="200"/>
        <w:jc w:val="center"/>
        <w:rPr>
          <w:rFonts w:ascii="华文中宋" w:hAnsi="华文中宋" w:eastAsia="华文中宋" w:cs="仿宋"/>
          <w:b/>
          <w:bCs/>
          <w:sz w:val="36"/>
          <w:szCs w:val="36"/>
        </w:rPr>
      </w:pPr>
      <w:r>
        <w:rPr>
          <w:rFonts w:hint="eastAsia" w:ascii="华文中宋" w:hAnsi="华文中宋" w:eastAsia="华文中宋" w:cs="仿宋"/>
          <w:b/>
          <w:bCs/>
          <w:sz w:val="36"/>
          <w:szCs w:val="36"/>
        </w:rPr>
        <w:t>开启记录表</w:t>
      </w:r>
    </w:p>
    <w:p>
      <w:pPr>
        <w:pageBreakBefore w:val="0"/>
        <w:kinsoku/>
        <w:wordWrap/>
        <w:overflowPunct/>
        <w:topLinePunct w:val="0"/>
        <w:bidi w:val="0"/>
        <w:adjustRightInd w:val="0"/>
        <w:snapToGrid w:val="0"/>
        <w:spacing w:line="312" w:lineRule="auto"/>
        <w:ind w:firstLine="723" w:firstLineChars="200"/>
        <w:jc w:val="center"/>
        <w:rPr>
          <w:rFonts w:ascii="华文中宋" w:hAnsi="华文中宋" w:eastAsia="华文中宋" w:cs="仿宋"/>
          <w:b/>
          <w:bCs/>
          <w:sz w:val="36"/>
          <w:szCs w:val="36"/>
        </w:rPr>
      </w:pPr>
    </w:p>
    <w:p>
      <w:pPr>
        <w:pageBreakBefore w:val="0"/>
        <w:kinsoku/>
        <w:wordWrap/>
        <w:overflowPunct/>
        <w:topLinePunct w:val="0"/>
        <w:bidi w:val="0"/>
        <w:spacing w:line="312"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 xml:space="preserve"> </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开启时间：</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年</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月</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日</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时</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分</w:t>
      </w:r>
    </w:p>
    <w:tbl>
      <w:tblPr>
        <w:tblStyle w:val="39"/>
        <w:tblW w:w="4857" w:type="pct"/>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2398"/>
        <w:gridCol w:w="1993"/>
        <w:gridCol w:w="1993"/>
        <w:gridCol w:w="1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pct"/>
            <w:vAlign w:val="center"/>
          </w:tcPr>
          <w:p>
            <w:pPr>
              <w:pageBreakBefore w:val="0"/>
              <w:widowControl w:val="0"/>
              <w:kinsoku/>
              <w:wordWrap/>
              <w:overflowPunct/>
              <w:topLinePunct w:val="0"/>
              <w:bidi w:val="0"/>
              <w:spacing w:line="312"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序 号</w:t>
            </w:r>
          </w:p>
        </w:tc>
        <w:tc>
          <w:tcPr>
            <w:tcW w:w="1238" w:type="pct"/>
            <w:vAlign w:val="center"/>
          </w:tcPr>
          <w:p>
            <w:pPr>
              <w:pageBreakBefore w:val="0"/>
              <w:widowControl w:val="0"/>
              <w:kinsoku/>
              <w:wordWrap/>
              <w:overflowPunct/>
              <w:topLinePunct w:val="0"/>
              <w:bidi w:val="0"/>
              <w:spacing w:line="312"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供应商</w:t>
            </w:r>
          </w:p>
        </w:tc>
        <w:tc>
          <w:tcPr>
            <w:tcW w:w="1029" w:type="pct"/>
            <w:vAlign w:val="center"/>
          </w:tcPr>
          <w:p>
            <w:pPr>
              <w:pageBreakBefore w:val="0"/>
              <w:widowControl w:val="0"/>
              <w:kinsoku/>
              <w:wordWrap/>
              <w:overflowPunct/>
              <w:topLinePunct w:val="0"/>
              <w:bidi w:val="0"/>
              <w:spacing w:line="312"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（供应商须知前附表规定的其他应公布的信息）</w:t>
            </w:r>
          </w:p>
        </w:tc>
        <w:tc>
          <w:tcPr>
            <w:tcW w:w="1029" w:type="pct"/>
            <w:vAlign w:val="center"/>
          </w:tcPr>
          <w:p>
            <w:pPr>
              <w:pageBreakBefore w:val="0"/>
              <w:widowControl w:val="0"/>
              <w:kinsoku/>
              <w:wordWrap/>
              <w:overflowPunct/>
              <w:topLinePunct w:val="0"/>
              <w:bidi w:val="0"/>
              <w:spacing w:line="312"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报价</w:t>
            </w:r>
          </w:p>
        </w:tc>
        <w:tc>
          <w:tcPr>
            <w:tcW w:w="1029" w:type="pct"/>
            <w:vAlign w:val="center"/>
          </w:tcPr>
          <w:p>
            <w:pPr>
              <w:pageBreakBefore w:val="0"/>
              <w:widowControl w:val="0"/>
              <w:kinsoku/>
              <w:wordWrap/>
              <w:overflowPunct/>
              <w:topLinePunct w:val="0"/>
              <w:bidi w:val="0"/>
              <w:spacing w:line="312"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pageBreakBefore w:val="0"/>
              <w:widowControl w:val="0"/>
              <w:kinsoku/>
              <w:wordWrap/>
              <w:overflowPunct/>
              <w:topLinePunct w:val="0"/>
              <w:bidi w:val="0"/>
              <w:spacing w:line="312" w:lineRule="auto"/>
              <w:jc w:val="both"/>
              <w:rPr>
                <w:rFonts w:cs="仿宋" w:asciiTheme="minorEastAsia" w:hAnsiTheme="minorEastAsia" w:eastAsiaTheme="minorEastAsia"/>
                <w:sz w:val="24"/>
              </w:rPr>
            </w:pPr>
          </w:p>
        </w:tc>
        <w:tc>
          <w:tcPr>
            <w:tcW w:w="1238" w:type="pct"/>
            <w:vAlign w:val="center"/>
          </w:tcPr>
          <w:p>
            <w:pPr>
              <w:pageBreakBefore w:val="0"/>
              <w:widowControl w:val="0"/>
              <w:kinsoku/>
              <w:wordWrap/>
              <w:overflowPunct/>
              <w:topLinePunct w:val="0"/>
              <w:bidi w:val="0"/>
              <w:spacing w:line="312" w:lineRule="auto"/>
              <w:jc w:val="both"/>
              <w:rPr>
                <w:rFonts w:cs="仿宋" w:asciiTheme="minorEastAsia" w:hAnsiTheme="minorEastAsia" w:eastAsiaTheme="minorEastAsia"/>
                <w:sz w:val="24"/>
              </w:rPr>
            </w:pPr>
          </w:p>
        </w:tc>
        <w:tc>
          <w:tcPr>
            <w:tcW w:w="1029" w:type="pct"/>
            <w:vAlign w:val="center"/>
          </w:tcPr>
          <w:p>
            <w:pPr>
              <w:pageBreakBefore w:val="0"/>
              <w:widowControl w:val="0"/>
              <w:kinsoku/>
              <w:wordWrap/>
              <w:overflowPunct/>
              <w:topLinePunct w:val="0"/>
              <w:bidi w:val="0"/>
              <w:spacing w:line="312" w:lineRule="auto"/>
              <w:jc w:val="both"/>
              <w:rPr>
                <w:rFonts w:cs="仿宋" w:asciiTheme="minorEastAsia" w:hAnsiTheme="minorEastAsia" w:eastAsiaTheme="minorEastAsia"/>
                <w:sz w:val="24"/>
              </w:rPr>
            </w:pPr>
          </w:p>
        </w:tc>
        <w:tc>
          <w:tcPr>
            <w:tcW w:w="1029" w:type="pct"/>
            <w:vAlign w:val="center"/>
          </w:tcPr>
          <w:p>
            <w:pPr>
              <w:pageBreakBefore w:val="0"/>
              <w:widowControl w:val="0"/>
              <w:kinsoku/>
              <w:wordWrap/>
              <w:overflowPunct/>
              <w:topLinePunct w:val="0"/>
              <w:bidi w:val="0"/>
              <w:spacing w:line="312" w:lineRule="auto"/>
              <w:jc w:val="both"/>
              <w:rPr>
                <w:rFonts w:cs="仿宋" w:asciiTheme="minorEastAsia" w:hAnsiTheme="minorEastAsia" w:eastAsiaTheme="minorEastAsia"/>
                <w:sz w:val="24"/>
              </w:rPr>
            </w:pPr>
          </w:p>
        </w:tc>
        <w:tc>
          <w:tcPr>
            <w:tcW w:w="1029" w:type="pct"/>
            <w:vAlign w:val="center"/>
          </w:tcPr>
          <w:p>
            <w:pPr>
              <w:pageBreakBefore w:val="0"/>
              <w:widowControl w:val="0"/>
              <w:kinsoku/>
              <w:wordWrap/>
              <w:overflowPunct/>
              <w:topLinePunct w:val="0"/>
              <w:bidi w:val="0"/>
              <w:spacing w:line="312"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pageBreakBefore w:val="0"/>
              <w:widowControl w:val="0"/>
              <w:kinsoku/>
              <w:wordWrap/>
              <w:overflowPunct/>
              <w:topLinePunct w:val="0"/>
              <w:bidi w:val="0"/>
              <w:spacing w:line="312" w:lineRule="auto"/>
              <w:jc w:val="both"/>
              <w:rPr>
                <w:rFonts w:cs="仿宋" w:asciiTheme="minorEastAsia" w:hAnsiTheme="minorEastAsia" w:eastAsiaTheme="minorEastAsia"/>
                <w:sz w:val="24"/>
              </w:rPr>
            </w:pPr>
          </w:p>
        </w:tc>
        <w:tc>
          <w:tcPr>
            <w:tcW w:w="1238" w:type="pct"/>
            <w:vAlign w:val="center"/>
          </w:tcPr>
          <w:p>
            <w:pPr>
              <w:pageBreakBefore w:val="0"/>
              <w:widowControl w:val="0"/>
              <w:kinsoku/>
              <w:wordWrap/>
              <w:overflowPunct/>
              <w:topLinePunct w:val="0"/>
              <w:bidi w:val="0"/>
              <w:spacing w:line="312" w:lineRule="auto"/>
              <w:jc w:val="both"/>
              <w:rPr>
                <w:rFonts w:cs="仿宋" w:asciiTheme="minorEastAsia" w:hAnsiTheme="minorEastAsia" w:eastAsiaTheme="minorEastAsia"/>
                <w:sz w:val="24"/>
              </w:rPr>
            </w:pPr>
          </w:p>
        </w:tc>
        <w:tc>
          <w:tcPr>
            <w:tcW w:w="1029" w:type="pct"/>
            <w:vAlign w:val="center"/>
          </w:tcPr>
          <w:p>
            <w:pPr>
              <w:pageBreakBefore w:val="0"/>
              <w:widowControl w:val="0"/>
              <w:kinsoku/>
              <w:wordWrap/>
              <w:overflowPunct/>
              <w:topLinePunct w:val="0"/>
              <w:bidi w:val="0"/>
              <w:spacing w:line="312" w:lineRule="auto"/>
              <w:jc w:val="both"/>
              <w:rPr>
                <w:rFonts w:cs="仿宋" w:asciiTheme="minorEastAsia" w:hAnsiTheme="minorEastAsia" w:eastAsiaTheme="minorEastAsia"/>
                <w:sz w:val="24"/>
              </w:rPr>
            </w:pPr>
          </w:p>
        </w:tc>
        <w:tc>
          <w:tcPr>
            <w:tcW w:w="1029" w:type="pct"/>
            <w:vAlign w:val="center"/>
          </w:tcPr>
          <w:p>
            <w:pPr>
              <w:pageBreakBefore w:val="0"/>
              <w:widowControl w:val="0"/>
              <w:kinsoku/>
              <w:wordWrap/>
              <w:overflowPunct/>
              <w:topLinePunct w:val="0"/>
              <w:bidi w:val="0"/>
              <w:spacing w:line="312" w:lineRule="auto"/>
              <w:jc w:val="both"/>
              <w:rPr>
                <w:rFonts w:cs="仿宋" w:asciiTheme="minorEastAsia" w:hAnsiTheme="minorEastAsia" w:eastAsiaTheme="minorEastAsia"/>
                <w:sz w:val="24"/>
              </w:rPr>
            </w:pPr>
          </w:p>
        </w:tc>
        <w:tc>
          <w:tcPr>
            <w:tcW w:w="1029" w:type="pct"/>
            <w:vAlign w:val="center"/>
          </w:tcPr>
          <w:p>
            <w:pPr>
              <w:pageBreakBefore w:val="0"/>
              <w:widowControl w:val="0"/>
              <w:kinsoku/>
              <w:wordWrap/>
              <w:overflowPunct/>
              <w:topLinePunct w:val="0"/>
              <w:bidi w:val="0"/>
              <w:spacing w:line="312"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pageBreakBefore w:val="0"/>
              <w:widowControl w:val="0"/>
              <w:kinsoku/>
              <w:wordWrap/>
              <w:overflowPunct/>
              <w:topLinePunct w:val="0"/>
              <w:bidi w:val="0"/>
              <w:spacing w:line="312" w:lineRule="auto"/>
              <w:jc w:val="both"/>
              <w:rPr>
                <w:rFonts w:cs="仿宋" w:asciiTheme="minorEastAsia" w:hAnsiTheme="minorEastAsia" w:eastAsiaTheme="minorEastAsia"/>
                <w:sz w:val="24"/>
              </w:rPr>
            </w:pPr>
          </w:p>
        </w:tc>
        <w:tc>
          <w:tcPr>
            <w:tcW w:w="1238" w:type="pct"/>
            <w:vAlign w:val="center"/>
          </w:tcPr>
          <w:p>
            <w:pPr>
              <w:pageBreakBefore w:val="0"/>
              <w:widowControl w:val="0"/>
              <w:kinsoku/>
              <w:wordWrap/>
              <w:overflowPunct/>
              <w:topLinePunct w:val="0"/>
              <w:bidi w:val="0"/>
              <w:spacing w:line="312" w:lineRule="auto"/>
              <w:jc w:val="both"/>
              <w:rPr>
                <w:rFonts w:cs="仿宋" w:asciiTheme="minorEastAsia" w:hAnsiTheme="minorEastAsia" w:eastAsiaTheme="minorEastAsia"/>
                <w:sz w:val="24"/>
              </w:rPr>
            </w:pPr>
          </w:p>
        </w:tc>
        <w:tc>
          <w:tcPr>
            <w:tcW w:w="1029" w:type="pct"/>
            <w:vAlign w:val="center"/>
          </w:tcPr>
          <w:p>
            <w:pPr>
              <w:pageBreakBefore w:val="0"/>
              <w:widowControl w:val="0"/>
              <w:kinsoku/>
              <w:wordWrap/>
              <w:overflowPunct/>
              <w:topLinePunct w:val="0"/>
              <w:bidi w:val="0"/>
              <w:spacing w:line="312" w:lineRule="auto"/>
              <w:jc w:val="both"/>
              <w:rPr>
                <w:rFonts w:cs="仿宋" w:asciiTheme="minorEastAsia" w:hAnsiTheme="minorEastAsia" w:eastAsiaTheme="minorEastAsia"/>
                <w:sz w:val="24"/>
              </w:rPr>
            </w:pPr>
          </w:p>
        </w:tc>
        <w:tc>
          <w:tcPr>
            <w:tcW w:w="1029" w:type="pct"/>
            <w:vAlign w:val="center"/>
          </w:tcPr>
          <w:p>
            <w:pPr>
              <w:pageBreakBefore w:val="0"/>
              <w:widowControl w:val="0"/>
              <w:kinsoku/>
              <w:wordWrap/>
              <w:overflowPunct/>
              <w:topLinePunct w:val="0"/>
              <w:bidi w:val="0"/>
              <w:spacing w:line="312" w:lineRule="auto"/>
              <w:jc w:val="both"/>
              <w:rPr>
                <w:rFonts w:cs="仿宋" w:asciiTheme="minorEastAsia" w:hAnsiTheme="minorEastAsia" w:eastAsiaTheme="minorEastAsia"/>
                <w:sz w:val="24"/>
              </w:rPr>
            </w:pPr>
          </w:p>
        </w:tc>
        <w:tc>
          <w:tcPr>
            <w:tcW w:w="1029" w:type="pct"/>
            <w:vAlign w:val="center"/>
          </w:tcPr>
          <w:p>
            <w:pPr>
              <w:pageBreakBefore w:val="0"/>
              <w:widowControl w:val="0"/>
              <w:kinsoku/>
              <w:wordWrap/>
              <w:overflowPunct/>
              <w:topLinePunct w:val="0"/>
              <w:bidi w:val="0"/>
              <w:spacing w:line="312"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pageBreakBefore w:val="0"/>
              <w:widowControl w:val="0"/>
              <w:kinsoku/>
              <w:wordWrap/>
              <w:overflowPunct/>
              <w:topLinePunct w:val="0"/>
              <w:bidi w:val="0"/>
              <w:spacing w:line="312" w:lineRule="auto"/>
              <w:jc w:val="both"/>
              <w:rPr>
                <w:rFonts w:cs="仿宋" w:asciiTheme="minorEastAsia" w:hAnsiTheme="minorEastAsia" w:eastAsiaTheme="minorEastAsia"/>
                <w:sz w:val="24"/>
              </w:rPr>
            </w:pPr>
          </w:p>
        </w:tc>
        <w:tc>
          <w:tcPr>
            <w:tcW w:w="1238" w:type="pct"/>
            <w:vAlign w:val="center"/>
          </w:tcPr>
          <w:p>
            <w:pPr>
              <w:pageBreakBefore w:val="0"/>
              <w:widowControl w:val="0"/>
              <w:kinsoku/>
              <w:wordWrap/>
              <w:overflowPunct/>
              <w:topLinePunct w:val="0"/>
              <w:bidi w:val="0"/>
              <w:spacing w:line="312" w:lineRule="auto"/>
              <w:jc w:val="both"/>
              <w:rPr>
                <w:rFonts w:cs="仿宋" w:asciiTheme="minorEastAsia" w:hAnsiTheme="minorEastAsia" w:eastAsiaTheme="minorEastAsia"/>
                <w:sz w:val="24"/>
              </w:rPr>
            </w:pPr>
          </w:p>
        </w:tc>
        <w:tc>
          <w:tcPr>
            <w:tcW w:w="1029" w:type="pct"/>
            <w:vAlign w:val="center"/>
          </w:tcPr>
          <w:p>
            <w:pPr>
              <w:pageBreakBefore w:val="0"/>
              <w:widowControl w:val="0"/>
              <w:kinsoku/>
              <w:wordWrap/>
              <w:overflowPunct/>
              <w:topLinePunct w:val="0"/>
              <w:bidi w:val="0"/>
              <w:spacing w:line="312" w:lineRule="auto"/>
              <w:jc w:val="both"/>
              <w:rPr>
                <w:rFonts w:cs="仿宋" w:asciiTheme="minorEastAsia" w:hAnsiTheme="minorEastAsia" w:eastAsiaTheme="minorEastAsia"/>
                <w:sz w:val="24"/>
              </w:rPr>
            </w:pPr>
          </w:p>
        </w:tc>
        <w:tc>
          <w:tcPr>
            <w:tcW w:w="1029" w:type="pct"/>
            <w:vAlign w:val="center"/>
          </w:tcPr>
          <w:p>
            <w:pPr>
              <w:pageBreakBefore w:val="0"/>
              <w:widowControl w:val="0"/>
              <w:kinsoku/>
              <w:wordWrap/>
              <w:overflowPunct/>
              <w:topLinePunct w:val="0"/>
              <w:bidi w:val="0"/>
              <w:spacing w:line="312" w:lineRule="auto"/>
              <w:jc w:val="both"/>
              <w:rPr>
                <w:rFonts w:cs="仿宋" w:asciiTheme="minorEastAsia" w:hAnsiTheme="minorEastAsia" w:eastAsiaTheme="minorEastAsia"/>
                <w:sz w:val="24"/>
              </w:rPr>
            </w:pPr>
          </w:p>
        </w:tc>
        <w:tc>
          <w:tcPr>
            <w:tcW w:w="1029" w:type="pct"/>
            <w:vAlign w:val="center"/>
          </w:tcPr>
          <w:p>
            <w:pPr>
              <w:pageBreakBefore w:val="0"/>
              <w:widowControl w:val="0"/>
              <w:kinsoku/>
              <w:wordWrap/>
              <w:overflowPunct/>
              <w:topLinePunct w:val="0"/>
              <w:bidi w:val="0"/>
              <w:spacing w:line="312"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pageBreakBefore w:val="0"/>
              <w:widowControl w:val="0"/>
              <w:kinsoku/>
              <w:wordWrap/>
              <w:overflowPunct/>
              <w:topLinePunct w:val="0"/>
              <w:bidi w:val="0"/>
              <w:spacing w:line="312" w:lineRule="auto"/>
              <w:jc w:val="both"/>
              <w:rPr>
                <w:rFonts w:cs="仿宋" w:asciiTheme="minorEastAsia" w:hAnsiTheme="minorEastAsia" w:eastAsiaTheme="minorEastAsia"/>
                <w:sz w:val="24"/>
              </w:rPr>
            </w:pPr>
          </w:p>
        </w:tc>
        <w:tc>
          <w:tcPr>
            <w:tcW w:w="1238" w:type="pct"/>
            <w:vAlign w:val="center"/>
          </w:tcPr>
          <w:p>
            <w:pPr>
              <w:pageBreakBefore w:val="0"/>
              <w:widowControl w:val="0"/>
              <w:kinsoku/>
              <w:wordWrap/>
              <w:overflowPunct/>
              <w:topLinePunct w:val="0"/>
              <w:bidi w:val="0"/>
              <w:spacing w:line="312" w:lineRule="auto"/>
              <w:jc w:val="both"/>
              <w:rPr>
                <w:rFonts w:cs="仿宋" w:asciiTheme="minorEastAsia" w:hAnsiTheme="minorEastAsia" w:eastAsiaTheme="minorEastAsia"/>
                <w:sz w:val="24"/>
              </w:rPr>
            </w:pPr>
          </w:p>
        </w:tc>
        <w:tc>
          <w:tcPr>
            <w:tcW w:w="1029" w:type="pct"/>
            <w:vAlign w:val="center"/>
          </w:tcPr>
          <w:p>
            <w:pPr>
              <w:pageBreakBefore w:val="0"/>
              <w:widowControl w:val="0"/>
              <w:kinsoku/>
              <w:wordWrap/>
              <w:overflowPunct/>
              <w:topLinePunct w:val="0"/>
              <w:bidi w:val="0"/>
              <w:spacing w:line="312" w:lineRule="auto"/>
              <w:jc w:val="both"/>
              <w:rPr>
                <w:rFonts w:cs="仿宋" w:asciiTheme="minorEastAsia" w:hAnsiTheme="minorEastAsia" w:eastAsiaTheme="minorEastAsia"/>
                <w:sz w:val="24"/>
              </w:rPr>
            </w:pPr>
          </w:p>
        </w:tc>
        <w:tc>
          <w:tcPr>
            <w:tcW w:w="1029" w:type="pct"/>
            <w:vAlign w:val="center"/>
          </w:tcPr>
          <w:p>
            <w:pPr>
              <w:pageBreakBefore w:val="0"/>
              <w:widowControl w:val="0"/>
              <w:kinsoku/>
              <w:wordWrap/>
              <w:overflowPunct/>
              <w:topLinePunct w:val="0"/>
              <w:bidi w:val="0"/>
              <w:spacing w:line="312" w:lineRule="auto"/>
              <w:jc w:val="both"/>
              <w:rPr>
                <w:rFonts w:cs="仿宋" w:asciiTheme="minorEastAsia" w:hAnsiTheme="minorEastAsia" w:eastAsiaTheme="minorEastAsia"/>
                <w:sz w:val="24"/>
              </w:rPr>
            </w:pPr>
          </w:p>
        </w:tc>
        <w:tc>
          <w:tcPr>
            <w:tcW w:w="1029" w:type="pct"/>
            <w:vAlign w:val="center"/>
          </w:tcPr>
          <w:p>
            <w:pPr>
              <w:pageBreakBefore w:val="0"/>
              <w:widowControl w:val="0"/>
              <w:kinsoku/>
              <w:wordWrap/>
              <w:overflowPunct/>
              <w:topLinePunct w:val="0"/>
              <w:bidi w:val="0"/>
              <w:spacing w:line="312" w:lineRule="auto"/>
              <w:jc w:val="both"/>
              <w:rPr>
                <w:rFonts w:cs="仿宋" w:asciiTheme="minorEastAsia" w:hAnsiTheme="minorEastAsia" w:eastAsiaTheme="minorEastAsia"/>
                <w:sz w:val="24"/>
              </w:rPr>
            </w:pPr>
          </w:p>
        </w:tc>
      </w:tr>
    </w:tbl>
    <w:p>
      <w:pPr>
        <w:pageBreakBefore w:val="0"/>
        <w:kinsoku/>
        <w:wordWrap/>
        <w:overflowPunct/>
        <w:topLinePunct w:val="0"/>
        <w:bidi w:val="0"/>
        <w:spacing w:line="312" w:lineRule="auto"/>
        <w:jc w:val="both"/>
        <w:rPr>
          <w:rFonts w:cs="仿宋" w:asciiTheme="minorEastAsia" w:hAnsiTheme="minorEastAsia" w:eastAsiaTheme="minorEastAsia"/>
          <w:sz w:val="24"/>
        </w:rPr>
      </w:pPr>
    </w:p>
    <w:p>
      <w:pPr>
        <w:pageBreakBefore w:val="0"/>
        <w:kinsoku/>
        <w:wordWrap/>
        <w:overflowPunct/>
        <w:topLinePunct w:val="0"/>
        <w:bidi w:val="0"/>
        <w:spacing w:line="312" w:lineRule="auto"/>
        <w:ind w:firstLine="1200" w:firstLineChars="500"/>
        <w:jc w:val="both"/>
        <w:rPr>
          <w:rFonts w:cs="仿宋" w:asciiTheme="minorEastAsia" w:hAnsiTheme="minorEastAsia" w:eastAsiaTheme="minorEastAsia"/>
          <w:sz w:val="24"/>
          <w:u w:val="single"/>
        </w:rPr>
      </w:pPr>
      <w:r>
        <w:rPr>
          <w:rFonts w:hint="eastAsia" w:cs="仿宋" w:asciiTheme="minorEastAsia" w:hAnsiTheme="minorEastAsia" w:eastAsiaTheme="minorEastAsia"/>
          <w:sz w:val="24"/>
        </w:rPr>
        <w:t>采购人代表：</w:t>
      </w:r>
      <w:r>
        <w:rPr>
          <w:rFonts w:hint="eastAsia" w:cs="仿宋" w:asciiTheme="minorEastAsia" w:hAnsiTheme="minorEastAsia" w:eastAsiaTheme="minorEastAsia"/>
          <w:sz w:val="24"/>
          <w:u w:val="single"/>
        </w:rPr>
        <w:t xml:space="preserve">   </w:t>
      </w:r>
      <w:r>
        <w:rPr>
          <w:rFonts w:cs="仿宋" w:asciiTheme="minorEastAsia" w:hAnsiTheme="minorEastAsia" w:eastAsiaTheme="minorEastAsia"/>
          <w:sz w:val="24"/>
          <w:u w:val="single"/>
        </w:rPr>
        <w:t xml:space="preserve">    </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 xml:space="preserve">      记录人：</w:t>
      </w:r>
      <w:r>
        <w:rPr>
          <w:rFonts w:hint="eastAsia" w:cs="仿宋" w:asciiTheme="minorEastAsia" w:hAnsiTheme="minorEastAsia" w:eastAsiaTheme="minorEastAsia"/>
          <w:sz w:val="24"/>
          <w:u w:val="single"/>
        </w:rPr>
        <w:t xml:space="preserve">     </w:t>
      </w:r>
      <w:r>
        <w:rPr>
          <w:rFonts w:cs="仿宋" w:asciiTheme="minorEastAsia" w:hAnsiTheme="minorEastAsia" w:eastAsiaTheme="minorEastAsia"/>
          <w:sz w:val="24"/>
          <w:u w:val="single"/>
        </w:rPr>
        <w:t xml:space="preserve"> </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监督人：</w:t>
      </w:r>
      <w:r>
        <w:rPr>
          <w:rFonts w:hint="eastAsia" w:cs="仿宋" w:asciiTheme="minorEastAsia" w:hAnsiTheme="minorEastAsia" w:eastAsiaTheme="minorEastAsia"/>
          <w:sz w:val="24"/>
          <w:u w:val="single"/>
        </w:rPr>
        <w:t xml:space="preserve">        </w:t>
      </w:r>
    </w:p>
    <w:p>
      <w:pPr>
        <w:pageBreakBefore w:val="0"/>
        <w:kinsoku/>
        <w:wordWrap/>
        <w:overflowPunct/>
        <w:topLinePunct w:val="0"/>
        <w:bidi w:val="0"/>
        <w:spacing w:line="312" w:lineRule="auto"/>
        <w:jc w:val="both"/>
        <w:rPr>
          <w:rFonts w:cs="仿宋" w:asciiTheme="minorEastAsia" w:hAnsiTheme="minorEastAsia" w:eastAsiaTheme="minorEastAsia"/>
          <w:sz w:val="24"/>
        </w:rPr>
      </w:pPr>
    </w:p>
    <w:p>
      <w:pPr>
        <w:pageBreakBefore w:val="0"/>
        <w:kinsoku/>
        <w:wordWrap/>
        <w:overflowPunct/>
        <w:topLinePunct w:val="0"/>
        <w:bidi w:val="0"/>
        <w:spacing w:line="312" w:lineRule="auto"/>
        <w:jc w:val="both"/>
        <w:rPr>
          <w:rFonts w:ascii="仿宋" w:hAnsi="仿宋" w:eastAsia="仿宋" w:cs="仿宋"/>
          <w:sz w:val="30"/>
          <w:szCs w:val="30"/>
        </w:rPr>
      </w:pPr>
    </w:p>
    <w:p>
      <w:pPr>
        <w:pageBreakBefore w:val="0"/>
        <w:kinsoku/>
        <w:wordWrap/>
        <w:overflowPunct/>
        <w:topLinePunct w:val="0"/>
        <w:bidi w:val="0"/>
        <w:spacing w:line="312" w:lineRule="auto"/>
        <w:jc w:val="both"/>
        <w:rPr>
          <w:rFonts w:ascii="仿宋" w:hAnsi="仿宋" w:eastAsia="仿宋" w:cs="仿宋"/>
          <w:sz w:val="30"/>
          <w:szCs w:val="30"/>
        </w:rPr>
      </w:pPr>
      <w:r>
        <w:rPr>
          <w:rFonts w:ascii="仿宋" w:hAnsi="仿宋" w:eastAsia="仿宋" w:cs="仿宋"/>
          <w:sz w:val="30"/>
          <w:szCs w:val="30"/>
        </w:rPr>
        <w:br w:type="page"/>
      </w:r>
    </w:p>
    <w:p>
      <w:pPr>
        <w:pageBreakBefore w:val="0"/>
        <w:kinsoku/>
        <w:wordWrap/>
        <w:overflowPunct/>
        <w:topLinePunct w:val="0"/>
        <w:bidi w:val="0"/>
        <w:spacing w:line="312" w:lineRule="auto"/>
        <w:ind w:firstLine="8100" w:firstLineChars="2700"/>
        <w:jc w:val="both"/>
        <w:rPr>
          <w:rFonts w:ascii="仿宋" w:hAnsi="仿宋" w:eastAsia="仿宋" w:cs="仿宋"/>
          <w:sz w:val="30"/>
          <w:szCs w:val="30"/>
        </w:rPr>
      </w:pPr>
    </w:p>
    <w:p>
      <w:pPr>
        <w:pageBreakBefore w:val="0"/>
        <w:kinsoku/>
        <w:wordWrap/>
        <w:overflowPunct/>
        <w:topLinePunct w:val="0"/>
        <w:bidi w:val="0"/>
        <w:adjustRightInd w:val="0"/>
        <w:snapToGrid w:val="0"/>
        <w:spacing w:line="312" w:lineRule="auto"/>
        <w:ind w:firstLine="567" w:firstLineChars="189"/>
        <w:rPr>
          <w:rFonts w:ascii="宋体" w:hAnsi="宋体" w:cs="仿宋"/>
          <w:sz w:val="30"/>
          <w:szCs w:val="30"/>
        </w:rPr>
      </w:pPr>
      <w:r>
        <w:rPr>
          <w:rFonts w:hint="eastAsia" w:ascii="宋体" w:hAnsi="宋体" w:cs="仿宋"/>
          <w:sz w:val="30"/>
          <w:szCs w:val="30"/>
        </w:rPr>
        <w:t>附件2 问题的澄清</w:t>
      </w:r>
    </w:p>
    <w:p>
      <w:pPr>
        <w:pageBreakBefore w:val="0"/>
        <w:kinsoku/>
        <w:wordWrap/>
        <w:overflowPunct/>
        <w:topLinePunct w:val="0"/>
        <w:bidi w:val="0"/>
        <w:adjustRightInd w:val="0"/>
        <w:snapToGrid w:val="0"/>
        <w:spacing w:line="312" w:lineRule="auto"/>
        <w:jc w:val="center"/>
        <w:rPr>
          <w:rFonts w:ascii="华文中宋" w:hAnsi="华文中宋" w:eastAsia="华文中宋" w:cs="仿宋"/>
          <w:b/>
          <w:bCs/>
          <w:sz w:val="36"/>
          <w:szCs w:val="36"/>
        </w:rPr>
      </w:pPr>
    </w:p>
    <w:p>
      <w:pPr>
        <w:pageBreakBefore w:val="0"/>
        <w:kinsoku/>
        <w:wordWrap/>
        <w:overflowPunct/>
        <w:topLinePunct w:val="0"/>
        <w:bidi w:val="0"/>
        <w:adjustRightInd w:val="0"/>
        <w:snapToGrid w:val="0"/>
        <w:spacing w:line="312" w:lineRule="auto"/>
        <w:jc w:val="center"/>
        <w:rPr>
          <w:rFonts w:ascii="华文中宋" w:hAnsi="华文中宋" w:eastAsia="华文中宋" w:cs="仿宋"/>
          <w:b/>
          <w:bCs/>
          <w:sz w:val="36"/>
          <w:szCs w:val="36"/>
        </w:rPr>
      </w:pPr>
      <w:r>
        <w:rPr>
          <w:rFonts w:hint="eastAsia" w:ascii="华文中宋" w:hAnsi="华文中宋" w:eastAsia="华文中宋" w:cs="仿宋"/>
          <w:b/>
          <w:bCs/>
          <w:sz w:val="36"/>
          <w:szCs w:val="36"/>
        </w:rPr>
        <w:t>问题的澄清</w:t>
      </w:r>
    </w:p>
    <w:p>
      <w:pPr>
        <w:pageBreakBefore w:val="0"/>
        <w:kinsoku/>
        <w:wordWrap/>
        <w:overflowPunct/>
        <w:topLinePunct w:val="0"/>
        <w:bidi w:val="0"/>
        <w:adjustRightInd w:val="0"/>
        <w:snapToGrid w:val="0"/>
        <w:spacing w:line="312" w:lineRule="auto"/>
        <w:ind w:firstLine="480" w:firstLineChars="200"/>
        <w:jc w:val="center"/>
        <w:rPr>
          <w:rFonts w:ascii="宋体" w:hAnsi="宋体" w:cs="仿宋"/>
          <w:sz w:val="24"/>
        </w:rPr>
      </w:pPr>
      <w:r>
        <w:rPr>
          <w:rFonts w:hint="eastAsia" w:ascii="宋体" w:hAnsi="宋体" w:cs="仿宋"/>
          <w:sz w:val="24"/>
        </w:rPr>
        <w:t>(编号:</w:t>
      </w:r>
      <w:r>
        <w:rPr>
          <w:rFonts w:hint="eastAsia" w:ascii="宋体" w:hAnsi="宋体" w:cs="仿宋"/>
          <w:sz w:val="24"/>
          <w:u w:val="single"/>
        </w:rPr>
        <w:t xml:space="preserve">                 </w:t>
      </w:r>
      <w:r>
        <w:rPr>
          <w:rFonts w:hint="eastAsia" w:ascii="宋体" w:hAnsi="宋体" w:cs="仿宋"/>
          <w:sz w:val="24"/>
        </w:rPr>
        <w:t>)</w:t>
      </w:r>
    </w:p>
    <w:p>
      <w:pPr>
        <w:pageBreakBefore w:val="0"/>
        <w:kinsoku/>
        <w:wordWrap/>
        <w:overflowPunct/>
        <w:topLinePunct w:val="0"/>
        <w:bidi w:val="0"/>
        <w:adjustRightInd w:val="0"/>
        <w:snapToGrid w:val="0"/>
        <w:spacing w:line="312" w:lineRule="auto"/>
        <w:jc w:val="both"/>
        <w:rPr>
          <w:rFonts w:ascii="宋体" w:hAnsi="宋体" w:cs="仿宋"/>
          <w:sz w:val="24"/>
        </w:rPr>
      </w:pPr>
      <w:r>
        <w:rPr>
          <w:rFonts w:hint="eastAsia" w:ascii="宋体" w:hAnsi="宋体" w:cs="仿宋"/>
          <w:sz w:val="24"/>
        </w:rPr>
        <w:t>评审小组:</w:t>
      </w:r>
    </w:p>
    <w:p>
      <w:pPr>
        <w:pageBreakBefore w:val="0"/>
        <w:kinsoku/>
        <w:wordWrap/>
        <w:overflowPunct/>
        <w:topLinePunct w:val="0"/>
        <w:bidi w:val="0"/>
        <w:adjustRightInd w:val="0"/>
        <w:snapToGrid w:val="0"/>
        <w:spacing w:line="312" w:lineRule="auto"/>
        <w:ind w:firstLine="530" w:firstLineChars="221"/>
        <w:jc w:val="both"/>
        <w:rPr>
          <w:rFonts w:ascii="宋体" w:hAnsi="宋体" w:cs="仿宋"/>
          <w:sz w:val="24"/>
        </w:rPr>
      </w:pPr>
      <w:r>
        <w:rPr>
          <w:rFonts w:hint="eastAsia" w:ascii="宋体" w:hAnsi="宋体" w:cs="仿宋"/>
          <w:sz w:val="24"/>
        </w:rPr>
        <w:t>问题澄清通知(编号:</w:t>
      </w:r>
      <w:r>
        <w:rPr>
          <w:rFonts w:hint="eastAsia" w:ascii="宋体" w:hAnsi="宋体" w:cs="仿宋"/>
          <w:sz w:val="24"/>
          <w:u w:val="single"/>
        </w:rPr>
        <w:t xml:space="preserve">                </w:t>
      </w:r>
      <w:r>
        <w:rPr>
          <w:rFonts w:hint="eastAsia" w:ascii="宋体" w:hAnsi="宋体" w:cs="仿宋"/>
          <w:sz w:val="24"/>
        </w:rPr>
        <w:t>)已收悉，现澄清、说明和补正如下：</w:t>
      </w:r>
    </w:p>
    <w:p>
      <w:pPr>
        <w:pageBreakBefore w:val="0"/>
        <w:kinsoku/>
        <w:wordWrap/>
        <w:overflowPunct/>
        <w:topLinePunct w:val="0"/>
        <w:bidi w:val="0"/>
        <w:adjustRightInd w:val="0"/>
        <w:snapToGrid w:val="0"/>
        <w:spacing w:line="312" w:lineRule="auto"/>
        <w:ind w:firstLine="530" w:firstLineChars="221"/>
        <w:jc w:val="both"/>
        <w:rPr>
          <w:rFonts w:ascii="宋体" w:hAnsi="宋体" w:cs="仿宋"/>
          <w:sz w:val="24"/>
        </w:rPr>
      </w:pPr>
      <w:r>
        <w:rPr>
          <w:rFonts w:hint="eastAsia" w:ascii="宋体" w:hAnsi="宋体" w:cs="仿宋"/>
          <w:sz w:val="24"/>
        </w:rPr>
        <w:t>1.</w:t>
      </w:r>
    </w:p>
    <w:p>
      <w:pPr>
        <w:pageBreakBefore w:val="0"/>
        <w:kinsoku/>
        <w:wordWrap/>
        <w:overflowPunct/>
        <w:topLinePunct w:val="0"/>
        <w:bidi w:val="0"/>
        <w:adjustRightInd w:val="0"/>
        <w:snapToGrid w:val="0"/>
        <w:spacing w:line="312" w:lineRule="auto"/>
        <w:ind w:firstLine="530" w:firstLineChars="221"/>
        <w:jc w:val="both"/>
        <w:rPr>
          <w:rFonts w:ascii="宋体" w:hAnsi="宋体" w:cs="仿宋"/>
          <w:sz w:val="24"/>
        </w:rPr>
      </w:pPr>
      <w:r>
        <w:rPr>
          <w:rFonts w:hint="eastAsia" w:ascii="宋体" w:hAnsi="宋体" w:cs="仿宋"/>
          <w:sz w:val="24"/>
        </w:rPr>
        <w:t>2.</w:t>
      </w:r>
    </w:p>
    <w:p>
      <w:pPr>
        <w:pageBreakBefore w:val="0"/>
        <w:kinsoku/>
        <w:wordWrap/>
        <w:overflowPunct/>
        <w:topLinePunct w:val="0"/>
        <w:bidi w:val="0"/>
        <w:adjustRightInd w:val="0"/>
        <w:snapToGrid w:val="0"/>
        <w:spacing w:line="312" w:lineRule="auto"/>
        <w:ind w:firstLine="530" w:firstLineChars="221"/>
        <w:jc w:val="both"/>
        <w:rPr>
          <w:rFonts w:ascii="宋体" w:hAnsi="宋体" w:cs="仿宋"/>
          <w:sz w:val="24"/>
        </w:rPr>
      </w:pPr>
      <w:r>
        <w:rPr>
          <w:rFonts w:hint="eastAsia" w:ascii="宋体" w:hAnsi="宋体" w:cs="仿宋"/>
          <w:sz w:val="24"/>
        </w:rPr>
        <w:t>......</w:t>
      </w:r>
    </w:p>
    <w:p>
      <w:pPr>
        <w:pageBreakBefore w:val="0"/>
        <w:kinsoku/>
        <w:wordWrap/>
        <w:overflowPunct/>
        <w:topLinePunct w:val="0"/>
        <w:bidi w:val="0"/>
        <w:adjustRightInd w:val="0"/>
        <w:snapToGrid w:val="0"/>
        <w:spacing w:line="312" w:lineRule="auto"/>
        <w:ind w:firstLine="530" w:firstLineChars="221"/>
        <w:jc w:val="both"/>
        <w:rPr>
          <w:rFonts w:ascii="宋体" w:hAnsi="宋体" w:cs="仿宋"/>
          <w:sz w:val="24"/>
        </w:rPr>
      </w:pPr>
      <w:r>
        <w:rPr>
          <w:rFonts w:hint="eastAsia" w:ascii="宋体" w:hAnsi="宋体" w:cs="仿宋"/>
          <w:sz w:val="24"/>
        </w:rPr>
        <w:t>上述问题澄清、说明和补正，构成我方响应文件的组成部分。</w:t>
      </w:r>
    </w:p>
    <w:p>
      <w:pPr>
        <w:pageBreakBefore w:val="0"/>
        <w:kinsoku/>
        <w:wordWrap/>
        <w:overflowPunct/>
        <w:topLinePunct w:val="0"/>
        <w:bidi w:val="0"/>
        <w:adjustRightInd w:val="0"/>
        <w:snapToGrid w:val="0"/>
        <w:spacing w:line="312" w:lineRule="auto"/>
        <w:ind w:firstLine="530" w:firstLineChars="221"/>
        <w:jc w:val="both"/>
        <w:rPr>
          <w:rFonts w:ascii="宋体" w:hAnsi="宋体" w:cs="仿宋"/>
          <w:sz w:val="24"/>
        </w:rPr>
      </w:pPr>
    </w:p>
    <w:p>
      <w:pPr>
        <w:pageBreakBefore w:val="0"/>
        <w:kinsoku/>
        <w:wordWrap/>
        <w:overflowPunct/>
        <w:topLinePunct w:val="0"/>
        <w:bidi w:val="0"/>
        <w:adjustRightInd w:val="0"/>
        <w:snapToGrid w:val="0"/>
        <w:spacing w:line="312" w:lineRule="auto"/>
        <w:ind w:firstLine="5090" w:firstLineChars="2121"/>
        <w:jc w:val="both"/>
        <w:rPr>
          <w:rFonts w:ascii="宋体" w:hAnsi="宋体" w:cs="仿宋"/>
          <w:sz w:val="24"/>
          <w:u w:val="single"/>
        </w:rPr>
      </w:pPr>
      <w:r>
        <w:rPr>
          <w:rFonts w:hint="eastAsia" w:ascii="宋体" w:hAnsi="宋体" w:cs="仿宋"/>
          <w:sz w:val="24"/>
        </w:rPr>
        <w:t>供应商:</w:t>
      </w:r>
      <w:r>
        <w:rPr>
          <w:rFonts w:ascii="宋体" w:hAnsi="宋体" w:cs="仿宋"/>
          <w:sz w:val="24"/>
        </w:rPr>
        <w:t xml:space="preserve"> </w:t>
      </w:r>
      <w:r>
        <w:rPr>
          <w:rFonts w:ascii="宋体" w:hAnsi="宋体" w:cs="仿宋"/>
          <w:sz w:val="24"/>
          <w:u w:val="single"/>
        </w:rPr>
        <w:t xml:space="preserve">        </w:t>
      </w:r>
      <w:r>
        <w:rPr>
          <w:rFonts w:hint="eastAsia" w:ascii="宋体" w:hAnsi="宋体" w:cs="仿宋"/>
          <w:sz w:val="24"/>
          <w:u w:val="single"/>
        </w:rPr>
        <w:t>(盖单位章)</w:t>
      </w:r>
      <w:r>
        <w:rPr>
          <w:rFonts w:ascii="宋体" w:hAnsi="宋体" w:cs="仿宋"/>
          <w:sz w:val="24"/>
          <w:u w:val="single"/>
        </w:rPr>
        <w:t xml:space="preserve">      </w:t>
      </w:r>
    </w:p>
    <w:p>
      <w:pPr>
        <w:pageBreakBefore w:val="0"/>
        <w:kinsoku/>
        <w:wordWrap/>
        <w:overflowPunct/>
        <w:topLinePunct w:val="0"/>
        <w:bidi w:val="0"/>
        <w:adjustRightInd w:val="0"/>
        <w:snapToGrid w:val="0"/>
        <w:spacing w:line="312" w:lineRule="auto"/>
        <w:ind w:firstLine="3410" w:firstLineChars="1421"/>
        <w:jc w:val="both"/>
        <w:rPr>
          <w:rFonts w:ascii="宋体" w:hAnsi="宋体" w:cs="仿宋"/>
          <w:sz w:val="24"/>
          <w:u w:val="single"/>
        </w:rPr>
      </w:pPr>
      <w:r>
        <w:rPr>
          <w:rFonts w:hint="eastAsia" w:ascii="宋体" w:hAnsi="宋体" w:cs="仿宋"/>
          <w:sz w:val="24"/>
        </w:rPr>
        <w:t>法定代表人(单位负责人)或其授权的代理人:</w:t>
      </w:r>
      <w:r>
        <w:rPr>
          <w:rFonts w:ascii="宋体" w:hAnsi="宋体" w:cs="仿宋"/>
          <w:sz w:val="24"/>
          <w:u w:val="single"/>
        </w:rPr>
        <w:t xml:space="preserve">  </w:t>
      </w:r>
      <w:r>
        <w:rPr>
          <w:rFonts w:hint="eastAsia" w:ascii="宋体" w:hAnsi="宋体" w:cs="仿宋"/>
          <w:sz w:val="24"/>
          <w:u w:val="single"/>
        </w:rPr>
        <w:t>(签字)</w:t>
      </w:r>
      <w:r>
        <w:rPr>
          <w:rFonts w:ascii="宋体" w:hAnsi="宋体" w:cs="仿宋"/>
          <w:sz w:val="24"/>
          <w:u w:val="single"/>
        </w:rPr>
        <w:t xml:space="preserve">  </w:t>
      </w:r>
    </w:p>
    <w:p>
      <w:pPr>
        <w:pageBreakBefore w:val="0"/>
        <w:kinsoku/>
        <w:wordWrap/>
        <w:overflowPunct/>
        <w:topLinePunct w:val="0"/>
        <w:bidi w:val="0"/>
        <w:spacing w:line="312" w:lineRule="auto"/>
        <w:ind w:firstLine="5570" w:firstLineChars="2321"/>
        <w:jc w:val="both"/>
        <w:rPr>
          <w:rFonts w:ascii="宋体" w:hAnsi="宋体" w:cs="仿宋"/>
          <w:sz w:val="24"/>
        </w:rPr>
      </w:pP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rPr>
        <w:t>日</w:t>
      </w:r>
      <w:r>
        <w:rPr>
          <w:rFonts w:hint="eastAsia" w:ascii="宋体" w:hAnsi="宋体" w:cs="仿宋"/>
          <w:sz w:val="24"/>
        </w:rPr>
        <w:br w:type="page"/>
      </w:r>
    </w:p>
    <w:p>
      <w:pPr>
        <w:pageBreakBefore w:val="0"/>
        <w:kinsoku/>
        <w:wordWrap/>
        <w:overflowPunct/>
        <w:topLinePunct w:val="0"/>
        <w:bidi w:val="0"/>
        <w:adjustRightInd w:val="0"/>
        <w:snapToGrid w:val="0"/>
        <w:spacing w:line="312" w:lineRule="auto"/>
        <w:ind w:firstLine="7800" w:firstLineChars="2600"/>
        <w:jc w:val="both"/>
        <w:rPr>
          <w:rFonts w:ascii="仿宋" w:hAnsi="仿宋" w:eastAsia="仿宋" w:cs="仿宋"/>
          <w:sz w:val="30"/>
          <w:szCs w:val="30"/>
        </w:rPr>
      </w:pPr>
    </w:p>
    <w:p>
      <w:pPr>
        <w:pageBreakBefore w:val="0"/>
        <w:kinsoku/>
        <w:wordWrap/>
        <w:overflowPunct/>
        <w:topLinePunct w:val="0"/>
        <w:bidi w:val="0"/>
        <w:adjustRightInd w:val="0"/>
        <w:snapToGrid w:val="0"/>
        <w:spacing w:line="312" w:lineRule="auto"/>
        <w:ind w:firstLine="567" w:firstLineChars="189"/>
        <w:rPr>
          <w:rFonts w:ascii="宋体" w:hAnsi="宋体" w:cs="仿宋"/>
          <w:sz w:val="30"/>
          <w:szCs w:val="30"/>
        </w:rPr>
      </w:pPr>
      <w:r>
        <w:rPr>
          <w:rFonts w:hint="eastAsia" w:ascii="宋体" w:hAnsi="宋体" w:cs="仿宋"/>
          <w:sz w:val="30"/>
          <w:szCs w:val="30"/>
        </w:rPr>
        <w:t>附件3 确认通知</w:t>
      </w:r>
    </w:p>
    <w:p>
      <w:pPr>
        <w:pageBreakBefore w:val="0"/>
        <w:kinsoku/>
        <w:wordWrap/>
        <w:overflowPunct/>
        <w:topLinePunct w:val="0"/>
        <w:bidi w:val="0"/>
        <w:adjustRightInd w:val="0"/>
        <w:snapToGrid w:val="0"/>
        <w:spacing w:line="312" w:lineRule="auto"/>
        <w:ind w:firstLine="723" w:firstLineChars="200"/>
        <w:jc w:val="both"/>
        <w:rPr>
          <w:rFonts w:ascii="华文中宋" w:hAnsi="华文中宋" w:eastAsia="华文中宋" w:cs="仿宋"/>
          <w:b/>
          <w:bCs/>
          <w:sz w:val="36"/>
          <w:szCs w:val="36"/>
        </w:rPr>
      </w:pPr>
    </w:p>
    <w:p>
      <w:pPr>
        <w:pageBreakBefore w:val="0"/>
        <w:kinsoku/>
        <w:wordWrap/>
        <w:overflowPunct/>
        <w:topLinePunct w:val="0"/>
        <w:bidi w:val="0"/>
        <w:adjustRightInd w:val="0"/>
        <w:snapToGrid w:val="0"/>
        <w:spacing w:line="312" w:lineRule="auto"/>
        <w:ind w:firstLine="723" w:firstLineChars="200"/>
        <w:jc w:val="center"/>
        <w:rPr>
          <w:rFonts w:ascii="华文中宋" w:hAnsi="华文中宋" w:eastAsia="华文中宋" w:cs="仿宋"/>
          <w:b/>
          <w:bCs/>
          <w:sz w:val="36"/>
          <w:szCs w:val="36"/>
        </w:rPr>
      </w:pPr>
      <w:r>
        <w:rPr>
          <w:rFonts w:hint="eastAsia" w:ascii="华文中宋" w:hAnsi="华文中宋" w:eastAsia="华文中宋" w:cs="仿宋"/>
          <w:b/>
          <w:bCs/>
          <w:sz w:val="36"/>
          <w:szCs w:val="36"/>
        </w:rPr>
        <w:t>确认通知</w:t>
      </w:r>
    </w:p>
    <w:p>
      <w:pPr>
        <w:pageBreakBefore w:val="0"/>
        <w:kinsoku/>
        <w:wordWrap/>
        <w:overflowPunct/>
        <w:topLinePunct w:val="0"/>
        <w:bidi w:val="0"/>
        <w:adjustRightInd w:val="0"/>
        <w:snapToGrid w:val="0"/>
        <w:spacing w:line="312" w:lineRule="auto"/>
        <w:ind w:firstLine="723" w:firstLineChars="200"/>
        <w:jc w:val="both"/>
        <w:rPr>
          <w:rFonts w:ascii="华文中宋" w:hAnsi="华文中宋" w:eastAsia="华文中宋" w:cs="仿宋"/>
          <w:b/>
          <w:bCs/>
          <w:sz w:val="36"/>
          <w:szCs w:val="36"/>
        </w:rPr>
      </w:pPr>
    </w:p>
    <w:p>
      <w:pPr>
        <w:pageBreakBefore w:val="0"/>
        <w:kinsoku/>
        <w:wordWrap/>
        <w:overflowPunct/>
        <w:topLinePunct w:val="0"/>
        <w:bidi w:val="0"/>
        <w:adjustRightInd w:val="0"/>
        <w:snapToGrid w:val="0"/>
        <w:spacing w:line="312" w:lineRule="auto"/>
        <w:ind w:firstLine="480" w:firstLineChars="200"/>
        <w:jc w:val="both"/>
        <w:rPr>
          <w:rFonts w:ascii="宋体" w:hAnsi="宋体" w:cs="仿宋"/>
          <w:b/>
          <w:bCs/>
          <w:sz w:val="24"/>
        </w:rPr>
      </w:pPr>
      <w:r>
        <w:rPr>
          <w:rFonts w:hint="eastAsia" w:ascii="宋体" w:hAnsi="宋体" w:cs="仿宋"/>
          <w:sz w:val="24"/>
          <w:u w:val="single"/>
        </w:rPr>
        <w:t xml:space="preserve">           （采购人或采购代理机构名称)</w:t>
      </w:r>
      <w:r>
        <w:rPr>
          <w:rFonts w:hint="eastAsia" w:ascii="宋体" w:hAnsi="宋体" w:cs="仿宋"/>
          <w:sz w:val="24"/>
        </w:rPr>
        <w:t>:</w:t>
      </w:r>
    </w:p>
    <w:p>
      <w:pPr>
        <w:pageBreakBefore w:val="0"/>
        <w:kinsoku/>
        <w:wordWrap/>
        <w:overflowPunct/>
        <w:topLinePunct w:val="0"/>
        <w:bidi w:val="0"/>
        <w:adjustRightInd w:val="0"/>
        <w:snapToGrid w:val="0"/>
        <w:spacing w:line="312" w:lineRule="auto"/>
        <w:ind w:firstLine="480" w:firstLineChars="200"/>
        <w:jc w:val="both"/>
        <w:rPr>
          <w:rFonts w:ascii="宋体" w:hAnsi="宋体" w:cs="仿宋"/>
          <w:sz w:val="24"/>
        </w:rPr>
      </w:pPr>
      <w:r>
        <w:rPr>
          <w:rFonts w:hint="eastAsia" w:ascii="宋体" w:hAnsi="宋体" w:cs="仿宋"/>
          <w:sz w:val="24"/>
        </w:rPr>
        <w:t>你方于</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日发出的的</w:t>
      </w:r>
      <w:r>
        <w:rPr>
          <w:rFonts w:hint="eastAsia" w:ascii="宋体" w:hAnsi="宋体" w:cs="仿宋"/>
          <w:sz w:val="24"/>
          <w:u w:val="single"/>
        </w:rPr>
        <w:t>(项目名称)</w:t>
      </w:r>
      <w:r>
        <w:rPr>
          <w:rFonts w:hint="eastAsia" w:ascii="宋体" w:hAnsi="宋体" w:cs="仿宋"/>
          <w:sz w:val="24"/>
        </w:rPr>
        <w:t>采购文件的澄清/修改的通知，我方已于</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日收到。</w:t>
      </w:r>
    </w:p>
    <w:p>
      <w:pPr>
        <w:pageBreakBefore w:val="0"/>
        <w:kinsoku/>
        <w:wordWrap/>
        <w:overflowPunct/>
        <w:topLinePunct w:val="0"/>
        <w:bidi w:val="0"/>
        <w:adjustRightInd w:val="0"/>
        <w:snapToGrid w:val="0"/>
        <w:spacing w:line="312" w:lineRule="auto"/>
        <w:ind w:firstLine="480" w:firstLineChars="200"/>
        <w:jc w:val="both"/>
        <w:rPr>
          <w:rFonts w:ascii="宋体" w:hAnsi="宋体" w:cs="仿宋"/>
          <w:sz w:val="24"/>
        </w:rPr>
      </w:pPr>
      <w:r>
        <w:rPr>
          <w:rFonts w:hint="eastAsia" w:ascii="宋体" w:hAnsi="宋体" w:cs="仿宋"/>
          <w:sz w:val="24"/>
        </w:rPr>
        <w:t>特此确认。</w:t>
      </w:r>
    </w:p>
    <w:p>
      <w:pPr>
        <w:pageBreakBefore w:val="0"/>
        <w:kinsoku/>
        <w:wordWrap/>
        <w:overflowPunct/>
        <w:topLinePunct w:val="0"/>
        <w:bidi w:val="0"/>
        <w:adjustRightInd w:val="0"/>
        <w:snapToGrid w:val="0"/>
        <w:spacing w:line="312" w:lineRule="auto"/>
        <w:ind w:firstLine="480" w:firstLineChars="200"/>
        <w:jc w:val="both"/>
        <w:rPr>
          <w:rFonts w:ascii="宋体" w:hAnsi="宋体" w:cs="仿宋"/>
          <w:sz w:val="24"/>
        </w:rPr>
      </w:pPr>
    </w:p>
    <w:p>
      <w:pPr>
        <w:pageBreakBefore w:val="0"/>
        <w:kinsoku/>
        <w:wordWrap/>
        <w:overflowPunct/>
        <w:topLinePunct w:val="0"/>
        <w:bidi w:val="0"/>
        <w:adjustRightInd w:val="0"/>
        <w:snapToGrid w:val="0"/>
        <w:spacing w:line="312" w:lineRule="auto"/>
        <w:ind w:firstLine="480" w:firstLineChars="200"/>
        <w:jc w:val="both"/>
        <w:rPr>
          <w:rFonts w:ascii="宋体" w:hAnsi="宋体" w:cs="仿宋"/>
          <w:sz w:val="24"/>
        </w:rPr>
      </w:pPr>
    </w:p>
    <w:p>
      <w:pPr>
        <w:pageBreakBefore w:val="0"/>
        <w:kinsoku/>
        <w:wordWrap/>
        <w:overflowPunct/>
        <w:topLinePunct w:val="0"/>
        <w:bidi w:val="0"/>
        <w:adjustRightInd w:val="0"/>
        <w:snapToGrid w:val="0"/>
        <w:spacing w:line="312" w:lineRule="auto"/>
        <w:ind w:firstLine="5090" w:firstLineChars="2121"/>
        <w:jc w:val="both"/>
        <w:rPr>
          <w:rFonts w:ascii="宋体" w:hAnsi="宋体" w:cs="仿宋"/>
          <w:sz w:val="24"/>
          <w:u w:val="single"/>
        </w:rPr>
      </w:pPr>
      <w:r>
        <w:rPr>
          <w:rFonts w:hint="eastAsia" w:ascii="宋体" w:hAnsi="宋体" w:cs="仿宋"/>
          <w:sz w:val="24"/>
        </w:rPr>
        <w:t>供应商:</w:t>
      </w:r>
      <w:r>
        <w:rPr>
          <w:rFonts w:ascii="宋体" w:hAnsi="宋体" w:cs="仿宋"/>
          <w:sz w:val="24"/>
        </w:rPr>
        <w:t xml:space="preserve"> </w:t>
      </w:r>
      <w:r>
        <w:rPr>
          <w:rFonts w:ascii="宋体" w:hAnsi="宋体" w:cs="仿宋"/>
          <w:sz w:val="24"/>
          <w:u w:val="single"/>
        </w:rPr>
        <w:t xml:space="preserve">     </w:t>
      </w:r>
      <w:r>
        <w:rPr>
          <w:rFonts w:hint="eastAsia" w:ascii="宋体" w:hAnsi="宋体" w:cs="仿宋"/>
          <w:sz w:val="24"/>
          <w:u w:val="single"/>
        </w:rPr>
        <w:t>(盖单位章)</w:t>
      </w:r>
      <w:r>
        <w:rPr>
          <w:rFonts w:ascii="宋体" w:hAnsi="宋体" w:cs="仿宋"/>
          <w:sz w:val="24"/>
          <w:u w:val="single"/>
        </w:rPr>
        <w:t xml:space="preserve">      </w:t>
      </w:r>
    </w:p>
    <w:p>
      <w:pPr>
        <w:pStyle w:val="75"/>
        <w:pageBreakBefore w:val="0"/>
        <w:kinsoku/>
        <w:wordWrap/>
        <w:overflowPunct/>
        <w:topLinePunct w:val="0"/>
        <w:bidi w:val="0"/>
        <w:spacing w:line="312" w:lineRule="auto"/>
        <w:ind w:left="420" w:firstLine="5280" w:firstLineChars="2200"/>
        <w:jc w:val="both"/>
        <w:rPr>
          <w:rFonts w:cs="仿宋"/>
          <w:b/>
          <w:color w:val="000000"/>
        </w:rPr>
      </w:pPr>
      <w:r>
        <w:rPr>
          <w:rFonts w:hint="eastAsia" w:cs="仿宋"/>
          <w:u w:val="single"/>
        </w:rPr>
        <w:t xml:space="preserve"> </w:t>
      </w:r>
      <w:r>
        <w:rPr>
          <w:rFonts w:cs="仿宋"/>
          <w:u w:val="single"/>
        </w:rPr>
        <w:t xml:space="preserve">       </w:t>
      </w:r>
      <w:r>
        <w:rPr>
          <w:rFonts w:hint="eastAsia" w:cs="仿宋"/>
          <w:u w:val="single"/>
        </w:rPr>
        <w:t xml:space="preserve"> </w:t>
      </w:r>
      <w:r>
        <w:rPr>
          <w:rFonts w:hint="eastAsia" w:cs="仿宋"/>
        </w:rPr>
        <w:t>年</w:t>
      </w:r>
      <w:r>
        <w:rPr>
          <w:rFonts w:hint="eastAsia" w:cs="仿宋"/>
          <w:u w:val="single"/>
        </w:rPr>
        <w:t xml:space="preserve"> </w:t>
      </w:r>
      <w:r>
        <w:rPr>
          <w:rFonts w:cs="仿宋"/>
          <w:u w:val="single"/>
        </w:rPr>
        <w:t xml:space="preserve">  </w:t>
      </w:r>
      <w:r>
        <w:rPr>
          <w:rFonts w:hint="eastAsia" w:cs="仿宋"/>
          <w:u w:val="single"/>
        </w:rPr>
        <w:t xml:space="preserve"> </w:t>
      </w:r>
      <w:r>
        <w:rPr>
          <w:rFonts w:hint="eastAsia" w:cs="仿宋"/>
        </w:rPr>
        <w:t>月</w:t>
      </w:r>
      <w:r>
        <w:rPr>
          <w:rFonts w:hint="eastAsia" w:cs="仿宋"/>
          <w:u w:val="single"/>
        </w:rPr>
        <w:t xml:space="preserve"> </w:t>
      </w:r>
      <w:r>
        <w:rPr>
          <w:rFonts w:cs="仿宋"/>
          <w:u w:val="single"/>
        </w:rPr>
        <w:t xml:space="preserve">  </w:t>
      </w:r>
      <w:r>
        <w:rPr>
          <w:rFonts w:hint="eastAsia" w:cs="仿宋"/>
          <w:u w:val="single"/>
        </w:rPr>
        <w:t xml:space="preserve"> </w:t>
      </w:r>
      <w:r>
        <w:rPr>
          <w:rFonts w:hint="eastAsia" w:cs="仿宋"/>
        </w:rPr>
        <w:t>日</w:t>
      </w:r>
    </w:p>
    <w:p>
      <w:pPr>
        <w:pageBreakBefore w:val="0"/>
        <w:kinsoku/>
        <w:wordWrap/>
        <w:overflowPunct/>
        <w:topLinePunct w:val="0"/>
        <w:bidi w:val="0"/>
        <w:adjustRightInd w:val="0"/>
        <w:snapToGrid w:val="0"/>
        <w:spacing w:line="312" w:lineRule="auto"/>
        <w:ind w:firstLine="455" w:firstLineChars="189"/>
        <w:rPr>
          <w:rFonts w:ascii="宋体" w:hAnsi="宋体" w:cs="仿宋"/>
          <w:sz w:val="30"/>
          <w:szCs w:val="30"/>
        </w:rPr>
      </w:pPr>
      <w:r>
        <w:rPr>
          <w:rFonts w:ascii="宋体" w:hAnsi="宋体" w:cs="仿宋"/>
          <w:b/>
          <w:color w:val="000000"/>
          <w:sz w:val="24"/>
        </w:rPr>
        <w:br w:type="page"/>
      </w:r>
      <w:r>
        <w:rPr>
          <w:rFonts w:hint="eastAsia" w:ascii="宋体" w:hAnsi="宋体" w:cs="仿宋"/>
          <w:sz w:val="30"/>
          <w:szCs w:val="30"/>
        </w:rPr>
        <w:t>附件4  成交通知书</w:t>
      </w:r>
    </w:p>
    <w:p>
      <w:pPr>
        <w:pageBreakBefore w:val="0"/>
        <w:kinsoku/>
        <w:wordWrap/>
        <w:overflowPunct/>
        <w:topLinePunct w:val="0"/>
        <w:bidi w:val="0"/>
        <w:adjustRightInd w:val="0"/>
        <w:snapToGrid w:val="0"/>
        <w:spacing w:line="312" w:lineRule="auto"/>
        <w:jc w:val="center"/>
        <w:rPr>
          <w:rFonts w:ascii="华文中宋" w:hAnsi="华文中宋" w:eastAsia="华文中宋" w:cs="仿宋"/>
          <w:b/>
          <w:bCs/>
          <w:sz w:val="36"/>
          <w:szCs w:val="36"/>
        </w:rPr>
      </w:pPr>
    </w:p>
    <w:p>
      <w:pPr>
        <w:pageBreakBefore w:val="0"/>
        <w:kinsoku/>
        <w:wordWrap/>
        <w:overflowPunct/>
        <w:topLinePunct w:val="0"/>
        <w:bidi w:val="0"/>
        <w:adjustRightInd w:val="0"/>
        <w:snapToGrid w:val="0"/>
        <w:spacing w:line="312" w:lineRule="auto"/>
        <w:jc w:val="center"/>
        <w:rPr>
          <w:rFonts w:ascii="华文中宋" w:hAnsi="华文中宋" w:eastAsia="华文中宋" w:cs="仿宋"/>
          <w:b/>
          <w:bCs/>
          <w:sz w:val="36"/>
          <w:szCs w:val="36"/>
        </w:rPr>
      </w:pPr>
      <w:r>
        <w:rPr>
          <w:rFonts w:hint="eastAsia" w:ascii="华文中宋" w:hAnsi="华文中宋" w:eastAsia="华文中宋" w:cs="仿宋"/>
          <w:b/>
          <w:bCs/>
          <w:sz w:val="36"/>
          <w:szCs w:val="36"/>
        </w:rPr>
        <w:t>成交通知书</w:t>
      </w:r>
    </w:p>
    <w:p>
      <w:pPr>
        <w:pageBreakBefore w:val="0"/>
        <w:kinsoku/>
        <w:wordWrap/>
        <w:overflowPunct/>
        <w:topLinePunct w:val="0"/>
        <w:bidi w:val="0"/>
        <w:adjustRightInd w:val="0"/>
        <w:snapToGrid w:val="0"/>
        <w:spacing w:line="312" w:lineRule="auto"/>
        <w:ind w:firstLine="723" w:firstLineChars="200"/>
        <w:jc w:val="both"/>
        <w:rPr>
          <w:rFonts w:ascii="华文中宋" w:hAnsi="华文中宋" w:eastAsia="华文中宋" w:cs="仿宋"/>
          <w:b/>
          <w:bCs/>
          <w:sz w:val="36"/>
          <w:szCs w:val="36"/>
        </w:rPr>
      </w:pPr>
    </w:p>
    <w:p>
      <w:pPr>
        <w:pageBreakBefore w:val="0"/>
        <w:kinsoku/>
        <w:wordWrap/>
        <w:overflowPunct/>
        <w:topLinePunct w:val="0"/>
        <w:bidi w:val="0"/>
        <w:adjustRightInd w:val="0"/>
        <w:snapToGrid w:val="0"/>
        <w:spacing w:line="312" w:lineRule="auto"/>
        <w:ind w:firstLine="480" w:firstLineChars="200"/>
        <w:jc w:val="both"/>
        <w:rPr>
          <w:rFonts w:ascii="宋体" w:hAnsi="宋体" w:cs="仿宋"/>
          <w:sz w:val="24"/>
        </w:rPr>
      </w:pPr>
      <w:r>
        <w:rPr>
          <w:rFonts w:hint="eastAsia" w:ascii="宋体" w:hAnsi="宋体" w:cs="仿宋"/>
          <w:sz w:val="24"/>
          <w:u w:val="single"/>
        </w:rPr>
        <w:t>(成交供应商名称)</w:t>
      </w:r>
      <w:r>
        <w:rPr>
          <w:rFonts w:hint="eastAsia" w:ascii="宋体" w:hAnsi="宋体" w:cs="仿宋"/>
          <w:sz w:val="24"/>
        </w:rPr>
        <w:t>:</w:t>
      </w:r>
    </w:p>
    <w:p>
      <w:pPr>
        <w:pageBreakBefore w:val="0"/>
        <w:kinsoku/>
        <w:wordWrap/>
        <w:overflowPunct/>
        <w:topLinePunct w:val="0"/>
        <w:bidi w:val="0"/>
        <w:adjustRightInd w:val="0"/>
        <w:snapToGrid w:val="0"/>
        <w:spacing w:line="312" w:lineRule="auto"/>
        <w:ind w:firstLine="480" w:firstLineChars="200"/>
        <w:jc w:val="both"/>
        <w:rPr>
          <w:rFonts w:ascii="宋体" w:hAnsi="宋体" w:cs="仿宋"/>
          <w:sz w:val="24"/>
        </w:rPr>
      </w:pPr>
      <w:r>
        <w:rPr>
          <w:rFonts w:hint="eastAsia" w:ascii="宋体" w:hAnsi="宋体" w:cs="仿宋"/>
          <w:sz w:val="24"/>
        </w:rPr>
        <w:t>你方所递交的</w:t>
      </w:r>
      <w:r>
        <w:rPr>
          <w:rFonts w:hint="eastAsia" w:ascii="宋体" w:hAnsi="宋体" w:cs="仿宋"/>
          <w:sz w:val="24"/>
          <w:u w:val="single"/>
        </w:rPr>
        <w:t>(项目名称)</w:t>
      </w:r>
      <w:r>
        <w:rPr>
          <w:rFonts w:hint="eastAsia" w:ascii="宋体" w:hAnsi="宋体" w:cs="仿宋"/>
          <w:sz w:val="24"/>
        </w:rPr>
        <w:t>的响应文件已被我方接受，被确定为成交供应商。</w:t>
      </w:r>
    </w:p>
    <w:p>
      <w:pPr>
        <w:pageBreakBefore w:val="0"/>
        <w:kinsoku/>
        <w:wordWrap/>
        <w:overflowPunct/>
        <w:topLinePunct w:val="0"/>
        <w:bidi w:val="0"/>
        <w:adjustRightInd w:val="0"/>
        <w:snapToGrid w:val="0"/>
        <w:spacing w:line="312" w:lineRule="auto"/>
        <w:ind w:firstLine="480" w:firstLineChars="200"/>
        <w:jc w:val="both"/>
        <w:rPr>
          <w:rFonts w:ascii="宋体" w:hAnsi="宋体" w:cs="仿宋"/>
          <w:sz w:val="24"/>
          <w:u w:val="single"/>
        </w:rPr>
      </w:pPr>
      <w:r>
        <w:rPr>
          <w:rFonts w:hint="eastAsia" w:ascii="宋体" w:hAnsi="宋体" w:cs="仿宋"/>
          <w:sz w:val="24"/>
        </w:rPr>
        <w:t>成交价:</w:t>
      </w:r>
      <w:r>
        <w:rPr>
          <w:rFonts w:hint="eastAsia" w:ascii="宋体" w:hAnsi="宋体" w:cs="仿宋"/>
          <w:sz w:val="24"/>
          <w:u w:val="single"/>
        </w:rPr>
        <w:t xml:space="preserve">         </w:t>
      </w:r>
      <w:r>
        <w:rPr>
          <w:rFonts w:hint="eastAsia" w:ascii="宋体" w:hAnsi="宋体" w:cs="仿宋"/>
          <w:sz w:val="24"/>
        </w:rPr>
        <w:t xml:space="preserve"> 。</w:t>
      </w:r>
    </w:p>
    <w:p>
      <w:pPr>
        <w:pageBreakBefore w:val="0"/>
        <w:kinsoku/>
        <w:wordWrap/>
        <w:overflowPunct/>
        <w:topLinePunct w:val="0"/>
        <w:bidi w:val="0"/>
        <w:adjustRightInd w:val="0"/>
        <w:snapToGrid w:val="0"/>
        <w:spacing w:line="312" w:lineRule="auto"/>
        <w:ind w:firstLine="480" w:firstLineChars="200"/>
        <w:jc w:val="both"/>
        <w:rPr>
          <w:rFonts w:ascii="宋体" w:hAnsi="宋体" w:cs="仿宋"/>
          <w:sz w:val="24"/>
        </w:rPr>
      </w:pPr>
      <w:r>
        <w:rPr>
          <w:rFonts w:hint="eastAsia" w:ascii="宋体" w:hAnsi="宋体" w:cs="仿宋"/>
          <w:sz w:val="24"/>
        </w:rPr>
        <w:t>请你方在接到本通知书后的</w:t>
      </w:r>
      <w:r>
        <w:rPr>
          <w:rFonts w:hint="eastAsia" w:ascii="宋体" w:hAnsi="宋体" w:cs="仿宋"/>
          <w:sz w:val="24"/>
          <w:u w:val="single"/>
        </w:rPr>
        <w:t xml:space="preserve">    </w:t>
      </w:r>
      <w:r>
        <w:rPr>
          <w:rFonts w:hint="eastAsia" w:ascii="宋体" w:hAnsi="宋体" w:cs="仿宋"/>
          <w:sz w:val="24"/>
        </w:rPr>
        <w:t>日内到</w:t>
      </w:r>
      <w:r>
        <w:rPr>
          <w:rFonts w:hint="eastAsia" w:ascii="宋体" w:hAnsi="宋体" w:cs="仿宋"/>
          <w:sz w:val="24"/>
          <w:u w:val="single"/>
        </w:rPr>
        <w:t>(指定地点)</w:t>
      </w:r>
      <w:r>
        <w:rPr>
          <w:rFonts w:hint="eastAsia" w:ascii="宋体" w:hAnsi="宋体" w:cs="仿宋"/>
          <w:sz w:val="24"/>
        </w:rPr>
        <w:t>与我方签订采购合同，并按采购文件第二章“供应商须知”第7.6款规定向我方递交履约保证金。</w:t>
      </w:r>
    </w:p>
    <w:p>
      <w:pPr>
        <w:pageBreakBefore w:val="0"/>
        <w:kinsoku/>
        <w:wordWrap/>
        <w:overflowPunct/>
        <w:topLinePunct w:val="0"/>
        <w:bidi w:val="0"/>
        <w:adjustRightInd w:val="0"/>
        <w:snapToGrid w:val="0"/>
        <w:spacing w:line="312" w:lineRule="auto"/>
        <w:ind w:firstLine="480" w:firstLineChars="200"/>
        <w:jc w:val="both"/>
        <w:rPr>
          <w:rFonts w:ascii="宋体" w:hAnsi="宋体" w:cs="仿宋"/>
          <w:sz w:val="24"/>
        </w:rPr>
      </w:pPr>
      <w:r>
        <w:rPr>
          <w:rFonts w:hint="eastAsia" w:ascii="宋体" w:hAnsi="宋体" w:cs="仿宋"/>
          <w:sz w:val="24"/>
        </w:rPr>
        <w:t>特此通知。</w:t>
      </w:r>
    </w:p>
    <w:p>
      <w:pPr>
        <w:pageBreakBefore w:val="0"/>
        <w:kinsoku/>
        <w:wordWrap/>
        <w:overflowPunct/>
        <w:topLinePunct w:val="0"/>
        <w:bidi w:val="0"/>
        <w:adjustRightInd w:val="0"/>
        <w:snapToGrid w:val="0"/>
        <w:spacing w:line="312" w:lineRule="auto"/>
        <w:ind w:firstLine="480" w:firstLineChars="200"/>
        <w:jc w:val="both"/>
        <w:rPr>
          <w:rFonts w:ascii="宋体" w:hAnsi="宋体" w:cs="仿宋"/>
          <w:sz w:val="24"/>
        </w:rPr>
      </w:pPr>
    </w:p>
    <w:p>
      <w:pPr>
        <w:pageBreakBefore w:val="0"/>
        <w:kinsoku/>
        <w:wordWrap/>
        <w:overflowPunct/>
        <w:topLinePunct w:val="0"/>
        <w:bidi w:val="0"/>
        <w:adjustRightInd w:val="0"/>
        <w:snapToGrid w:val="0"/>
        <w:spacing w:line="312" w:lineRule="auto"/>
        <w:ind w:firstLine="480" w:firstLineChars="200"/>
        <w:jc w:val="both"/>
        <w:rPr>
          <w:rFonts w:ascii="宋体" w:hAnsi="宋体" w:cs="仿宋"/>
          <w:sz w:val="24"/>
        </w:rPr>
      </w:pPr>
    </w:p>
    <w:p>
      <w:pPr>
        <w:pageBreakBefore w:val="0"/>
        <w:kinsoku/>
        <w:wordWrap/>
        <w:overflowPunct/>
        <w:topLinePunct w:val="0"/>
        <w:bidi w:val="0"/>
        <w:adjustRightInd w:val="0"/>
        <w:snapToGrid w:val="0"/>
        <w:spacing w:line="312" w:lineRule="auto"/>
        <w:ind w:firstLine="5090" w:firstLineChars="2121"/>
        <w:jc w:val="both"/>
        <w:rPr>
          <w:rFonts w:ascii="宋体" w:hAnsi="宋体" w:cs="仿宋"/>
          <w:sz w:val="24"/>
          <w:u w:val="single"/>
        </w:rPr>
      </w:pPr>
      <w:r>
        <w:rPr>
          <w:rFonts w:hint="eastAsia" w:ascii="宋体" w:hAnsi="宋体" w:cs="仿宋"/>
          <w:sz w:val="24"/>
        </w:rPr>
        <w:t>采购人(或采购代理机构):</w:t>
      </w:r>
      <w:r>
        <w:rPr>
          <w:rFonts w:ascii="宋体" w:hAnsi="宋体" w:cs="仿宋"/>
          <w:sz w:val="24"/>
          <w:u w:val="single"/>
        </w:rPr>
        <w:t xml:space="preserve">   </w:t>
      </w:r>
      <w:r>
        <w:rPr>
          <w:rFonts w:hint="eastAsia" w:ascii="宋体" w:hAnsi="宋体" w:cs="仿宋"/>
          <w:sz w:val="24"/>
          <w:u w:val="single"/>
        </w:rPr>
        <w:t>(盖单位章)</w:t>
      </w:r>
      <w:r>
        <w:rPr>
          <w:rFonts w:ascii="宋体" w:hAnsi="宋体" w:cs="仿宋"/>
          <w:sz w:val="24"/>
          <w:u w:val="single"/>
        </w:rPr>
        <w:t xml:space="preserve">      </w:t>
      </w:r>
    </w:p>
    <w:p>
      <w:pPr>
        <w:pageBreakBefore w:val="0"/>
        <w:kinsoku/>
        <w:wordWrap/>
        <w:overflowPunct/>
        <w:topLinePunct w:val="0"/>
        <w:bidi w:val="0"/>
        <w:adjustRightInd w:val="0"/>
        <w:snapToGrid w:val="0"/>
        <w:spacing w:line="312" w:lineRule="auto"/>
        <w:ind w:firstLine="6240" w:firstLineChars="2600"/>
        <w:jc w:val="both"/>
        <w:rPr>
          <w:rFonts w:ascii="仿宋" w:hAnsi="仿宋" w:eastAsia="仿宋" w:cs="仿宋"/>
          <w:sz w:val="30"/>
          <w:szCs w:val="30"/>
        </w:rPr>
      </w:pP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u w:val="single"/>
        </w:rPr>
        <w:t xml:space="preserve"> </w:t>
      </w:r>
      <w:r>
        <w:rPr>
          <w:rFonts w:hint="eastAsia" w:ascii="宋体" w:hAnsi="宋体" w:cs="仿宋"/>
          <w:sz w:val="24"/>
        </w:rPr>
        <w:t>日</w:t>
      </w:r>
      <w:r>
        <w:rPr>
          <w:rFonts w:hint="eastAsia" w:ascii="仿宋" w:hAnsi="仿宋" w:eastAsia="仿宋" w:cs="仿宋"/>
          <w:sz w:val="30"/>
          <w:szCs w:val="30"/>
        </w:rPr>
        <w:br w:type="page"/>
      </w:r>
    </w:p>
    <w:p>
      <w:pPr>
        <w:pageBreakBefore w:val="0"/>
        <w:kinsoku/>
        <w:wordWrap/>
        <w:overflowPunct/>
        <w:topLinePunct w:val="0"/>
        <w:bidi w:val="0"/>
        <w:adjustRightInd w:val="0"/>
        <w:snapToGrid w:val="0"/>
        <w:spacing w:line="312" w:lineRule="auto"/>
        <w:ind w:firstLine="567" w:firstLineChars="189"/>
        <w:rPr>
          <w:rFonts w:ascii="宋体" w:hAnsi="宋体" w:cs="仿宋"/>
          <w:sz w:val="30"/>
          <w:szCs w:val="30"/>
        </w:rPr>
      </w:pPr>
      <w:r>
        <w:rPr>
          <w:rFonts w:hint="eastAsia" w:ascii="宋体" w:hAnsi="宋体" w:cs="仿宋"/>
          <w:sz w:val="30"/>
          <w:szCs w:val="30"/>
        </w:rPr>
        <w:t>附件5  确认通知</w:t>
      </w:r>
    </w:p>
    <w:p>
      <w:pPr>
        <w:pageBreakBefore w:val="0"/>
        <w:kinsoku/>
        <w:wordWrap/>
        <w:overflowPunct/>
        <w:topLinePunct w:val="0"/>
        <w:bidi w:val="0"/>
        <w:adjustRightInd w:val="0"/>
        <w:snapToGrid w:val="0"/>
        <w:spacing w:line="312" w:lineRule="auto"/>
        <w:ind w:firstLine="723" w:firstLineChars="200"/>
        <w:jc w:val="both"/>
        <w:rPr>
          <w:rFonts w:ascii="华文中宋" w:hAnsi="华文中宋" w:eastAsia="华文中宋" w:cs="仿宋"/>
          <w:b/>
          <w:bCs/>
          <w:sz w:val="36"/>
          <w:szCs w:val="36"/>
        </w:rPr>
      </w:pPr>
    </w:p>
    <w:p>
      <w:pPr>
        <w:pageBreakBefore w:val="0"/>
        <w:kinsoku/>
        <w:wordWrap/>
        <w:overflowPunct/>
        <w:topLinePunct w:val="0"/>
        <w:bidi w:val="0"/>
        <w:adjustRightInd w:val="0"/>
        <w:snapToGrid w:val="0"/>
        <w:spacing w:line="312" w:lineRule="auto"/>
        <w:ind w:firstLine="723" w:firstLineChars="200"/>
        <w:jc w:val="center"/>
        <w:rPr>
          <w:rFonts w:ascii="华文中宋" w:hAnsi="华文中宋" w:eastAsia="华文中宋" w:cs="仿宋"/>
          <w:b/>
          <w:bCs/>
          <w:sz w:val="36"/>
          <w:szCs w:val="36"/>
        </w:rPr>
      </w:pPr>
      <w:r>
        <w:rPr>
          <w:rFonts w:hint="eastAsia" w:ascii="华文中宋" w:hAnsi="华文中宋" w:eastAsia="华文中宋" w:cs="仿宋"/>
          <w:b/>
          <w:bCs/>
          <w:sz w:val="36"/>
          <w:szCs w:val="36"/>
        </w:rPr>
        <w:t>确认通知</w:t>
      </w:r>
    </w:p>
    <w:p>
      <w:pPr>
        <w:pageBreakBefore w:val="0"/>
        <w:kinsoku/>
        <w:wordWrap/>
        <w:overflowPunct/>
        <w:topLinePunct w:val="0"/>
        <w:bidi w:val="0"/>
        <w:adjustRightInd w:val="0"/>
        <w:snapToGrid w:val="0"/>
        <w:spacing w:line="312" w:lineRule="auto"/>
        <w:ind w:firstLine="723" w:firstLineChars="200"/>
        <w:jc w:val="both"/>
        <w:rPr>
          <w:rFonts w:ascii="华文中宋" w:hAnsi="华文中宋" w:eastAsia="华文中宋" w:cs="仿宋"/>
          <w:b/>
          <w:bCs/>
          <w:sz w:val="36"/>
          <w:szCs w:val="36"/>
        </w:rPr>
      </w:pPr>
    </w:p>
    <w:p>
      <w:pPr>
        <w:pageBreakBefore w:val="0"/>
        <w:kinsoku/>
        <w:wordWrap/>
        <w:overflowPunct/>
        <w:topLinePunct w:val="0"/>
        <w:bidi w:val="0"/>
        <w:adjustRightInd w:val="0"/>
        <w:snapToGrid w:val="0"/>
        <w:spacing w:line="312" w:lineRule="auto"/>
        <w:ind w:firstLine="480" w:firstLineChars="200"/>
        <w:jc w:val="both"/>
        <w:rPr>
          <w:rFonts w:ascii="宋体" w:hAnsi="宋体" w:cs="仿宋"/>
          <w:b/>
          <w:bCs/>
          <w:sz w:val="24"/>
        </w:rPr>
      </w:pPr>
      <w:r>
        <w:rPr>
          <w:rFonts w:hint="eastAsia" w:ascii="宋体" w:hAnsi="宋体" w:cs="仿宋"/>
          <w:sz w:val="24"/>
          <w:u w:val="single"/>
        </w:rPr>
        <w:t xml:space="preserve">           （采购人或采购代理机构名称)</w:t>
      </w:r>
      <w:r>
        <w:rPr>
          <w:rFonts w:hint="eastAsia" w:ascii="宋体" w:hAnsi="宋体" w:cs="仿宋"/>
          <w:sz w:val="24"/>
        </w:rPr>
        <w:t>:</w:t>
      </w:r>
    </w:p>
    <w:p>
      <w:pPr>
        <w:pageBreakBefore w:val="0"/>
        <w:kinsoku/>
        <w:wordWrap/>
        <w:overflowPunct/>
        <w:topLinePunct w:val="0"/>
        <w:bidi w:val="0"/>
        <w:adjustRightInd w:val="0"/>
        <w:snapToGrid w:val="0"/>
        <w:spacing w:line="312" w:lineRule="auto"/>
        <w:ind w:firstLine="480" w:firstLineChars="200"/>
        <w:jc w:val="both"/>
        <w:rPr>
          <w:rFonts w:ascii="宋体" w:hAnsi="宋体" w:cs="仿宋"/>
          <w:sz w:val="24"/>
        </w:rPr>
      </w:pPr>
      <w:r>
        <w:rPr>
          <w:rFonts w:hint="eastAsia" w:ascii="宋体" w:hAnsi="宋体" w:cs="仿宋"/>
          <w:sz w:val="24"/>
        </w:rPr>
        <w:t>你方于</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日发出的的</w:t>
      </w:r>
      <w:r>
        <w:rPr>
          <w:rFonts w:hint="eastAsia" w:ascii="宋体" w:hAnsi="宋体" w:cs="仿宋"/>
          <w:sz w:val="24"/>
          <w:u w:val="single"/>
        </w:rPr>
        <w:t>(项目名称)</w:t>
      </w:r>
      <w:r>
        <w:rPr>
          <w:rFonts w:hint="eastAsia" w:ascii="宋体" w:hAnsi="宋体" w:cs="仿宋"/>
          <w:sz w:val="24"/>
        </w:rPr>
        <w:t>采购文件的澄清/修改的通知，我方已于</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日收到。</w:t>
      </w:r>
    </w:p>
    <w:p>
      <w:pPr>
        <w:pageBreakBefore w:val="0"/>
        <w:kinsoku/>
        <w:wordWrap/>
        <w:overflowPunct/>
        <w:topLinePunct w:val="0"/>
        <w:bidi w:val="0"/>
        <w:adjustRightInd w:val="0"/>
        <w:snapToGrid w:val="0"/>
        <w:spacing w:line="312" w:lineRule="auto"/>
        <w:ind w:firstLine="480" w:firstLineChars="200"/>
        <w:jc w:val="both"/>
        <w:rPr>
          <w:rFonts w:ascii="宋体" w:hAnsi="宋体" w:cs="仿宋"/>
          <w:sz w:val="24"/>
        </w:rPr>
      </w:pPr>
      <w:r>
        <w:rPr>
          <w:rFonts w:hint="eastAsia" w:ascii="宋体" w:hAnsi="宋体" w:cs="仿宋"/>
          <w:sz w:val="24"/>
        </w:rPr>
        <w:t>特此确认。</w:t>
      </w:r>
    </w:p>
    <w:p>
      <w:pPr>
        <w:pageBreakBefore w:val="0"/>
        <w:kinsoku/>
        <w:wordWrap/>
        <w:overflowPunct/>
        <w:topLinePunct w:val="0"/>
        <w:bidi w:val="0"/>
        <w:adjustRightInd w:val="0"/>
        <w:snapToGrid w:val="0"/>
        <w:spacing w:line="312" w:lineRule="auto"/>
        <w:ind w:firstLine="480" w:firstLineChars="200"/>
        <w:jc w:val="both"/>
        <w:rPr>
          <w:rFonts w:ascii="宋体" w:hAnsi="宋体" w:cs="仿宋"/>
          <w:sz w:val="24"/>
        </w:rPr>
      </w:pPr>
    </w:p>
    <w:p>
      <w:pPr>
        <w:pageBreakBefore w:val="0"/>
        <w:kinsoku/>
        <w:wordWrap/>
        <w:overflowPunct/>
        <w:topLinePunct w:val="0"/>
        <w:bidi w:val="0"/>
        <w:adjustRightInd w:val="0"/>
        <w:snapToGrid w:val="0"/>
        <w:spacing w:line="312" w:lineRule="auto"/>
        <w:ind w:firstLine="480" w:firstLineChars="200"/>
        <w:jc w:val="both"/>
        <w:rPr>
          <w:rFonts w:ascii="宋体" w:hAnsi="宋体" w:cs="仿宋"/>
          <w:sz w:val="24"/>
        </w:rPr>
      </w:pPr>
    </w:p>
    <w:p>
      <w:pPr>
        <w:pageBreakBefore w:val="0"/>
        <w:kinsoku/>
        <w:wordWrap/>
        <w:overflowPunct/>
        <w:topLinePunct w:val="0"/>
        <w:bidi w:val="0"/>
        <w:adjustRightInd w:val="0"/>
        <w:snapToGrid w:val="0"/>
        <w:spacing w:line="312" w:lineRule="auto"/>
        <w:ind w:firstLine="5090" w:firstLineChars="2121"/>
        <w:jc w:val="both"/>
        <w:rPr>
          <w:rFonts w:ascii="宋体" w:hAnsi="宋体" w:cs="仿宋"/>
          <w:sz w:val="24"/>
          <w:u w:val="single"/>
        </w:rPr>
      </w:pPr>
      <w:r>
        <w:rPr>
          <w:rFonts w:hint="eastAsia" w:ascii="宋体" w:hAnsi="宋体" w:cs="仿宋"/>
          <w:sz w:val="24"/>
        </w:rPr>
        <w:t>供应商:</w:t>
      </w:r>
      <w:r>
        <w:rPr>
          <w:rFonts w:ascii="宋体" w:hAnsi="宋体" w:cs="仿宋"/>
          <w:sz w:val="24"/>
        </w:rPr>
        <w:t xml:space="preserve"> </w:t>
      </w:r>
      <w:r>
        <w:rPr>
          <w:rFonts w:ascii="宋体" w:hAnsi="宋体" w:cs="仿宋"/>
          <w:sz w:val="24"/>
          <w:u w:val="single"/>
        </w:rPr>
        <w:t xml:space="preserve">     </w:t>
      </w:r>
      <w:r>
        <w:rPr>
          <w:rFonts w:hint="eastAsia" w:ascii="宋体" w:hAnsi="宋体" w:cs="仿宋"/>
          <w:sz w:val="24"/>
          <w:u w:val="single"/>
        </w:rPr>
        <w:t>(盖单位章)</w:t>
      </w:r>
      <w:r>
        <w:rPr>
          <w:rFonts w:ascii="宋体" w:hAnsi="宋体" w:cs="仿宋"/>
          <w:sz w:val="24"/>
          <w:u w:val="single"/>
        </w:rPr>
        <w:t xml:space="preserve">      </w:t>
      </w:r>
    </w:p>
    <w:p>
      <w:pPr>
        <w:pStyle w:val="75"/>
        <w:pageBreakBefore w:val="0"/>
        <w:kinsoku/>
        <w:wordWrap/>
        <w:overflowPunct/>
        <w:topLinePunct w:val="0"/>
        <w:bidi w:val="0"/>
        <w:spacing w:line="312" w:lineRule="auto"/>
        <w:ind w:left="420" w:firstLine="5280" w:firstLineChars="2200"/>
        <w:jc w:val="both"/>
        <w:rPr>
          <w:rFonts w:cs="仿宋"/>
          <w:b/>
          <w:color w:val="000000"/>
        </w:rPr>
      </w:pPr>
      <w:r>
        <w:rPr>
          <w:rFonts w:hint="eastAsia" w:cs="仿宋"/>
          <w:u w:val="single"/>
        </w:rPr>
        <w:t xml:space="preserve"> </w:t>
      </w:r>
      <w:r>
        <w:rPr>
          <w:rFonts w:cs="仿宋"/>
          <w:u w:val="single"/>
        </w:rPr>
        <w:t xml:space="preserve">       </w:t>
      </w:r>
      <w:r>
        <w:rPr>
          <w:rFonts w:hint="eastAsia" w:cs="仿宋"/>
          <w:u w:val="single"/>
        </w:rPr>
        <w:t xml:space="preserve"> </w:t>
      </w:r>
      <w:r>
        <w:rPr>
          <w:rFonts w:hint="eastAsia" w:cs="仿宋"/>
        </w:rPr>
        <w:t>年</w:t>
      </w:r>
      <w:r>
        <w:rPr>
          <w:rFonts w:hint="eastAsia" w:cs="仿宋"/>
          <w:u w:val="single"/>
        </w:rPr>
        <w:t xml:space="preserve"> </w:t>
      </w:r>
      <w:r>
        <w:rPr>
          <w:rFonts w:cs="仿宋"/>
          <w:u w:val="single"/>
        </w:rPr>
        <w:t xml:space="preserve">  </w:t>
      </w:r>
      <w:r>
        <w:rPr>
          <w:rFonts w:hint="eastAsia" w:cs="仿宋"/>
          <w:u w:val="single"/>
        </w:rPr>
        <w:t xml:space="preserve"> </w:t>
      </w:r>
      <w:r>
        <w:rPr>
          <w:rFonts w:hint="eastAsia" w:cs="仿宋"/>
        </w:rPr>
        <w:t>月</w:t>
      </w:r>
      <w:r>
        <w:rPr>
          <w:rFonts w:hint="eastAsia" w:cs="仿宋"/>
          <w:u w:val="single"/>
        </w:rPr>
        <w:t xml:space="preserve"> </w:t>
      </w:r>
      <w:r>
        <w:rPr>
          <w:rFonts w:cs="仿宋"/>
          <w:u w:val="single"/>
        </w:rPr>
        <w:t xml:space="preserve">  </w:t>
      </w:r>
      <w:r>
        <w:rPr>
          <w:rFonts w:hint="eastAsia" w:cs="仿宋"/>
          <w:u w:val="single"/>
        </w:rPr>
        <w:t xml:space="preserve"> </w:t>
      </w:r>
      <w:r>
        <w:rPr>
          <w:rFonts w:hint="eastAsia" w:cs="仿宋"/>
        </w:rPr>
        <w:t>日</w:t>
      </w:r>
    </w:p>
    <w:p>
      <w:pPr>
        <w:pageBreakBefore w:val="0"/>
        <w:kinsoku/>
        <w:wordWrap/>
        <w:overflowPunct/>
        <w:topLinePunct w:val="0"/>
        <w:bidi w:val="0"/>
        <w:spacing w:line="312" w:lineRule="auto"/>
        <w:jc w:val="both"/>
        <w:rPr>
          <w:rFonts w:ascii="宋体" w:hAnsi="宋体" w:cs="仿宋"/>
          <w:b/>
          <w:color w:val="000000"/>
          <w:kern w:val="0"/>
          <w:sz w:val="24"/>
        </w:rPr>
      </w:pPr>
    </w:p>
    <w:p>
      <w:pPr>
        <w:pStyle w:val="3"/>
        <w:pageBreakBefore w:val="0"/>
        <w:kinsoku/>
        <w:wordWrap/>
        <w:overflowPunct/>
        <w:topLinePunct w:val="0"/>
        <w:bidi w:val="0"/>
        <w:spacing w:line="312" w:lineRule="auto"/>
      </w:pPr>
    </w:p>
    <w:p>
      <w:pPr>
        <w:pStyle w:val="4"/>
        <w:pageBreakBefore w:val="0"/>
        <w:kinsoku/>
        <w:wordWrap/>
        <w:overflowPunct/>
        <w:topLinePunct w:val="0"/>
        <w:bidi w:val="0"/>
        <w:spacing w:line="312" w:lineRule="auto"/>
      </w:pPr>
    </w:p>
    <w:p>
      <w:pPr>
        <w:pStyle w:val="4"/>
        <w:pageBreakBefore w:val="0"/>
        <w:kinsoku/>
        <w:wordWrap/>
        <w:overflowPunct/>
        <w:topLinePunct w:val="0"/>
        <w:bidi w:val="0"/>
        <w:spacing w:line="312" w:lineRule="auto"/>
      </w:pPr>
    </w:p>
    <w:p>
      <w:pPr>
        <w:pStyle w:val="4"/>
        <w:pageBreakBefore w:val="0"/>
        <w:kinsoku/>
        <w:wordWrap/>
        <w:overflowPunct/>
        <w:topLinePunct w:val="0"/>
        <w:bidi w:val="0"/>
        <w:spacing w:line="312" w:lineRule="auto"/>
      </w:pPr>
    </w:p>
    <w:p>
      <w:pPr>
        <w:pStyle w:val="4"/>
        <w:pageBreakBefore w:val="0"/>
        <w:kinsoku/>
        <w:wordWrap/>
        <w:overflowPunct/>
        <w:topLinePunct w:val="0"/>
        <w:bidi w:val="0"/>
        <w:spacing w:line="312" w:lineRule="auto"/>
      </w:pPr>
    </w:p>
    <w:p>
      <w:pPr>
        <w:pStyle w:val="4"/>
        <w:pageBreakBefore w:val="0"/>
        <w:kinsoku/>
        <w:wordWrap/>
        <w:overflowPunct/>
        <w:topLinePunct w:val="0"/>
        <w:bidi w:val="0"/>
        <w:spacing w:line="312" w:lineRule="auto"/>
      </w:pPr>
    </w:p>
    <w:p>
      <w:pPr>
        <w:pStyle w:val="4"/>
        <w:pageBreakBefore w:val="0"/>
        <w:kinsoku/>
        <w:wordWrap/>
        <w:overflowPunct/>
        <w:topLinePunct w:val="0"/>
        <w:bidi w:val="0"/>
        <w:spacing w:line="312" w:lineRule="auto"/>
      </w:pPr>
    </w:p>
    <w:p>
      <w:pPr>
        <w:pStyle w:val="4"/>
        <w:pageBreakBefore w:val="0"/>
        <w:kinsoku/>
        <w:wordWrap/>
        <w:overflowPunct/>
        <w:topLinePunct w:val="0"/>
        <w:bidi w:val="0"/>
        <w:spacing w:line="312" w:lineRule="auto"/>
      </w:pPr>
    </w:p>
    <w:p>
      <w:pPr>
        <w:pStyle w:val="4"/>
        <w:pageBreakBefore w:val="0"/>
        <w:kinsoku/>
        <w:wordWrap/>
        <w:overflowPunct/>
        <w:topLinePunct w:val="0"/>
        <w:bidi w:val="0"/>
        <w:spacing w:line="312" w:lineRule="auto"/>
      </w:pPr>
    </w:p>
    <w:p>
      <w:pPr>
        <w:pStyle w:val="4"/>
        <w:pageBreakBefore w:val="0"/>
        <w:kinsoku/>
        <w:wordWrap/>
        <w:overflowPunct/>
        <w:topLinePunct w:val="0"/>
        <w:bidi w:val="0"/>
        <w:spacing w:line="312" w:lineRule="auto"/>
      </w:pPr>
    </w:p>
    <w:p>
      <w:pPr>
        <w:pStyle w:val="4"/>
        <w:pageBreakBefore w:val="0"/>
        <w:kinsoku/>
        <w:wordWrap/>
        <w:overflowPunct/>
        <w:topLinePunct w:val="0"/>
        <w:bidi w:val="0"/>
        <w:spacing w:line="312" w:lineRule="auto"/>
      </w:pPr>
    </w:p>
    <w:p>
      <w:pPr>
        <w:pStyle w:val="4"/>
        <w:pageBreakBefore w:val="0"/>
        <w:kinsoku/>
        <w:wordWrap/>
        <w:overflowPunct/>
        <w:topLinePunct w:val="0"/>
        <w:bidi w:val="0"/>
        <w:spacing w:line="312" w:lineRule="auto"/>
      </w:pPr>
    </w:p>
    <w:p>
      <w:pPr>
        <w:pStyle w:val="4"/>
        <w:pageBreakBefore w:val="0"/>
        <w:kinsoku/>
        <w:wordWrap/>
        <w:overflowPunct/>
        <w:topLinePunct w:val="0"/>
        <w:bidi w:val="0"/>
        <w:spacing w:line="312" w:lineRule="auto"/>
      </w:pPr>
    </w:p>
    <w:p>
      <w:pPr>
        <w:pStyle w:val="4"/>
        <w:pageBreakBefore w:val="0"/>
        <w:kinsoku/>
        <w:wordWrap/>
        <w:overflowPunct/>
        <w:topLinePunct w:val="0"/>
        <w:bidi w:val="0"/>
        <w:spacing w:line="312" w:lineRule="auto"/>
      </w:pPr>
    </w:p>
    <w:p>
      <w:pPr>
        <w:pStyle w:val="4"/>
        <w:pageBreakBefore w:val="0"/>
        <w:kinsoku/>
        <w:wordWrap/>
        <w:overflowPunct/>
        <w:topLinePunct w:val="0"/>
        <w:bidi w:val="0"/>
        <w:spacing w:line="312" w:lineRule="auto"/>
      </w:pPr>
    </w:p>
    <w:p>
      <w:pPr>
        <w:pStyle w:val="4"/>
        <w:pageBreakBefore w:val="0"/>
        <w:kinsoku/>
        <w:wordWrap/>
        <w:overflowPunct/>
        <w:topLinePunct w:val="0"/>
        <w:bidi w:val="0"/>
        <w:spacing w:line="312" w:lineRule="auto"/>
      </w:pPr>
    </w:p>
    <w:p>
      <w:pPr>
        <w:pStyle w:val="4"/>
        <w:pageBreakBefore w:val="0"/>
        <w:kinsoku/>
        <w:wordWrap/>
        <w:overflowPunct/>
        <w:topLinePunct w:val="0"/>
        <w:bidi w:val="0"/>
        <w:spacing w:line="312" w:lineRule="auto"/>
      </w:pPr>
    </w:p>
    <w:p>
      <w:pPr>
        <w:pageBreakBefore w:val="0"/>
        <w:kinsoku/>
        <w:wordWrap/>
        <w:overflowPunct/>
        <w:topLinePunct w:val="0"/>
        <w:bidi w:val="0"/>
        <w:adjustRightInd w:val="0"/>
        <w:snapToGrid w:val="0"/>
        <w:spacing w:line="312" w:lineRule="auto"/>
        <w:jc w:val="center"/>
        <w:rPr>
          <w:rFonts w:ascii="黑体" w:hAnsi="黑体" w:eastAsia="黑体" w:cs="仿宋"/>
          <w:bCs/>
          <w:sz w:val="44"/>
          <w:szCs w:val="44"/>
        </w:rPr>
      </w:pPr>
      <w:r>
        <w:rPr>
          <w:rFonts w:hint="eastAsia" w:ascii="黑体" w:hAnsi="黑体" w:eastAsia="黑体" w:cs="仿宋"/>
          <w:bCs/>
          <w:sz w:val="44"/>
          <w:szCs w:val="44"/>
        </w:rPr>
        <w:t>第三章 评审办法</w:t>
      </w:r>
    </w:p>
    <w:p>
      <w:pPr>
        <w:pageBreakBefore w:val="0"/>
        <w:kinsoku/>
        <w:wordWrap/>
        <w:overflowPunct/>
        <w:topLinePunct w:val="0"/>
        <w:bidi w:val="0"/>
        <w:adjustRightInd w:val="0"/>
        <w:snapToGrid w:val="0"/>
        <w:spacing w:before="120" w:beforeLines="50" w:after="120" w:afterLines="50" w:line="312" w:lineRule="auto"/>
        <w:jc w:val="center"/>
        <w:rPr>
          <w:rFonts w:ascii="黑体" w:hAnsi="黑体" w:eastAsia="黑体" w:cs="仿宋"/>
          <w:bCs/>
          <w:sz w:val="32"/>
          <w:szCs w:val="32"/>
        </w:rPr>
      </w:pPr>
      <w:r>
        <w:rPr>
          <w:rFonts w:hint="eastAsia" w:ascii="黑体" w:hAnsi="黑体" w:eastAsia="黑体" w:cs="仿宋"/>
          <w:bCs/>
          <w:sz w:val="32"/>
          <w:szCs w:val="32"/>
        </w:rPr>
        <w:t>评审办法前附表</w:t>
      </w:r>
    </w:p>
    <w:tbl>
      <w:tblPr>
        <w:tblStyle w:val="39"/>
        <w:tblW w:w="9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804"/>
        <w:gridCol w:w="1597"/>
        <w:gridCol w:w="5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exact"/>
        </w:trPr>
        <w:tc>
          <w:tcPr>
            <w:tcW w:w="2560" w:type="dxa"/>
            <w:gridSpan w:val="2"/>
            <w:vAlign w:val="center"/>
          </w:tcPr>
          <w:p>
            <w:pPr>
              <w:pageBreakBefore w:val="0"/>
              <w:widowControl/>
              <w:kinsoku/>
              <w:wordWrap/>
              <w:overflowPunct/>
              <w:topLinePunct w:val="0"/>
              <w:bidi w:val="0"/>
              <w:adjustRightInd w:val="0"/>
              <w:snapToGrid w:val="0"/>
              <w:spacing w:line="312"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条款号及名称</w:t>
            </w:r>
          </w:p>
        </w:tc>
        <w:tc>
          <w:tcPr>
            <w:tcW w:w="1597" w:type="dxa"/>
            <w:vAlign w:val="center"/>
          </w:tcPr>
          <w:p>
            <w:pPr>
              <w:pageBreakBefore w:val="0"/>
              <w:widowControl/>
              <w:kinsoku/>
              <w:wordWrap/>
              <w:overflowPunct/>
              <w:topLinePunct w:val="0"/>
              <w:bidi w:val="0"/>
              <w:adjustRightInd w:val="0"/>
              <w:snapToGrid w:val="0"/>
              <w:spacing w:line="312"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评审因素</w:t>
            </w:r>
          </w:p>
        </w:tc>
        <w:tc>
          <w:tcPr>
            <w:tcW w:w="5663" w:type="dxa"/>
            <w:vAlign w:val="center"/>
          </w:tcPr>
          <w:p>
            <w:pPr>
              <w:pageBreakBefore w:val="0"/>
              <w:widowControl/>
              <w:kinsoku/>
              <w:wordWrap/>
              <w:overflowPunct/>
              <w:topLinePunct w:val="0"/>
              <w:bidi w:val="0"/>
              <w:adjustRightInd w:val="0"/>
              <w:snapToGrid w:val="0"/>
              <w:spacing w:line="312"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56" w:type="dxa"/>
            <w:vAlign w:val="center"/>
          </w:tcPr>
          <w:p>
            <w:pPr>
              <w:pageBreakBefore w:val="0"/>
              <w:widowControl/>
              <w:kinsoku/>
              <w:wordWrap/>
              <w:overflowPunct/>
              <w:topLinePunct w:val="0"/>
              <w:bidi w:val="0"/>
              <w:adjustRightInd w:val="0"/>
              <w:snapToGrid w:val="0"/>
              <w:spacing w:line="312"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1</w:t>
            </w:r>
          </w:p>
        </w:tc>
        <w:tc>
          <w:tcPr>
            <w:tcW w:w="1804" w:type="dxa"/>
            <w:vAlign w:val="center"/>
          </w:tcPr>
          <w:p>
            <w:pPr>
              <w:pageBreakBefore w:val="0"/>
              <w:widowControl/>
              <w:kinsoku/>
              <w:wordWrap/>
              <w:overflowPunct/>
              <w:topLinePunct w:val="0"/>
              <w:bidi w:val="0"/>
              <w:adjustRightInd w:val="0"/>
              <w:snapToGrid w:val="0"/>
              <w:spacing w:line="312"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评审方法</w:t>
            </w:r>
          </w:p>
        </w:tc>
        <w:tc>
          <w:tcPr>
            <w:tcW w:w="1597" w:type="dxa"/>
            <w:vAlign w:val="center"/>
          </w:tcPr>
          <w:p>
            <w:pPr>
              <w:pageBreakBefore w:val="0"/>
              <w:widowControl/>
              <w:kinsoku/>
              <w:wordWrap/>
              <w:overflowPunct/>
              <w:topLinePunct w:val="0"/>
              <w:bidi w:val="0"/>
              <w:adjustRightInd w:val="0"/>
              <w:snapToGrid w:val="0"/>
              <w:spacing w:line="312"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评审方法</w:t>
            </w:r>
          </w:p>
        </w:tc>
        <w:tc>
          <w:tcPr>
            <w:tcW w:w="5663" w:type="dxa"/>
            <w:vAlign w:val="center"/>
          </w:tcPr>
          <w:p>
            <w:pPr>
              <w:pageBreakBefore w:val="0"/>
              <w:widowControl/>
              <w:kinsoku/>
              <w:wordWrap/>
              <w:overflowPunct/>
              <w:topLinePunct w:val="0"/>
              <w:bidi w:val="0"/>
              <w:adjustRightInd w:val="0"/>
              <w:snapToGrid w:val="0"/>
              <w:spacing w:line="312"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exact"/>
        </w:trPr>
        <w:tc>
          <w:tcPr>
            <w:tcW w:w="756" w:type="dxa"/>
            <w:vMerge w:val="restart"/>
            <w:vAlign w:val="center"/>
          </w:tcPr>
          <w:p>
            <w:pPr>
              <w:pageBreakBefore w:val="0"/>
              <w:widowControl/>
              <w:kinsoku/>
              <w:wordWrap/>
              <w:overflowPunct/>
              <w:topLinePunct w:val="0"/>
              <w:bidi w:val="0"/>
              <w:adjustRightInd w:val="0"/>
              <w:snapToGrid w:val="0"/>
              <w:spacing w:line="312"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2.1.1</w:t>
            </w:r>
          </w:p>
        </w:tc>
        <w:tc>
          <w:tcPr>
            <w:tcW w:w="1804" w:type="dxa"/>
            <w:vMerge w:val="restart"/>
            <w:vAlign w:val="center"/>
          </w:tcPr>
          <w:p>
            <w:pPr>
              <w:pageBreakBefore w:val="0"/>
              <w:widowControl/>
              <w:kinsoku/>
              <w:wordWrap/>
              <w:overflowPunct/>
              <w:topLinePunct w:val="0"/>
              <w:bidi w:val="0"/>
              <w:adjustRightInd w:val="0"/>
              <w:snapToGrid w:val="0"/>
              <w:spacing w:line="312"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形式评审标准</w:t>
            </w:r>
          </w:p>
        </w:tc>
        <w:tc>
          <w:tcPr>
            <w:tcW w:w="1597" w:type="dxa"/>
            <w:vAlign w:val="center"/>
          </w:tcPr>
          <w:p>
            <w:pPr>
              <w:pageBreakBefore w:val="0"/>
              <w:widowControl/>
              <w:kinsoku/>
              <w:wordWrap/>
              <w:overflowPunct/>
              <w:topLinePunct w:val="0"/>
              <w:bidi w:val="0"/>
              <w:adjustRightInd w:val="0"/>
              <w:snapToGrid w:val="0"/>
              <w:spacing w:line="312"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供应商名称</w:t>
            </w:r>
          </w:p>
        </w:tc>
        <w:tc>
          <w:tcPr>
            <w:tcW w:w="5663" w:type="dxa"/>
            <w:vAlign w:val="center"/>
          </w:tcPr>
          <w:p>
            <w:pPr>
              <w:pageBreakBefore w:val="0"/>
              <w:widowControl w:val="0"/>
              <w:kinsoku/>
              <w:wordWrap/>
              <w:overflowPunct/>
              <w:topLinePunct w:val="0"/>
              <w:bidi w:val="0"/>
              <w:adjustRightInd w:val="0"/>
              <w:spacing w:after="0" w:line="312" w:lineRule="auto"/>
              <w:ind w:firstLine="210" w:firstLineChars="100"/>
              <w:jc w:val="left"/>
              <w:rPr>
                <w:rFonts w:ascii="宋体" w:hAnsi="宋体"/>
                <w:color w:val="000000"/>
                <w:sz w:val="21"/>
                <w:szCs w:val="21"/>
                <w:highlight w:val="none"/>
              </w:rPr>
            </w:pPr>
            <w:r>
              <w:rPr>
                <w:rFonts w:ascii="宋体" w:hAnsi="宋体"/>
                <w:color w:val="000000"/>
                <w:sz w:val="21"/>
                <w:szCs w:val="21"/>
                <w:highlight w:val="none"/>
              </w:rPr>
              <w:t>1</w:t>
            </w:r>
            <w:r>
              <w:rPr>
                <w:rFonts w:hint="eastAsia" w:ascii="宋体" w:hAnsi="宋体"/>
                <w:color w:val="000000"/>
                <w:sz w:val="21"/>
                <w:szCs w:val="21"/>
                <w:highlight w:val="none"/>
                <w:lang w:val="en-US" w:eastAsia="zh-CN"/>
              </w:rPr>
              <w:t>.</w:t>
            </w:r>
            <w:r>
              <w:rPr>
                <w:rFonts w:ascii="宋体" w:hAnsi="宋体"/>
                <w:color w:val="000000"/>
                <w:sz w:val="21"/>
                <w:szCs w:val="21"/>
                <w:highlight w:val="none"/>
              </w:rPr>
              <w:t>与营业执照、资质证书一致；</w:t>
            </w:r>
          </w:p>
          <w:p>
            <w:pPr>
              <w:pageBreakBefore w:val="0"/>
              <w:widowControl/>
              <w:kinsoku/>
              <w:wordWrap/>
              <w:overflowPunct/>
              <w:topLinePunct w:val="0"/>
              <w:bidi w:val="0"/>
              <w:adjustRightInd w:val="0"/>
              <w:snapToGrid w:val="0"/>
              <w:spacing w:line="312" w:lineRule="auto"/>
              <w:ind w:firstLine="210" w:firstLineChars="100"/>
              <w:jc w:val="left"/>
              <w:rPr>
                <w:rFonts w:cs="仿宋" w:asciiTheme="minorEastAsia" w:hAnsiTheme="minorEastAsia" w:eastAsiaTheme="minorEastAsia"/>
                <w:szCs w:val="21"/>
              </w:rPr>
            </w:pPr>
            <w:r>
              <w:rPr>
                <w:rFonts w:ascii="宋体" w:hAnsi="宋体"/>
                <w:color w:val="000000"/>
                <w:sz w:val="21"/>
                <w:szCs w:val="21"/>
                <w:highlight w:val="none"/>
              </w:rPr>
              <w:t>2</w:t>
            </w:r>
            <w:r>
              <w:rPr>
                <w:rFonts w:hint="eastAsia" w:ascii="宋体" w:hAnsi="宋体"/>
                <w:color w:val="000000"/>
                <w:sz w:val="21"/>
                <w:szCs w:val="21"/>
                <w:highlight w:val="none"/>
                <w:lang w:val="en-US" w:eastAsia="zh-CN"/>
              </w:rPr>
              <w:t>.</w:t>
            </w:r>
            <w:r>
              <w:rPr>
                <w:rFonts w:ascii="宋体" w:hAnsi="宋体"/>
                <w:color w:val="000000"/>
                <w:sz w:val="21"/>
                <w:szCs w:val="21"/>
                <w:highlight w:val="none"/>
              </w:rPr>
              <w:t>若法人名称发生变更，应提供相关部门的合法批件及企业法人营业执照和资质证书的副本变更记录复印件。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756" w:type="dxa"/>
            <w:vMerge w:val="continue"/>
            <w:vAlign w:val="center"/>
          </w:tcPr>
          <w:p>
            <w:pPr>
              <w:pageBreakBefore w:val="0"/>
              <w:widowControl/>
              <w:kinsoku/>
              <w:wordWrap/>
              <w:overflowPunct/>
              <w:topLinePunct w:val="0"/>
              <w:bidi w:val="0"/>
              <w:adjustRightInd w:val="0"/>
              <w:snapToGrid w:val="0"/>
              <w:spacing w:line="312" w:lineRule="auto"/>
              <w:jc w:val="center"/>
              <w:rPr>
                <w:rFonts w:cs="仿宋" w:asciiTheme="minorEastAsia" w:hAnsiTheme="minorEastAsia" w:eastAsiaTheme="minorEastAsia"/>
                <w:szCs w:val="21"/>
              </w:rPr>
            </w:pPr>
          </w:p>
        </w:tc>
        <w:tc>
          <w:tcPr>
            <w:tcW w:w="1804" w:type="dxa"/>
            <w:vMerge w:val="continue"/>
            <w:vAlign w:val="center"/>
          </w:tcPr>
          <w:p>
            <w:pPr>
              <w:pageBreakBefore w:val="0"/>
              <w:widowControl/>
              <w:kinsoku/>
              <w:wordWrap/>
              <w:overflowPunct/>
              <w:topLinePunct w:val="0"/>
              <w:bidi w:val="0"/>
              <w:adjustRightInd w:val="0"/>
              <w:snapToGrid w:val="0"/>
              <w:spacing w:line="312" w:lineRule="auto"/>
              <w:jc w:val="center"/>
              <w:rPr>
                <w:rFonts w:cs="仿宋" w:asciiTheme="minorEastAsia" w:hAnsiTheme="minorEastAsia" w:eastAsiaTheme="minorEastAsia"/>
                <w:szCs w:val="21"/>
              </w:rPr>
            </w:pPr>
          </w:p>
        </w:tc>
        <w:tc>
          <w:tcPr>
            <w:tcW w:w="1597" w:type="dxa"/>
            <w:vAlign w:val="center"/>
          </w:tcPr>
          <w:p>
            <w:pPr>
              <w:pageBreakBefore w:val="0"/>
              <w:widowControl/>
              <w:kinsoku/>
              <w:wordWrap/>
              <w:overflowPunct/>
              <w:topLinePunct w:val="0"/>
              <w:bidi w:val="0"/>
              <w:adjustRightInd w:val="0"/>
              <w:snapToGrid w:val="0"/>
              <w:spacing w:line="312"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响应文件签字盖章</w:t>
            </w:r>
          </w:p>
        </w:tc>
        <w:tc>
          <w:tcPr>
            <w:tcW w:w="5663" w:type="dxa"/>
            <w:vAlign w:val="center"/>
          </w:tcPr>
          <w:p>
            <w:pPr>
              <w:pageBreakBefore w:val="0"/>
              <w:widowControl/>
              <w:numPr>
                <w:ilvl w:val="-1"/>
                <w:numId w:val="0"/>
              </w:numPr>
              <w:kinsoku/>
              <w:wordWrap/>
              <w:overflowPunct/>
              <w:topLinePunct w:val="0"/>
              <w:bidi w:val="0"/>
              <w:adjustRightInd w:val="0"/>
              <w:snapToGrid w:val="0"/>
              <w:spacing w:line="312" w:lineRule="auto"/>
              <w:ind w:left="0" w:firstLine="210" w:firstLineChars="100"/>
              <w:jc w:val="left"/>
              <w:rPr>
                <w:rFonts w:cs="仿宋" w:asciiTheme="minorEastAsia" w:hAnsiTheme="minorEastAsia" w:eastAsiaTheme="minorEastAsia"/>
                <w:szCs w:val="21"/>
              </w:rPr>
            </w:pPr>
            <w:r>
              <w:rPr>
                <w:rFonts w:hint="eastAsia" w:cs="仿宋" w:asciiTheme="minorEastAsia" w:hAnsiTheme="minorEastAsia" w:eastAsiaTheme="minorEastAsia"/>
                <w:szCs w:val="21"/>
                <w:highlight w:val="none"/>
                <w:lang w:eastAsia="zh-CN"/>
              </w:rPr>
              <w:t>由供应商的法定代表人或经授权的委托人签字并加盖单位公章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756" w:type="dxa"/>
            <w:vMerge w:val="continue"/>
            <w:vAlign w:val="center"/>
          </w:tcPr>
          <w:p>
            <w:pPr>
              <w:pageBreakBefore w:val="0"/>
              <w:widowControl/>
              <w:kinsoku/>
              <w:wordWrap/>
              <w:overflowPunct/>
              <w:topLinePunct w:val="0"/>
              <w:bidi w:val="0"/>
              <w:adjustRightInd w:val="0"/>
              <w:snapToGrid w:val="0"/>
              <w:spacing w:line="312" w:lineRule="auto"/>
              <w:jc w:val="center"/>
              <w:rPr>
                <w:rFonts w:cs="仿宋" w:asciiTheme="minorEastAsia" w:hAnsiTheme="minorEastAsia" w:eastAsiaTheme="minorEastAsia"/>
                <w:szCs w:val="21"/>
              </w:rPr>
            </w:pPr>
          </w:p>
        </w:tc>
        <w:tc>
          <w:tcPr>
            <w:tcW w:w="1804" w:type="dxa"/>
            <w:vMerge w:val="continue"/>
            <w:vAlign w:val="center"/>
          </w:tcPr>
          <w:p>
            <w:pPr>
              <w:pageBreakBefore w:val="0"/>
              <w:widowControl/>
              <w:kinsoku/>
              <w:wordWrap/>
              <w:overflowPunct/>
              <w:topLinePunct w:val="0"/>
              <w:bidi w:val="0"/>
              <w:adjustRightInd w:val="0"/>
              <w:snapToGrid w:val="0"/>
              <w:spacing w:line="312" w:lineRule="auto"/>
              <w:jc w:val="center"/>
              <w:rPr>
                <w:rFonts w:cs="仿宋" w:asciiTheme="minorEastAsia" w:hAnsiTheme="minorEastAsia" w:eastAsiaTheme="minorEastAsia"/>
                <w:szCs w:val="21"/>
              </w:rPr>
            </w:pPr>
          </w:p>
        </w:tc>
        <w:tc>
          <w:tcPr>
            <w:tcW w:w="1597" w:type="dxa"/>
            <w:vAlign w:val="center"/>
          </w:tcPr>
          <w:p>
            <w:pPr>
              <w:pageBreakBefore w:val="0"/>
              <w:widowControl/>
              <w:kinsoku/>
              <w:wordWrap/>
              <w:overflowPunct/>
              <w:topLinePunct w:val="0"/>
              <w:bidi w:val="0"/>
              <w:adjustRightInd w:val="0"/>
              <w:snapToGrid w:val="0"/>
              <w:spacing w:line="312"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响应函中实质性内容</w:t>
            </w:r>
          </w:p>
        </w:tc>
        <w:tc>
          <w:tcPr>
            <w:tcW w:w="5663" w:type="dxa"/>
            <w:vAlign w:val="center"/>
          </w:tcPr>
          <w:p>
            <w:pPr>
              <w:pageBreakBefore w:val="0"/>
              <w:widowControl/>
              <w:kinsoku/>
              <w:wordWrap/>
              <w:overflowPunct/>
              <w:topLinePunct w:val="0"/>
              <w:bidi w:val="0"/>
              <w:adjustRightInd w:val="0"/>
              <w:snapToGrid w:val="0"/>
              <w:spacing w:line="312"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highlight w:val="none"/>
                <w:lang w:eastAsia="zh-CN"/>
              </w:rPr>
              <w:t>是否根据采购文件中的内容进行响应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exact"/>
        </w:trPr>
        <w:tc>
          <w:tcPr>
            <w:tcW w:w="756" w:type="dxa"/>
            <w:vMerge w:val="restart"/>
            <w:vAlign w:val="center"/>
          </w:tcPr>
          <w:p>
            <w:pPr>
              <w:pageBreakBefore w:val="0"/>
              <w:widowControl/>
              <w:kinsoku/>
              <w:wordWrap/>
              <w:overflowPunct/>
              <w:topLinePunct w:val="0"/>
              <w:bidi w:val="0"/>
              <w:adjustRightInd w:val="0"/>
              <w:snapToGrid w:val="0"/>
              <w:spacing w:line="312"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2.1.2</w:t>
            </w:r>
          </w:p>
        </w:tc>
        <w:tc>
          <w:tcPr>
            <w:tcW w:w="1804" w:type="dxa"/>
            <w:vMerge w:val="restart"/>
            <w:vAlign w:val="center"/>
          </w:tcPr>
          <w:p>
            <w:pPr>
              <w:pageBreakBefore w:val="0"/>
              <w:widowControl/>
              <w:kinsoku/>
              <w:wordWrap/>
              <w:overflowPunct/>
              <w:topLinePunct w:val="0"/>
              <w:bidi w:val="0"/>
              <w:adjustRightInd w:val="0"/>
              <w:snapToGrid w:val="0"/>
              <w:spacing w:line="312"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资格评审标准</w:t>
            </w:r>
          </w:p>
        </w:tc>
        <w:tc>
          <w:tcPr>
            <w:tcW w:w="1597" w:type="dxa"/>
            <w:vAlign w:val="center"/>
          </w:tcPr>
          <w:p>
            <w:pPr>
              <w:pageBreakBefore w:val="0"/>
              <w:widowControl/>
              <w:kinsoku/>
              <w:wordWrap/>
              <w:overflowPunct/>
              <w:topLinePunct w:val="0"/>
              <w:bidi w:val="0"/>
              <w:adjustRightInd w:val="0"/>
              <w:snapToGrid w:val="0"/>
              <w:spacing w:line="312"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依法设立</w:t>
            </w:r>
          </w:p>
        </w:tc>
        <w:tc>
          <w:tcPr>
            <w:tcW w:w="5663" w:type="dxa"/>
            <w:vAlign w:val="center"/>
          </w:tcPr>
          <w:p>
            <w:pPr>
              <w:pageBreakBefore w:val="0"/>
              <w:widowControl/>
              <w:kinsoku/>
              <w:wordWrap/>
              <w:overflowPunct/>
              <w:topLinePunct w:val="0"/>
              <w:bidi w:val="0"/>
              <w:adjustRightInd w:val="0"/>
              <w:snapToGrid w:val="0"/>
              <w:spacing w:line="312" w:lineRule="auto"/>
              <w:ind w:firstLine="210" w:firstLineChars="100"/>
              <w:jc w:val="left"/>
              <w:rPr>
                <w:rFonts w:cs="仿宋" w:asciiTheme="minorEastAsia" w:hAnsiTheme="minorEastAsia" w:eastAsiaTheme="minorEastAsia"/>
                <w:szCs w:val="21"/>
              </w:rPr>
            </w:pPr>
            <w:r>
              <w:rPr>
                <w:rFonts w:hint="eastAsia" w:asciiTheme="minorEastAsia" w:hAnsiTheme="minorEastAsia" w:eastAsiaTheme="minorEastAsia"/>
                <w:color w:val="000000"/>
                <w:sz w:val="21"/>
                <w:szCs w:val="21"/>
              </w:rPr>
              <w:t>供应商应提供市场监管部门或其他行政机关颁发的可以合法开展业务的执照或证书。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exact"/>
        </w:trPr>
        <w:tc>
          <w:tcPr>
            <w:tcW w:w="756" w:type="dxa"/>
            <w:vMerge w:val="continue"/>
            <w:vAlign w:val="center"/>
          </w:tcPr>
          <w:p>
            <w:pPr>
              <w:pageBreakBefore w:val="0"/>
              <w:widowControl/>
              <w:kinsoku/>
              <w:wordWrap/>
              <w:overflowPunct/>
              <w:topLinePunct w:val="0"/>
              <w:bidi w:val="0"/>
              <w:adjustRightInd w:val="0"/>
              <w:snapToGrid w:val="0"/>
              <w:spacing w:line="312" w:lineRule="auto"/>
              <w:jc w:val="center"/>
              <w:rPr>
                <w:rFonts w:cs="仿宋" w:asciiTheme="minorEastAsia" w:hAnsiTheme="minorEastAsia" w:eastAsiaTheme="minorEastAsia"/>
                <w:szCs w:val="21"/>
              </w:rPr>
            </w:pPr>
          </w:p>
        </w:tc>
        <w:tc>
          <w:tcPr>
            <w:tcW w:w="1804" w:type="dxa"/>
            <w:vMerge w:val="continue"/>
            <w:vAlign w:val="center"/>
          </w:tcPr>
          <w:p>
            <w:pPr>
              <w:pageBreakBefore w:val="0"/>
              <w:widowControl/>
              <w:kinsoku/>
              <w:wordWrap/>
              <w:overflowPunct/>
              <w:topLinePunct w:val="0"/>
              <w:bidi w:val="0"/>
              <w:adjustRightInd w:val="0"/>
              <w:snapToGrid w:val="0"/>
              <w:spacing w:line="312" w:lineRule="auto"/>
              <w:jc w:val="center"/>
              <w:rPr>
                <w:rFonts w:cs="仿宋" w:asciiTheme="minorEastAsia" w:hAnsiTheme="minorEastAsia" w:eastAsiaTheme="minorEastAsia"/>
                <w:szCs w:val="21"/>
              </w:rPr>
            </w:pPr>
          </w:p>
        </w:tc>
        <w:tc>
          <w:tcPr>
            <w:tcW w:w="1597" w:type="dxa"/>
            <w:vAlign w:val="center"/>
          </w:tcPr>
          <w:p>
            <w:pPr>
              <w:pageBreakBefore w:val="0"/>
              <w:widowControl/>
              <w:kinsoku/>
              <w:wordWrap/>
              <w:overflowPunct/>
              <w:topLinePunct w:val="0"/>
              <w:bidi w:val="0"/>
              <w:adjustRightInd w:val="0"/>
              <w:snapToGrid w:val="0"/>
              <w:spacing w:line="312"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资质要求</w:t>
            </w:r>
          </w:p>
        </w:tc>
        <w:tc>
          <w:tcPr>
            <w:tcW w:w="5663" w:type="dxa"/>
            <w:vAlign w:val="center"/>
          </w:tcPr>
          <w:p>
            <w:pPr>
              <w:pageBreakBefore w:val="0"/>
              <w:widowControl w:val="0"/>
              <w:kinsoku/>
              <w:wordWrap/>
              <w:overflowPunct/>
              <w:topLinePunct w:val="0"/>
              <w:bidi w:val="0"/>
              <w:spacing w:line="312" w:lineRule="auto"/>
              <w:ind w:firstLine="210" w:firstLineChars="100"/>
              <w:jc w:val="left"/>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000000"/>
                <w:sz w:val="21"/>
                <w:szCs w:val="21"/>
              </w:rPr>
              <w:t>供应商应提供相关资质证书副本的复印件，以证明供应商</w:t>
            </w:r>
            <w:r>
              <w:rPr>
                <w:rFonts w:hint="eastAsia" w:cs="宋体" w:asciiTheme="minorEastAsia" w:hAnsiTheme="minorEastAsia" w:eastAsiaTheme="minorEastAsia"/>
                <w:color w:val="auto"/>
                <w:sz w:val="21"/>
                <w:szCs w:val="21"/>
              </w:rPr>
              <w:t>具有承担本项目要求的资质。</w:t>
            </w:r>
          </w:p>
          <w:p>
            <w:pPr>
              <w:pageBreakBefore w:val="0"/>
              <w:widowControl/>
              <w:kinsoku/>
              <w:wordWrap/>
              <w:overflowPunct/>
              <w:topLinePunct w:val="0"/>
              <w:bidi w:val="0"/>
              <w:adjustRightInd w:val="0"/>
              <w:snapToGrid w:val="0"/>
              <w:spacing w:line="312" w:lineRule="auto"/>
              <w:ind w:firstLine="210" w:firstLineChars="100"/>
              <w:jc w:val="left"/>
              <w:rPr>
                <w:rFonts w:cs="仿宋" w:asciiTheme="minorEastAsia" w:hAnsiTheme="minorEastAsia" w:eastAsiaTheme="minorEastAsia"/>
                <w:szCs w:val="21"/>
                <w:highlight w:val="yellow"/>
              </w:rPr>
            </w:pPr>
            <w:r>
              <w:rPr>
                <w:rFonts w:hint="eastAsia" w:cs="宋体" w:asciiTheme="minorEastAsia" w:hAnsiTheme="minorEastAsia" w:eastAsiaTheme="minorEastAsia"/>
                <w:color w:val="auto"/>
                <w:sz w:val="21"/>
                <w:szCs w:val="21"/>
              </w:rPr>
              <w:t>资质证书包括：</w:t>
            </w:r>
            <w:r>
              <w:rPr>
                <w:rFonts w:hint="eastAsia" w:cs="宋体" w:asciiTheme="minorEastAsia" w:hAnsiTheme="minorEastAsia" w:eastAsiaTheme="minorEastAsia"/>
                <w:color w:val="auto"/>
                <w:sz w:val="21"/>
                <w:szCs w:val="21"/>
                <w:u w:val="single"/>
                <w:lang w:eastAsia="zh-CN"/>
              </w:rPr>
              <w:t>电缆</w:t>
            </w:r>
            <w:r>
              <w:rPr>
                <w:rFonts w:hint="eastAsia" w:ascii="宋体" w:hAnsi="宋体" w:cs="宋体"/>
                <w:color w:val="auto"/>
                <w:sz w:val="21"/>
                <w:szCs w:val="21"/>
                <w:u w:val="single"/>
                <w:lang w:eastAsia="zh-CN"/>
              </w:rPr>
              <w:t>生产销售资质或电缆代理商授权书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exact"/>
        </w:trPr>
        <w:tc>
          <w:tcPr>
            <w:tcW w:w="756" w:type="dxa"/>
            <w:vMerge w:val="continue"/>
            <w:vAlign w:val="center"/>
          </w:tcPr>
          <w:p>
            <w:pPr>
              <w:pageBreakBefore w:val="0"/>
              <w:widowControl/>
              <w:kinsoku/>
              <w:wordWrap/>
              <w:overflowPunct/>
              <w:topLinePunct w:val="0"/>
              <w:bidi w:val="0"/>
              <w:adjustRightInd w:val="0"/>
              <w:snapToGrid w:val="0"/>
              <w:spacing w:line="312" w:lineRule="auto"/>
              <w:jc w:val="center"/>
              <w:rPr>
                <w:rFonts w:cs="仿宋" w:asciiTheme="minorEastAsia" w:hAnsiTheme="minorEastAsia" w:eastAsiaTheme="minorEastAsia"/>
                <w:szCs w:val="21"/>
              </w:rPr>
            </w:pPr>
          </w:p>
        </w:tc>
        <w:tc>
          <w:tcPr>
            <w:tcW w:w="1804" w:type="dxa"/>
            <w:vMerge w:val="continue"/>
            <w:vAlign w:val="center"/>
          </w:tcPr>
          <w:p>
            <w:pPr>
              <w:pageBreakBefore w:val="0"/>
              <w:widowControl/>
              <w:kinsoku/>
              <w:wordWrap/>
              <w:overflowPunct/>
              <w:topLinePunct w:val="0"/>
              <w:bidi w:val="0"/>
              <w:adjustRightInd w:val="0"/>
              <w:snapToGrid w:val="0"/>
              <w:spacing w:line="312" w:lineRule="auto"/>
              <w:jc w:val="center"/>
              <w:rPr>
                <w:rFonts w:cs="仿宋" w:asciiTheme="minorEastAsia" w:hAnsiTheme="minorEastAsia" w:eastAsiaTheme="minorEastAsia"/>
                <w:szCs w:val="21"/>
              </w:rPr>
            </w:pPr>
          </w:p>
        </w:tc>
        <w:tc>
          <w:tcPr>
            <w:tcW w:w="1597" w:type="dxa"/>
            <w:vAlign w:val="center"/>
          </w:tcPr>
          <w:p>
            <w:pPr>
              <w:pageBreakBefore w:val="0"/>
              <w:widowControl/>
              <w:kinsoku/>
              <w:wordWrap/>
              <w:overflowPunct/>
              <w:topLinePunct w:val="0"/>
              <w:bidi w:val="0"/>
              <w:adjustRightInd w:val="0"/>
              <w:snapToGrid w:val="0"/>
              <w:spacing w:line="312"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财务要求</w:t>
            </w:r>
          </w:p>
        </w:tc>
        <w:tc>
          <w:tcPr>
            <w:tcW w:w="5663" w:type="dxa"/>
            <w:vAlign w:val="center"/>
          </w:tcPr>
          <w:p>
            <w:pPr>
              <w:pageBreakBefore w:val="0"/>
              <w:widowControl/>
              <w:kinsoku/>
              <w:wordWrap/>
              <w:overflowPunct/>
              <w:topLinePunct w:val="0"/>
              <w:bidi w:val="0"/>
              <w:adjustRightInd w:val="0"/>
              <w:snapToGrid w:val="0"/>
              <w:spacing w:line="312" w:lineRule="auto"/>
              <w:ind w:firstLine="210" w:firstLineChars="100"/>
              <w:jc w:val="left"/>
              <w:rPr>
                <w:rFonts w:cs="仿宋" w:asciiTheme="minorEastAsia" w:hAnsiTheme="minorEastAsia" w:eastAsiaTheme="minorEastAsia"/>
                <w:szCs w:val="21"/>
                <w:highlight w:val="yellow"/>
              </w:rPr>
            </w:pPr>
            <w:r>
              <w:rPr>
                <w:rFonts w:hint="eastAsia" w:cs="宋体" w:asciiTheme="minorEastAsia" w:hAnsiTheme="minorEastAsia" w:eastAsiaTheme="minorEastAsia"/>
                <w:color w:val="000000"/>
                <w:sz w:val="21"/>
                <w:szCs w:val="21"/>
              </w:rPr>
              <w:t>供应商应提供近年财务会计报表复印件，包括资产负债表，利润表。近年财务会计报表年份是指：</w:t>
            </w:r>
            <w:r>
              <w:rPr>
                <w:rFonts w:hint="eastAsia" w:cs="宋体" w:asciiTheme="minorEastAsia" w:hAnsiTheme="minorEastAsia" w:eastAsiaTheme="minorEastAsia"/>
                <w:color w:val="000000"/>
                <w:sz w:val="21"/>
                <w:szCs w:val="21"/>
                <w:u w:val="single"/>
                <w:lang w:val="en-US" w:eastAsia="zh-CN"/>
              </w:rPr>
              <w:t>2019</w:t>
            </w:r>
            <w:r>
              <w:rPr>
                <w:rFonts w:hint="eastAsia" w:cs="宋体" w:asciiTheme="minorEastAsia" w:hAnsiTheme="minorEastAsia" w:eastAsiaTheme="minorEastAsia"/>
                <w:color w:val="000000"/>
                <w:sz w:val="21"/>
                <w:szCs w:val="21"/>
                <w:lang w:val="en-US" w:eastAsia="zh-CN"/>
              </w:rPr>
              <w:t>年至</w:t>
            </w:r>
            <w:r>
              <w:rPr>
                <w:rFonts w:hint="eastAsia" w:cs="宋体" w:asciiTheme="minorEastAsia" w:hAnsiTheme="minorEastAsia" w:eastAsiaTheme="minorEastAsia"/>
                <w:color w:val="000000"/>
                <w:sz w:val="21"/>
                <w:szCs w:val="21"/>
                <w:u w:val="single"/>
              </w:rPr>
              <w:t>202</w:t>
            </w:r>
            <w:r>
              <w:rPr>
                <w:rFonts w:hint="eastAsia" w:cs="宋体" w:asciiTheme="minorEastAsia" w:hAnsiTheme="minorEastAsia" w:eastAsiaTheme="minorEastAsia"/>
                <w:color w:val="000000"/>
                <w:sz w:val="21"/>
                <w:szCs w:val="21"/>
                <w:u w:val="single"/>
                <w:lang w:val="en-US" w:eastAsia="zh-CN"/>
              </w:rPr>
              <w:t>1</w:t>
            </w:r>
            <w:r>
              <w:rPr>
                <w:rFonts w:hint="eastAsia" w:cs="宋体" w:asciiTheme="minorEastAsia" w:hAnsiTheme="minorEastAsia" w:eastAsiaTheme="minorEastAsia"/>
                <w:color w:val="000000"/>
                <w:sz w:val="21"/>
                <w:szCs w:val="21"/>
              </w:rPr>
              <w:t>年（供应商的成立时间少于该规定年份的，应提供成立以来的财务会计报表）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0" w:hRule="exact"/>
        </w:trPr>
        <w:tc>
          <w:tcPr>
            <w:tcW w:w="756" w:type="dxa"/>
            <w:vMerge w:val="continue"/>
            <w:vAlign w:val="center"/>
          </w:tcPr>
          <w:p>
            <w:pPr>
              <w:pageBreakBefore w:val="0"/>
              <w:widowControl/>
              <w:kinsoku/>
              <w:wordWrap/>
              <w:overflowPunct/>
              <w:topLinePunct w:val="0"/>
              <w:bidi w:val="0"/>
              <w:adjustRightInd w:val="0"/>
              <w:snapToGrid w:val="0"/>
              <w:spacing w:line="312" w:lineRule="auto"/>
              <w:jc w:val="center"/>
              <w:rPr>
                <w:rFonts w:cs="仿宋" w:asciiTheme="minorEastAsia" w:hAnsiTheme="minorEastAsia" w:eastAsiaTheme="minorEastAsia"/>
                <w:szCs w:val="21"/>
              </w:rPr>
            </w:pPr>
          </w:p>
        </w:tc>
        <w:tc>
          <w:tcPr>
            <w:tcW w:w="1804" w:type="dxa"/>
            <w:vMerge w:val="continue"/>
            <w:vAlign w:val="center"/>
          </w:tcPr>
          <w:p>
            <w:pPr>
              <w:pageBreakBefore w:val="0"/>
              <w:widowControl/>
              <w:kinsoku/>
              <w:wordWrap/>
              <w:overflowPunct/>
              <w:topLinePunct w:val="0"/>
              <w:bidi w:val="0"/>
              <w:adjustRightInd w:val="0"/>
              <w:snapToGrid w:val="0"/>
              <w:spacing w:line="312" w:lineRule="auto"/>
              <w:jc w:val="center"/>
              <w:rPr>
                <w:rFonts w:cs="仿宋" w:asciiTheme="minorEastAsia" w:hAnsiTheme="minorEastAsia" w:eastAsiaTheme="minorEastAsia"/>
                <w:szCs w:val="21"/>
              </w:rPr>
            </w:pPr>
          </w:p>
        </w:tc>
        <w:tc>
          <w:tcPr>
            <w:tcW w:w="1597" w:type="dxa"/>
            <w:vAlign w:val="center"/>
          </w:tcPr>
          <w:p>
            <w:pPr>
              <w:pageBreakBefore w:val="0"/>
              <w:widowControl/>
              <w:kinsoku/>
              <w:wordWrap/>
              <w:overflowPunct/>
              <w:topLinePunct w:val="0"/>
              <w:bidi w:val="0"/>
              <w:adjustRightInd w:val="0"/>
              <w:snapToGrid w:val="0"/>
              <w:spacing w:line="312"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业绩要求</w:t>
            </w:r>
          </w:p>
        </w:tc>
        <w:tc>
          <w:tcPr>
            <w:tcW w:w="5663" w:type="dxa"/>
            <w:vAlign w:val="center"/>
          </w:tcPr>
          <w:p>
            <w:pPr>
              <w:pageBreakBefore w:val="0"/>
              <w:widowControl w:val="0"/>
              <w:kinsoku/>
              <w:wordWrap/>
              <w:overflowPunct/>
              <w:topLinePunct w:val="0"/>
              <w:bidi w:val="0"/>
              <w:spacing w:line="312" w:lineRule="auto"/>
              <w:ind w:firstLine="210" w:firstLineChars="100"/>
              <w:jc w:val="both"/>
              <w:rPr>
                <w:rFonts w:cs="宋体" w:asciiTheme="minorEastAsia" w:hAnsiTheme="minorEastAsia" w:eastAsiaTheme="minorEastAsia"/>
                <w:color w:val="auto"/>
                <w:sz w:val="21"/>
                <w:szCs w:val="21"/>
                <w:highlight w:val="none"/>
                <w:u w:val="single"/>
              </w:rPr>
            </w:pPr>
            <w:r>
              <w:rPr>
                <w:rFonts w:hint="eastAsia" w:cs="宋体" w:asciiTheme="minorEastAsia" w:hAnsiTheme="minorEastAsia" w:eastAsiaTheme="minorEastAsia"/>
                <w:color w:val="auto"/>
                <w:sz w:val="21"/>
                <w:szCs w:val="21"/>
                <w:highlight w:val="none"/>
              </w:rPr>
              <w:t>供应商应提供近年的类似项目情况表（格式见第六章“响应文件格式”七、资格审查资料（三）近年的类似项目情况表），以证明供应商具有承担本项目要求的业绩。近年是指</w:t>
            </w:r>
            <w:r>
              <w:rPr>
                <w:rFonts w:hint="eastAsia" w:cs="宋体" w:asciiTheme="minorEastAsia" w:hAnsiTheme="minorEastAsia" w:eastAsiaTheme="minorEastAsia"/>
                <w:color w:val="auto"/>
                <w:sz w:val="21"/>
                <w:szCs w:val="21"/>
                <w:highlight w:val="none"/>
                <w:u w:val="single"/>
              </w:rPr>
              <w:t>201</w:t>
            </w:r>
            <w:r>
              <w:rPr>
                <w:rFonts w:hint="eastAsia" w:cs="宋体" w:asciiTheme="minorEastAsia" w:hAnsiTheme="minorEastAsia" w:eastAsiaTheme="minorEastAsia"/>
                <w:color w:val="auto"/>
                <w:sz w:val="21"/>
                <w:szCs w:val="21"/>
                <w:highlight w:val="none"/>
                <w:u w:val="single"/>
                <w:lang w:val="en-US" w:eastAsia="zh-CN"/>
              </w:rPr>
              <w:t>9</w:t>
            </w:r>
            <w:r>
              <w:rPr>
                <w:rFonts w:hint="eastAsia" w:cs="宋体" w:asciiTheme="minorEastAsia" w:hAnsiTheme="minorEastAsia" w:eastAsiaTheme="minorEastAsia"/>
                <w:color w:val="auto"/>
                <w:sz w:val="21"/>
                <w:szCs w:val="21"/>
                <w:highlight w:val="none"/>
                <w:u w:val="single"/>
              </w:rPr>
              <w:t>年</w:t>
            </w:r>
            <w:r>
              <w:rPr>
                <w:rFonts w:hint="eastAsia" w:cs="宋体" w:asciiTheme="minorEastAsia" w:hAnsiTheme="minorEastAsia" w:eastAsiaTheme="minorEastAsia"/>
                <w:color w:val="auto"/>
                <w:sz w:val="21"/>
                <w:szCs w:val="21"/>
                <w:highlight w:val="none"/>
              </w:rPr>
              <w:t>至</w:t>
            </w:r>
            <w:r>
              <w:rPr>
                <w:rFonts w:cs="宋体" w:asciiTheme="minorEastAsia" w:hAnsiTheme="minorEastAsia" w:eastAsiaTheme="minorEastAsia"/>
                <w:color w:val="auto"/>
                <w:sz w:val="21"/>
                <w:szCs w:val="21"/>
                <w:highlight w:val="none"/>
                <w:u w:val="single"/>
              </w:rPr>
              <w:t>2021</w:t>
            </w:r>
            <w:r>
              <w:rPr>
                <w:rFonts w:hint="eastAsia" w:cs="宋体" w:asciiTheme="minorEastAsia" w:hAnsiTheme="minorEastAsia" w:eastAsiaTheme="minorEastAsia"/>
                <w:color w:val="auto"/>
                <w:sz w:val="21"/>
                <w:szCs w:val="21"/>
                <w:highlight w:val="none"/>
                <w:u w:val="single"/>
              </w:rPr>
              <w:t>年</w:t>
            </w:r>
          </w:p>
          <w:p>
            <w:pPr>
              <w:pageBreakBefore w:val="0"/>
              <w:widowControl w:val="0"/>
              <w:kinsoku/>
              <w:wordWrap/>
              <w:overflowPunct/>
              <w:topLinePunct w:val="0"/>
              <w:bidi w:val="0"/>
              <w:spacing w:line="312" w:lineRule="auto"/>
              <w:jc w:val="both"/>
              <w:rPr>
                <w:rFonts w:hint="eastAsia"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业绩证明材料：</w:t>
            </w:r>
          </w:p>
          <w:p>
            <w:pPr>
              <w:pageBreakBefore w:val="0"/>
              <w:widowControl w:val="0"/>
              <w:kinsoku/>
              <w:wordWrap/>
              <w:overflowPunct/>
              <w:topLinePunct w:val="0"/>
              <w:bidi w:val="0"/>
              <w:spacing w:line="312" w:lineRule="auto"/>
              <w:jc w:val="both"/>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sym w:font="Wingdings 2" w:char="0052"/>
            </w:r>
            <w:r>
              <w:rPr>
                <w:rFonts w:hint="eastAsia" w:cs="宋体" w:asciiTheme="minorEastAsia" w:hAnsiTheme="minorEastAsia" w:eastAsiaTheme="minorEastAsia"/>
                <w:color w:val="auto"/>
                <w:sz w:val="21"/>
                <w:szCs w:val="21"/>
                <w:highlight w:val="none"/>
              </w:rPr>
              <w:t>合同/订单</w:t>
            </w:r>
          </w:p>
          <w:p>
            <w:pPr>
              <w:pageBreakBefore w:val="0"/>
              <w:widowControl w:val="0"/>
              <w:kinsoku/>
              <w:wordWrap/>
              <w:overflowPunct/>
              <w:topLinePunct w:val="0"/>
              <w:bidi w:val="0"/>
              <w:spacing w:line="312" w:lineRule="auto"/>
              <w:jc w:val="both"/>
              <w:rPr>
                <w:rFonts w:hint="eastAsia" w:cs="宋体" w:asciiTheme="minorEastAsia" w:hAnsiTheme="minorEastAsia" w:eastAsiaTheme="minorEastAsia"/>
                <w:color w:val="auto"/>
                <w:sz w:val="21"/>
                <w:szCs w:val="21"/>
                <w:highlight w:val="none"/>
              </w:rPr>
            </w:pPr>
          </w:p>
          <w:p>
            <w:pPr>
              <w:pageBreakBefore w:val="0"/>
              <w:widowControl w:val="0"/>
              <w:kinsoku/>
              <w:wordWrap/>
              <w:overflowPunct/>
              <w:topLinePunct w:val="0"/>
              <w:bidi w:val="0"/>
              <w:spacing w:line="312" w:lineRule="auto"/>
              <w:jc w:val="both"/>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业绩证明材料种类要求：</w:t>
            </w:r>
          </w:p>
          <w:p>
            <w:pPr>
              <w:pageBreakBefore w:val="0"/>
              <w:widowControl w:val="0"/>
              <w:kinsoku/>
              <w:wordWrap/>
              <w:overflowPunct/>
              <w:topLinePunct w:val="0"/>
              <w:bidi w:val="0"/>
              <w:spacing w:line="312" w:lineRule="auto"/>
              <w:jc w:val="both"/>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☑需同时提供上述勾选的所有证明材料</w:t>
            </w:r>
          </w:p>
          <w:p>
            <w:pPr>
              <w:pageBreakBefore w:val="0"/>
              <w:widowControl/>
              <w:kinsoku/>
              <w:wordWrap/>
              <w:overflowPunct/>
              <w:topLinePunct w:val="0"/>
              <w:bidi w:val="0"/>
              <w:adjustRightInd w:val="0"/>
              <w:snapToGrid w:val="0"/>
              <w:spacing w:line="312" w:lineRule="auto"/>
              <w:jc w:val="center"/>
              <w:rPr>
                <w:rFonts w:cs="仿宋" w:asciiTheme="minorEastAsia" w:hAnsiTheme="minorEastAsia" w:eastAsiaTheme="minorEastAsia"/>
                <w:szCs w:val="21"/>
                <w:highlight w:val="yellow"/>
              </w:rPr>
            </w:pPr>
            <w:r>
              <w:rPr>
                <w:rFonts w:hint="eastAsia" w:cs="宋体" w:asciiTheme="minorEastAsia" w:hAnsiTheme="minorEastAsia" w:eastAsiaTheme="minorEastAsia"/>
                <w:color w:val="auto"/>
                <w:sz w:val="21"/>
                <w:szCs w:val="21"/>
                <w:highlight w:val="none"/>
              </w:rPr>
              <w:t>☑其他要求：</w:t>
            </w:r>
            <w:r>
              <w:rPr>
                <w:rFonts w:hint="eastAsia" w:cs="宋体" w:asciiTheme="minorEastAsia" w:hAnsiTheme="minorEastAsia" w:eastAsiaTheme="minorEastAsia"/>
                <w:color w:val="000000"/>
                <w:sz w:val="21"/>
                <w:szCs w:val="21"/>
                <w:highlight w:val="none"/>
                <w:u w:val="none"/>
                <w:lang w:eastAsia="zh-CN"/>
              </w:rPr>
              <w:t>至少提供至少</w:t>
            </w:r>
            <w:r>
              <w:rPr>
                <w:rFonts w:hint="eastAsia" w:cs="宋体" w:asciiTheme="minorEastAsia" w:hAnsiTheme="minorEastAsia" w:eastAsiaTheme="minorEastAsia"/>
                <w:color w:val="000000"/>
                <w:sz w:val="21"/>
                <w:szCs w:val="21"/>
                <w:highlight w:val="none"/>
                <w:u w:val="single"/>
                <w:lang w:val="en-US" w:eastAsia="zh-CN"/>
              </w:rPr>
              <w:t xml:space="preserve"> 1个</w:t>
            </w:r>
            <w:r>
              <w:rPr>
                <w:rFonts w:hint="eastAsia" w:cs="宋体" w:asciiTheme="minorEastAsia" w:hAnsiTheme="minorEastAsia" w:eastAsiaTheme="minorEastAsia"/>
                <w:color w:val="000000"/>
                <w:sz w:val="21"/>
                <w:szCs w:val="21"/>
                <w:highlight w:val="none"/>
                <w:u w:val="none"/>
                <w:lang w:val="en-US" w:eastAsia="zh-CN"/>
              </w:rPr>
              <w:t>近年类似项目业绩，证明材料若为</w:t>
            </w:r>
            <w:r>
              <w:rPr>
                <w:rFonts w:hint="eastAsia" w:cs="宋体" w:asciiTheme="minorEastAsia" w:hAnsiTheme="minorEastAsia" w:eastAsiaTheme="minorEastAsia"/>
                <w:color w:val="000000"/>
                <w:sz w:val="21"/>
                <w:szCs w:val="21"/>
                <w:highlight w:val="none"/>
                <w:u w:val="none"/>
                <w:lang w:eastAsia="zh-CN"/>
              </w:rPr>
              <w:t>复印件需加盖单位公章</w:t>
            </w:r>
            <w:r>
              <w:rPr>
                <w:rFonts w:hint="eastAsia" w:cs="宋体" w:asciiTheme="minorEastAsia" w:hAnsiTheme="minorEastAsia" w:eastAsiaTheme="minorEastAsia"/>
                <w:color w:val="auto"/>
                <w:sz w:val="21"/>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5" w:hRule="atLeast"/>
        </w:trPr>
        <w:tc>
          <w:tcPr>
            <w:tcW w:w="756" w:type="dxa"/>
            <w:vMerge w:val="continue"/>
            <w:vAlign w:val="center"/>
          </w:tcPr>
          <w:p>
            <w:pPr>
              <w:pageBreakBefore w:val="0"/>
              <w:widowControl/>
              <w:kinsoku/>
              <w:wordWrap/>
              <w:overflowPunct/>
              <w:topLinePunct w:val="0"/>
              <w:bidi w:val="0"/>
              <w:adjustRightInd w:val="0"/>
              <w:snapToGrid w:val="0"/>
              <w:spacing w:line="312" w:lineRule="auto"/>
              <w:jc w:val="center"/>
              <w:rPr>
                <w:rFonts w:cs="仿宋" w:asciiTheme="minorEastAsia" w:hAnsiTheme="minorEastAsia" w:eastAsiaTheme="minorEastAsia"/>
                <w:szCs w:val="21"/>
              </w:rPr>
            </w:pPr>
          </w:p>
        </w:tc>
        <w:tc>
          <w:tcPr>
            <w:tcW w:w="1804" w:type="dxa"/>
            <w:vMerge w:val="continue"/>
            <w:vAlign w:val="center"/>
          </w:tcPr>
          <w:p>
            <w:pPr>
              <w:pageBreakBefore w:val="0"/>
              <w:widowControl/>
              <w:kinsoku/>
              <w:wordWrap/>
              <w:overflowPunct/>
              <w:topLinePunct w:val="0"/>
              <w:bidi w:val="0"/>
              <w:adjustRightInd w:val="0"/>
              <w:snapToGrid w:val="0"/>
              <w:spacing w:line="312" w:lineRule="auto"/>
              <w:jc w:val="center"/>
              <w:rPr>
                <w:rFonts w:cs="仿宋" w:asciiTheme="minorEastAsia" w:hAnsiTheme="minorEastAsia" w:eastAsiaTheme="minorEastAsia"/>
                <w:szCs w:val="21"/>
              </w:rPr>
            </w:pPr>
          </w:p>
        </w:tc>
        <w:tc>
          <w:tcPr>
            <w:tcW w:w="1597" w:type="dxa"/>
            <w:vAlign w:val="center"/>
          </w:tcPr>
          <w:p>
            <w:pPr>
              <w:pageBreakBefore w:val="0"/>
              <w:widowControl/>
              <w:kinsoku/>
              <w:wordWrap/>
              <w:overflowPunct/>
              <w:topLinePunct w:val="0"/>
              <w:bidi w:val="0"/>
              <w:adjustRightInd w:val="0"/>
              <w:snapToGrid w:val="0"/>
              <w:spacing w:line="312"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不存在第一章第3.2款情形</w:t>
            </w:r>
          </w:p>
        </w:tc>
        <w:tc>
          <w:tcPr>
            <w:tcW w:w="5663" w:type="dxa"/>
            <w:vAlign w:val="center"/>
          </w:tcPr>
          <w:p>
            <w:pPr>
              <w:pageBreakBefore w:val="0"/>
              <w:widowControl/>
              <w:kinsoku/>
              <w:wordWrap/>
              <w:overflowPunct/>
              <w:topLinePunct w:val="0"/>
              <w:bidi w:val="0"/>
              <w:adjustRightInd w:val="0"/>
              <w:snapToGrid w:val="0"/>
              <w:spacing w:line="312" w:lineRule="auto"/>
              <w:ind w:firstLine="210" w:firstLineChars="100"/>
              <w:jc w:val="left"/>
              <w:rPr>
                <w:rFonts w:cs="仿宋" w:asciiTheme="minorEastAsia" w:hAnsiTheme="minorEastAsia" w:eastAsiaTheme="minorEastAsia"/>
                <w:szCs w:val="21"/>
                <w:highlight w:val="yellow"/>
              </w:rPr>
            </w:pPr>
            <w:r>
              <w:rPr>
                <w:rFonts w:hint="eastAsia" w:ascii="宋体" w:hAnsi="宋体" w:eastAsia="宋体" w:cs="宋体"/>
                <w:sz w:val="21"/>
                <w:szCs w:val="21"/>
              </w:rPr>
              <w:t>包括：</w:t>
            </w:r>
            <w:r>
              <w:rPr>
                <w:rFonts w:hint="eastAsia" w:ascii="宋体" w:hAnsi="宋体" w:eastAsia="宋体" w:cs="宋体"/>
                <w:sz w:val="21"/>
                <w:szCs w:val="21"/>
                <w:lang w:eastAsia="zh-CN"/>
              </w:rPr>
              <w:t>采购文件发出之日起，至响应文件递交</w:t>
            </w:r>
            <w:r>
              <w:rPr>
                <w:rFonts w:hint="eastAsia" w:ascii="宋体" w:hAnsi="宋体" w:cs="宋体"/>
                <w:sz w:val="21"/>
                <w:szCs w:val="21"/>
              </w:rPr>
              <w:t>截止</w:t>
            </w:r>
            <w:r>
              <w:rPr>
                <w:rFonts w:hint="eastAsia" w:ascii="宋体" w:hAnsi="宋体" w:cs="宋体"/>
                <w:sz w:val="21"/>
                <w:szCs w:val="21"/>
                <w:lang w:eastAsia="zh-CN"/>
              </w:rPr>
              <w:t>日期间</w:t>
            </w:r>
            <w:r>
              <w:rPr>
                <w:rFonts w:hint="eastAsia" w:ascii="宋体" w:hAnsi="宋体" w:cs="宋体"/>
                <w:sz w:val="21"/>
                <w:szCs w:val="21"/>
              </w:rPr>
              <w:t>，“信用中国”网站(www.creditchina.gov.cn)、中国政府采购网(www.ccgp.gov.cn)查询，投标人未被列入信用记录失信被执行人、重大税收违法案件当事人名单、政府采购严重违法失信行为记录名单的网页截图。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56" w:type="dxa"/>
            <w:vMerge w:val="restart"/>
            <w:vAlign w:val="center"/>
          </w:tcPr>
          <w:p>
            <w:pPr>
              <w:pageBreakBefore w:val="0"/>
              <w:widowControl/>
              <w:kinsoku/>
              <w:wordWrap/>
              <w:overflowPunct/>
              <w:topLinePunct w:val="0"/>
              <w:bidi w:val="0"/>
              <w:adjustRightInd w:val="0"/>
              <w:snapToGrid w:val="0"/>
              <w:spacing w:line="312"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2.1.3</w:t>
            </w:r>
          </w:p>
        </w:tc>
        <w:tc>
          <w:tcPr>
            <w:tcW w:w="1804" w:type="dxa"/>
            <w:vMerge w:val="restart"/>
            <w:vAlign w:val="center"/>
          </w:tcPr>
          <w:p>
            <w:pPr>
              <w:pageBreakBefore w:val="0"/>
              <w:widowControl/>
              <w:kinsoku/>
              <w:wordWrap/>
              <w:overflowPunct/>
              <w:topLinePunct w:val="0"/>
              <w:bidi w:val="0"/>
              <w:adjustRightInd w:val="0"/>
              <w:snapToGrid w:val="0"/>
              <w:spacing w:line="312"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响应性评审标准</w:t>
            </w:r>
          </w:p>
        </w:tc>
        <w:tc>
          <w:tcPr>
            <w:tcW w:w="1597" w:type="dxa"/>
            <w:vAlign w:val="center"/>
          </w:tcPr>
          <w:p>
            <w:pPr>
              <w:pageBreakBefore w:val="0"/>
              <w:widowControl/>
              <w:kinsoku/>
              <w:wordWrap/>
              <w:overflowPunct/>
              <w:topLinePunct w:val="0"/>
              <w:bidi w:val="0"/>
              <w:adjustRightInd w:val="0"/>
              <w:snapToGrid w:val="0"/>
              <w:spacing w:line="312"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报价</w:t>
            </w:r>
          </w:p>
        </w:tc>
        <w:tc>
          <w:tcPr>
            <w:tcW w:w="5663" w:type="dxa"/>
            <w:vAlign w:val="center"/>
          </w:tcPr>
          <w:p>
            <w:pPr>
              <w:pageBreakBefore w:val="0"/>
              <w:widowControl/>
              <w:kinsoku/>
              <w:wordWrap/>
              <w:overflowPunct/>
              <w:topLinePunct w:val="0"/>
              <w:bidi w:val="0"/>
              <w:adjustRightInd w:val="0"/>
              <w:snapToGrid w:val="0"/>
              <w:spacing w:line="312"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符合第二章第3.2款规定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756" w:type="dxa"/>
            <w:vMerge w:val="continue"/>
            <w:vAlign w:val="center"/>
          </w:tcPr>
          <w:p>
            <w:pPr>
              <w:pageBreakBefore w:val="0"/>
              <w:widowControl/>
              <w:kinsoku/>
              <w:wordWrap/>
              <w:overflowPunct/>
              <w:topLinePunct w:val="0"/>
              <w:bidi w:val="0"/>
              <w:adjustRightInd w:val="0"/>
              <w:snapToGrid w:val="0"/>
              <w:spacing w:line="312" w:lineRule="auto"/>
              <w:jc w:val="center"/>
              <w:rPr>
                <w:rFonts w:cs="仿宋" w:asciiTheme="minorEastAsia" w:hAnsiTheme="minorEastAsia" w:eastAsiaTheme="minorEastAsia"/>
                <w:szCs w:val="21"/>
              </w:rPr>
            </w:pPr>
          </w:p>
        </w:tc>
        <w:tc>
          <w:tcPr>
            <w:tcW w:w="1804" w:type="dxa"/>
            <w:vMerge w:val="continue"/>
            <w:vAlign w:val="center"/>
          </w:tcPr>
          <w:p>
            <w:pPr>
              <w:pageBreakBefore w:val="0"/>
              <w:widowControl/>
              <w:kinsoku/>
              <w:wordWrap/>
              <w:overflowPunct/>
              <w:topLinePunct w:val="0"/>
              <w:bidi w:val="0"/>
              <w:adjustRightInd w:val="0"/>
              <w:snapToGrid w:val="0"/>
              <w:spacing w:line="312" w:lineRule="auto"/>
              <w:jc w:val="center"/>
              <w:rPr>
                <w:rFonts w:cs="仿宋" w:asciiTheme="minorEastAsia" w:hAnsiTheme="minorEastAsia" w:eastAsiaTheme="minorEastAsia"/>
                <w:szCs w:val="21"/>
              </w:rPr>
            </w:pPr>
          </w:p>
        </w:tc>
        <w:tc>
          <w:tcPr>
            <w:tcW w:w="1597" w:type="dxa"/>
            <w:vAlign w:val="center"/>
          </w:tcPr>
          <w:p>
            <w:pPr>
              <w:pageBreakBefore w:val="0"/>
              <w:widowControl/>
              <w:kinsoku/>
              <w:wordWrap/>
              <w:overflowPunct/>
              <w:topLinePunct w:val="0"/>
              <w:bidi w:val="0"/>
              <w:adjustRightInd w:val="0"/>
              <w:snapToGrid w:val="0"/>
              <w:spacing w:line="312"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响应文件有效期</w:t>
            </w:r>
          </w:p>
        </w:tc>
        <w:tc>
          <w:tcPr>
            <w:tcW w:w="5663" w:type="dxa"/>
            <w:vAlign w:val="center"/>
          </w:tcPr>
          <w:p>
            <w:pPr>
              <w:pageBreakBefore w:val="0"/>
              <w:widowControl/>
              <w:kinsoku/>
              <w:wordWrap/>
              <w:overflowPunct/>
              <w:topLinePunct w:val="0"/>
              <w:bidi w:val="0"/>
              <w:adjustRightInd w:val="0"/>
              <w:snapToGrid w:val="0"/>
              <w:spacing w:line="312" w:lineRule="auto"/>
              <w:jc w:val="center"/>
              <w:rPr>
                <w:rFonts w:hint="default" w:cs="仿宋" w:asciiTheme="minorEastAsia" w:hAnsiTheme="minorEastAsia" w:eastAsiaTheme="minorEastAsia"/>
                <w:szCs w:val="21"/>
                <w:lang w:val="en-US" w:eastAsia="zh-CN"/>
              </w:rPr>
            </w:pPr>
            <w:r>
              <w:rPr>
                <w:rFonts w:hint="eastAsia" w:cs="仿宋" w:asciiTheme="minorEastAsia" w:hAnsiTheme="minorEastAsia" w:eastAsiaTheme="minorEastAsia"/>
                <w:szCs w:val="21"/>
                <w:lang w:val="en-US" w:eastAsia="zh-CN"/>
              </w:rPr>
              <w:t>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56" w:type="dxa"/>
            <w:vMerge w:val="continue"/>
            <w:vAlign w:val="center"/>
          </w:tcPr>
          <w:p>
            <w:pPr>
              <w:pageBreakBefore w:val="0"/>
              <w:widowControl/>
              <w:kinsoku/>
              <w:wordWrap/>
              <w:overflowPunct/>
              <w:topLinePunct w:val="0"/>
              <w:bidi w:val="0"/>
              <w:adjustRightInd w:val="0"/>
              <w:snapToGrid w:val="0"/>
              <w:spacing w:line="312" w:lineRule="auto"/>
              <w:jc w:val="center"/>
              <w:rPr>
                <w:rFonts w:cs="仿宋" w:asciiTheme="minorEastAsia" w:hAnsiTheme="minorEastAsia" w:eastAsiaTheme="minorEastAsia"/>
                <w:szCs w:val="21"/>
              </w:rPr>
            </w:pPr>
          </w:p>
        </w:tc>
        <w:tc>
          <w:tcPr>
            <w:tcW w:w="1804" w:type="dxa"/>
            <w:vMerge w:val="continue"/>
            <w:vAlign w:val="center"/>
          </w:tcPr>
          <w:p>
            <w:pPr>
              <w:pageBreakBefore w:val="0"/>
              <w:widowControl/>
              <w:kinsoku/>
              <w:wordWrap/>
              <w:overflowPunct/>
              <w:topLinePunct w:val="0"/>
              <w:bidi w:val="0"/>
              <w:adjustRightInd w:val="0"/>
              <w:snapToGrid w:val="0"/>
              <w:spacing w:line="312" w:lineRule="auto"/>
              <w:jc w:val="center"/>
              <w:rPr>
                <w:rFonts w:cs="仿宋" w:asciiTheme="minorEastAsia" w:hAnsiTheme="minorEastAsia" w:eastAsiaTheme="minorEastAsia"/>
                <w:szCs w:val="21"/>
              </w:rPr>
            </w:pPr>
          </w:p>
        </w:tc>
        <w:tc>
          <w:tcPr>
            <w:tcW w:w="1597" w:type="dxa"/>
            <w:vAlign w:val="center"/>
          </w:tcPr>
          <w:p>
            <w:pPr>
              <w:pageBreakBefore w:val="0"/>
              <w:widowControl/>
              <w:kinsoku/>
              <w:wordWrap/>
              <w:overflowPunct/>
              <w:topLinePunct w:val="0"/>
              <w:bidi w:val="0"/>
              <w:adjustRightInd w:val="0"/>
              <w:snapToGrid w:val="0"/>
              <w:spacing w:line="312"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响应方案</w:t>
            </w:r>
          </w:p>
        </w:tc>
        <w:tc>
          <w:tcPr>
            <w:tcW w:w="5663" w:type="dxa"/>
            <w:vAlign w:val="center"/>
          </w:tcPr>
          <w:p>
            <w:pPr>
              <w:pageBreakBefore w:val="0"/>
              <w:widowControl/>
              <w:kinsoku/>
              <w:wordWrap/>
              <w:overflowPunct/>
              <w:topLinePunct w:val="0"/>
              <w:bidi w:val="0"/>
              <w:adjustRightInd w:val="0"/>
              <w:snapToGrid w:val="0"/>
              <w:spacing w:line="312"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符合第二章第3.6款规定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56" w:type="dxa"/>
            <w:vMerge w:val="continue"/>
            <w:vAlign w:val="center"/>
          </w:tcPr>
          <w:p>
            <w:pPr>
              <w:pageBreakBefore w:val="0"/>
              <w:widowControl/>
              <w:kinsoku/>
              <w:wordWrap/>
              <w:overflowPunct/>
              <w:topLinePunct w:val="0"/>
              <w:bidi w:val="0"/>
              <w:adjustRightInd w:val="0"/>
              <w:snapToGrid w:val="0"/>
              <w:spacing w:line="312" w:lineRule="auto"/>
              <w:jc w:val="center"/>
              <w:rPr>
                <w:rFonts w:cs="仿宋" w:asciiTheme="minorEastAsia" w:hAnsiTheme="minorEastAsia" w:eastAsiaTheme="minorEastAsia"/>
                <w:szCs w:val="21"/>
              </w:rPr>
            </w:pPr>
          </w:p>
        </w:tc>
        <w:tc>
          <w:tcPr>
            <w:tcW w:w="1804" w:type="dxa"/>
            <w:vMerge w:val="continue"/>
            <w:vAlign w:val="center"/>
          </w:tcPr>
          <w:p>
            <w:pPr>
              <w:pageBreakBefore w:val="0"/>
              <w:widowControl/>
              <w:kinsoku/>
              <w:wordWrap/>
              <w:overflowPunct/>
              <w:topLinePunct w:val="0"/>
              <w:bidi w:val="0"/>
              <w:adjustRightInd w:val="0"/>
              <w:snapToGrid w:val="0"/>
              <w:spacing w:line="312" w:lineRule="auto"/>
              <w:jc w:val="center"/>
              <w:rPr>
                <w:rFonts w:cs="仿宋" w:asciiTheme="minorEastAsia" w:hAnsiTheme="minorEastAsia" w:eastAsiaTheme="minorEastAsia"/>
                <w:szCs w:val="21"/>
              </w:rPr>
            </w:pPr>
          </w:p>
        </w:tc>
        <w:tc>
          <w:tcPr>
            <w:tcW w:w="1597" w:type="dxa"/>
            <w:vAlign w:val="center"/>
          </w:tcPr>
          <w:p>
            <w:pPr>
              <w:pageBreakBefore w:val="0"/>
              <w:widowControl/>
              <w:kinsoku/>
              <w:wordWrap/>
              <w:overflowPunct/>
              <w:topLinePunct w:val="0"/>
              <w:bidi w:val="0"/>
              <w:adjustRightInd w:val="0"/>
              <w:snapToGrid w:val="0"/>
              <w:spacing w:line="312"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质量标准</w:t>
            </w:r>
          </w:p>
        </w:tc>
        <w:tc>
          <w:tcPr>
            <w:tcW w:w="5663" w:type="dxa"/>
            <w:vAlign w:val="center"/>
          </w:tcPr>
          <w:p>
            <w:pPr>
              <w:pageBreakBefore w:val="0"/>
              <w:widowControl/>
              <w:kinsoku/>
              <w:wordWrap/>
              <w:overflowPunct/>
              <w:topLinePunct w:val="0"/>
              <w:bidi w:val="0"/>
              <w:adjustRightInd w:val="0"/>
              <w:snapToGrid w:val="0"/>
              <w:spacing w:line="312"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符合第一章第2条规定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56" w:type="dxa"/>
            <w:vMerge w:val="continue"/>
            <w:vAlign w:val="center"/>
          </w:tcPr>
          <w:p>
            <w:pPr>
              <w:pageBreakBefore w:val="0"/>
              <w:widowControl/>
              <w:kinsoku/>
              <w:wordWrap/>
              <w:overflowPunct/>
              <w:topLinePunct w:val="0"/>
              <w:bidi w:val="0"/>
              <w:adjustRightInd w:val="0"/>
              <w:snapToGrid w:val="0"/>
              <w:spacing w:line="312" w:lineRule="auto"/>
              <w:jc w:val="center"/>
              <w:rPr>
                <w:rFonts w:cs="仿宋" w:asciiTheme="minorEastAsia" w:hAnsiTheme="minorEastAsia" w:eastAsiaTheme="minorEastAsia"/>
                <w:szCs w:val="21"/>
              </w:rPr>
            </w:pPr>
          </w:p>
        </w:tc>
        <w:tc>
          <w:tcPr>
            <w:tcW w:w="1804" w:type="dxa"/>
            <w:vMerge w:val="continue"/>
            <w:vAlign w:val="center"/>
          </w:tcPr>
          <w:p>
            <w:pPr>
              <w:pageBreakBefore w:val="0"/>
              <w:widowControl/>
              <w:kinsoku/>
              <w:wordWrap/>
              <w:overflowPunct/>
              <w:topLinePunct w:val="0"/>
              <w:bidi w:val="0"/>
              <w:adjustRightInd w:val="0"/>
              <w:snapToGrid w:val="0"/>
              <w:spacing w:line="312" w:lineRule="auto"/>
              <w:jc w:val="center"/>
              <w:rPr>
                <w:rFonts w:cs="仿宋" w:asciiTheme="minorEastAsia" w:hAnsiTheme="minorEastAsia" w:eastAsiaTheme="minorEastAsia"/>
                <w:szCs w:val="21"/>
              </w:rPr>
            </w:pPr>
          </w:p>
        </w:tc>
        <w:tc>
          <w:tcPr>
            <w:tcW w:w="1597" w:type="dxa"/>
            <w:vAlign w:val="center"/>
          </w:tcPr>
          <w:p>
            <w:pPr>
              <w:pageBreakBefore w:val="0"/>
              <w:widowControl/>
              <w:kinsoku/>
              <w:wordWrap/>
              <w:overflowPunct/>
              <w:topLinePunct w:val="0"/>
              <w:bidi w:val="0"/>
              <w:adjustRightInd w:val="0"/>
              <w:snapToGrid w:val="0"/>
              <w:spacing w:line="312"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完成期限</w:t>
            </w:r>
          </w:p>
        </w:tc>
        <w:tc>
          <w:tcPr>
            <w:tcW w:w="5663" w:type="dxa"/>
            <w:vAlign w:val="center"/>
          </w:tcPr>
          <w:p>
            <w:pPr>
              <w:pageBreakBefore w:val="0"/>
              <w:widowControl/>
              <w:kinsoku/>
              <w:wordWrap/>
              <w:overflowPunct/>
              <w:topLinePunct w:val="0"/>
              <w:bidi w:val="0"/>
              <w:adjustRightInd w:val="0"/>
              <w:snapToGrid w:val="0"/>
              <w:spacing w:line="312" w:lineRule="auto"/>
              <w:jc w:val="center"/>
              <w:rPr>
                <w:rFonts w:hint="default" w:cs="仿宋" w:asciiTheme="minorEastAsia" w:hAnsiTheme="minorEastAsia" w:eastAsiaTheme="minorEastAsia"/>
                <w:szCs w:val="21"/>
                <w:lang w:val="en-US" w:eastAsia="zh-CN"/>
              </w:rPr>
            </w:pPr>
            <w:r>
              <w:rPr>
                <w:rFonts w:hint="eastAsia" w:cs="仿宋" w:asciiTheme="minorEastAsia" w:hAnsiTheme="minorEastAsia" w:eastAsiaTheme="minorEastAsia"/>
                <w:szCs w:val="21"/>
                <w:lang w:val="en-US" w:eastAsia="zh-CN"/>
              </w:rPr>
              <w:t>合同签订后10天内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756" w:type="dxa"/>
            <w:vMerge w:val="continue"/>
            <w:vAlign w:val="center"/>
          </w:tcPr>
          <w:p>
            <w:pPr>
              <w:pageBreakBefore w:val="0"/>
              <w:widowControl/>
              <w:kinsoku/>
              <w:wordWrap/>
              <w:overflowPunct/>
              <w:topLinePunct w:val="0"/>
              <w:bidi w:val="0"/>
              <w:adjustRightInd w:val="0"/>
              <w:snapToGrid w:val="0"/>
              <w:spacing w:line="312" w:lineRule="auto"/>
              <w:jc w:val="center"/>
              <w:rPr>
                <w:rFonts w:cs="仿宋" w:asciiTheme="minorEastAsia" w:hAnsiTheme="minorEastAsia" w:eastAsiaTheme="minorEastAsia"/>
                <w:szCs w:val="21"/>
              </w:rPr>
            </w:pPr>
          </w:p>
        </w:tc>
        <w:tc>
          <w:tcPr>
            <w:tcW w:w="1804" w:type="dxa"/>
            <w:vMerge w:val="continue"/>
            <w:vAlign w:val="center"/>
          </w:tcPr>
          <w:p>
            <w:pPr>
              <w:pageBreakBefore w:val="0"/>
              <w:widowControl/>
              <w:kinsoku/>
              <w:wordWrap/>
              <w:overflowPunct/>
              <w:topLinePunct w:val="0"/>
              <w:bidi w:val="0"/>
              <w:adjustRightInd w:val="0"/>
              <w:snapToGrid w:val="0"/>
              <w:spacing w:line="312" w:lineRule="auto"/>
              <w:jc w:val="center"/>
              <w:rPr>
                <w:rFonts w:cs="仿宋" w:asciiTheme="minorEastAsia" w:hAnsiTheme="minorEastAsia" w:eastAsiaTheme="minorEastAsia"/>
                <w:szCs w:val="21"/>
              </w:rPr>
            </w:pPr>
          </w:p>
        </w:tc>
        <w:tc>
          <w:tcPr>
            <w:tcW w:w="1597" w:type="dxa"/>
            <w:vAlign w:val="center"/>
          </w:tcPr>
          <w:p>
            <w:pPr>
              <w:pageBreakBefore w:val="0"/>
              <w:widowControl/>
              <w:kinsoku/>
              <w:wordWrap/>
              <w:overflowPunct/>
              <w:topLinePunct w:val="0"/>
              <w:bidi w:val="0"/>
              <w:adjustRightInd w:val="0"/>
              <w:snapToGrid w:val="0"/>
              <w:spacing w:line="312"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对非关键条款的偏差</w:t>
            </w:r>
          </w:p>
        </w:tc>
        <w:tc>
          <w:tcPr>
            <w:tcW w:w="5663" w:type="dxa"/>
            <w:vAlign w:val="center"/>
          </w:tcPr>
          <w:p>
            <w:pPr>
              <w:pageBreakBefore w:val="0"/>
              <w:widowControl w:val="0"/>
              <w:kinsoku/>
              <w:wordWrap/>
              <w:overflowPunct/>
              <w:topLinePunct w:val="0"/>
              <w:bidi w:val="0"/>
              <w:spacing w:line="312" w:lineRule="auto"/>
              <w:jc w:val="left"/>
              <w:rPr>
                <w:rFonts w:hint="eastAsia" w:cs="仿宋" w:asciiTheme="minorEastAsia" w:hAnsiTheme="minorEastAsia" w:eastAsiaTheme="minorEastAsia"/>
                <w:sz w:val="21"/>
                <w:szCs w:val="21"/>
                <w:lang w:eastAsia="zh-CN"/>
              </w:rPr>
            </w:pPr>
            <w:r>
              <w:rPr>
                <w:rFonts w:hint="eastAsia" w:cs="仿宋" w:asciiTheme="minorEastAsia" w:hAnsiTheme="minorEastAsia" w:eastAsiaTheme="minorEastAsia"/>
                <w:sz w:val="21"/>
                <w:szCs w:val="21"/>
              </w:rPr>
              <w:t>允许偏差的范围：细微偏差</w:t>
            </w:r>
            <w:r>
              <w:rPr>
                <w:rFonts w:hint="eastAsia" w:cs="仿宋" w:asciiTheme="minorEastAsia" w:hAnsiTheme="minorEastAsia" w:eastAsiaTheme="minorEastAsia"/>
                <w:sz w:val="21"/>
                <w:szCs w:val="21"/>
                <w:lang w:eastAsia="zh-CN"/>
              </w:rPr>
              <w:t>。</w:t>
            </w:r>
          </w:p>
          <w:p>
            <w:pPr>
              <w:pageBreakBefore w:val="0"/>
              <w:widowControl/>
              <w:kinsoku/>
              <w:wordWrap/>
              <w:overflowPunct/>
              <w:topLinePunct w:val="0"/>
              <w:bidi w:val="0"/>
              <w:adjustRightInd w:val="0"/>
              <w:snapToGrid w:val="0"/>
              <w:spacing w:line="312" w:lineRule="auto"/>
              <w:jc w:val="left"/>
              <w:rPr>
                <w:rFonts w:hint="eastAsia" w:cs="仿宋" w:asciiTheme="minorEastAsia" w:hAnsiTheme="minorEastAsia" w:eastAsiaTheme="minorEastAsia"/>
                <w:szCs w:val="21"/>
                <w:lang w:eastAsia="zh-CN"/>
              </w:rPr>
            </w:pPr>
            <w:r>
              <w:rPr>
                <w:rFonts w:hint="eastAsia" w:cs="仿宋" w:asciiTheme="minorEastAsia" w:hAnsiTheme="minorEastAsia" w:eastAsiaTheme="minorEastAsia"/>
                <w:sz w:val="21"/>
                <w:szCs w:val="21"/>
              </w:rPr>
              <w:t>允许偏差的项数：</w:t>
            </w:r>
            <w:r>
              <w:rPr>
                <w:rFonts w:hint="eastAsia" w:cs="仿宋" w:asciiTheme="minorEastAsia" w:hAnsiTheme="minorEastAsia" w:eastAsiaTheme="minorEastAsia"/>
                <w:sz w:val="21"/>
                <w:szCs w:val="21"/>
                <w:u w:val="single"/>
              </w:rPr>
              <w:t>2项</w:t>
            </w:r>
            <w:r>
              <w:rPr>
                <w:rFonts w:hint="eastAsia" w:cs="仿宋" w:asciiTheme="minorEastAsia" w:hAnsiTheme="minorEastAsia" w:eastAsiaTheme="minorEastAsia"/>
                <w:sz w:val="21"/>
                <w:szCs w:val="21"/>
                <w:u w:val="singl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56" w:type="dxa"/>
            <w:vAlign w:val="center"/>
          </w:tcPr>
          <w:p>
            <w:pPr>
              <w:pageBreakBefore w:val="0"/>
              <w:widowControl/>
              <w:kinsoku/>
              <w:wordWrap/>
              <w:overflowPunct/>
              <w:topLinePunct w:val="0"/>
              <w:bidi w:val="0"/>
              <w:adjustRightInd w:val="0"/>
              <w:snapToGrid w:val="0"/>
              <w:spacing w:line="312" w:lineRule="auto"/>
              <w:jc w:val="center"/>
              <w:rPr>
                <w:rFonts w:hint="eastAsia" w:cs="仿宋" w:asciiTheme="minorEastAsia" w:hAnsiTheme="minorEastAsia" w:eastAsiaTheme="minorEastAsia"/>
                <w:szCs w:val="21"/>
                <w:lang w:val="en-US" w:eastAsia="zh-CN"/>
              </w:rPr>
            </w:pPr>
            <w:r>
              <w:rPr>
                <w:rFonts w:hint="eastAsia" w:cs="仿宋" w:asciiTheme="minorEastAsia" w:hAnsiTheme="minorEastAsia" w:eastAsiaTheme="minorEastAsia"/>
                <w:szCs w:val="21"/>
              </w:rPr>
              <w:t>2.</w:t>
            </w:r>
            <w:r>
              <w:rPr>
                <w:rFonts w:hint="eastAsia" w:cs="仿宋" w:asciiTheme="minorEastAsia" w:hAnsiTheme="minorEastAsia" w:eastAsiaTheme="minorEastAsia"/>
                <w:szCs w:val="21"/>
                <w:lang w:val="en-US" w:eastAsia="zh-CN"/>
              </w:rPr>
              <w:t>2</w:t>
            </w:r>
            <w:r>
              <w:rPr>
                <w:rFonts w:hint="eastAsia" w:cs="仿宋" w:asciiTheme="minorEastAsia" w:hAnsiTheme="minorEastAsia" w:eastAsiaTheme="minorEastAsia"/>
                <w:szCs w:val="21"/>
              </w:rPr>
              <w:t>.</w:t>
            </w:r>
            <w:r>
              <w:rPr>
                <w:rFonts w:hint="eastAsia" w:cs="仿宋" w:asciiTheme="minorEastAsia" w:hAnsiTheme="minorEastAsia" w:eastAsiaTheme="minorEastAsia"/>
                <w:szCs w:val="21"/>
                <w:lang w:val="en-US" w:eastAsia="zh-CN"/>
              </w:rPr>
              <w:t>2</w:t>
            </w:r>
          </w:p>
        </w:tc>
        <w:tc>
          <w:tcPr>
            <w:tcW w:w="1804" w:type="dxa"/>
            <w:vAlign w:val="center"/>
          </w:tcPr>
          <w:p>
            <w:pPr>
              <w:pageBreakBefore w:val="0"/>
              <w:widowControl/>
              <w:kinsoku/>
              <w:wordWrap/>
              <w:overflowPunct/>
              <w:topLinePunct w:val="0"/>
              <w:bidi w:val="0"/>
              <w:adjustRightInd w:val="0"/>
              <w:snapToGrid w:val="0"/>
              <w:spacing w:line="312" w:lineRule="auto"/>
              <w:jc w:val="center"/>
              <w:rPr>
                <w:rFonts w:cs="仿宋" w:asciiTheme="minorEastAsia" w:hAnsiTheme="minorEastAsia" w:eastAsiaTheme="minorEastAsia"/>
                <w:szCs w:val="21"/>
              </w:rPr>
            </w:pPr>
          </w:p>
        </w:tc>
        <w:tc>
          <w:tcPr>
            <w:tcW w:w="1597" w:type="dxa"/>
            <w:vAlign w:val="center"/>
          </w:tcPr>
          <w:p>
            <w:pPr>
              <w:pageBreakBefore w:val="0"/>
              <w:widowControl/>
              <w:kinsoku/>
              <w:wordWrap/>
              <w:overflowPunct/>
              <w:topLinePunct w:val="0"/>
              <w:bidi w:val="0"/>
              <w:adjustRightInd w:val="0"/>
              <w:snapToGrid w:val="0"/>
              <w:spacing w:line="312"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评审价格</w:t>
            </w:r>
          </w:p>
        </w:tc>
        <w:tc>
          <w:tcPr>
            <w:tcW w:w="5663" w:type="dxa"/>
            <w:vAlign w:val="center"/>
          </w:tcPr>
          <w:p>
            <w:pPr>
              <w:pageBreakBefore w:val="0"/>
              <w:widowControl/>
              <w:kinsoku/>
              <w:wordWrap/>
              <w:overflowPunct/>
              <w:topLinePunct w:val="0"/>
              <w:bidi w:val="0"/>
              <w:adjustRightInd w:val="0"/>
              <w:snapToGrid w:val="0"/>
              <w:spacing w:line="312"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大写含税价格。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820" w:type="dxa"/>
            <w:gridSpan w:val="4"/>
            <w:vAlign w:val="center"/>
          </w:tcPr>
          <w:p>
            <w:pPr>
              <w:pageBreakBefore w:val="0"/>
              <w:widowControl/>
              <w:kinsoku/>
              <w:wordWrap/>
              <w:overflowPunct/>
              <w:topLinePunct w:val="0"/>
              <w:bidi w:val="0"/>
              <w:adjustRightInd w:val="0"/>
              <w:snapToGrid w:val="0"/>
              <w:spacing w:line="312"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3 详细评审标准和程序（最低价法）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560" w:type="dxa"/>
            <w:gridSpan w:val="2"/>
            <w:vAlign w:val="center"/>
          </w:tcPr>
          <w:p>
            <w:pPr>
              <w:pageBreakBefore w:val="0"/>
              <w:widowControl/>
              <w:kinsoku/>
              <w:wordWrap/>
              <w:overflowPunct/>
              <w:topLinePunct w:val="0"/>
              <w:bidi w:val="0"/>
              <w:adjustRightInd w:val="0"/>
              <w:snapToGrid w:val="0"/>
              <w:spacing w:line="312"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条款号</w:t>
            </w:r>
          </w:p>
        </w:tc>
        <w:tc>
          <w:tcPr>
            <w:tcW w:w="1597" w:type="dxa"/>
            <w:vAlign w:val="center"/>
          </w:tcPr>
          <w:p>
            <w:pPr>
              <w:pageBreakBefore w:val="0"/>
              <w:widowControl/>
              <w:kinsoku/>
              <w:wordWrap/>
              <w:overflowPunct/>
              <w:topLinePunct w:val="0"/>
              <w:bidi w:val="0"/>
              <w:adjustRightInd w:val="0"/>
              <w:snapToGrid w:val="0"/>
              <w:spacing w:line="312"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条款内容</w:t>
            </w:r>
          </w:p>
        </w:tc>
        <w:tc>
          <w:tcPr>
            <w:tcW w:w="5663" w:type="dxa"/>
            <w:vAlign w:val="center"/>
          </w:tcPr>
          <w:p>
            <w:pPr>
              <w:pageBreakBefore w:val="0"/>
              <w:widowControl/>
              <w:kinsoku/>
              <w:wordWrap/>
              <w:overflowPunct/>
              <w:topLinePunct w:val="0"/>
              <w:bidi w:val="0"/>
              <w:adjustRightInd w:val="0"/>
              <w:snapToGrid w:val="0"/>
              <w:spacing w:line="312"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2560" w:type="dxa"/>
            <w:gridSpan w:val="2"/>
            <w:vAlign w:val="center"/>
          </w:tcPr>
          <w:p>
            <w:pPr>
              <w:pageBreakBefore w:val="0"/>
              <w:widowControl/>
              <w:kinsoku/>
              <w:wordWrap/>
              <w:overflowPunct/>
              <w:topLinePunct w:val="0"/>
              <w:bidi w:val="0"/>
              <w:adjustRightInd w:val="0"/>
              <w:snapToGrid w:val="0"/>
              <w:spacing w:line="312"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3</w:t>
            </w:r>
          </w:p>
        </w:tc>
        <w:tc>
          <w:tcPr>
            <w:tcW w:w="1597" w:type="dxa"/>
            <w:vAlign w:val="center"/>
          </w:tcPr>
          <w:p>
            <w:pPr>
              <w:pageBreakBefore w:val="0"/>
              <w:widowControl w:val="0"/>
              <w:kinsoku/>
              <w:wordWrap/>
              <w:overflowPunct/>
              <w:topLinePunct w:val="0"/>
              <w:bidi w:val="0"/>
              <w:spacing w:line="312" w:lineRule="auto"/>
              <w:jc w:val="center"/>
              <w:rPr>
                <w:rFonts w:asciiTheme="minorEastAsia" w:hAnsiTheme="minorEastAsia" w:eastAsiaTheme="minorEastAsia"/>
                <w:szCs w:val="21"/>
              </w:rPr>
            </w:pPr>
            <w:r>
              <w:rPr>
                <w:rFonts w:hint="eastAsia" w:asciiTheme="minorEastAsia" w:hAnsiTheme="minorEastAsia" w:eastAsiaTheme="minorEastAsia"/>
                <w:szCs w:val="21"/>
              </w:rPr>
              <w:t>报价</w:t>
            </w:r>
          </w:p>
        </w:tc>
        <w:tc>
          <w:tcPr>
            <w:tcW w:w="5663" w:type="dxa"/>
            <w:vAlign w:val="center"/>
          </w:tcPr>
          <w:p>
            <w:pPr>
              <w:pageBreakBefore w:val="0"/>
              <w:widowControl w:val="0"/>
              <w:kinsoku/>
              <w:wordWrap/>
              <w:overflowPunct/>
              <w:topLinePunct w:val="0"/>
              <w:bidi w:val="0"/>
              <w:adjustRightInd w:val="0"/>
              <w:snapToGrid w:val="0"/>
              <w:spacing w:line="312" w:lineRule="auto"/>
              <w:jc w:val="center"/>
              <w:rPr>
                <w:rFonts w:cs="仿宋" w:asciiTheme="minorEastAsia" w:hAnsiTheme="minorEastAsia" w:eastAsiaTheme="minorEastAsia"/>
                <w:szCs w:val="21"/>
              </w:rPr>
            </w:pPr>
            <w:r>
              <w:rPr>
                <w:rFonts w:hint="eastAsia" w:asciiTheme="minorEastAsia" w:hAnsiTheme="minorEastAsia" w:eastAsiaTheme="minorEastAsia"/>
                <w:szCs w:val="21"/>
              </w:rPr>
              <w:t>根据</w:t>
            </w:r>
            <w:r>
              <w:rPr>
                <w:rFonts w:asciiTheme="minorEastAsia" w:hAnsiTheme="minorEastAsia" w:eastAsiaTheme="minorEastAsia"/>
                <w:szCs w:val="21"/>
              </w:rPr>
              <w:t>2</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条规定，</w:t>
            </w:r>
            <w:r>
              <w:rPr>
                <w:rFonts w:hint="eastAsia" w:cs="仿宋" w:asciiTheme="minorEastAsia" w:hAnsiTheme="minorEastAsia" w:eastAsiaTheme="minorEastAsia"/>
                <w:szCs w:val="21"/>
              </w:rPr>
              <w:t>按照评审价格由低到高的顺序推荐成交候选供应商。</w:t>
            </w:r>
          </w:p>
        </w:tc>
      </w:tr>
    </w:tbl>
    <w:p>
      <w:pPr>
        <w:pageBreakBefore w:val="0"/>
        <w:kinsoku/>
        <w:wordWrap/>
        <w:overflowPunct/>
        <w:topLinePunct w:val="0"/>
        <w:bidi w:val="0"/>
        <w:adjustRightInd w:val="0"/>
        <w:snapToGrid w:val="0"/>
        <w:spacing w:line="312" w:lineRule="auto"/>
        <w:jc w:val="center"/>
        <w:rPr>
          <w:rFonts w:ascii="宋体" w:hAnsi="宋体" w:cs="仿宋"/>
          <w:b/>
          <w:bCs/>
          <w:sz w:val="36"/>
          <w:szCs w:val="36"/>
        </w:rPr>
      </w:pPr>
      <w:r>
        <w:rPr>
          <w:rFonts w:hint="eastAsia" w:ascii="宋体" w:hAnsi="宋体" w:cs="仿宋"/>
          <w:b/>
          <w:bCs/>
          <w:sz w:val="36"/>
          <w:szCs w:val="36"/>
        </w:rPr>
        <w:t>评审办法正文</w:t>
      </w:r>
    </w:p>
    <w:p>
      <w:pPr>
        <w:pageBreakBefore w:val="0"/>
        <w:kinsoku/>
        <w:wordWrap/>
        <w:overflowPunct/>
        <w:topLinePunct w:val="0"/>
        <w:bidi w:val="0"/>
        <w:adjustRightInd w:val="0"/>
        <w:snapToGrid w:val="0"/>
        <w:spacing w:line="312" w:lineRule="auto"/>
        <w:jc w:val="both"/>
        <w:rPr>
          <w:rFonts w:ascii="宋体" w:hAnsi="宋体" w:cs="仿宋"/>
          <w:b/>
          <w:bCs/>
          <w:sz w:val="36"/>
          <w:szCs w:val="36"/>
        </w:rPr>
      </w:pPr>
    </w:p>
    <w:p>
      <w:pPr>
        <w:pageBreakBefore w:val="0"/>
        <w:kinsoku/>
        <w:wordWrap/>
        <w:overflowPunct/>
        <w:topLinePunct w:val="0"/>
        <w:bidi w:val="0"/>
        <w:adjustRightInd w:val="0"/>
        <w:snapToGrid w:val="0"/>
        <w:spacing w:line="312" w:lineRule="auto"/>
        <w:jc w:val="both"/>
        <w:rPr>
          <w:rFonts w:ascii="宋体" w:hAnsi="宋体" w:cs="仿宋"/>
          <w:b/>
          <w:bCs/>
          <w:sz w:val="24"/>
        </w:rPr>
      </w:pPr>
      <w:r>
        <w:rPr>
          <w:rFonts w:hint="eastAsia" w:ascii="宋体" w:hAnsi="宋体" w:cs="仿宋"/>
          <w:b/>
          <w:bCs/>
          <w:sz w:val="24"/>
        </w:rPr>
        <w:t>1评审方法(最低价法)</w:t>
      </w:r>
    </w:p>
    <w:p>
      <w:pPr>
        <w:pageBreakBefore w:val="0"/>
        <w:kinsoku/>
        <w:wordWrap/>
        <w:overflowPunct/>
        <w:topLinePunct w:val="0"/>
        <w:bidi w:val="0"/>
        <w:adjustRightInd w:val="0"/>
        <w:snapToGrid w:val="0"/>
        <w:spacing w:line="312" w:lineRule="auto"/>
        <w:ind w:firstLine="453" w:firstLineChars="189"/>
        <w:jc w:val="both"/>
        <w:rPr>
          <w:rFonts w:ascii="宋体" w:hAnsi="宋体" w:cs="仿宋"/>
          <w:sz w:val="24"/>
        </w:rPr>
      </w:pPr>
      <w:r>
        <w:rPr>
          <w:rFonts w:hint="eastAsia" w:ascii="宋体" w:hAnsi="宋体" w:cs="仿宋"/>
          <w:sz w:val="24"/>
        </w:rPr>
        <w:t>本次评审采用最低价法。评审小组对满足采购文件实质性要求的响应文件按照本章第2.2.2项规定的方法确定供应商响应报价的评审价格，并按照评审价格由低到高的顺序推荐成交候选供应商。</w:t>
      </w:r>
    </w:p>
    <w:p>
      <w:pPr>
        <w:pageBreakBefore w:val="0"/>
        <w:kinsoku/>
        <w:wordWrap/>
        <w:overflowPunct/>
        <w:topLinePunct w:val="0"/>
        <w:bidi w:val="0"/>
        <w:adjustRightInd w:val="0"/>
        <w:snapToGrid w:val="0"/>
        <w:spacing w:line="312" w:lineRule="auto"/>
        <w:jc w:val="both"/>
        <w:rPr>
          <w:rFonts w:ascii="宋体" w:hAnsi="宋体" w:cs="仿宋"/>
          <w:b/>
          <w:bCs/>
          <w:sz w:val="24"/>
        </w:rPr>
      </w:pPr>
      <w:r>
        <w:rPr>
          <w:rFonts w:hint="eastAsia" w:ascii="宋体" w:hAnsi="宋体" w:cs="仿宋"/>
          <w:b/>
          <w:bCs/>
          <w:sz w:val="24"/>
        </w:rPr>
        <w:t>2初步评审标准和程序</w:t>
      </w:r>
    </w:p>
    <w:p>
      <w:pPr>
        <w:pageBreakBefore w:val="0"/>
        <w:kinsoku/>
        <w:wordWrap/>
        <w:overflowPunct/>
        <w:topLinePunct w:val="0"/>
        <w:bidi w:val="0"/>
        <w:adjustRightInd w:val="0"/>
        <w:snapToGrid w:val="0"/>
        <w:spacing w:line="312" w:lineRule="auto"/>
        <w:jc w:val="both"/>
        <w:rPr>
          <w:rFonts w:ascii="宋体" w:hAnsi="宋体" w:cs="仿宋"/>
          <w:b/>
          <w:bCs/>
          <w:sz w:val="24"/>
        </w:rPr>
      </w:pPr>
      <w:r>
        <w:rPr>
          <w:rFonts w:hint="eastAsia" w:ascii="宋体" w:hAnsi="宋体" w:cs="仿宋"/>
          <w:b/>
          <w:bCs/>
          <w:sz w:val="24"/>
        </w:rPr>
        <w:t>2.1初步评审标准</w:t>
      </w:r>
    </w:p>
    <w:p>
      <w:pPr>
        <w:pageBreakBefore w:val="0"/>
        <w:kinsoku/>
        <w:wordWrap/>
        <w:overflowPunct/>
        <w:topLinePunct w:val="0"/>
        <w:bidi w:val="0"/>
        <w:adjustRightInd w:val="0"/>
        <w:snapToGrid w:val="0"/>
        <w:spacing w:line="312" w:lineRule="auto"/>
        <w:ind w:firstLine="453" w:firstLineChars="189"/>
        <w:jc w:val="both"/>
        <w:rPr>
          <w:rFonts w:ascii="宋体" w:hAnsi="宋体" w:cs="仿宋"/>
          <w:sz w:val="24"/>
        </w:rPr>
      </w:pPr>
      <w:r>
        <w:rPr>
          <w:rFonts w:hint="eastAsia" w:ascii="宋体" w:hAnsi="宋体" w:cs="仿宋"/>
          <w:sz w:val="24"/>
        </w:rPr>
        <w:t>2.1.1形式评审标准:见评审办法前附表。</w:t>
      </w:r>
    </w:p>
    <w:p>
      <w:pPr>
        <w:pageBreakBefore w:val="0"/>
        <w:kinsoku/>
        <w:wordWrap/>
        <w:overflowPunct/>
        <w:topLinePunct w:val="0"/>
        <w:bidi w:val="0"/>
        <w:adjustRightInd w:val="0"/>
        <w:snapToGrid w:val="0"/>
        <w:spacing w:line="312" w:lineRule="auto"/>
        <w:ind w:firstLine="453" w:firstLineChars="189"/>
        <w:jc w:val="both"/>
        <w:rPr>
          <w:rFonts w:ascii="宋体" w:hAnsi="宋体" w:cs="仿宋"/>
          <w:sz w:val="24"/>
        </w:rPr>
      </w:pPr>
      <w:r>
        <w:rPr>
          <w:rFonts w:hint="eastAsia" w:ascii="宋体" w:hAnsi="宋体" w:cs="仿宋"/>
          <w:sz w:val="24"/>
        </w:rPr>
        <w:t>2.1.2资格评审标准:见评审办法前附表。</w:t>
      </w:r>
    </w:p>
    <w:p>
      <w:pPr>
        <w:pageBreakBefore w:val="0"/>
        <w:kinsoku/>
        <w:wordWrap/>
        <w:overflowPunct/>
        <w:topLinePunct w:val="0"/>
        <w:bidi w:val="0"/>
        <w:adjustRightInd w:val="0"/>
        <w:snapToGrid w:val="0"/>
        <w:spacing w:line="312" w:lineRule="auto"/>
        <w:ind w:firstLine="453" w:firstLineChars="189"/>
        <w:jc w:val="both"/>
        <w:rPr>
          <w:rFonts w:ascii="宋体" w:hAnsi="宋体" w:cs="仿宋"/>
          <w:sz w:val="24"/>
        </w:rPr>
      </w:pPr>
      <w:r>
        <w:rPr>
          <w:rFonts w:hint="eastAsia" w:ascii="宋体" w:hAnsi="宋体" w:cs="仿宋"/>
          <w:sz w:val="24"/>
        </w:rPr>
        <w:t>2.1.3响应性评审标准:见评审办法前附表。</w:t>
      </w:r>
    </w:p>
    <w:p>
      <w:pPr>
        <w:pageBreakBefore w:val="0"/>
        <w:kinsoku/>
        <w:wordWrap/>
        <w:overflowPunct/>
        <w:topLinePunct w:val="0"/>
        <w:bidi w:val="0"/>
        <w:adjustRightInd w:val="0"/>
        <w:snapToGrid w:val="0"/>
        <w:spacing w:line="312" w:lineRule="auto"/>
        <w:jc w:val="both"/>
        <w:rPr>
          <w:rFonts w:ascii="宋体" w:hAnsi="宋体" w:cs="仿宋"/>
          <w:b/>
          <w:bCs/>
          <w:sz w:val="24"/>
        </w:rPr>
      </w:pPr>
      <w:r>
        <w:rPr>
          <w:rFonts w:hint="eastAsia" w:ascii="宋体" w:hAnsi="宋体" w:cs="仿宋"/>
          <w:b/>
          <w:bCs/>
          <w:sz w:val="24"/>
        </w:rPr>
        <w:t>2.2初步评审程序</w:t>
      </w:r>
    </w:p>
    <w:p>
      <w:pPr>
        <w:pageBreakBefore w:val="0"/>
        <w:kinsoku/>
        <w:wordWrap/>
        <w:overflowPunct/>
        <w:topLinePunct w:val="0"/>
        <w:bidi w:val="0"/>
        <w:adjustRightInd w:val="0"/>
        <w:snapToGrid w:val="0"/>
        <w:spacing w:line="312" w:lineRule="auto"/>
        <w:ind w:firstLine="453" w:firstLineChars="189"/>
        <w:jc w:val="both"/>
        <w:rPr>
          <w:rFonts w:ascii="宋体" w:hAnsi="宋体" w:cs="仿宋"/>
          <w:sz w:val="24"/>
        </w:rPr>
      </w:pPr>
      <w:r>
        <w:rPr>
          <w:rFonts w:hint="eastAsia" w:ascii="宋体" w:hAnsi="宋体" w:cs="仿宋"/>
          <w:sz w:val="24"/>
        </w:rPr>
        <w:t>2.2.1评审小组依据本章第2.1款规定的标准对供应商速交的响应文件进行初步评审，判断响应文件的形式是否符合要求，供应商是否符合资格条件，响应文件是否实质性响应采购文件的要求。只有以上评审合格的响应文件才可通过初步评审。</w:t>
      </w:r>
    </w:p>
    <w:p>
      <w:pPr>
        <w:pageBreakBefore w:val="0"/>
        <w:kinsoku/>
        <w:wordWrap/>
        <w:overflowPunct/>
        <w:topLinePunct w:val="0"/>
        <w:bidi w:val="0"/>
        <w:adjustRightInd w:val="0"/>
        <w:snapToGrid w:val="0"/>
        <w:spacing w:line="312" w:lineRule="auto"/>
        <w:ind w:firstLine="453" w:firstLineChars="189"/>
        <w:jc w:val="both"/>
        <w:rPr>
          <w:rFonts w:ascii="宋体" w:hAnsi="宋体" w:cs="仿宋"/>
          <w:sz w:val="24"/>
        </w:rPr>
      </w:pPr>
      <w:r>
        <w:rPr>
          <w:rFonts w:hint="eastAsia" w:ascii="宋体" w:hAnsi="宋体" w:cs="仿宋"/>
          <w:sz w:val="24"/>
        </w:rPr>
        <w:t>2.2.2除评审办法前附表另有规定外，评审价格为供应商在响应函中填报的大写含税价格。</w:t>
      </w:r>
    </w:p>
    <w:p>
      <w:pPr>
        <w:pageBreakBefore w:val="0"/>
        <w:kinsoku/>
        <w:wordWrap/>
        <w:overflowPunct/>
        <w:topLinePunct w:val="0"/>
        <w:bidi w:val="0"/>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评审价格若超过最高限价(如有)，其响应文件将被视为无效。</w:t>
      </w:r>
    </w:p>
    <w:p>
      <w:pPr>
        <w:pageBreakBefore w:val="0"/>
        <w:kinsoku/>
        <w:wordWrap/>
        <w:overflowPunct/>
        <w:topLinePunct w:val="0"/>
        <w:bidi w:val="0"/>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小组经过对供应商的报价进行比较或基于专业经验认为某一供应商的报价异常过低，可能对其履约造成影响时，应当要求该供应商作出书面说明并提供相应的证明材料。供应商不能合理说明或者不能提供相应证明材料的，其响应文件将被视为无效。</w:t>
      </w:r>
    </w:p>
    <w:p>
      <w:pPr>
        <w:pageBreakBefore w:val="0"/>
        <w:kinsoku/>
        <w:wordWrap/>
        <w:overflowPunct/>
        <w:topLinePunct w:val="0"/>
        <w:bidi w:val="0"/>
        <w:adjustRightInd w:val="0"/>
        <w:snapToGrid w:val="0"/>
        <w:spacing w:line="312" w:lineRule="auto"/>
        <w:ind w:firstLine="453" w:firstLineChars="189"/>
        <w:jc w:val="both"/>
        <w:rPr>
          <w:rFonts w:ascii="宋体" w:hAnsi="宋体" w:cs="仿宋"/>
          <w:sz w:val="24"/>
        </w:rPr>
      </w:pPr>
      <w:r>
        <w:rPr>
          <w:rFonts w:hint="eastAsia" w:ascii="宋体" w:hAnsi="宋体" w:cs="仿宋"/>
          <w:sz w:val="24"/>
        </w:rPr>
        <w:t>2.2.3响应文件中有含义不明确、同类问题表述不一致或有明显文字和计算错误的内容，评审小组可要求供应商在规定时间内进行澄清、说明和补正。供应商澄清、说明和补正的内容应由法定代表人(单位负责人)或其授权的代理人签字或加盖单位章。澄清、说明和补正不得超出响应文件的范围且不得改变响应文件的实质性内容，并构成响应文件的组成部分。</w:t>
      </w:r>
    </w:p>
    <w:p>
      <w:pPr>
        <w:pageBreakBefore w:val="0"/>
        <w:kinsoku/>
        <w:wordWrap/>
        <w:overflowPunct/>
        <w:topLinePunct w:val="0"/>
        <w:bidi w:val="0"/>
        <w:adjustRightInd w:val="0"/>
        <w:snapToGrid w:val="0"/>
        <w:spacing w:line="312" w:lineRule="auto"/>
        <w:ind w:firstLine="453" w:firstLineChars="189"/>
        <w:jc w:val="both"/>
        <w:rPr>
          <w:rFonts w:ascii="宋体" w:hAnsi="宋体" w:cs="仿宋"/>
          <w:sz w:val="24"/>
        </w:rPr>
      </w:pPr>
      <w:r>
        <w:rPr>
          <w:rFonts w:hint="eastAsia" w:ascii="宋体" w:hAnsi="宋体" w:cs="仿宋"/>
          <w:sz w:val="24"/>
        </w:rPr>
        <w:t>响应报价有算术错误及其他错误的，评审小组按以下原则要求供应商对响应报价进行修正，并要求供应商书面澄清确认。供应商拒不澄清确认的，其响应文件将被视为无效:</w:t>
      </w:r>
    </w:p>
    <w:p>
      <w:pPr>
        <w:pageBreakBefore w:val="0"/>
        <w:tabs>
          <w:tab w:val="left" w:pos="312"/>
        </w:tabs>
        <w:kinsoku/>
        <w:wordWrap/>
        <w:overflowPunct/>
        <w:topLinePunct w:val="0"/>
        <w:bidi w:val="0"/>
        <w:adjustRightInd w:val="0"/>
        <w:snapToGrid w:val="0"/>
        <w:spacing w:line="312" w:lineRule="auto"/>
        <w:ind w:firstLine="453" w:firstLineChars="189"/>
        <w:jc w:val="both"/>
        <w:rPr>
          <w:rFonts w:ascii="宋体" w:hAnsi="宋体" w:cs="仿宋"/>
          <w:sz w:val="24"/>
        </w:rPr>
      </w:pPr>
      <w:r>
        <w:rPr>
          <w:rFonts w:hint="eastAsia" w:ascii="宋体" w:hAnsi="宋体" w:cs="仿宋"/>
          <w:sz w:val="24"/>
        </w:rPr>
        <w:t>(1)大写金额与小写金额不一致的，以大写金额为准;</w:t>
      </w:r>
    </w:p>
    <w:p>
      <w:pPr>
        <w:pageBreakBefore w:val="0"/>
        <w:tabs>
          <w:tab w:val="left" w:pos="312"/>
        </w:tabs>
        <w:kinsoku/>
        <w:wordWrap/>
        <w:overflowPunct/>
        <w:topLinePunct w:val="0"/>
        <w:bidi w:val="0"/>
        <w:adjustRightInd w:val="0"/>
        <w:snapToGrid w:val="0"/>
        <w:spacing w:line="312" w:lineRule="auto"/>
        <w:ind w:firstLine="453" w:firstLineChars="189"/>
        <w:jc w:val="both"/>
        <w:rPr>
          <w:rFonts w:ascii="宋体" w:hAnsi="宋体" w:cs="仿宋"/>
          <w:sz w:val="24"/>
        </w:rPr>
      </w:pPr>
      <w:r>
        <w:rPr>
          <w:rFonts w:hint="eastAsia" w:ascii="宋体" w:hAnsi="宋体" w:cs="仿宋"/>
          <w:sz w:val="24"/>
        </w:rPr>
        <w:t>(2)总价金额与单价金额不一致的，以单价金额为准，但单价金额小数点有明显错误的除外;</w:t>
      </w:r>
    </w:p>
    <w:p>
      <w:pPr>
        <w:pageBreakBefore w:val="0"/>
        <w:tabs>
          <w:tab w:val="left" w:pos="312"/>
        </w:tabs>
        <w:kinsoku/>
        <w:wordWrap/>
        <w:overflowPunct/>
        <w:topLinePunct w:val="0"/>
        <w:bidi w:val="0"/>
        <w:adjustRightInd w:val="0"/>
        <w:snapToGrid w:val="0"/>
        <w:spacing w:line="312" w:lineRule="auto"/>
        <w:ind w:firstLine="453" w:firstLineChars="189"/>
        <w:jc w:val="both"/>
        <w:rPr>
          <w:rFonts w:ascii="宋体" w:hAnsi="宋体" w:cs="仿宋"/>
          <w:sz w:val="24"/>
        </w:rPr>
      </w:pPr>
      <w:r>
        <w:rPr>
          <w:rFonts w:hint="eastAsia" w:ascii="宋体" w:hAnsi="宋体" w:cs="仿宋"/>
          <w:sz w:val="24"/>
        </w:rPr>
        <w:t>(3)报价表合计报价与分项报价的合计不一致的，以各分项报价的合价累计数为准;</w:t>
      </w:r>
    </w:p>
    <w:p>
      <w:pPr>
        <w:pageBreakBefore w:val="0"/>
        <w:tabs>
          <w:tab w:val="left" w:pos="312"/>
        </w:tabs>
        <w:kinsoku/>
        <w:wordWrap/>
        <w:overflowPunct/>
        <w:topLinePunct w:val="0"/>
        <w:bidi w:val="0"/>
        <w:adjustRightInd w:val="0"/>
        <w:snapToGrid w:val="0"/>
        <w:spacing w:line="312" w:lineRule="auto"/>
        <w:ind w:firstLine="453" w:firstLineChars="189"/>
        <w:jc w:val="both"/>
        <w:rPr>
          <w:rFonts w:ascii="宋体" w:hAnsi="宋体" w:cs="仿宋"/>
          <w:sz w:val="24"/>
        </w:rPr>
      </w:pPr>
      <w:r>
        <w:rPr>
          <w:rFonts w:hint="eastAsia" w:ascii="宋体" w:hAnsi="宋体" w:cs="仿宋"/>
          <w:sz w:val="24"/>
        </w:rPr>
        <w:t>(4)如果分项报价中存在缺漏项，且缺漏项内容不属于实质性偏差的，则视为缺漏项内容的价格已包含在其他分项报价之中。</w:t>
      </w:r>
    </w:p>
    <w:p>
      <w:pPr>
        <w:pageBreakBefore w:val="0"/>
        <w:tabs>
          <w:tab w:val="left" w:pos="312"/>
        </w:tabs>
        <w:kinsoku/>
        <w:wordWrap/>
        <w:overflowPunct/>
        <w:topLinePunct w:val="0"/>
        <w:bidi w:val="0"/>
        <w:adjustRightInd w:val="0"/>
        <w:snapToGrid w:val="0"/>
        <w:spacing w:line="312" w:lineRule="auto"/>
        <w:ind w:firstLine="453" w:firstLineChars="189"/>
        <w:jc w:val="both"/>
        <w:rPr>
          <w:rFonts w:ascii="宋体" w:hAnsi="宋体" w:cs="仿宋"/>
          <w:sz w:val="24"/>
        </w:rPr>
      </w:pPr>
      <w:r>
        <w:rPr>
          <w:rFonts w:hint="eastAsia" w:ascii="宋体" w:hAnsi="宋体" w:cs="仿宋"/>
          <w:sz w:val="24"/>
        </w:rPr>
        <w:t>(5)响应报价的算术错误修正不改变评审依据的响应总报价。当修正后的总报价高于原响应报价时，视同供应商响应报价错误产生少漏计费用，签订合同时由供应商承担，如评审小组认为供应商无法承受少漏计费用，可以将响应报价作为异常低价处理；当修正后的总报价低于原响应报价时，签订合同时以修正后的报价为准。</w:t>
      </w:r>
    </w:p>
    <w:p>
      <w:pPr>
        <w:pageBreakBefore w:val="0"/>
        <w:kinsoku/>
        <w:wordWrap/>
        <w:overflowPunct/>
        <w:topLinePunct w:val="0"/>
        <w:bidi w:val="0"/>
        <w:adjustRightInd w:val="0"/>
        <w:snapToGrid w:val="0"/>
        <w:spacing w:line="312" w:lineRule="auto"/>
        <w:ind w:firstLine="453" w:firstLineChars="189"/>
        <w:jc w:val="both"/>
        <w:rPr>
          <w:rFonts w:ascii="宋体" w:hAnsi="宋体" w:cs="仿宋"/>
          <w:sz w:val="24"/>
        </w:rPr>
      </w:pPr>
      <w:r>
        <w:rPr>
          <w:rFonts w:hint="eastAsia" w:ascii="宋体" w:hAnsi="宋体" w:cs="仿宋"/>
          <w:sz w:val="24"/>
        </w:rPr>
        <w:t>2.2.4供应商有串通，弄虚作假、行贿等违法行为的，其响应文件将被视为无效。</w:t>
      </w:r>
    </w:p>
    <w:p>
      <w:pPr>
        <w:pageBreakBefore w:val="0"/>
        <w:kinsoku/>
        <w:wordWrap/>
        <w:overflowPunct/>
        <w:topLinePunct w:val="0"/>
        <w:bidi w:val="0"/>
        <w:adjustRightInd w:val="0"/>
        <w:snapToGrid w:val="0"/>
        <w:spacing w:line="312" w:lineRule="auto"/>
        <w:jc w:val="both"/>
        <w:rPr>
          <w:rFonts w:ascii="宋体" w:hAnsi="宋体" w:cs="仿宋"/>
          <w:b/>
          <w:bCs/>
          <w:sz w:val="24"/>
        </w:rPr>
      </w:pPr>
      <w:r>
        <w:rPr>
          <w:rFonts w:hint="eastAsia" w:ascii="宋体" w:hAnsi="宋体" w:cs="仿宋"/>
          <w:b/>
          <w:bCs/>
          <w:sz w:val="24"/>
        </w:rPr>
        <w:t>3详细评审标准和程序(最低价法)</w:t>
      </w:r>
    </w:p>
    <w:p>
      <w:pPr>
        <w:pageBreakBefore w:val="0"/>
        <w:kinsoku/>
        <w:wordWrap/>
        <w:overflowPunct/>
        <w:topLinePunct w:val="0"/>
        <w:bidi w:val="0"/>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评审小组对评审价格进行比较后，按照评审价格由低到高的顺序对供应商排序。供应商评审价格相等时，按照评审办法前附表的规定确定供应商优先顺序。</w:t>
      </w:r>
    </w:p>
    <w:p>
      <w:pPr>
        <w:pageBreakBefore w:val="0"/>
        <w:kinsoku/>
        <w:wordWrap/>
        <w:overflowPunct/>
        <w:topLinePunct w:val="0"/>
        <w:bidi w:val="0"/>
        <w:adjustRightInd w:val="0"/>
        <w:snapToGrid w:val="0"/>
        <w:spacing w:line="312" w:lineRule="auto"/>
        <w:jc w:val="both"/>
        <w:rPr>
          <w:rFonts w:ascii="宋体" w:hAnsi="宋体" w:cs="仿宋"/>
          <w:b/>
          <w:bCs/>
          <w:sz w:val="24"/>
        </w:rPr>
      </w:pPr>
      <w:r>
        <w:rPr>
          <w:rFonts w:hint="eastAsia" w:ascii="宋体" w:hAnsi="宋体" w:cs="仿宋"/>
          <w:b/>
          <w:bCs/>
          <w:sz w:val="24"/>
        </w:rPr>
        <w:t>4评审结果</w:t>
      </w:r>
    </w:p>
    <w:p>
      <w:pPr>
        <w:pageBreakBefore w:val="0"/>
        <w:kinsoku/>
        <w:wordWrap/>
        <w:overflowPunct/>
        <w:topLinePunct w:val="0"/>
        <w:bidi w:val="0"/>
        <w:adjustRightInd w:val="0"/>
        <w:snapToGrid w:val="0"/>
        <w:spacing w:line="312" w:lineRule="auto"/>
        <w:jc w:val="both"/>
        <w:rPr>
          <w:rFonts w:ascii="宋体" w:hAnsi="宋体" w:cs="仿宋"/>
          <w:b/>
          <w:bCs/>
          <w:sz w:val="24"/>
        </w:rPr>
      </w:pPr>
      <w:r>
        <w:rPr>
          <w:rFonts w:hint="eastAsia" w:ascii="宋体" w:hAnsi="宋体" w:cs="仿宋"/>
          <w:b/>
          <w:bCs/>
          <w:sz w:val="24"/>
        </w:rPr>
        <w:t>4.1提交书面评审报告</w:t>
      </w:r>
    </w:p>
    <w:p>
      <w:pPr>
        <w:pageBreakBefore w:val="0"/>
        <w:kinsoku/>
        <w:wordWrap/>
        <w:overflowPunct/>
        <w:topLinePunct w:val="0"/>
        <w:bidi w:val="0"/>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评审小组完成评审后，应当向采购人提交书面评审报告。</w:t>
      </w:r>
    </w:p>
    <w:p>
      <w:pPr>
        <w:pageBreakBefore w:val="0"/>
        <w:kinsoku/>
        <w:wordWrap/>
        <w:overflowPunct/>
        <w:topLinePunct w:val="0"/>
        <w:bidi w:val="0"/>
        <w:adjustRightInd w:val="0"/>
        <w:snapToGrid w:val="0"/>
        <w:spacing w:line="312" w:lineRule="auto"/>
        <w:jc w:val="both"/>
        <w:rPr>
          <w:rFonts w:ascii="宋体" w:hAnsi="宋体" w:cs="仿宋"/>
          <w:b/>
          <w:bCs/>
          <w:sz w:val="24"/>
        </w:rPr>
      </w:pPr>
      <w:r>
        <w:rPr>
          <w:rFonts w:hint="eastAsia" w:ascii="宋体" w:hAnsi="宋体" w:cs="仿宋"/>
          <w:b/>
          <w:bCs/>
          <w:sz w:val="24"/>
        </w:rPr>
        <w:t>4.2推荐成交候选供应商排序要求及数量</w:t>
      </w:r>
    </w:p>
    <w:p>
      <w:pPr>
        <w:pageBreakBefore w:val="0"/>
        <w:kinsoku/>
        <w:wordWrap/>
        <w:overflowPunct/>
        <w:topLinePunct w:val="0"/>
        <w:bidi w:val="0"/>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评审小组应在书面评审报告中按照供应商排列的优先顺序向采购人推荐成交候选供应商(排序)。成交候选供应商的排序要求及数量见第二章“供应商须知”。</w:t>
      </w:r>
    </w:p>
    <w:p>
      <w:pPr>
        <w:pageBreakBefore w:val="0"/>
        <w:widowControl w:val="0"/>
        <w:kinsoku/>
        <w:wordWrap/>
        <w:overflowPunct/>
        <w:topLinePunct w:val="0"/>
        <w:bidi w:val="0"/>
        <w:adjustRightInd w:val="0"/>
        <w:snapToGrid w:val="0"/>
        <w:spacing w:line="312" w:lineRule="auto"/>
        <w:ind w:firstLine="0" w:firstLineChars="0"/>
        <w:rPr>
          <w:rFonts w:ascii="宋体" w:hAnsi="宋体"/>
          <w:b/>
          <w:kern w:val="0"/>
          <w:szCs w:val="21"/>
        </w:rPr>
      </w:pPr>
    </w:p>
    <w:p>
      <w:pPr>
        <w:pStyle w:val="75"/>
        <w:pageBreakBefore w:val="0"/>
        <w:kinsoku/>
        <w:wordWrap/>
        <w:overflowPunct/>
        <w:topLinePunct w:val="0"/>
        <w:bidi w:val="0"/>
        <w:spacing w:line="312" w:lineRule="auto"/>
        <w:ind w:left="420" w:firstLine="0" w:firstLineChars="0"/>
        <w:jc w:val="center"/>
        <w:rPr>
          <w:rFonts w:ascii="黑体" w:hAnsi="黑体" w:eastAsia="黑体" w:cs="仿宋"/>
          <w:b/>
          <w:color w:val="000000"/>
          <w:sz w:val="36"/>
          <w:szCs w:val="36"/>
        </w:rPr>
      </w:pPr>
    </w:p>
    <w:p>
      <w:pPr>
        <w:pStyle w:val="75"/>
        <w:pageBreakBefore w:val="0"/>
        <w:kinsoku/>
        <w:wordWrap/>
        <w:overflowPunct/>
        <w:topLinePunct w:val="0"/>
        <w:bidi w:val="0"/>
        <w:spacing w:line="312" w:lineRule="auto"/>
        <w:ind w:left="420" w:firstLine="0" w:firstLineChars="0"/>
        <w:jc w:val="center"/>
        <w:rPr>
          <w:rFonts w:ascii="黑体" w:hAnsi="黑体" w:eastAsia="黑体" w:cs="仿宋"/>
          <w:b/>
          <w:color w:val="000000"/>
          <w:sz w:val="36"/>
          <w:szCs w:val="36"/>
        </w:rPr>
      </w:pPr>
    </w:p>
    <w:p>
      <w:pPr>
        <w:pStyle w:val="75"/>
        <w:pageBreakBefore w:val="0"/>
        <w:kinsoku/>
        <w:wordWrap/>
        <w:overflowPunct/>
        <w:topLinePunct w:val="0"/>
        <w:bidi w:val="0"/>
        <w:spacing w:line="312" w:lineRule="auto"/>
        <w:ind w:left="420" w:firstLine="0" w:firstLineChars="0"/>
        <w:jc w:val="center"/>
        <w:rPr>
          <w:rFonts w:ascii="黑体" w:hAnsi="黑体" w:eastAsia="黑体" w:cs="仿宋"/>
          <w:b/>
          <w:color w:val="000000"/>
          <w:sz w:val="36"/>
          <w:szCs w:val="36"/>
        </w:rPr>
      </w:pPr>
    </w:p>
    <w:p>
      <w:pPr>
        <w:pStyle w:val="75"/>
        <w:pageBreakBefore w:val="0"/>
        <w:kinsoku/>
        <w:wordWrap/>
        <w:overflowPunct/>
        <w:topLinePunct w:val="0"/>
        <w:bidi w:val="0"/>
        <w:spacing w:line="312" w:lineRule="auto"/>
        <w:ind w:left="420" w:firstLine="0" w:firstLineChars="0"/>
        <w:jc w:val="center"/>
        <w:rPr>
          <w:rFonts w:ascii="黑体" w:hAnsi="黑体" w:eastAsia="黑体" w:cs="仿宋"/>
          <w:b/>
          <w:color w:val="000000"/>
          <w:sz w:val="36"/>
          <w:szCs w:val="36"/>
        </w:rPr>
      </w:pPr>
    </w:p>
    <w:p>
      <w:pPr>
        <w:pStyle w:val="75"/>
        <w:pageBreakBefore w:val="0"/>
        <w:kinsoku/>
        <w:wordWrap/>
        <w:overflowPunct/>
        <w:topLinePunct w:val="0"/>
        <w:bidi w:val="0"/>
        <w:spacing w:line="312" w:lineRule="auto"/>
        <w:ind w:left="0" w:firstLine="0" w:firstLineChars="0"/>
        <w:jc w:val="center"/>
        <w:rPr>
          <w:rFonts w:hint="eastAsia" w:ascii="黑体" w:hAnsi="黑体" w:eastAsia="黑体" w:cs="仿宋"/>
          <w:b/>
          <w:color w:val="000000"/>
          <w:sz w:val="36"/>
          <w:szCs w:val="36"/>
        </w:rPr>
      </w:pPr>
    </w:p>
    <w:p>
      <w:pPr>
        <w:pStyle w:val="75"/>
        <w:pageBreakBefore w:val="0"/>
        <w:kinsoku/>
        <w:wordWrap/>
        <w:overflowPunct/>
        <w:topLinePunct w:val="0"/>
        <w:bidi w:val="0"/>
        <w:spacing w:line="312" w:lineRule="auto"/>
        <w:ind w:left="0" w:firstLine="0" w:firstLineChars="0"/>
        <w:jc w:val="center"/>
        <w:rPr>
          <w:rFonts w:hint="eastAsia" w:ascii="黑体" w:hAnsi="黑体" w:eastAsia="黑体" w:cs="仿宋"/>
          <w:b/>
          <w:color w:val="000000"/>
          <w:sz w:val="36"/>
          <w:szCs w:val="36"/>
        </w:rPr>
      </w:pPr>
    </w:p>
    <w:p>
      <w:pPr>
        <w:pStyle w:val="75"/>
        <w:pageBreakBefore w:val="0"/>
        <w:kinsoku/>
        <w:wordWrap/>
        <w:overflowPunct/>
        <w:topLinePunct w:val="0"/>
        <w:bidi w:val="0"/>
        <w:spacing w:line="312" w:lineRule="auto"/>
        <w:ind w:left="0" w:firstLine="0" w:firstLineChars="0"/>
        <w:jc w:val="center"/>
        <w:rPr>
          <w:rFonts w:hint="eastAsia" w:ascii="黑体" w:hAnsi="黑体" w:eastAsia="黑体" w:cs="仿宋"/>
          <w:b/>
          <w:color w:val="000000"/>
          <w:sz w:val="36"/>
          <w:szCs w:val="36"/>
        </w:rPr>
      </w:pPr>
    </w:p>
    <w:p>
      <w:pPr>
        <w:pageBreakBefore w:val="0"/>
        <w:kinsoku/>
        <w:wordWrap/>
        <w:overflowPunct/>
        <w:topLinePunct w:val="0"/>
        <w:bidi w:val="0"/>
        <w:spacing w:line="312" w:lineRule="auto"/>
        <w:rPr>
          <w:rFonts w:hint="eastAsia" w:ascii="黑体" w:hAnsi="黑体" w:eastAsia="黑体" w:cs="仿宋"/>
          <w:b/>
          <w:color w:val="000000"/>
          <w:sz w:val="36"/>
          <w:szCs w:val="36"/>
        </w:rPr>
      </w:pPr>
      <w:r>
        <w:rPr>
          <w:rFonts w:hint="eastAsia" w:ascii="黑体" w:hAnsi="黑体" w:eastAsia="黑体" w:cs="仿宋"/>
          <w:b/>
          <w:color w:val="000000"/>
          <w:sz w:val="36"/>
          <w:szCs w:val="36"/>
        </w:rPr>
        <w:br w:type="page"/>
      </w:r>
    </w:p>
    <w:p>
      <w:pPr>
        <w:pStyle w:val="75"/>
        <w:pageBreakBefore w:val="0"/>
        <w:kinsoku/>
        <w:wordWrap/>
        <w:overflowPunct/>
        <w:topLinePunct w:val="0"/>
        <w:bidi w:val="0"/>
        <w:spacing w:line="312" w:lineRule="auto"/>
        <w:ind w:left="420" w:firstLine="0" w:firstLineChars="0"/>
        <w:jc w:val="center"/>
        <w:rPr>
          <w:rFonts w:hint="eastAsia" w:ascii="黑体" w:hAnsi="黑体" w:eastAsia="黑体" w:cs="仿宋"/>
          <w:b/>
          <w:color w:val="000000"/>
          <w:sz w:val="36"/>
          <w:szCs w:val="36"/>
        </w:rPr>
      </w:pPr>
    </w:p>
    <w:p>
      <w:pPr>
        <w:pStyle w:val="75"/>
        <w:pageBreakBefore w:val="0"/>
        <w:kinsoku/>
        <w:wordWrap/>
        <w:overflowPunct/>
        <w:topLinePunct w:val="0"/>
        <w:bidi w:val="0"/>
        <w:spacing w:line="312" w:lineRule="auto"/>
        <w:ind w:left="420" w:firstLine="0" w:firstLineChars="0"/>
        <w:jc w:val="center"/>
        <w:rPr>
          <w:rFonts w:ascii="黑体" w:hAnsi="黑体" w:eastAsia="黑体" w:cs="仿宋"/>
          <w:b/>
          <w:color w:val="000000"/>
          <w:sz w:val="44"/>
          <w:szCs w:val="44"/>
        </w:rPr>
      </w:pPr>
      <w:r>
        <w:rPr>
          <w:rFonts w:hint="eastAsia" w:ascii="黑体" w:hAnsi="黑体" w:eastAsia="黑体" w:cs="仿宋"/>
          <w:b/>
          <w:color w:val="000000"/>
          <w:sz w:val="44"/>
          <w:szCs w:val="44"/>
        </w:rPr>
        <w:t>第四章  合同条款及格式</w:t>
      </w:r>
    </w:p>
    <w:p>
      <w:pPr>
        <w:pageBreakBefore w:val="0"/>
        <w:kinsoku/>
        <w:wordWrap/>
        <w:overflowPunct/>
        <w:topLinePunct w:val="0"/>
        <w:bidi w:val="0"/>
        <w:spacing w:line="312" w:lineRule="auto"/>
        <w:ind w:firstLine="544" w:firstLineChars="227"/>
        <w:jc w:val="both"/>
        <w:rPr>
          <w:rFonts w:cs="仿宋" w:asciiTheme="minorEastAsia" w:hAnsiTheme="minorEastAsia" w:eastAsiaTheme="minorEastAsia"/>
          <w:sz w:val="24"/>
        </w:rPr>
      </w:pPr>
    </w:p>
    <w:p>
      <w:pPr>
        <w:pageBreakBefore w:val="0"/>
        <w:kinsoku/>
        <w:wordWrap/>
        <w:overflowPunct/>
        <w:topLinePunct w:val="0"/>
        <w:bidi w:val="0"/>
        <w:spacing w:line="312" w:lineRule="auto"/>
        <w:ind w:firstLine="544" w:firstLineChars="227"/>
        <w:jc w:val="both"/>
        <w:rPr>
          <w:rFonts w:cs="仿宋" w:asciiTheme="minorEastAsia" w:hAnsiTheme="minorEastAsia" w:eastAsiaTheme="minorEastAsia"/>
          <w:sz w:val="24"/>
        </w:rPr>
      </w:pPr>
    </w:p>
    <w:p>
      <w:pPr>
        <w:pageBreakBefore w:val="0"/>
        <w:widowControl w:val="0"/>
        <w:kinsoku/>
        <w:wordWrap/>
        <w:overflowPunct/>
        <w:topLinePunct w:val="0"/>
        <w:autoSpaceDE/>
        <w:autoSpaceDN/>
        <w:bidi w:val="0"/>
        <w:adjustRightInd/>
        <w:snapToGrid/>
        <w:spacing w:before="157" w:beforeLines="50" w:line="312" w:lineRule="auto"/>
        <w:ind w:firstLine="6300" w:firstLineChars="3000"/>
        <w:textAlignment w:val="auto"/>
        <w:rPr>
          <w:rFonts w:hint="eastAsia"/>
          <w:lang w:val="en-US" w:eastAsia="zh-CN"/>
        </w:rPr>
      </w:pPr>
      <w:r>
        <w:rPr>
          <w:rFonts w:hint="eastAsia"/>
          <w:lang w:val="en-US" w:eastAsia="zh-CN"/>
        </w:rPr>
        <w:t>合同编号：</w:t>
      </w:r>
    </w:p>
    <w:p>
      <w:pPr>
        <w:pStyle w:val="5"/>
        <w:pageBreakBefore w:val="0"/>
        <w:widowControl w:val="0"/>
        <w:kinsoku/>
        <w:wordWrap/>
        <w:overflowPunct/>
        <w:topLinePunct w:val="0"/>
        <w:autoSpaceDE/>
        <w:autoSpaceDN/>
        <w:bidi w:val="0"/>
        <w:adjustRightInd/>
        <w:snapToGrid/>
        <w:spacing w:before="157" w:beforeLines="50" w:line="312" w:lineRule="auto"/>
        <w:jc w:val="center"/>
        <w:textAlignment w:val="auto"/>
        <w:rPr>
          <w:rFonts w:hint="eastAsia"/>
          <w:lang w:val="en-US" w:eastAsia="zh-CN"/>
        </w:rPr>
      </w:pPr>
    </w:p>
    <w:p>
      <w:pPr>
        <w:pageBreakBefore w:val="0"/>
        <w:widowControl w:val="0"/>
        <w:kinsoku/>
        <w:wordWrap/>
        <w:overflowPunct/>
        <w:topLinePunct w:val="0"/>
        <w:autoSpaceDE/>
        <w:autoSpaceDN/>
        <w:bidi w:val="0"/>
        <w:adjustRightInd/>
        <w:snapToGrid w:val="0"/>
        <w:spacing w:before="157" w:beforeLines="50" w:line="312" w:lineRule="auto"/>
        <w:jc w:val="center"/>
        <w:textAlignment w:val="auto"/>
        <w:rPr>
          <w:rFonts w:hint="eastAsia" w:ascii="黑体" w:hAnsi="黑体" w:eastAsia="黑体"/>
          <w:b/>
          <w:bCs/>
          <w:sz w:val="48"/>
          <w:szCs w:val="48"/>
          <w:lang w:val="en-US" w:eastAsia="zh-CN"/>
        </w:rPr>
      </w:pPr>
      <w:r>
        <w:rPr>
          <w:rFonts w:hint="eastAsia" w:ascii="黑体" w:hAnsi="黑体" w:eastAsia="黑体"/>
          <w:b/>
          <w:bCs/>
          <w:sz w:val="48"/>
          <w:szCs w:val="48"/>
          <w:lang w:val="en-US" w:eastAsia="zh-CN"/>
        </w:rPr>
        <w:t>岳阳城陵矶新港有限公司</w:t>
      </w:r>
    </w:p>
    <w:p>
      <w:pPr>
        <w:pStyle w:val="75"/>
        <w:pageBreakBefore w:val="0"/>
        <w:widowControl w:val="0"/>
        <w:kinsoku/>
        <w:wordWrap/>
        <w:overflowPunct/>
        <w:topLinePunct w:val="0"/>
        <w:autoSpaceDE/>
        <w:autoSpaceDN/>
        <w:bidi w:val="0"/>
        <w:adjustRightInd/>
        <w:snapToGrid/>
        <w:spacing w:before="157" w:beforeLines="50" w:line="312" w:lineRule="auto"/>
        <w:ind w:left="0" w:leftChars="0" w:firstLine="0" w:firstLineChars="0"/>
        <w:jc w:val="center"/>
        <w:textAlignment w:val="auto"/>
        <w:rPr>
          <w:rFonts w:hint="eastAsia" w:ascii="黑体" w:hAnsi="黑体" w:eastAsia="黑体"/>
          <w:b/>
          <w:bCs/>
          <w:sz w:val="48"/>
          <w:szCs w:val="48"/>
          <w:lang w:val="en-US" w:eastAsia="zh-CN"/>
        </w:rPr>
      </w:pPr>
      <w:r>
        <w:rPr>
          <w:rFonts w:hint="eastAsia" w:ascii="黑体" w:hAnsi="黑体" w:eastAsia="黑体" w:cs="仿宋"/>
          <w:b/>
          <w:bCs/>
          <w:color w:val="000000"/>
          <w:sz w:val="48"/>
          <w:szCs w:val="48"/>
          <w:lang w:val="en-US" w:eastAsia="zh-CN"/>
        </w:rPr>
        <w:t>集装箱轨道吊低压主电源电缆采购</w:t>
      </w:r>
      <w:r>
        <w:rPr>
          <w:rFonts w:hint="eastAsia" w:ascii="黑体" w:hAnsi="黑体" w:eastAsia="黑体"/>
          <w:b/>
          <w:bCs/>
          <w:sz w:val="48"/>
          <w:szCs w:val="48"/>
          <w:lang w:val="en-US" w:eastAsia="zh-CN"/>
        </w:rPr>
        <w:t>合同</w:t>
      </w:r>
    </w:p>
    <w:p>
      <w:pPr>
        <w:pageBreakBefore w:val="0"/>
        <w:widowControl w:val="0"/>
        <w:kinsoku/>
        <w:wordWrap/>
        <w:overflowPunct/>
        <w:topLinePunct w:val="0"/>
        <w:autoSpaceDE/>
        <w:autoSpaceDN/>
        <w:bidi w:val="0"/>
        <w:adjustRightInd/>
        <w:snapToGrid/>
        <w:spacing w:before="157" w:beforeLines="50" w:line="312" w:lineRule="auto"/>
        <w:ind w:firstLine="640" w:firstLineChars="200"/>
        <w:textAlignment w:val="auto"/>
        <w:rPr>
          <w:rFonts w:hint="eastAsia"/>
          <w:sz w:val="32"/>
          <w:szCs w:val="32"/>
          <w:lang w:val="en-US" w:eastAsia="zh-CN"/>
        </w:rPr>
      </w:pPr>
    </w:p>
    <w:p>
      <w:pPr>
        <w:pageBreakBefore w:val="0"/>
        <w:widowControl w:val="0"/>
        <w:kinsoku/>
        <w:wordWrap/>
        <w:overflowPunct/>
        <w:topLinePunct w:val="0"/>
        <w:autoSpaceDE/>
        <w:autoSpaceDN/>
        <w:bidi w:val="0"/>
        <w:adjustRightInd/>
        <w:snapToGrid/>
        <w:spacing w:before="157" w:beforeLines="50" w:line="312" w:lineRule="auto"/>
        <w:ind w:firstLine="640" w:firstLineChars="200"/>
        <w:textAlignment w:val="auto"/>
        <w:rPr>
          <w:rFonts w:hint="eastAsia"/>
          <w:b w:val="0"/>
          <w:bCs w:val="0"/>
          <w:sz w:val="32"/>
          <w:szCs w:val="32"/>
          <w:lang w:val="en-US" w:eastAsia="zh-CN"/>
        </w:rPr>
      </w:pPr>
    </w:p>
    <w:p>
      <w:pPr>
        <w:pStyle w:val="75"/>
        <w:pageBreakBefore w:val="0"/>
        <w:widowControl w:val="0"/>
        <w:numPr>
          <w:ilvl w:val="0"/>
          <w:numId w:val="0"/>
        </w:numPr>
        <w:kinsoku/>
        <w:wordWrap/>
        <w:overflowPunct/>
        <w:topLinePunct w:val="0"/>
        <w:autoSpaceDE/>
        <w:autoSpaceDN/>
        <w:bidi w:val="0"/>
        <w:adjustRightInd/>
        <w:snapToGrid/>
        <w:spacing w:before="157" w:beforeLines="50" w:line="312" w:lineRule="auto"/>
        <w:ind w:leftChars="800"/>
        <w:jc w:val="left"/>
        <w:textAlignment w:val="auto"/>
        <w:rPr>
          <w:rFonts w:hint="eastAsia" w:ascii="黑体" w:hAnsi="黑体" w:eastAsia="黑体" w:cs="仿宋"/>
          <w:b w:val="0"/>
          <w:bCs w:val="0"/>
          <w:color w:val="000000"/>
          <w:sz w:val="32"/>
          <w:szCs w:val="32"/>
          <w:lang w:val="en-US" w:eastAsia="zh-CN"/>
        </w:rPr>
      </w:pPr>
      <w:r>
        <w:rPr>
          <w:rFonts w:hint="eastAsia" w:ascii="黑体" w:hAnsi="黑体" w:eastAsia="黑体" w:cs="仿宋"/>
          <w:b w:val="0"/>
          <w:bCs w:val="0"/>
          <w:color w:val="000000"/>
          <w:sz w:val="32"/>
          <w:szCs w:val="32"/>
          <w:lang w:val="en-US" w:eastAsia="zh-CN"/>
        </w:rPr>
        <w:t>项目名称：集装箱轨道吊低压主电源电缆采购</w:t>
      </w:r>
    </w:p>
    <w:p>
      <w:pPr>
        <w:pStyle w:val="75"/>
        <w:pageBreakBefore w:val="0"/>
        <w:widowControl w:val="0"/>
        <w:numPr>
          <w:ilvl w:val="0"/>
          <w:numId w:val="0"/>
        </w:numPr>
        <w:kinsoku/>
        <w:wordWrap/>
        <w:overflowPunct/>
        <w:topLinePunct w:val="0"/>
        <w:autoSpaceDE/>
        <w:autoSpaceDN/>
        <w:bidi w:val="0"/>
        <w:adjustRightInd/>
        <w:snapToGrid/>
        <w:spacing w:before="157" w:beforeLines="50" w:line="312" w:lineRule="auto"/>
        <w:ind w:leftChars="800"/>
        <w:jc w:val="left"/>
        <w:textAlignment w:val="auto"/>
        <w:rPr>
          <w:rFonts w:hint="eastAsia" w:ascii="黑体" w:hAnsi="黑体" w:eastAsia="黑体" w:cs="仿宋"/>
          <w:b w:val="0"/>
          <w:bCs w:val="0"/>
          <w:color w:val="000000"/>
          <w:sz w:val="32"/>
          <w:szCs w:val="32"/>
          <w:lang w:val="en-US" w:eastAsia="zh-CN"/>
        </w:rPr>
      </w:pPr>
      <w:r>
        <w:rPr>
          <w:rFonts w:hint="eastAsia" w:ascii="黑体" w:hAnsi="黑体" w:eastAsia="黑体" w:cs="仿宋"/>
          <w:b w:val="0"/>
          <w:bCs w:val="0"/>
          <w:color w:val="000000"/>
          <w:sz w:val="32"/>
          <w:szCs w:val="32"/>
          <w:lang w:val="en-US" w:eastAsia="zh-CN"/>
        </w:rPr>
        <w:t>发 包 人：岳阳城陵矶新港有限公司</w:t>
      </w:r>
    </w:p>
    <w:p>
      <w:pPr>
        <w:pStyle w:val="75"/>
        <w:pageBreakBefore w:val="0"/>
        <w:widowControl w:val="0"/>
        <w:kinsoku/>
        <w:wordWrap/>
        <w:overflowPunct/>
        <w:topLinePunct w:val="0"/>
        <w:autoSpaceDE/>
        <w:autoSpaceDN/>
        <w:bidi w:val="0"/>
        <w:adjustRightInd/>
        <w:snapToGrid/>
        <w:spacing w:before="157" w:beforeLines="50" w:line="312" w:lineRule="auto"/>
        <w:ind w:left="3150" w:leftChars="1500"/>
        <w:jc w:val="left"/>
        <w:textAlignment w:val="auto"/>
        <w:rPr>
          <w:rFonts w:hint="eastAsia" w:ascii="黑体" w:hAnsi="黑体" w:eastAsia="黑体" w:cs="仿宋"/>
          <w:b w:val="0"/>
          <w:bCs w:val="0"/>
          <w:color w:val="000000"/>
          <w:sz w:val="32"/>
          <w:szCs w:val="32"/>
          <w:lang w:val="en-US" w:eastAsia="zh-CN"/>
        </w:rPr>
      </w:pPr>
    </w:p>
    <w:p>
      <w:pPr>
        <w:pStyle w:val="75"/>
        <w:pageBreakBefore w:val="0"/>
        <w:widowControl w:val="0"/>
        <w:numPr>
          <w:ilvl w:val="0"/>
          <w:numId w:val="0"/>
        </w:numPr>
        <w:kinsoku/>
        <w:wordWrap/>
        <w:overflowPunct/>
        <w:topLinePunct w:val="0"/>
        <w:autoSpaceDE/>
        <w:autoSpaceDN/>
        <w:bidi w:val="0"/>
        <w:adjustRightInd/>
        <w:snapToGrid/>
        <w:spacing w:before="157" w:beforeLines="50" w:line="312" w:lineRule="auto"/>
        <w:ind w:leftChars="800"/>
        <w:jc w:val="left"/>
        <w:textAlignment w:val="auto"/>
        <w:rPr>
          <w:rFonts w:hint="eastAsia" w:ascii="黑体" w:hAnsi="黑体" w:eastAsia="黑体" w:cs="仿宋"/>
          <w:b w:val="0"/>
          <w:bCs w:val="0"/>
          <w:color w:val="000000"/>
          <w:sz w:val="32"/>
          <w:szCs w:val="32"/>
          <w:lang w:val="en-US" w:eastAsia="zh-CN"/>
        </w:rPr>
      </w:pPr>
      <w:r>
        <w:rPr>
          <w:rFonts w:hint="eastAsia" w:ascii="黑体" w:hAnsi="黑体" w:eastAsia="黑体" w:cs="仿宋"/>
          <w:b w:val="0"/>
          <w:bCs w:val="0"/>
          <w:color w:val="000000"/>
          <w:sz w:val="32"/>
          <w:szCs w:val="32"/>
          <w:lang w:val="en-US" w:eastAsia="zh-CN"/>
        </w:rPr>
        <w:t>承 包 人：</w:t>
      </w:r>
    </w:p>
    <w:p>
      <w:pPr>
        <w:pStyle w:val="75"/>
        <w:pageBreakBefore w:val="0"/>
        <w:widowControl w:val="0"/>
        <w:kinsoku/>
        <w:wordWrap/>
        <w:overflowPunct/>
        <w:topLinePunct w:val="0"/>
        <w:autoSpaceDE/>
        <w:autoSpaceDN/>
        <w:bidi w:val="0"/>
        <w:adjustRightInd/>
        <w:snapToGrid/>
        <w:spacing w:before="157" w:beforeLines="50" w:line="312" w:lineRule="auto"/>
        <w:ind w:left="3150" w:leftChars="1500"/>
        <w:jc w:val="left"/>
        <w:textAlignment w:val="auto"/>
        <w:rPr>
          <w:rFonts w:hint="eastAsia" w:ascii="黑体" w:hAnsi="黑体" w:eastAsia="黑体" w:cs="仿宋"/>
          <w:b w:val="0"/>
          <w:bCs w:val="0"/>
          <w:color w:val="000000"/>
          <w:sz w:val="32"/>
          <w:szCs w:val="32"/>
          <w:lang w:val="en-US" w:eastAsia="zh-CN"/>
        </w:rPr>
      </w:pPr>
    </w:p>
    <w:p>
      <w:pPr>
        <w:pStyle w:val="75"/>
        <w:pageBreakBefore w:val="0"/>
        <w:widowControl w:val="0"/>
        <w:numPr>
          <w:ilvl w:val="0"/>
          <w:numId w:val="0"/>
        </w:numPr>
        <w:kinsoku/>
        <w:wordWrap/>
        <w:overflowPunct/>
        <w:topLinePunct w:val="0"/>
        <w:autoSpaceDE/>
        <w:autoSpaceDN/>
        <w:bidi w:val="0"/>
        <w:adjustRightInd/>
        <w:snapToGrid/>
        <w:spacing w:before="157" w:beforeLines="50" w:line="312" w:lineRule="auto"/>
        <w:ind w:leftChars="800"/>
        <w:jc w:val="left"/>
        <w:textAlignment w:val="auto"/>
        <w:rPr>
          <w:rFonts w:hint="eastAsia" w:ascii="黑体" w:hAnsi="黑体" w:eastAsia="黑体" w:cs="仿宋"/>
          <w:b w:val="0"/>
          <w:bCs w:val="0"/>
          <w:color w:val="000000"/>
          <w:sz w:val="32"/>
          <w:szCs w:val="32"/>
          <w:lang w:val="en-US" w:eastAsia="zh-CN"/>
        </w:rPr>
      </w:pPr>
      <w:r>
        <w:rPr>
          <w:rFonts w:hint="eastAsia" w:ascii="黑体" w:hAnsi="黑体" w:eastAsia="黑体" w:cs="仿宋"/>
          <w:b w:val="0"/>
          <w:bCs w:val="0"/>
          <w:color w:val="000000"/>
          <w:sz w:val="32"/>
          <w:szCs w:val="32"/>
          <w:lang w:val="en-US" w:eastAsia="zh-CN"/>
        </w:rPr>
        <w:t>签订日期：2021年    月   日</w:t>
      </w:r>
    </w:p>
    <w:p>
      <w:pPr>
        <w:pageBreakBefore w:val="0"/>
        <w:tabs>
          <w:tab w:val="left" w:pos="8464"/>
        </w:tabs>
        <w:kinsoku/>
        <w:wordWrap/>
        <w:overflowPunct/>
        <w:topLinePunct w:val="0"/>
        <w:bidi w:val="0"/>
        <w:spacing w:line="312" w:lineRule="auto"/>
        <w:ind w:left="1680" w:leftChars="800"/>
        <w:jc w:val="left"/>
        <w:rPr>
          <w:b/>
          <w:color w:val="000000" w:themeColor="text1"/>
          <w:sz w:val="24"/>
          <w14:textFill>
            <w14:solidFill>
              <w14:schemeClr w14:val="tx1"/>
            </w14:solidFill>
          </w14:textFill>
        </w:rPr>
      </w:pPr>
    </w:p>
    <w:p>
      <w:pPr>
        <w:pageBreakBefore w:val="0"/>
        <w:tabs>
          <w:tab w:val="left" w:pos="8464"/>
        </w:tabs>
        <w:kinsoku/>
        <w:wordWrap/>
        <w:overflowPunct/>
        <w:topLinePunct w:val="0"/>
        <w:bidi w:val="0"/>
        <w:spacing w:line="312" w:lineRule="auto"/>
        <w:ind w:left="1680" w:leftChars="800"/>
        <w:jc w:val="left"/>
        <w:rPr>
          <w:b/>
          <w:color w:val="000000" w:themeColor="text1"/>
          <w:sz w:val="24"/>
          <w14:textFill>
            <w14:solidFill>
              <w14:schemeClr w14:val="tx1"/>
            </w14:solidFill>
          </w14:textFill>
        </w:rPr>
      </w:pPr>
    </w:p>
    <w:p>
      <w:pPr>
        <w:pageBreakBefore w:val="0"/>
        <w:numPr>
          <w:ilvl w:val="0"/>
          <w:numId w:val="0"/>
        </w:numPr>
        <w:tabs>
          <w:tab w:val="left" w:pos="8464"/>
        </w:tabs>
        <w:kinsoku/>
        <w:wordWrap/>
        <w:overflowPunct/>
        <w:topLinePunct w:val="0"/>
        <w:bidi w:val="0"/>
        <w:spacing w:line="312" w:lineRule="auto"/>
        <w:jc w:val="center"/>
        <w:rPr>
          <w:rFonts w:hint="eastAsia" w:ascii="黑体" w:hAnsi="黑体" w:eastAsia="黑体"/>
          <w:b w:val="0"/>
          <w:bCs w:val="0"/>
          <w:color w:val="110F0F"/>
          <w:w w:val="110"/>
          <w:sz w:val="44"/>
          <w:szCs w:val="44"/>
          <w:highlight w:val="none"/>
          <w:lang w:val="en-US" w:eastAsia="zh-CN"/>
        </w:rPr>
      </w:pPr>
    </w:p>
    <w:p>
      <w:pPr>
        <w:rPr>
          <w:rFonts w:hint="eastAsia" w:ascii="黑体" w:hAnsi="黑体" w:eastAsia="黑体"/>
          <w:b w:val="0"/>
          <w:bCs w:val="0"/>
          <w:color w:val="110F0F"/>
          <w:w w:val="110"/>
          <w:sz w:val="44"/>
          <w:szCs w:val="44"/>
          <w:highlight w:val="none"/>
          <w:lang w:val="en-US" w:eastAsia="zh-CN"/>
        </w:rPr>
      </w:pPr>
      <w:r>
        <w:rPr>
          <w:rFonts w:hint="eastAsia" w:ascii="黑体" w:hAnsi="黑体" w:eastAsia="黑体"/>
          <w:b w:val="0"/>
          <w:bCs w:val="0"/>
          <w:color w:val="110F0F"/>
          <w:w w:val="110"/>
          <w:sz w:val="44"/>
          <w:szCs w:val="44"/>
          <w:highlight w:val="none"/>
          <w:lang w:val="en-US" w:eastAsia="zh-CN"/>
        </w:rPr>
        <w:br w:type="page"/>
      </w:r>
    </w:p>
    <w:p>
      <w:pPr>
        <w:pageBreakBefore w:val="0"/>
        <w:numPr>
          <w:ilvl w:val="0"/>
          <w:numId w:val="0"/>
        </w:numPr>
        <w:tabs>
          <w:tab w:val="left" w:pos="8464"/>
        </w:tabs>
        <w:kinsoku/>
        <w:wordWrap/>
        <w:overflowPunct/>
        <w:topLinePunct w:val="0"/>
        <w:bidi w:val="0"/>
        <w:spacing w:line="312" w:lineRule="auto"/>
        <w:jc w:val="center"/>
        <w:rPr>
          <w:rFonts w:hint="eastAsia" w:ascii="黑体" w:hAnsi="黑体" w:eastAsia="黑体"/>
          <w:b w:val="0"/>
          <w:bCs w:val="0"/>
          <w:color w:val="110F0F"/>
          <w:w w:val="110"/>
          <w:sz w:val="32"/>
          <w:szCs w:val="32"/>
          <w:highlight w:val="none"/>
          <w:lang w:val="en-US" w:eastAsia="zh-CN"/>
        </w:rPr>
      </w:pPr>
      <w:r>
        <w:rPr>
          <w:rFonts w:hint="eastAsia" w:ascii="黑体" w:hAnsi="黑体" w:eastAsia="黑体"/>
          <w:b w:val="0"/>
          <w:bCs w:val="0"/>
          <w:color w:val="110F0F"/>
          <w:w w:val="110"/>
          <w:sz w:val="44"/>
          <w:szCs w:val="44"/>
          <w:highlight w:val="none"/>
          <w:lang w:val="en-US" w:eastAsia="zh-CN"/>
        </w:rPr>
        <w:t>第一部分   合同部分</w:t>
      </w:r>
    </w:p>
    <w:p>
      <w:pPr>
        <w:pageBreakBefore w:val="0"/>
        <w:widowControl w:val="0"/>
        <w:kinsoku/>
        <w:wordWrap/>
        <w:overflowPunct/>
        <w:topLinePunct w:val="0"/>
        <w:bidi w:val="0"/>
        <w:adjustRightInd w:val="0"/>
        <w:snapToGrid w:val="0"/>
        <w:spacing w:before="0" w:beforeLines="-2147483648" w:line="312" w:lineRule="auto"/>
        <w:jc w:val="both"/>
        <w:rPr>
          <w:rFonts w:hint="eastAsia" w:ascii="宋体" w:hAnsi="宋体" w:eastAsia="宋体" w:cs="宋体"/>
          <w:sz w:val="24"/>
          <w:szCs w:val="24"/>
        </w:rPr>
      </w:pPr>
      <w:r>
        <w:rPr>
          <w:rFonts w:hint="eastAsia" w:ascii="宋体" w:hAnsi="宋体" w:eastAsia="宋体" w:cs="宋体"/>
          <w:sz w:val="24"/>
          <w:szCs w:val="24"/>
        </w:rPr>
        <w:t xml:space="preserve">甲方：岳阳城陵矶新港有限公司                     </w:t>
      </w:r>
    </w:p>
    <w:p>
      <w:pPr>
        <w:pageBreakBefore w:val="0"/>
        <w:widowControl w:val="0"/>
        <w:kinsoku/>
        <w:wordWrap/>
        <w:overflowPunct/>
        <w:topLinePunct w:val="0"/>
        <w:bidi w:val="0"/>
        <w:adjustRightInd w:val="0"/>
        <w:snapToGrid w:val="0"/>
        <w:spacing w:line="312" w:lineRule="auto"/>
        <w:jc w:val="both"/>
        <w:rPr>
          <w:rFonts w:hint="eastAsia" w:ascii="宋体" w:hAnsi="宋体" w:eastAsia="宋体" w:cs="宋体"/>
          <w:sz w:val="24"/>
          <w:szCs w:val="24"/>
          <w:u w:val="none"/>
        </w:rPr>
      </w:pPr>
      <w:r>
        <w:rPr>
          <w:rFonts w:hint="eastAsia" w:ascii="宋体" w:hAnsi="宋体" w:eastAsia="宋体" w:cs="宋体"/>
          <w:sz w:val="24"/>
          <w:szCs w:val="24"/>
        </w:rPr>
        <w:t>乙方：</w:t>
      </w:r>
      <w:r>
        <w:rPr>
          <w:rFonts w:hint="eastAsia" w:ascii="宋体" w:hAnsi="宋体" w:eastAsia="宋体" w:cs="宋体"/>
          <w:sz w:val="24"/>
          <w:szCs w:val="24"/>
          <w:u w:val="none"/>
        </w:rPr>
        <w:t xml:space="preserve">                      </w:t>
      </w:r>
    </w:p>
    <w:p>
      <w:pPr>
        <w:pageBreakBefore w:val="0"/>
        <w:widowControl w:val="0"/>
        <w:kinsoku/>
        <w:wordWrap/>
        <w:overflowPunct/>
        <w:topLinePunct w:val="0"/>
        <w:bidi w:val="0"/>
        <w:adjustRightInd w:val="0"/>
        <w:snapToGrid w:val="0"/>
        <w:spacing w:line="312"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依照《中华人民共和国民法典》以及其他有关法律、行政法规，遵循平等、自愿、公平和诚实信用的原则，经双方共同协商，达成</w:t>
      </w:r>
      <w:r>
        <w:rPr>
          <w:rFonts w:hint="eastAsia" w:ascii="宋体" w:hAnsi="宋体" w:cs="宋体"/>
          <w:sz w:val="24"/>
          <w:szCs w:val="24"/>
          <w:lang w:eastAsia="zh-CN"/>
        </w:rPr>
        <w:t>集</w:t>
      </w:r>
      <w:r>
        <w:rPr>
          <w:rFonts w:hint="eastAsia" w:ascii="宋体" w:hAnsi="宋体" w:cs="宋体"/>
          <w:sz w:val="24"/>
          <w:lang w:eastAsia="zh-CN"/>
        </w:rPr>
        <w:t>装箱轨道吊低压主电源电缆采购</w:t>
      </w:r>
      <w:r>
        <w:rPr>
          <w:rFonts w:hint="eastAsia" w:ascii="宋体" w:hAnsi="宋体" w:cs="宋体"/>
          <w:sz w:val="24"/>
        </w:rPr>
        <w:t>项目</w:t>
      </w:r>
      <w:r>
        <w:rPr>
          <w:rFonts w:hint="eastAsia" w:ascii="宋体" w:hAnsi="宋体" w:eastAsia="宋体" w:cs="宋体"/>
          <w:sz w:val="24"/>
          <w:szCs w:val="24"/>
        </w:rPr>
        <w:t xml:space="preserve">合同，双方共同遵照执行。 </w:t>
      </w:r>
    </w:p>
    <w:p>
      <w:pPr>
        <w:pageBreakBefore w:val="0"/>
        <w:numPr>
          <w:ilvl w:val="-1"/>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312" w:lineRule="auto"/>
        <w:ind w:left="0" w:firstLine="0"/>
        <w:rPr>
          <w:rFonts w:hint="eastAsia"/>
          <w:b/>
          <w:bCs/>
          <w:color w:val="000000"/>
          <w:sz w:val="24"/>
        </w:rPr>
      </w:pPr>
      <w:r>
        <w:rPr>
          <w:rFonts w:hint="eastAsia"/>
          <w:b/>
          <w:bCs/>
          <w:color w:val="000000"/>
          <w:sz w:val="24"/>
          <w:lang w:eastAsia="zh-CN"/>
        </w:rPr>
        <w:t>第一条：</w:t>
      </w:r>
      <w:r>
        <w:rPr>
          <w:rFonts w:hint="eastAsia"/>
          <w:b/>
          <w:bCs/>
          <w:color w:val="000000"/>
          <w:sz w:val="24"/>
        </w:rPr>
        <w:t>合同方</w:t>
      </w:r>
    </w:p>
    <w:tbl>
      <w:tblPr>
        <w:tblStyle w:val="38"/>
        <w:tblW w:w="9368" w:type="dxa"/>
        <w:jc w:val="center"/>
        <w:tblLayout w:type="fixed"/>
        <w:tblCellMar>
          <w:top w:w="0" w:type="dxa"/>
          <w:left w:w="108" w:type="dxa"/>
          <w:bottom w:w="0" w:type="dxa"/>
          <w:right w:w="108" w:type="dxa"/>
        </w:tblCellMar>
      </w:tblPr>
      <w:tblGrid>
        <w:gridCol w:w="996"/>
        <w:gridCol w:w="710"/>
        <w:gridCol w:w="1549"/>
        <w:gridCol w:w="527"/>
        <w:gridCol w:w="1230"/>
        <w:gridCol w:w="880"/>
        <w:gridCol w:w="538"/>
        <w:gridCol w:w="540"/>
        <w:gridCol w:w="71"/>
        <w:gridCol w:w="264"/>
        <w:gridCol w:w="1715"/>
        <w:gridCol w:w="348"/>
      </w:tblGrid>
      <w:tr>
        <w:tblPrEx>
          <w:tblCellMar>
            <w:top w:w="0" w:type="dxa"/>
            <w:left w:w="108" w:type="dxa"/>
            <w:bottom w:w="0" w:type="dxa"/>
            <w:right w:w="108" w:type="dxa"/>
          </w:tblCellMar>
        </w:tblPrEx>
        <w:trPr>
          <w:gridAfter w:val="1"/>
          <w:wAfter w:w="348" w:type="dxa"/>
          <w:trHeight w:val="406" w:hRule="atLeast"/>
          <w:jc w:val="center"/>
        </w:trPr>
        <w:tc>
          <w:tcPr>
            <w:tcW w:w="996" w:type="dxa"/>
            <w:noWrap w:val="0"/>
            <w:vAlign w:val="top"/>
          </w:tcPr>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312" w:lineRule="auto"/>
              <w:rPr>
                <w:rFonts w:hint="eastAsia" w:ascii="宋体" w:hAnsi="宋体" w:eastAsia="宋体" w:cs="宋体"/>
                <w:b/>
                <w:color w:val="000000"/>
                <w:sz w:val="24"/>
                <w:szCs w:val="24"/>
              </w:rPr>
            </w:pPr>
            <w:r>
              <w:rPr>
                <w:rFonts w:hint="eastAsia" w:ascii="宋体" w:hAnsi="宋体" w:eastAsia="宋体" w:cs="宋体"/>
                <w:b/>
                <w:color w:val="000000"/>
                <w:sz w:val="24"/>
                <w:szCs w:val="24"/>
              </w:rPr>
              <w:t xml:space="preserve">买 方：   </w:t>
            </w:r>
          </w:p>
        </w:tc>
        <w:tc>
          <w:tcPr>
            <w:tcW w:w="8024" w:type="dxa"/>
            <w:gridSpan w:val="10"/>
            <w:noWrap w:val="0"/>
            <w:vAlign w:val="top"/>
          </w:tcPr>
          <w:p>
            <w:pPr>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312"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岳阳城陵矶新港有限公司</w:t>
            </w:r>
          </w:p>
        </w:tc>
      </w:tr>
      <w:tr>
        <w:tblPrEx>
          <w:tblCellMar>
            <w:top w:w="0" w:type="dxa"/>
            <w:left w:w="108" w:type="dxa"/>
            <w:bottom w:w="0" w:type="dxa"/>
            <w:right w:w="108" w:type="dxa"/>
          </w:tblCellMar>
        </w:tblPrEx>
        <w:trPr>
          <w:gridAfter w:val="1"/>
          <w:wAfter w:w="348" w:type="dxa"/>
          <w:trHeight w:val="391" w:hRule="atLeast"/>
          <w:jc w:val="center"/>
        </w:trPr>
        <w:tc>
          <w:tcPr>
            <w:tcW w:w="5892" w:type="dxa"/>
            <w:gridSpan w:val="6"/>
            <w:noWrap w:val="0"/>
            <w:vAlign w:val="top"/>
          </w:tcPr>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312" w:lineRule="auto"/>
              <w:ind w:right="-2194" w:rightChars="-1045"/>
              <w:rPr>
                <w:rFonts w:hint="eastAsia" w:ascii="宋体" w:hAnsi="宋体" w:eastAsia="宋体" w:cs="宋体"/>
                <w:color w:val="000000"/>
                <w:sz w:val="24"/>
                <w:szCs w:val="24"/>
              </w:rPr>
            </w:pPr>
            <w:r>
              <w:rPr>
                <w:rFonts w:hint="eastAsia" w:ascii="宋体" w:hAnsi="宋体" w:eastAsia="宋体" w:cs="宋体"/>
                <w:color w:val="000000"/>
                <w:sz w:val="24"/>
                <w:szCs w:val="24"/>
              </w:rPr>
              <w:t>地 址：岳阳城陵矶临港新区新港办公</w:t>
            </w:r>
            <w:r>
              <w:rPr>
                <w:rFonts w:hint="eastAsia" w:ascii="宋体" w:hAnsi="宋体" w:eastAsia="宋体" w:cs="宋体"/>
                <w:color w:val="000000"/>
                <w:sz w:val="24"/>
                <w:szCs w:val="24"/>
                <w:lang w:eastAsia="zh-CN"/>
              </w:rPr>
              <w:t>楼</w:t>
            </w:r>
          </w:p>
        </w:tc>
        <w:tc>
          <w:tcPr>
            <w:tcW w:w="1078" w:type="dxa"/>
            <w:gridSpan w:val="2"/>
            <w:noWrap w:val="0"/>
            <w:vAlign w:val="top"/>
          </w:tcPr>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312"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邮 编：</w:t>
            </w:r>
          </w:p>
        </w:tc>
        <w:tc>
          <w:tcPr>
            <w:tcW w:w="2050" w:type="dxa"/>
            <w:gridSpan w:val="3"/>
            <w:noWrap w:val="0"/>
            <w:vAlign w:val="top"/>
          </w:tcPr>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312" w:lineRule="auto"/>
              <w:rPr>
                <w:rFonts w:hint="eastAsia" w:ascii="宋体" w:hAnsi="宋体" w:eastAsia="宋体" w:cs="宋体"/>
                <w:color w:val="000000"/>
                <w:sz w:val="24"/>
                <w:szCs w:val="24"/>
              </w:rPr>
            </w:pPr>
            <w:commentRangeStart w:id="0"/>
            <w:r>
              <w:rPr>
                <w:rFonts w:hint="eastAsia" w:ascii="宋体" w:hAnsi="宋体" w:eastAsia="宋体" w:cs="宋体"/>
                <w:color w:val="000000"/>
                <w:sz w:val="24"/>
                <w:szCs w:val="24"/>
              </w:rPr>
              <w:t>410001</w:t>
            </w:r>
            <w:commentRangeEnd w:id="0"/>
            <w:r>
              <w:rPr>
                <w:rFonts w:hint="eastAsia" w:ascii="宋体" w:hAnsi="宋体" w:eastAsia="宋体" w:cs="宋体"/>
                <w:sz w:val="24"/>
                <w:szCs w:val="24"/>
              </w:rPr>
              <w:commentReference w:id="0"/>
            </w:r>
          </w:p>
        </w:tc>
      </w:tr>
      <w:tr>
        <w:tblPrEx>
          <w:tblCellMar>
            <w:top w:w="0" w:type="dxa"/>
            <w:left w:w="108" w:type="dxa"/>
            <w:bottom w:w="0" w:type="dxa"/>
            <w:right w:w="108" w:type="dxa"/>
          </w:tblCellMar>
        </w:tblPrEx>
        <w:trPr>
          <w:gridAfter w:val="1"/>
          <w:wAfter w:w="348" w:type="dxa"/>
          <w:trHeight w:val="391" w:hRule="atLeast"/>
          <w:jc w:val="center"/>
        </w:trPr>
        <w:tc>
          <w:tcPr>
            <w:tcW w:w="3255" w:type="dxa"/>
            <w:gridSpan w:val="3"/>
            <w:noWrap w:val="0"/>
            <w:vAlign w:val="top"/>
          </w:tcPr>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312" w:lineRule="auto"/>
              <w:rPr>
                <w:rFonts w:hint="eastAsia" w:ascii="宋体" w:hAnsi="宋体" w:eastAsia="宋体" w:cs="宋体"/>
                <w:color w:val="000000"/>
                <w:sz w:val="24"/>
                <w:szCs w:val="24"/>
              </w:rPr>
            </w:pPr>
            <w:r>
              <w:rPr>
                <w:rFonts w:hint="eastAsia" w:ascii="宋体" w:hAnsi="宋体" w:eastAsia="宋体" w:cs="宋体"/>
                <w:color w:val="000000"/>
                <w:sz w:val="24"/>
                <w:szCs w:val="24"/>
              </w:rPr>
              <w:t>法定代表人：</w:t>
            </w:r>
            <w:r>
              <w:rPr>
                <w:rFonts w:hint="eastAsia" w:ascii="宋体" w:hAnsi="宋体" w:eastAsia="宋体" w:cs="宋体"/>
                <w:color w:val="000000"/>
                <w:sz w:val="24"/>
                <w:szCs w:val="24"/>
                <w:lang w:eastAsia="zh-CN"/>
              </w:rPr>
              <w:t>任一兵</w:t>
            </w:r>
          </w:p>
        </w:tc>
        <w:tc>
          <w:tcPr>
            <w:tcW w:w="2637" w:type="dxa"/>
            <w:gridSpan w:val="3"/>
            <w:noWrap w:val="0"/>
            <w:vAlign w:val="top"/>
          </w:tcPr>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312" w:lineRule="auto"/>
              <w:rPr>
                <w:rFonts w:hint="eastAsia" w:ascii="宋体" w:hAnsi="宋体" w:eastAsia="宋体" w:cs="宋体"/>
                <w:color w:val="000000"/>
                <w:sz w:val="24"/>
                <w:szCs w:val="24"/>
              </w:rPr>
            </w:pPr>
            <w:r>
              <w:rPr>
                <w:rFonts w:hint="eastAsia" w:ascii="宋体" w:hAnsi="宋体" w:eastAsia="宋体" w:cs="宋体"/>
                <w:color w:val="000000"/>
                <w:sz w:val="24"/>
                <w:szCs w:val="24"/>
              </w:rPr>
              <w:t>职 务：</w:t>
            </w:r>
            <w:r>
              <w:rPr>
                <w:rFonts w:hint="eastAsia" w:ascii="宋体" w:hAnsi="宋体" w:eastAsia="宋体" w:cs="宋体"/>
                <w:color w:val="000000"/>
                <w:sz w:val="24"/>
                <w:szCs w:val="24"/>
                <w:lang w:eastAsia="zh-CN"/>
              </w:rPr>
              <w:t>总经理</w:t>
            </w:r>
          </w:p>
        </w:tc>
        <w:tc>
          <w:tcPr>
            <w:tcW w:w="1078" w:type="dxa"/>
            <w:gridSpan w:val="2"/>
            <w:noWrap w:val="0"/>
            <w:vAlign w:val="top"/>
          </w:tcPr>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312"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电 话：</w:t>
            </w:r>
          </w:p>
        </w:tc>
        <w:tc>
          <w:tcPr>
            <w:tcW w:w="2050" w:type="dxa"/>
            <w:gridSpan w:val="3"/>
            <w:noWrap w:val="0"/>
            <w:vAlign w:val="top"/>
          </w:tcPr>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312" w:lineRule="auto"/>
              <w:rPr>
                <w:rFonts w:hint="eastAsia" w:ascii="宋体" w:hAnsi="宋体" w:eastAsia="宋体" w:cs="宋体"/>
                <w:color w:val="000000"/>
                <w:sz w:val="24"/>
                <w:szCs w:val="24"/>
              </w:rPr>
            </w:pPr>
            <w:r>
              <w:rPr>
                <w:rFonts w:hint="eastAsia" w:ascii="宋体" w:hAnsi="宋体" w:eastAsia="宋体" w:cs="宋体"/>
                <w:color w:val="000000" w:themeColor="text1"/>
                <w:sz w:val="24"/>
                <w:szCs w:val="24"/>
                <w14:textFill>
                  <w14:solidFill>
                    <w14:schemeClr w14:val="tx1"/>
                  </w14:solidFill>
                </w14:textFill>
              </w:rPr>
              <w:t>0730-8422017</w:t>
            </w:r>
          </w:p>
        </w:tc>
      </w:tr>
      <w:tr>
        <w:tblPrEx>
          <w:tblCellMar>
            <w:top w:w="0" w:type="dxa"/>
            <w:left w:w="108" w:type="dxa"/>
            <w:bottom w:w="0" w:type="dxa"/>
            <w:right w:w="108" w:type="dxa"/>
          </w:tblCellMar>
        </w:tblPrEx>
        <w:trPr>
          <w:gridAfter w:val="1"/>
          <w:wAfter w:w="348" w:type="dxa"/>
          <w:trHeight w:val="391" w:hRule="atLeast"/>
          <w:jc w:val="center"/>
        </w:trPr>
        <w:tc>
          <w:tcPr>
            <w:tcW w:w="9020" w:type="dxa"/>
            <w:gridSpan w:val="11"/>
            <w:noWrap w:val="0"/>
            <w:vAlign w:val="top"/>
          </w:tcPr>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312" w:lineRule="auto"/>
              <w:rPr>
                <w:rFonts w:hint="eastAsia" w:ascii="宋体" w:hAnsi="宋体" w:eastAsia="宋体" w:cs="宋体"/>
                <w:color w:val="000000"/>
                <w:sz w:val="24"/>
                <w:szCs w:val="24"/>
              </w:rPr>
            </w:pPr>
            <w:r>
              <w:rPr>
                <w:rFonts w:hint="eastAsia" w:ascii="宋体" w:hAnsi="宋体" w:eastAsia="宋体" w:cs="宋体"/>
                <w:color w:val="000000"/>
                <w:sz w:val="24"/>
                <w:szCs w:val="24"/>
              </w:rPr>
              <w:t>开户银行：</w:t>
            </w:r>
            <w:r>
              <w:rPr>
                <w:rFonts w:hint="eastAsia" w:ascii="宋体" w:hAnsi="宋体" w:eastAsia="宋体" w:cs="宋体"/>
                <w:color w:val="000000" w:themeColor="text1"/>
                <w:sz w:val="24"/>
                <w:szCs w:val="24"/>
                <w14:textFill>
                  <w14:solidFill>
                    <w14:schemeClr w14:val="tx1"/>
                  </w14:solidFill>
                </w14:textFill>
              </w:rPr>
              <w:t>交通银行</w:t>
            </w:r>
            <w:r>
              <w:rPr>
                <w:rFonts w:hint="eastAsia" w:ascii="宋体" w:hAnsi="宋体" w:eastAsia="宋体" w:cs="宋体"/>
                <w:color w:val="000000" w:themeColor="text1"/>
                <w:sz w:val="24"/>
                <w:szCs w:val="24"/>
                <w:lang w:eastAsia="zh-CN"/>
                <w14:textFill>
                  <w14:solidFill>
                    <w14:schemeClr w14:val="tx1"/>
                  </w14:solidFill>
                </w14:textFill>
              </w:rPr>
              <w:t>股份有限公司岳阳</w:t>
            </w:r>
            <w:r>
              <w:rPr>
                <w:rFonts w:hint="eastAsia" w:ascii="宋体" w:hAnsi="宋体" w:eastAsia="宋体" w:cs="宋体"/>
                <w:color w:val="000000" w:themeColor="text1"/>
                <w:sz w:val="24"/>
                <w:szCs w:val="24"/>
                <w14:textFill>
                  <w14:solidFill>
                    <w14:schemeClr w14:val="tx1"/>
                  </w14:solidFill>
                </w14:textFill>
              </w:rPr>
              <w:t>云溪支行</w:t>
            </w:r>
          </w:p>
        </w:tc>
      </w:tr>
      <w:tr>
        <w:tblPrEx>
          <w:tblCellMar>
            <w:top w:w="0" w:type="dxa"/>
            <w:left w:w="108" w:type="dxa"/>
            <w:bottom w:w="0" w:type="dxa"/>
            <w:right w:w="108" w:type="dxa"/>
          </w:tblCellMar>
        </w:tblPrEx>
        <w:trPr>
          <w:gridAfter w:val="1"/>
          <w:wAfter w:w="348" w:type="dxa"/>
          <w:trHeight w:val="391" w:hRule="atLeast"/>
          <w:jc w:val="center"/>
        </w:trPr>
        <w:tc>
          <w:tcPr>
            <w:tcW w:w="5012" w:type="dxa"/>
            <w:gridSpan w:val="5"/>
            <w:noWrap w:val="0"/>
            <w:vAlign w:val="top"/>
          </w:tcPr>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312" w:lineRule="auto"/>
              <w:rPr>
                <w:rFonts w:hint="eastAsia" w:ascii="宋体" w:hAnsi="宋体" w:eastAsia="宋体" w:cs="宋体"/>
                <w:color w:val="000000"/>
                <w:sz w:val="24"/>
                <w:szCs w:val="24"/>
              </w:rPr>
            </w:pPr>
            <w:r>
              <w:rPr>
                <w:rFonts w:hint="eastAsia" w:ascii="宋体" w:hAnsi="宋体" w:eastAsia="宋体" w:cs="宋体"/>
                <w:color w:val="000000"/>
                <w:sz w:val="24"/>
                <w:szCs w:val="24"/>
              </w:rPr>
              <w:t>帐    号：</w:t>
            </w:r>
            <w:r>
              <w:rPr>
                <w:rFonts w:hint="eastAsia" w:ascii="宋体" w:hAnsi="宋体" w:eastAsia="宋体" w:cs="宋体"/>
                <w:color w:val="000000" w:themeColor="text1"/>
                <w:sz w:val="24"/>
                <w:szCs w:val="24"/>
                <w14:textFill>
                  <w14:solidFill>
                    <w14:schemeClr w14:val="tx1"/>
                  </w14:solidFill>
                </w14:textFill>
              </w:rPr>
              <w:t>43660072001801000 6451</w:t>
            </w:r>
          </w:p>
        </w:tc>
        <w:tc>
          <w:tcPr>
            <w:tcW w:w="4008" w:type="dxa"/>
            <w:gridSpan w:val="6"/>
            <w:noWrap w:val="0"/>
            <w:vAlign w:val="top"/>
          </w:tcPr>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312" w:lineRule="auto"/>
              <w:rPr>
                <w:rFonts w:hint="eastAsia" w:ascii="宋体" w:hAnsi="宋体" w:eastAsia="宋体" w:cs="宋体"/>
                <w:color w:val="000000"/>
                <w:sz w:val="24"/>
                <w:szCs w:val="24"/>
              </w:rPr>
            </w:pPr>
          </w:p>
        </w:tc>
      </w:tr>
      <w:tr>
        <w:tblPrEx>
          <w:tblCellMar>
            <w:top w:w="0" w:type="dxa"/>
            <w:left w:w="108" w:type="dxa"/>
            <w:bottom w:w="0" w:type="dxa"/>
            <w:right w:w="108" w:type="dxa"/>
          </w:tblCellMar>
        </w:tblPrEx>
        <w:trPr>
          <w:gridAfter w:val="1"/>
          <w:wAfter w:w="348" w:type="dxa"/>
          <w:trHeight w:val="391" w:hRule="atLeast"/>
          <w:jc w:val="center"/>
        </w:trPr>
        <w:tc>
          <w:tcPr>
            <w:tcW w:w="3782" w:type="dxa"/>
            <w:gridSpan w:val="4"/>
            <w:noWrap w:val="0"/>
            <w:vAlign w:val="top"/>
          </w:tcPr>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312" w:lineRule="auto"/>
              <w:ind w:right="-2524" w:rightChars="-120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 系 人：</w:t>
            </w:r>
            <w:r>
              <w:rPr>
                <w:rFonts w:hint="eastAsia" w:ascii="宋体" w:hAnsi="宋体" w:cs="宋体"/>
                <w:color w:val="000000"/>
                <w:sz w:val="24"/>
                <w:szCs w:val="24"/>
                <w:highlight w:val="none"/>
                <w:lang w:eastAsia="zh-CN"/>
              </w:rPr>
              <w:t>方鹏</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 xml:space="preserve">   </w:t>
            </w:r>
          </w:p>
        </w:tc>
        <w:tc>
          <w:tcPr>
            <w:tcW w:w="5238" w:type="dxa"/>
            <w:gridSpan w:val="7"/>
            <w:noWrap w:val="0"/>
            <w:vAlign w:val="top"/>
          </w:tcPr>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312"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p>
        </w:tc>
      </w:tr>
      <w:tr>
        <w:tblPrEx>
          <w:tblCellMar>
            <w:top w:w="0" w:type="dxa"/>
            <w:left w:w="108" w:type="dxa"/>
            <w:bottom w:w="0" w:type="dxa"/>
            <w:right w:w="108" w:type="dxa"/>
          </w:tblCellMar>
        </w:tblPrEx>
        <w:trPr>
          <w:gridAfter w:val="1"/>
          <w:wAfter w:w="348" w:type="dxa"/>
          <w:trHeight w:val="391" w:hRule="atLeast"/>
          <w:jc w:val="center"/>
        </w:trPr>
        <w:tc>
          <w:tcPr>
            <w:tcW w:w="1706" w:type="dxa"/>
            <w:gridSpan w:val="2"/>
            <w:tcBorders>
              <w:bottom w:val="single" w:color="auto" w:sz="6" w:space="0"/>
            </w:tcBorders>
            <w:noWrap w:val="0"/>
            <w:vAlign w:val="top"/>
          </w:tcPr>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312" w:lineRule="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 xml:space="preserve">电话/传真： </w:t>
            </w:r>
            <w:r>
              <w:rPr>
                <w:rFonts w:hint="eastAsia" w:ascii="宋体" w:hAnsi="宋体" w:eastAsia="宋体" w:cs="宋体"/>
                <w:color w:val="000000"/>
                <w:sz w:val="24"/>
                <w:szCs w:val="24"/>
                <w:highlight w:val="none"/>
                <w:lang w:val="en-US" w:eastAsia="zh-CN"/>
              </w:rPr>
              <w:t xml:space="preserve">  </w:t>
            </w:r>
          </w:p>
        </w:tc>
        <w:tc>
          <w:tcPr>
            <w:tcW w:w="7314" w:type="dxa"/>
            <w:gridSpan w:val="9"/>
            <w:tcBorders>
              <w:bottom w:val="single" w:color="auto" w:sz="6" w:space="0"/>
            </w:tcBorders>
            <w:noWrap w:val="0"/>
            <w:vAlign w:val="top"/>
          </w:tcPr>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312" w:lineRule="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0730-84220</w:t>
            </w:r>
            <w:r>
              <w:rPr>
                <w:rFonts w:hint="eastAsia" w:ascii="宋体" w:hAnsi="宋体" w:cs="宋体"/>
                <w:color w:val="000000"/>
                <w:sz w:val="24"/>
                <w:szCs w:val="24"/>
                <w:highlight w:val="none"/>
                <w:lang w:val="en-US" w:eastAsia="zh-CN"/>
              </w:rPr>
              <w:t>4</w:t>
            </w: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177</w:t>
            </w:r>
            <w:r>
              <w:rPr>
                <w:rFonts w:hint="eastAsia" w:ascii="宋体" w:hAnsi="宋体" w:cs="宋体"/>
                <w:color w:val="000000"/>
                <w:sz w:val="24"/>
                <w:szCs w:val="24"/>
                <w:highlight w:val="none"/>
                <w:lang w:val="en-US" w:eastAsia="zh-CN"/>
              </w:rPr>
              <w:t>18919222</w:t>
            </w:r>
            <w:r>
              <w:rPr>
                <w:rFonts w:hint="eastAsia" w:ascii="宋体" w:hAnsi="宋体" w:eastAsia="宋体" w:cs="宋体"/>
                <w:color w:val="000000"/>
                <w:sz w:val="24"/>
                <w:szCs w:val="24"/>
                <w:highlight w:val="none"/>
              </w:rPr>
              <w:t xml:space="preserve"> </w:t>
            </w:r>
          </w:p>
        </w:tc>
      </w:tr>
      <w:tr>
        <w:tblPrEx>
          <w:tblCellMar>
            <w:top w:w="0" w:type="dxa"/>
            <w:left w:w="108" w:type="dxa"/>
            <w:bottom w:w="0" w:type="dxa"/>
            <w:right w:w="108" w:type="dxa"/>
          </w:tblCellMar>
        </w:tblPrEx>
        <w:trPr>
          <w:gridAfter w:val="1"/>
          <w:wAfter w:w="348" w:type="dxa"/>
          <w:trHeight w:val="485" w:hRule="atLeast"/>
          <w:jc w:val="center"/>
        </w:trPr>
        <w:tc>
          <w:tcPr>
            <w:tcW w:w="1706" w:type="dxa"/>
            <w:gridSpan w:val="2"/>
            <w:noWrap w:val="0"/>
            <w:vAlign w:val="top"/>
          </w:tcPr>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312" w:lineRule="auto"/>
              <w:rPr>
                <w:rFonts w:ascii="Arial" w:hAnsi="Arial"/>
                <w:color w:val="000000"/>
                <w:sz w:val="24"/>
              </w:rPr>
            </w:pPr>
            <w:r>
              <w:rPr>
                <w:rFonts w:hint="eastAsia" w:ascii="Arial" w:hAnsi="Arial"/>
                <w:b/>
                <w:color w:val="000000"/>
                <w:sz w:val="24"/>
              </w:rPr>
              <w:t>卖</w:t>
            </w:r>
            <w:r>
              <w:rPr>
                <w:rFonts w:ascii="Arial" w:hAnsi="Arial"/>
                <w:b/>
                <w:color w:val="000000"/>
                <w:sz w:val="24"/>
              </w:rPr>
              <w:t xml:space="preserve">    </w:t>
            </w:r>
            <w:r>
              <w:rPr>
                <w:rFonts w:hint="eastAsia" w:ascii="Arial" w:hAnsi="Arial"/>
                <w:b/>
                <w:color w:val="000000"/>
                <w:sz w:val="24"/>
              </w:rPr>
              <w:t>方</w:t>
            </w:r>
            <w:r>
              <w:rPr>
                <w:rFonts w:ascii="Arial" w:hAnsi="Arial"/>
                <w:b/>
                <w:color w:val="000000"/>
                <w:sz w:val="24"/>
              </w:rPr>
              <w:t>:</w:t>
            </w:r>
          </w:p>
        </w:tc>
        <w:tc>
          <w:tcPr>
            <w:tcW w:w="7314" w:type="dxa"/>
            <w:gridSpan w:val="9"/>
            <w:noWrap w:val="0"/>
            <w:vAlign w:val="top"/>
          </w:tcPr>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312" w:lineRule="auto"/>
              <w:rPr>
                <w:rFonts w:hint="eastAsia" w:ascii="Arial" w:hAnsi="Arial"/>
                <w:color w:val="000000"/>
                <w:sz w:val="24"/>
              </w:rPr>
            </w:pPr>
          </w:p>
        </w:tc>
      </w:tr>
      <w:tr>
        <w:tblPrEx>
          <w:tblCellMar>
            <w:top w:w="0" w:type="dxa"/>
            <w:left w:w="108" w:type="dxa"/>
            <w:bottom w:w="0" w:type="dxa"/>
            <w:right w:w="108" w:type="dxa"/>
          </w:tblCellMar>
        </w:tblPrEx>
        <w:trPr>
          <w:trHeight w:val="391" w:hRule="atLeast"/>
          <w:jc w:val="center"/>
        </w:trPr>
        <w:tc>
          <w:tcPr>
            <w:tcW w:w="1706" w:type="dxa"/>
            <w:gridSpan w:val="2"/>
            <w:noWrap w:val="0"/>
            <w:vAlign w:val="top"/>
          </w:tcPr>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312" w:lineRule="auto"/>
              <w:rPr>
                <w:rFonts w:hint="eastAsia" w:ascii="Arial" w:hAnsi="Arial"/>
                <w:color w:val="000000"/>
                <w:sz w:val="24"/>
              </w:rPr>
            </w:pPr>
            <w:r>
              <w:rPr>
                <w:rFonts w:hint="eastAsia" w:ascii="Arial" w:hAnsi="Arial"/>
                <w:color w:val="000000"/>
                <w:sz w:val="24"/>
              </w:rPr>
              <w:t>地</w:t>
            </w:r>
            <w:r>
              <w:rPr>
                <w:rFonts w:ascii="Arial" w:hAnsi="Arial"/>
                <w:color w:val="000000"/>
                <w:sz w:val="24"/>
              </w:rPr>
              <w:t xml:space="preserve">    </w:t>
            </w:r>
            <w:r>
              <w:rPr>
                <w:rFonts w:hint="eastAsia" w:ascii="Arial" w:hAnsi="Arial"/>
                <w:color w:val="000000"/>
                <w:sz w:val="24"/>
              </w:rPr>
              <w:t>址：</w:t>
            </w:r>
          </w:p>
        </w:tc>
        <w:tc>
          <w:tcPr>
            <w:tcW w:w="5335" w:type="dxa"/>
            <w:gridSpan w:val="7"/>
            <w:noWrap w:val="0"/>
            <w:vAlign w:val="top"/>
          </w:tcPr>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312" w:lineRule="auto"/>
              <w:rPr>
                <w:rFonts w:hint="eastAsia" w:ascii="Arial" w:hAnsi="Arial"/>
                <w:color w:val="000000"/>
                <w:sz w:val="24"/>
              </w:rPr>
            </w:pPr>
          </w:p>
        </w:tc>
        <w:tc>
          <w:tcPr>
            <w:tcW w:w="264" w:type="dxa"/>
            <w:noWrap w:val="0"/>
            <w:vAlign w:val="top"/>
          </w:tcPr>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312" w:lineRule="auto"/>
              <w:jc w:val="left"/>
              <w:rPr>
                <w:rFonts w:hint="eastAsia" w:ascii="Arial" w:hAnsi="Arial"/>
                <w:color w:val="000000"/>
                <w:sz w:val="24"/>
              </w:rPr>
            </w:pPr>
          </w:p>
        </w:tc>
        <w:tc>
          <w:tcPr>
            <w:tcW w:w="2063" w:type="dxa"/>
            <w:gridSpan w:val="2"/>
            <w:noWrap w:val="0"/>
            <w:vAlign w:val="top"/>
          </w:tcPr>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312" w:lineRule="auto"/>
              <w:rPr>
                <w:rFonts w:hint="eastAsia" w:ascii="Arial" w:hAnsi="Arial"/>
                <w:color w:val="000000"/>
                <w:sz w:val="24"/>
              </w:rPr>
            </w:pPr>
          </w:p>
        </w:tc>
      </w:tr>
      <w:tr>
        <w:tblPrEx>
          <w:tblCellMar>
            <w:top w:w="0" w:type="dxa"/>
            <w:left w:w="108" w:type="dxa"/>
            <w:bottom w:w="0" w:type="dxa"/>
            <w:right w:w="108" w:type="dxa"/>
          </w:tblCellMar>
        </w:tblPrEx>
        <w:trPr>
          <w:gridAfter w:val="1"/>
          <w:wAfter w:w="348" w:type="dxa"/>
          <w:trHeight w:val="391" w:hRule="atLeast"/>
          <w:jc w:val="center"/>
        </w:trPr>
        <w:tc>
          <w:tcPr>
            <w:tcW w:w="1706" w:type="dxa"/>
            <w:gridSpan w:val="2"/>
            <w:noWrap w:val="0"/>
            <w:vAlign w:val="top"/>
          </w:tcPr>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312" w:lineRule="auto"/>
              <w:rPr>
                <w:rFonts w:hint="eastAsia" w:ascii="Arial" w:hAnsi="Arial"/>
                <w:color w:val="000000"/>
                <w:sz w:val="24"/>
              </w:rPr>
            </w:pPr>
            <w:r>
              <w:rPr>
                <w:rFonts w:hint="eastAsia" w:ascii="Arial" w:hAnsi="Arial"/>
                <w:color w:val="000000"/>
                <w:sz w:val="24"/>
              </w:rPr>
              <w:t>法定代表人：</w:t>
            </w:r>
          </w:p>
        </w:tc>
        <w:tc>
          <w:tcPr>
            <w:tcW w:w="4724" w:type="dxa"/>
            <w:gridSpan w:val="5"/>
            <w:noWrap w:val="0"/>
            <w:vAlign w:val="top"/>
          </w:tcPr>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312" w:lineRule="auto"/>
              <w:rPr>
                <w:rFonts w:hint="eastAsia" w:ascii="Arial" w:hAnsi="Arial"/>
                <w:color w:val="000000"/>
                <w:sz w:val="24"/>
              </w:rPr>
            </w:pPr>
          </w:p>
        </w:tc>
        <w:tc>
          <w:tcPr>
            <w:tcW w:w="540" w:type="dxa"/>
            <w:noWrap w:val="0"/>
            <w:vAlign w:val="top"/>
          </w:tcPr>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312" w:lineRule="auto"/>
              <w:jc w:val="left"/>
              <w:rPr>
                <w:rFonts w:hint="eastAsia" w:ascii="Arial" w:hAnsi="Arial"/>
                <w:color w:val="000000"/>
                <w:sz w:val="24"/>
              </w:rPr>
            </w:pPr>
          </w:p>
        </w:tc>
        <w:tc>
          <w:tcPr>
            <w:tcW w:w="2050" w:type="dxa"/>
            <w:gridSpan w:val="3"/>
            <w:noWrap w:val="0"/>
            <w:vAlign w:val="top"/>
          </w:tcPr>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312" w:lineRule="auto"/>
              <w:rPr>
                <w:rFonts w:hint="eastAsia" w:ascii="Arial" w:hAnsi="Arial"/>
                <w:color w:val="000000"/>
                <w:sz w:val="24"/>
              </w:rPr>
            </w:pPr>
          </w:p>
        </w:tc>
      </w:tr>
      <w:tr>
        <w:tblPrEx>
          <w:tblCellMar>
            <w:top w:w="0" w:type="dxa"/>
            <w:left w:w="108" w:type="dxa"/>
            <w:bottom w:w="0" w:type="dxa"/>
            <w:right w:w="108" w:type="dxa"/>
          </w:tblCellMar>
        </w:tblPrEx>
        <w:trPr>
          <w:gridAfter w:val="1"/>
          <w:wAfter w:w="348" w:type="dxa"/>
          <w:trHeight w:val="391" w:hRule="atLeast"/>
          <w:jc w:val="center"/>
        </w:trPr>
        <w:tc>
          <w:tcPr>
            <w:tcW w:w="1706" w:type="dxa"/>
            <w:gridSpan w:val="2"/>
            <w:noWrap w:val="0"/>
            <w:vAlign w:val="top"/>
          </w:tcPr>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312" w:lineRule="auto"/>
              <w:rPr>
                <w:rFonts w:hint="eastAsia" w:ascii="Arial" w:hAnsi="Arial"/>
                <w:color w:val="000000"/>
                <w:sz w:val="24"/>
              </w:rPr>
            </w:pPr>
            <w:r>
              <w:rPr>
                <w:rFonts w:hint="eastAsia" w:ascii="Arial" w:hAnsi="Arial"/>
                <w:color w:val="000000"/>
                <w:sz w:val="24"/>
              </w:rPr>
              <w:t>开户银行：</w:t>
            </w:r>
          </w:p>
        </w:tc>
        <w:tc>
          <w:tcPr>
            <w:tcW w:w="7314" w:type="dxa"/>
            <w:gridSpan w:val="9"/>
            <w:noWrap w:val="0"/>
            <w:vAlign w:val="top"/>
          </w:tcPr>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312" w:lineRule="auto"/>
              <w:rPr>
                <w:rFonts w:hint="eastAsia" w:ascii="Arial" w:hAnsi="Arial"/>
                <w:color w:val="000000"/>
                <w:sz w:val="24"/>
              </w:rPr>
            </w:pPr>
          </w:p>
        </w:tc>
      </w:tr>
      <w:tr>
        <w:tblPrEx>
          <w:tblCellMar>
            <w:top w:w="0" w:type="dxa"/>
            <w:left w:w="108" w:type="dxa"/>
            <w:bottom w:w="0" w:type="dxa"/>
            <w:right w:w="108" w:type="dxa"/>
          </w:tblCellMar>
        </w:tblPrEx>
        <w:trPr>
          <w:gridAfter w:val="1"/>
          <w:wAfter w:w="348" w:type="dxa"/>
          <w:trHeight w:val="391" w:hRule="atLeast"/>
          <w:jc w:val="center"/>
        </w:trPr>
        <w:tc>
          <w:tcPr>
            <w:tcW w:w="1706" w:type="dxa"/>
            <w:gridSpan w:val="2"/>
            <w:noWrap w:val="0"/>
            <w:vAlign w:val="top"/>
          </w:tcPr>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312" w:lineRule="auto"/>
              <w:rPr>
                <w:rFonts w:hint="eastAsia" w:ascii="Arial" w:hAnsi="Arial"/>
                <w:color w:val="000000"/>
                <w:sz w:val="24"/>
              </w:rPr>
            </w:pPr>
            <w:r>
              <w:rPr>
                <w:rFonts w:hint="eastAsia" w:ascii="Arial" w:hAnsi="Arial"/>
                <w:color w:val="000000"/>
                <w:sz w:val="24"/>
              </w:rPr>
              <w:t>帐    号：</w:t>
            </w:r>
          </w:p>
        </w:tc>
        <w:tc>
          <w:tcPr>
            <w:tcW w:w="7314" w:type="dxa"/>
            <w:gridSpan w:val="9"/>
            <w:noWrap w:val="0"/>
            <w:vAlign w:val="top"/>
          </w:tcPr>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312" w:lineRule="auto"/>
              <w:rPr>
                <w:rFonts w:hint="eastAsia" w:ascii="Arial" w:hAnsi="Arial" w:cs="Arial"/>
                <w:color w:val="000000"/>
                <w:sz w:val="24"/>
              </w:rPr>
            </w:pPr>
          </w:p>
        </w:tc>
      </w:tr>
      <w:tr>
        <w:tblPrEx>
          <w:tblCellMar>
            <w:top w:w="0" w:type="dxa"/>
            <w:left w:w="108" w:type="dxa"/>
            <w:bottom w:w="0" w:type="dxa"/>
            <w:right w:w="108" w:type="dxa"/>
          </w:tblCellMar>
        </w:tblPrEx>
        <w:trPr>
          <w:gridAfter w:val="1"/>
          <w:wAfter w:w="348" w:type="dxa"/>
          <w:trHeight w:val="391" w:hRule="atLeast"/>
          <w:jc w:val="center"/>
        </w:trPr>
        <w:tc>
          <w:tcPr>
            <w:tcW w:w="1706" w:type="dxa"/>
            <w:gridSpan w:val="2"/>
            <w:noWrap w:val="0"/>
            <w:vAlign w:val="top"/>
          </w:tcPr>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312" w:lineRule="auto"/>
              <w:rPr>
                <w:rFonts w:hint="eastAsia" w:ascii="Arial" w:hAnsi="Arial"/>
                <w:color w:val="000000"/>
                <w:sz w:val="24"/>
              </w:rPr>
            </w:pPr>
            <w:r>
              <w:rPr>
                <w:rFonts w:hint="eastAsia" w:ascii="Arial" w:hAnsi="Arial"/>
                <w:color w:val="000000"/>
                <w:sz w:val="24"/>
              </w:rPr>
              <w:t>电话/传真：</w:t>
            </w:r>
          </w:p>
        </w:tc>
        <w:tc>
          <w:tcPr>
            <w:tcW w:w="7314" w:type="dxa"/>
            <w:gridSpan w:val="9"/>
            <w:noWrap w:val="0"/>
            <w:vAlign w:val="top"/>
          </w:tcPr>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312" w:lineRule="auto"/>
              <w:rPr>
                <w:rFonts w:hint="eastAsia" w:ascii="Arial" w:hAnsi="Arial"/>
                <w:color w:val="000000"/>
                <w:sz w:val="24"/>
              </w:rPr>
            </w:pPr>
          </w:p>
        </w:tc>
      </w:tr>
      <w:tr>
        <w:tblPrEx>
          <w:tblCellMar>
            <w:top w:w="0" w:type="dxa"/>
            <w:left w:w="108" w:type="dxa"/>
            <w:bottom w:w="0" w:type="dxa"/>
            <w:right w:w="108" w:type="dxa"/>
          </w:tblCellMar>
        </w:tblPrEx>
        <w:trPr>
          <w:gridAfter w:val="1"/>
          <w:wAfter w:w="348" w:type="dxa"/>
          <w:trHeight w:val="453" w:hRule="atLeast"/>
          <w:jc w:val="center"/>
        </w:trPr>
        <w:tc>
          <w:tcPr>
            <w:tcW w:w="1706" w:type="dxa"/>
            <w:gridSpan w:val="2"/>
            <w:tcBorders>
              <w:bottom w:val="single" w:color="auto" w:sz="4" w:space="0"/>
            </w:tcBorders>
            <w:noWrap w:val="0"/>
            <w:vAlign w:val="top"/>
          </w:tcPr>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312" w:lineRule="auto"/>
              <w:rPr>
                <w:rFonts w:hint="eastAsia" w:ascii="Arial" w:hAnsi="Arial"/>
                <w:color w:val="000000"/>
                <w:sz w:val="24"/>
              </w:rPr>
            </w:pPr>
            <w:r>
              <w:rPr>
                <w:rFonts w:hint="eastAsia" w:ascii="Arial" w:hAnsi="Arial"/>
                <w:color w:val="000000"/>
                <w:sz w:val="24"/>
              </w:rPr>
              <w:t>联系人：</w:t>
            </w:r>
          </w:p>
        </w:tc>
        <w:tc>
          <w:tcPr>
            <w:tcW w:w="7314" w:type="dxa"/>
            <w:gridSpan w:val="9"/>
            <w:tcBorders>
              <w:bottom w:val="single" w:color="auto" w:sz="4" w:space="0"/>
            </w:tcBorders>
            <w:noWrap w:val="0"/>
            <w:vAlign w:val="top"/>
          </w:tcPr>
          <w:p>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312" w:lineRule="auto"/>
              <w:rPr>
                <w:rFonts w:hint="eastAsia" w:ascii="Arial" w:hAnsi="Arial"/>
                <w:color w:val="000000"/>
                <w:sz w:val="24"/>
              </w:rPr>
            </w:pPr>
          </w:p>
        </w:tc>
      </w:tr>
    </w:tbl>
    <w:p>
      <w:pPr>
        <w:pageBreakBefore w:val="0"/>
        <w:kinsoku/>
        <w:wordWrap/>
        <w:overflowPunct/>
        <w:topLinePunct w:val="0"/>
        <w:bidi w:val="0"/>
        <w:spacing w:line="312" w:lineRule="auto"/>
        <w:rPr>
          <w:rFonts w:hint="eastAsia"/>
          <w:b/>
          <w:bCs/>
          <w:color w:val="000000"/>
          <w:sz w:val="24"/>
        </w:rPr>
      </w:pPr>
      <w:r>
        <w:rPr>
          <w:rFonts w:hint="eastAsia"/>
          <w:b/>
          <w:bCs/>
          <w:color w:val="000000"/>
          <w:sz w:val="24"/>
        </w:rPr>
        <w:t>第二条：产品</w:t>
      </w:r>
    </w:p>
    <w:tbl>
      <w:tblPr>
        <w:tblStyle w:val="38"/>
        <w:tblpPr w:leftFromText="180" w:rightFromText="180" w:vertAnchor="text" w:horzAnchor="page" w:tblpX="1397" w:tblpY="504"/>
        <w:tblOverlap w:val="never"/>
        <w:tblW w:w="90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898"/>
        <w:gridCol w:w="81"/>
        <w:gridCol w:w="2187"/>
        <w:gridCol w:w="855"/>
        <w:gridCol w:w="1175"/>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776" w:type="dxa"/>
            <w:noWrap w:val="0"/>
            <w:vAlign w:val="center"/>
          </w:tcPr>
          <w:p>
            <w:pPr>
              <w:pageBreakBefore w:val="0"/>
              <w:kinsoku/>
              <w:wordWrap/>
              <w:overflowPunct/>
              <w:topLinePunct w:val="0"/>
              <w:bidi w:val="0"/>
              <w:spacing w:line="312" w:lineRule="auto"/>
              <w:jc w:val="center"/>
              <w:textAlignment w:val="center"/>
              <w:rPr>
                <w:rFonts w:hint="eastAsia" w:ascii="宋体" w:hAnsi="宋体" w:eastAsia="宋体" w:cs="宋体"/>
                <w:b/>
                <w:bCs/>
                <w:color w:val="000000"/>
                <w:sz w:val="22"/>
                <w:szCs w:val="22"/>
                <w:lang w:eastAsia="zh-CN"/>
              </w:rPr>
            </w:pPr>
            <w:r>
              <w:rPr>
                <w:rFonts w:hint="eastAsia" w:cs="宋体" w:asciiTheme="minorEastAsia" w:hAnsiTheme="minorEastAsia" w:eastAsiaTheme="minorEastAsia"/>
                <w:b/>
                <w:bCs/>
                <w:color w:val="000000"/>
                <w:kern w:val="0"/>
                <w:sz w:val="24"/>
                <w:lang w:bidi="ar"/>
              </w:rPr>
              <w:t>序号</w:t>
            </w:r>
          </w:p>
        </w:tc>
        <w:tc>
          <w:tcPr>
            <w:tcW w:w="2979" w:type="dxa"/>
            <w:gridSpan w:val="2"/>
            <w:noWrap w:val="0"/>
            <w:vAlign w:val="center"/>
          </w:tcPr>
          <w:p>
            <w:pPr>
              <w:pageBreakBefore w:val="0"/>
              <w:kinsoku/>
              <w:wordWrap/>
              <w:overflowPunct/>
              <w:topLinePunct w:val="0"/>
              <w:bidi w:val="0"/>
              <w:spacing w:line="312" w:lineRule="auto"/>
              <w:jc w:val="center"/>
              <w:textAlignment w:val="center"/>
              <w:rPr>
                <w:rFonts w:hint="eastAsia" w:ascii="宋体" w:hAnsi="宋体" w:cs="宋体"/>
                <w:b/>
                <w:bCs/>
                <w:color w:val="000000"/>
                <w:sz w:val="22"/>
                <w:szCs w:val="22"/>
              </w:rPr>
            </w:pPr>
            <w:r>
              <w:rPr>
                <w:rFonts w:hint="eastAsia" w:cs="宋体" w:asciiTheme="minorEastAsia" w:hAnsiTheme="minorEastAsia" w:eastAsiaTheme="minorEastAsia"/>
                <w:b/>
                <w:bCs/>
                <w:color w:val="000000"/>
                <w:kern w:val="0"/>
                <w:sz w:val="24"/>
                <w:lang w:bidi="ar"/>
              </w:rPr>
              <w:t>名　称</w:t>
            </w:r>
          </w:p>
        </w:tc>
        <w:tc>
          <w:tcPr>
            <w:tcW w:w="2187" w:type="dxa"/>
            <w:noWrap w:val="0"/>
            <w:vAlign w:val="center"/>
          </w:tcPr>
          <w:p>
            <w:pPr>
              <w:pageBreakBefore w:val="0"/>
              <w:kinsoku/>
              <w:wordWrap/>
              <w:overflowPunct/>
              <w:topLinePunct w:val="0"/>
              <w:bidi w:val="0"/>
              <w:spacing w:line="312" w:lineRule="auto"/>
              <w:jc w:val="center"/>
              <w:textAlignment w:val="center"/>
              <w:rPr>
                <w:rFonts w:hint="eastAsia" w:ascii="宋体" w:hAnsi="宋体" w:eastAsia="宋体" w:cs="宋体"/>
                <w:b/>
                <w:bCs/>
                <w:color w:val="000000"/>
                <w:sz w:val="22"/>
                <w:szCs w:val="22"/>
                <w:lang w:eastAsia="zh-CN"/>
              </w:rPr>
            </w:pPr>
            <w:r>
              <w:rPr>
                <w:rFonts w:hint="eastAsia" w:cs="宋体" w:asciiTheme="minorEastAsia" w:hAnsiTheme="minorEastAsia" w:eastAsiaTheme="minorEastAsia"/>
                <w:b/>
                <w:bCs/>
                <w:color w:val="000000"/>
                <w:kern w:val="0"/>
                <w:sz w:val="24"/>
                <w:lang w:bidi="ar"/>
              </w:rPr>
              <w:t xml:space="preserve">型　     号 </w:t>
            </w:r>
          </w:p>
        </w:tc>
        <w:tc>
          <w:tcPr>
            <w:tcW w:w="855" w:type="dxa"/>
            <w:noWrap w:val="0"/>
            <w:vAlign w:val="center"/>
          </w:tcPr>
          <w:p>
            <w:pPr>
              <w:pageBreakBefore w:val="0"/>
              <w:kinsoku/>
              <w:wordWrap/>
              <w:overflowPunct/>
              <w:topLinePunct w:val="0"/>
              <w:bidi w:val="0"/>
              <w:spacing w:line="312" w:lineRule="auto"/>
              <w:jc w:val="center"/>
              <w:textAlignment w:val="center"/>
              <w:rPr>
                <w:rFonts w:hint="eastAsia" w:ascii="宋体" w:hAnsi="宋体" w:cs="宋体"/>
                <w:b/>
                <w:bCs/>
                <w:color w:val="000000"/>
                <w:sz w:val="22"/>
                <w:szCs w:val="22"/>
              </w:rPr>
            </w:pPr>
            <w:r>
              <w:rPr>
                <w:rFonts w:hint="eastAsia" w:cs="宋体" w:asciiTheme="minorEastAsia" w:hAnsiTheme="minorEastAsia" w:eastAsiaTheme="minorEastAsia"/>
                <w:b/>
                <w:bCs/>
                <w:color w:val="000000"/>
                <w:kern w:val="0"/>
                <w:sz w:val="24"/>
                <w:lang w:bidi="ar"/>
              </w:rPr>
              <w:t>单位</w:t>
            </w:r>
          </w:p>
        </w:tc>
        <w:tc>
          <w:tcPr>
            <w:tcW w:w="1175" w:type="dxa"/>
            <w:noWrap w:val="0"/>
            <w:vAlign w:val="center"/>
          </w:tcPr>
          <w:p>
            <w:pPr>
              <w:pageBreakBefore w:val="0"/>
              <w:kinsoku/>
              <w:wordWrap/>
              <w:overflowPunct/>
              <w:topLinePunct w:val="0"/>
              <w:bidi w:val="0"/>
              <w:spacing w:line="312" w:lineRule="auto"/>
              <w:jc w:val="center"/>
              <w:textAlignment w:val="center"/>
              <w:rPr>
                <w:rFonts w:hint="eastAsia" w:ascii="宋体" w:hAnsi="宋体" w:cs="宋体"/>
                <w:b/>
                <w:bCs/>
                <w:color w:val="000000"/>
                <w:sz w:val="22"/>
                <w:szCs w:val="22"/>
              </w:rPr>
            </w:pPr>
            <w:r>
              <w:rPr>
                <w:rFonts w:hint="eastAsia" w:cs="宋体" w:asciiTheme="minorEastAsia" w:hAnsiTheme="minorEastAsia" w:eastAsiaTheme="minorEastAsia"/>
                <w:b/>
                <w:bCs/>
                <w:color w:val="000000"/>
                <w:kern w:val="0"/>
                <w:sz w:val="24"/>
                <w:lang w:bidi="ar"/>
              </w:rPr>
              <w:t>数量</w:t>
            </w:r>
          </w:p>
        </w:tc>
        <w:tc>
          <w:tcPr>
            <w:tcW w:w="1110" w:type="dxa"/>
            <w:noWrap w:val="0"/>
            <w:vAlign w:val="center"/>
          </w:tcPr>
          <w:p>
            <w:pPr>
              <w:pageBreakBefore w:val="0"/>
              <w:kinsoku/>
              <w:wordWrap/>
              <w:overflowPunct/>
              <w:topLinePunct w:val="0"/>
              <w:bidi w:val="0"/>
              <w:spacing w:line="312" w:lineRule="auto"/>
              <w:jc w:val="center"/>
              <w:textAlignment w:val="center"/>
              <w:rPr>
                <w:rFonts w:hint="eastAsia" w:ascii="宋体" w:hAnsi="宋体" w:cs="宋体"/>
                <w:b/>
                <w:bCs/>
                <w:color w:val="000000"/>
                <w:sz w:val="22"/>
                <w:szCs w:val="22"/>
              </w:rPr>
            </w:pPr>
            <w:r>
              <w:rPr>
                <w:rFonts w:hint="eastAsia" w:cs="宋体" w:asciiTheme="minorEastAsia" w:hAnsiTheme="minorEastAsia" w:eastAsiaTheme="minorEastAsia"/>
                <w:b/>
                <w:bCs/>
                <w:color w:val="000000"/>
                <w:kern w:val="0"/>
                <w:sz w:val="24"/>
                <w:lang w:bidi="ar"/>
              </w:rPr>
              <w:t>理论重量（吨）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776" w:type="dxa"/>
            <w:noWrap w:val="0"/>
            <w:vAlign w:val="center"/>
          </w:tcPr>
          <w:p>
            <w:pPr>
              <w:pageBreakBefore w:val="0"/>
              <w:kinsoku/>
              <w:wordWrap/>
              <w:overflowPunct/>
              <w:topLinePunct w:val="0"/>
              <w:bidi w:val="0"/>
              <w:spacing w:line="312" w:lineRule="auto"/>
              <w:jc w:val="center"/>
              <w:textAlignment w:val="center"/>
              <w:rPr>
                <w:rFonts w:hint="eastAsia" w:ascii="宋体" w:hAnsi="宋体" w:eastAsia="宋体" w:cs="宋体"/>
                <w:color w:val="auto"/>
                <w:sz w:val="21"/>
                <w:szCs w:val="21"/>
                <w:lang w:eastAsia="zh-CN"/>
              </w:rPr>
            </w:pPr>
            <w:r>
              <w:rPr>
                <w:rFonts w:hint="eastAsia" w:ascii="宋体" w:hAnsi="宋体" w:eastAsia="宋体" w:cs="宋体"/>
                <w:color w:val="auto"/>
                <w:kern w:val="0"/>
                <w:sz w:val="21"/>
                <w:szCs w:val="21"/>
                <w:lang w:bidi="ar"/>
              </w:rPr>
              <w:t>1</w:t>
            </w:r>
          </w:p>
        </w:tc>
        <w:tc>
          <w:tcPr>
            <w:tcW w:w="2979" w:type="dxa"/>
            <w:gridSpan w:val="2"/>
            <w:noWrap w:val="0"/>
            <w:vAlign w:val="center"/>
          </w:tcPr>
          <w:p>
            <w:pPr>
              <w:pageBreakBefore w:val="0"/>
              <w:kinsoku/>
              <w:wordWrap/>
              <w:overflowPunct/>
              <w:topLinePunct w:val="0"/>
              <w:bidi w:val="0"/>
              <w:spacing w:line="312" w:lineRule="auto"/>
              <w:jc w:val="center"/>
              <w:textAlignment w:val="center"/>
              <w:rPr>
                <w:rFonts w:hint="eastAsia" w:ascii="宋体" w:hAnsi="宋体" w:eastAsia="宋体" w:cs="宋体"/>
                <w:bCs/>
                <w:color w:val="auto"/>
                <w:sz w:val="21"/>
                <w:szCs w:val="21"/>
              </w:rPr>
            </w:pPr>
            <w:r>
              <w:rPr>
                <w:rFonts w:hint="eastAsia" w:ascii="宋体" w:hAnsi="宋体" w:eastAsia="宋体" w:cs="宋体"/>
                <w:color w:val="auto"/>
                <w:kern w:val="0"/>
                <w:sz w:val="21"/>
                <w:szCs w:val="21"/>
                <w:lang w:eastAsia="zh-CN"/>
              </w:rPr>
              <w:t>集装箱轨道吊低压主电源电缆</w:t>
            </w:r>
          </w:p>
        </w:tc>
        <w:tc>
          <w:tcPr>
            <w:tcW w:w="2187" w:type="dxa"/>
            <w:noWrap w:val="0"/>
            <w:vAlign w:val="center"/>
          </w:tcPr>
          <w:p>
            <w:pPr>
              <w:pageBreakBefore w:val="0"/>
              <w:kinsoku/>
              <w:wordWrap/>
              <w:overflowPunct/>
              <w:topLinePunct w:val="0"/>
              <w:bidi w:val="0"/>
              <w:spacing w:line="312"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rPr>
              <w:t>3*150+1*50 0.6/1KV</w:t>
            </w:r>
          </w:p>
        </w:tc>
        <w:tc>
          <w:tcPr>
            <w:tcW w:w="855" w:type="dxa"/>
            <w:noWrap w:val="0"/>
            <w:vAlign w:val="center"/>
          </w:tcPr>
          <w:p>
            <w:pPr>
              <w:pageBreakBefore w:val="0"/>
              <w:kinsoku/>
              <w:wordWrap/>
              <w:overflowPunct/>
              <w:topLinePunct w:val="0"/>
              <w:bidi w:val="0"/>
              <w:spacing w:line="312"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米</w:t>
            </w:r>
          </w:p>
        </w:tc>
        <w:tc>
          <w:tcPr>
            <w:tcW w:w="1175" w:type="dxa"/>
            <w:noWrap w:val="0"/>
            <w:vAlign w:val="center"/>
          </w:tcPr>
          <w:p>
            <w:pPr>
              <w:pageBreakBefore w:val="0"/>
              <w:kinsoku/>
              <w:wordWrap/>
              <w:overflowPunct/>
              <w:topLinePunct w:val="0"/>
              <w:bidi w:val="0"/>
              <w:spacing w:line="312" w:lineRule="auto"/>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150</w:t>
            </w:r>
          </w:p>
        </w:tc>
        <w:tc>
          <w:tcPr>
            <w:tcW w:w="1110" w:type="dxa"/>
            <w:noWrap w:val="0"/>
            <w:vAlign w:val="center"/>
          </w:tcPr>
          <w:p>
            <w:pPr>
              <w:pageBreakBefore w:val="0"/>
              <w:kinsoku/>
              <w:wordWrap/>
              <w:overflowPunct/>
              <w:topLinePunct w:val="0"/>
              <w:bidi w:val="0"/>
              <w:spacing w:line="312"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797" w:type="dxa"/>
            <w:gridSpan w:val="5"/>
            <w:noWrap w:val="0"/>
            <w:vAlign w:val="center"/>
          </w:tcPr>
          <w:p>
            <w:pPr>
              <w:pageBreakBefore w:val="0"/>
              <w:kinsoku/>
              <w:wordWrap/>
              <w:overflowPunct/>
              <w:topLinePunct w:val="0"/>
              <w:bidi w:val="0"/>
              <w:spacing w:line="312" w:lineRule="auto"/>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kern w:val="0"/>
                <w:sz w:val="21"/>
                <w:szCs w:val="21"/>
                <w:lang w:bidi="ar"/>
              </w:rPr>
              <w:t>合　   计</w:t>
            </w:r>
          </w:p>
        </w:tc>
        <w:tc>
          <w:tcPr>
            <w:tcW w:w="1175" w:type="dxa"/>
            <w:noWrap w:val="0"/>
            <w:vAlign w:val="center"/>
          </w:tcPr>
          <w:p>
            <w:pPr>
              <w:pageBreakBefore w:val="0"/>
              <w:kinsoku/>
              <w:wordWrap/>
              <w:overflowPunct/>
              <w:topLinePunct w:val="0"/>
              <w:bidi w:val="0"/>
              <w:spacing w:line="312" w:lineRule="auto"/>
              <w:jc w:val="center"/>
              <w:rPr>
                <w:rFonts w:hint="default" w:ascii="宋体" w:hAnsi="宋体" w:eastAsia="宋体" w:cs="宋体"/>
                <w:b w:val="0"/>
                <w:bCs/>
                <w:color w:val="auto"/>
                <w:kern w:val="0"/>
                <w:sz w:val="21"/>
                <w:szCs w:val="21"/>
                <w:lang w:val="en-US" w:eastAsia="zh-CN" w:bidi="ar"/>
              </w:rPr>
            </w:pPr>
            <w:r>
              <w:rPr>
                <w:rFonts w:hint="eastAsia" w:ascii="宋体" w:hAnsi="宋体" w:eastAsia="宋体" w:cs="宋体"/>
                <w:b w:val="0"/>
                <w:bCs/>
                <w:color w:val="auto"/>
                <w:kern w:val="0"/>
                <w:sz w:val="21"/>
                <w:szCs w:val="21"/>
                <w:lang w:val="en-US" w:eastAsia="zh-CN" w:bidi="ar"/>
              </w:rPr>
              <w:t>150</w:t>
            </w:r>
          </w:p>
        </w:tc>
        <w:tc>
          <w:tcPr>
            <w:tcW w:w="1110" w:type="dxa"/>
            <w:noWrap w:val="0"/>
            <w:vAlign w:val="center"/>
          </w:tcPr>
          <w:p>
            <w:pPr>
              <w:pageBreakBefore w:val="0"/>
              <w:kinsoku/>
              <w:wordWrap/>
              <w:overflowPunct/>
              <w:topLinePunct w:val="0"/>
              <w:bidi w:val="0"/>
              <w:spacing w:line="312" w:lineRule="auto"/>
              <w:jc w:val="center"/>
              <w:textAlignment w:val="center"/>
              <w:rPr>
                <w:rFonts w:hint="eastAsia" w:ascii="宋体" w:hAnsi="宋体" w:eastAsia="宋体" w:cs="宋体"/>
                <w:b w:val="0"/>
                <w:bCs/>
                <w:color w:val="auto"/>
                <w:sz w:val="21"/>
                <w:szCs w:val="21"/>
              </w:rPr>
            </w:pPr>
            <w:r>
              <w:rPr>
                <w:rFonts w:hint="eastAsia" w:ascii="宋体" w:hAnsi="宋体" w:eastAsia="宋体" w:cs="宋体"/>
                <w:b w:val="0"/>
                <w:bCs/>
                <w:color w:val="auto"/>
                <w:kern w:val="0"/>
                <w:sz w:val="21"/>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3674" w:type="dxa"/>
            <w:gridSpan w:val="2"/>
            <w:noWrap w:val="0"/>
            <w:vAlign w:val="center"/>
          </w:tcPr>
          <w:p>
            <w:pPr>
              <w:pageBreakBefore w:val="0"/>
              <w:kinsoku/>
              <w:wordWrap/>
              <w:overflowPunct/>
              <w:topLinePunct w:val="0"/>
              <w:bidi w:val="0"/>
              <w:spacing w:line="312" w:lineRule="auto"/>
              <w:jc w:val="center"/>
              <w:rPr>
                <w:rFonts w:hint="eastAsia" w:ascii="宋体" w:hAnsi="宋体" w:cs="宋体"/>
                <w:b/>
                <w:bCs/>
                <w:color w:val="000000"/>
                <w:sz w:val="21"/>
                <w:szCs w:val="21"/>
              </w:rPr>
            </w:pPr>
            <w:r>
              <w:rPr>
                <w:rFonts w:hint="eastAsia" w:ascii="宋体" w:hAnsi="宋体" w:cs="宋体"/>
                <w:b/>
                <w:bCs/>
                <w:color w:val="000000"/>
                <w:sz w:val="21"/>
                <w:szCs w:val="21"/>
              </w:rPr>
              <w:t>总价</w:t>
            </w:r>
          </w:p>
        </w:tc>
        <w:tc>
          <w:tcPr>
            <w:tcW w:w="5408" w:type="dxa"/>
            <w:gridSpan w:val="5"/>
            <w:noWrap w:val="0"/>
            <w:vAlign w:val="center"/>
          </w:tcPr>
          <w:p>
            <w:pPr>
              <w:pageBreakBefore w:val="0"/>
              <w:kinsoku/>
              <w:wordWrap/>
              <w:overflowPunct/>
              <w:topLinePunct w:val="0"/>
              <w:bidi w:val="0"/>
              <w:spacing w:line="312" w:lineRule="auto"/>
              <w:ind w:firstLine="1897" w:firstLineChars="900"/>
              <w:rPr>
                <w:rFonts w:hint="eastAsia" w:ascii="宋体" w:hAnsi="宋体" w:cs="宋体"/>
                <w:b/>
                <w:bCs/>
                <w:color w:val="000000"/>
                <w:sz w:val="21"/>
                <w:szCs w:val="21"/>
              </w:rPr>
            </w:pPr>
            <w:r>
              <w:rPr>
                <w:rFonts w:hint="eastAsia" w:ascii="宋体" w:hAnsi="宋体" w:cs="宋体"/>
                <w:b/>
                <w:bCs/>
                <w:color w:val="000000"/>
                <w:sz w:val="21"/>
                <w:szCs w:val="21"/>
              </w:rPr>
              <w:t>（含税和运费)                          ￥</w:t>
            </w:r>
          </w:p>
        </w:tc>
      </w:tr>
    </w:tbl>
    <w:p>
      <w:pPr>
        <w:pageBreakBefore w:val="0"/>
        <w:kinsoku/>
        <w:wordWrap/>
        <w:overflowPunct/>
        <w:topLinePunct w:val="0"/>
        <w:bidi w:val="0"/>
        <w:spacing w:line="312" w:lineRule="auto"/>
        <w:rPr>
          <w:rFonts w:hint="eastAsia"/>
          <w:i/>
          <w:iCs/>
          <w:color w:val="000000"/>
          <w:sz w:val="20"/>
        </w:rPr>
      </w:pPr>
      <w:r>
        <w:rPr>
          <w:rFonts w:hint="eastAsia"/>
          <w:b/>
          <w:bCs/>
          <w:color w:val="000000"/>
          <w:sz w:val="24"/>
        </w:rPr>
        <w:t xml:space="preserve">                                                          </w:t>
      </w:r>
      <w:r>
        <w:rPr>
          <w:rFonts w:hint="eastAsia"/>
          <w:b/>
          <w:bCs/>
          <w:color w:val="000000"/>
          <w:sz w:val="20"/>
        </w:rPr>
        <w:t xml:space="preserve"> </w:t>
      </w:r>
      <w:r>
        <w:rPr>
          <w:rFonts w:hint="eastAsia"/>
          <w:i/>
          <w:iCs/>
          <w:color w:val="000000"/>
          <w:sz w:val="20"/>
        </w:rPr>
        <w:t>币种：人民币</w:t>
      </w:r>
    </w:p>
    <w:p>
      <w:pPr>
        <w:pageBreakBefore w:val="0"/>
        <w:numPr>
          <w:ilvl w:val="-1"/>
          <w:numId w:val="0"/>
        </w:numPr>
        <w:kinsoku/>
        <w:wordWrap/>
        <w:overflowPunct/>
        <w:topLinePunct w:val="0"/>
        <w:bidi w:val="0"/>
        <w:spacing w:line="312" w:lineRule="auto"/>
        <w:ind w:left="0" w:firstLine="0"/>
        <w:rPr>
          <w:rFonts w:hint="eastAsia"/>
          <w:b/>
          <w:bCs/>
          <w:color w:val="000000"/>
          <w:sz w:val="24"/>
          <w:lang w:eastAsia="zh-CN"/>
        </w:rPr>
      </w:pPr>
    </w:p>
    <w:p>
      <w:pPr>
        <w:pageBreakBefore w:val="0"/>
        <w:numPr>
          <w:ilvl w:val="-1"/>
          <w:numId w:val="0"/>
        </w:numPr>
        <w:kinsoku/>
        <w:wordWrap/>
        <w:overflowPunct/>
        <w:topLinePunct w:val="0"/>
        <w:bidi w:val="0"/>
        <w:spacing w:line="312" w:lineRule="auto"/>
        <w:ind w:left="0" w:firstLine="0"/>
        <w:rPr>
          <w:rFonts w:hint="eastAsia"/>
          <w:b/>
          <w:bCs/>
          <w:color w:val="000000"/>
          <w:sz w:val="24"/>
          <w:lang w:eastAsia="zh-CN"/>
        </w:rPr>
      </w:pPr>
    </w:p>
    <w:p>
      <w:pPr>
        <w:pageBreakBefore w:val="0"/>
        <w:numPr>
          <w:ilvl w:val="-1"/>
          <w:numId w:val="0"/>
        </w:numPr>
        <w:kinsoku/>
        <w:wordWrap/>
        <w:overflowPunct/>
        <w:topLinePunct w:val="0"/>
        <w:bidi w:val="0"/>
        <w:spacing w:line="312" w:lineRule="auto"/>
        <w:ind w:left="0" w:firstLine="0"/>
        <w:rPr>
          <w:color w:val="000000"/>
          <w:sz w:val="24"/>
        </w:rPr>
      </w:pPr>
      <w:r>
        <w:rPr>
          <w:rFonts w:hint="eastAsia"/>
          <w:b/>
          <w:bCs/>
          <w:color w:val="000000"/>
          <w:sz w:val="24"/>
          <w:lang w:eastAsia="zh-CN"/>
        </w:rPr>
        <w:t>第三条</w:t>
      </w:r>
      <w:r>
        <w:rPr>
          <w:rFonts w:hint="eastAsia"/>
          <w:b/>
          <w:bCs/>
          <w:color w:val="000000"/>
          <w:sz w:val="24"/>
        </w:rPr>
        <w:t xml:space="preserve">  款项的给付</w:t>
      </w:r>
    </w:p>
    <w:p>
      <w:pPr>
        <w:pageBreakBefore w:val="0"/>
        <w:numPr>
          <w:ilvl w:val="0"/>
          <w:numId w:val="3"/>
        </w:numPr>
        <w:kinsoku/>
        <w:wordWrap/>
        <w:overflowPunct/>
        <w:topLinePunct w:val="0"/>
        <w:bidi w:val="0"/>
        <w:spacing w:line="312" w:lineRule="auto"/>
        <w:rPr>
          <w:color w:val="000000"/>
          <w:sz w:val="24"/>
        </w:rPr>
      </w:pPr>
      <w:r>
        <w:rPr>
          <w:rFonts w:hint="eastAsia"/>
          <w:color w:val="000000"/>
          <w:sz w:val="24"/>
        </w:rPr>
        <w:t>本合同的全部货款为人民币（大写</w:t>
      </w:r>
      <w:r>
        <w:rPr>
          <w:rFonts w:hint="eastAsia"/>
          <w:b/>
          <w:color w:val="000000"/>
          <w:sz w:val="24"/>
        </w:rPr>
        <w:t>）</w:t>
      </w:r>
      <w:r>
        <w:rPr>
          <w:rFonts w:hint="eastAsia"/>
          <w:b/>
          <w:color w:val="000000"/>
          <w:sz w:val="24"/>
          <w:lang w:val="en-US" w:eastAsia="zh-CN"/>
        </w:rPr>
        <w:t xml:space="preserve">         </w:t>
      </w:r>
      <w:r>
        <w:rPr>
          <w:rFonts w:hint="eastAsia"/>
          <w:color w:val="000000"/>
          <w:sz w:val="22"/>
          <w:szCs w:val="22"/>
        </w:rPr>
        <w:t>（</w:t>
      </w:r>
      <w:r>
        <w:rPr>
          <w:rFonts w:hint="eastAsia"/>
          <w:b/>
          <w:bCs/>
          <w:color w:val="000000"/>
          <w:sz w:val="22"/>
          <w:szCs w:val="22"/>
        </w:rPr>
        <w:t>RMB</w:t>
      </w:r>
      <w:r>
        <w:rPr>
          <w:rFonts w:hint="eastAsia"/>
          <w:b/>
          <w:bCs/>
          <w:color w:val="000000"/>
          <w:sz w:val="22"/>
          <w:szCs w:val="22"/>
          <w:lang w:val="en-US" w:eastAsia="zh-CN"/>
        </w:rPr>
        <w:t xml:space="preserve">    </w:t>
      </w:r>
      <w:r>
        <w:rPr>
          <w:rFonts w:hint="eastAsia"/>
          <w:color w:val="000000"/>
          <w:sz w:val="22"/>
          <w:szCs w:val="22"/>
        </w:rPr>
        <w:t>）</w:t>
      </w:r>
      <w:r>
        <w:rPr>
          <w:rFonts w:hint="eastAsia"/>
          <w:color w:val="000000"/>
          <w:sz w:val="24"/>
        </w:rPr>
        <w:t>。此金额为总价款，包括货款、关税、运费、13%增值税等履行本协议发生的一切费用。</w:t>
      </w:r>
    </w:p>
    <w:p>
      <w:pPr>
        <w:pageBreakBefore w:val="0"/>
        <w:numPr>
          <w:ilvl w:val="0"/>
          <w:numId w:val="3"/>
        </w:numPr>
        <w:kinsoku/>
        <w:wordWrap/>
        <w:overflowPunct/>
        <w:topLinePunct w:val="0"/>
        <w:bidi w:val="0"/>
        <w:spacing w:line="312" w:lineRule="auto"/>
        <w:rPr>
          <w:color w:val="auto"/>
          <w:sz w:val="24"/>
          <w:highlight w:val="none"/>
        </w:rPr>
      </w:pPr>
      <w:r>
        <w:rPr>
          <w:rFonts w:hint="eastAsia"/>
          <w:color w:val="000000"/>
          <w:sz w:val="24"/>
          <w:highlight w:val="none"/>
        </w:rPr>
        <w:t>本合同经双方确认签字盖章后，发生法律效力。合同签订后买方向卖方支付30%</w:t>
      </w:r>
      <w:r>
        <w:rPr>
          <w:rFonts w:hint="eastAsia"/>
          <w:color w:val="000000"/>
          <w:sz w:val="24"/>
          <w:highlight w:val="none"/>
          <w:lang w:eastAsia="zh-CN"/>
        </w:rPr>
        <w:t>订金（</w:t>
      </w:r>
      <w:r>
        <w:rPr>
          <w:rFonts w:hint="eastAsia"/>
          <w:color w:val="000000"/>
          <w:sz w:val="24"/>
          <w:highlight w:val="none"/>
        </w:rPr>
        <w:t>￥</w:t>
      </w:r>
      <w:r>
        <w:rPr>
          <w:rFonts w:hint="eastAsia"/>
          <w:color w:val="000000"/>
          <w:sz w:val="24"/>
          <w:highlight w:val="none"/>
          <w:lang w:val="en-US" w:eastAsia="zh-CN"/>
        </w:rPr>
        <w:t xml:space="preserve">       </w:t>
      </w:r>
      <w:r>
        <w:rPr>
          <w:rFonts w:hint="eastAsia"/>
          <w:color w:val="000000"/>
          <w:sz w:val="24"/>
          <w:highlight w:val="none"/>
        </w:rPr>
        <w:t>）后卖方组织生产</w:t>
      </w:r>
      <w:r>
        <w:rPr>
          <w:rFonts w:hint="eastAsia"/>
          <w:color w:val="auto"/>
          <w:sz w:val="24"/>
          <w:highlight w:val="none"/>
        </w:rPr>
        <w:t>，</w:t>
      </w:r>
      <w:r>
        <w:rPr>
          <w:rFonts w:hint="eastAsia"/>
          <w:color w:val="auto"/>
          <w:sz w:val="24"/>
          <w:highlight w:val="none"/>
          <w:lang w:eastAsia="zh-CN"/>
        </w:rPr>
        <w:t>发</w:t>
      </w:r>
      <w:r>
        <w:rPr>
          <w:rFonts w:hint="eastAsia"/>
          <w:color w:val="auto"/>
          <w:sz w:val="24"/>
          <w:highlight w:val="none"/>
          <w:lang w:val="en-US" w:eastAsia="zh-CN"/>
        </w:rPr>
        <w:t>货前</w:t>
      </w:r>
      <w:r>
        <w:rPr>
          <w:rFonts w:hint="eastAsia"/>
          <w:color w:val="auto"/>
          <w:sz w:val="24"/>
          <w:highlight w:val="none"/>
        </w:rPr>
        <w:t>买方支付</w:t>
      </w:r>
      <w:r>
        <w:rPr>
          <w:rFonts w:hint="eastAsia"/>
          <w:color w:val="auto"/>
          <w:sz w:val="24"/>
          <w:highlight w:val="none"/>
          <w:lang w:val="en-US" w:eastAsia="zh-CN"/>
        </w:rPr>
        <w:t>6</w:t>
      </w:r>
      <w:r>
        <w:rPr>
          <w:rFonts w:hint="eastAsia"/>
          <w:color w:val="auto"/>
          <w:sz w:val="24"/>
          <w:highlight w:val="none"/>
        </w:rPr>
        <w:t>0%</w:t>
      </w:r>
      <w:r>
        <w:rPr>
          <w:rFonts w:hint="eastAsia"/>
          <w:color w:val="auto"/>
          <w:sz w:val="24"/>
          <w:highlight w:val="none"/>
          <w:lang w:eastAsia="zh-CN"/>
        </w:rPr>
        <w:t>货</w:t>
      </w:r>
      <w:r>
        <w:rPr>
          <w:rFonts w:hint="eastAsia"/>
          <w:color w:val="auto"/>
          <w:sz w:val="24"/>
          <w:highlight w:val="none"/>
        </w:rPr>
        <w:t>款（￥</w:t>
      </w:r>
      <w:r>
        <w:rPr>
          <w:rFonts w:hint="eastAsia"/>
          <w:color w:val="auto"/>
          <w:sz w:val="24"/>
          <w:highlight w:val="none"/>
          <w:lang w:val="en-US" w:eastAsia="zh-CN"/>
        </w:rPr>
        <w:t xml:space="preserve">      </w:t>
      </w:r>
      <w:r>
        <w:rPr>
          <w:rFonts w:hint="eastAsia"/>
          <w:color w:val="auto"/>
          <w:sz w:val="24"/>
          <w:highlight w:val="none"/>
        </w:rPr>
        <w:t>）</w:t>
      </w:r>
      <w:r>
        <w:rPr>
          <w:rFonts w:hint="eastAsia"/>
          <w:color w:val="auto"/>
          <w:sz w:val="24"/>
          <w:highlight w:val="none"/>
          <w:lang w:val="en-US" w:eastAsia="zh-CN"/>
        </w:rPr>
        <w:t>后卖方将货物发出，经</w:t>
      </w:r>
      <w:r>
        <w:rPr>
          <w:rFonts w:hint="eastAsia"/>
          <w:color w:val="auto"/>
          <w:sz w:val="24"/>
          <w:highlight w:val="none"/>
          <w:lang w:eastAsia="zh-CN"/>
        </w:rPr>
        <w:t>买方收到货物并检验合格后付</w:t>
      </w:r>
      <w:r>
        <w:rPr>
          <w:rFonts w:hint="eastAsia"/>
          <w:color w:val="auto"/>
          <w:sz w:val="24"/>
          <w:highlight w:val="none"/>
          <w:lang w:val="en-US" w:eastAsia="zh-CN"/>
        </w:rPr>
        <w:t>10%尾款（</w:t>
      </w:r>
      <w:r>
        <w:rPr>
          <w:rFonts w:hint="eastAsia"/>
          <w:color w:val="auto"/>
          <w:sz w:val="24"/>
          <w:highlight w:val="none"/>
        </w:rPr>
        <w:t>￥</w:t>
      </w:r>
      <w:r>
        <w:rPr>
          <w:rFonts w:hint="eastAsia"/>
          <w:color w:val="auto"/>
          <w:sz w:val="24"/>
          <w:highlight w:val="none"/>
          <w:lang w:val="en-US" w:eastAsia="zh-CN"/>
        </w:rPr>
        <w:t xml:space="preserve">     ）</w:t>
      </w:r>
    </w:p>
    <w:p>
      <w:pPr>
        <w:pageBreakBefore w:val="0"/>
        <w:kinsoku/>
        <w:wordWrap/>
        <w:overflowPunct/>
        <w:topLinePunct w:val="0"/>
        <w:bidi w:val="0"/>
        <w:spacing w:line="312" w:lineRule="auto"/>
        <w:ind w:left="382"/>
        <w:rPr>
          <w:rFonts w:hint="eastAsia"/>
          <w:color w:val="000000"/>
          <w:sz w:val="24"/>
        </w:rPr>
      </w:pPr>
      <w:r>
        <w:commentReference w:id="1"/>
      </w:r>
    </w:p>
    <w:p>
      <w:pPr>
        <w:pageBreakBefore w:val="0"/>
        <w:numPr>
          <w:ilvl w:val="0"/>
          <w:numId w:val="4"/>
        </w:numPr>
        <w:kinsoku/>
        <w:wordWrap/>
        <w:overflowPunct/>
        <w:topLinePunct w:val="0"/>
        <w:bidi w:val="0"/>
        <w:spacing w:line="312" w:lineRule="auto"/>
        <w:rPr>
          <w:rFonts w:hint="eastAsia"/>
          <w:b/>
          <w:bCs/>
          <w:color w:val="000000"/>
          <w:sz w:val="24"/>
        </w:rPr>
      </w:pPr>
      <w:r>
        <w:rPr>
          <w:rFonts w:hint="eastAsia"/>
          <w:b/>
          <w:bCs/>
          <w:color w:val="000000"/>
          <w:sz w:val="24"/>
        </w:rPr>
        <w:t xml:space="preserve">  产品交付</w:t>
      </w:r>
    </w:p>
    <w:p>
      <w:pPr>
        <w:pageBreakBefore w:val="0"/>
        <w:kinsoku/>
        <w:wordWrap/>
        <w:overflowPunct/>
        <w:topLinePunct w:val="0"/>
        <w:bidi w:val="0"/>
        <w:spacing w:line="312" w:lineRule="auto"/>
        <w:rPr>
          <w:rFonts w:hint="eastAsia"/>
          <w:b/>
          <w:bCs/>
          <w:color w:val="000000"/>
          <w:sz w:val="24"/>
        </w:rPr>
      </w:pPr>
      <w:r>
        <w:rPr>
          <w:rFonts w:hint="eastAsia"/>
          <w:b/>
          <w:bCs/>
          <w:color w:val="000000"/>
          <w:sz w:val="24"/>
          <w:lang w:val="en-US" w:eastAsia="zh-CN"/>
        </w:rPr>
        <w:t xml:space="preserve">  </w:t>
      </w:r>
      <w:r>
        <w:rPr>
          <w:rFonts w:hint="eastAsia" w:ascii="宋体" w:hAnsi="宋体"/>
          <w:color w:val="000000"/>
          <w:sz w:val="24"/>
        </w:rPr>
        <w:t>1</w:t>
      </w:r>
      <w:r>
        <w:rPr>
          <w:rFonts w:hint="eastAsia" w:ascii="宋体" w:hAnsi="宋体"/>
          <w:color w:val="000000"/>
          <w:sz w:val="24"/>
          <w:lang w:eastAsia="zh-CN"/>
        </w:rPr>
        <w:t>.</w:t>
      </w:r>
      <w:r>
        <w:rPr>
          <w:rFonts w:hint="eastAsia" w:ascii="宋体" w:hAnsi="宋体"/>
          <w:color w:val="000000"/>
          <w:sz w:val="24"/>
        </w:rPr>
        <w:t>合</w:t>
      </w:r>
      <w:r>
        <w:rPr>
          <w:rFonts w:hint="eastAsia"/>
          <w:color w:val="000000"/>
          <w:sz w:val="24"/>
        </w:rPr>
        <w:t>同交货期为合同签订后</w:t>
      </w:r>
      <w:r>
        <w:rPr>
          <w:rFonts w:hint="eastAsia"/>
          <w:color w:val="000000"/>
          <w:sz w:val="24"/>
          <w:u w:val="single"/>
          <w:lang w:val="en-US" w:eastAsia="zh-CN"/>
        </w:rPr>
        <w:t>10</w:t>
      </w:r>
      <w:r>
        <w:rPr>
          <w:rFonts w:hint="eastAsia"/>
          <w:color w:val="000000"/>
          <w:sz w:val="24"/>
          <w:lang w:val="en-US" w:eastAsia="zh-CN"/>
        </w:rPr>
        <w:t>天</w:t>
      </w:r>
      <w:r>
        <w:rPr>
          <w:rFonts w:hint="eastAsia"/>
          <w:color w:val="000000"/>
          <w:sz w:val="24"/>
        </w:rPr>
        <w:t>内到，由卖方将</w:t>
      </w:r>
      <w:r>
        <w:rPr>
          <w:rFonts w:hint="eastAsia"/>
          <w:color w:val="000000"/>
          <w:sz w:val="24"/>
          <w:lang w:eastAsia="zh-CN"/>
        </w:rPr>
        <w:t>电缆</w:t>
      </w:r>
      <w:r>
        <w:rPr>
          <w:rFonts w:hint="eastAsia"/>
          <w:color w:val="000000"/>
          <w:sz w:val="24"/>
        </w:rPr>
        <w:t>运至买方指定地点，如遇国家重大节假日自动顺延。</w:t>
      </w:r>
    </w:p>
    <w:p>
      <w:pPr>
        <w:pageBreakBefore w:val="0"/>
        <w:tabs>
          <w:tab w:val="left" w:pos="0"/>
        </w:tabs>
        <w:kinsoku/>
        <w:wordWrap/>
        <w:overflowPunct/>
        <w:topLinePunct w:val="0"/>
        <w:autoSpaceDE w:val="0"/>
        <w:autoSpaceDN w:val="0"/>
        <w:bidi w:val="0"/>
        <w:adjustRightInd w:val="0"/>
        <w:spacing w:line="312" w:lineRule="auto"/>
        <w:ind w:firstLine="240" w:firstLineChars="100"/>
        <w:rPr>
          <w:rFonts w:hint="eastAsia" w:ascii="宋体" w:hAnsi="宋体" w:cs="宋体"/>
          <w:color w:val="000000"/>
          <w:kern w:val="0"/>
          <w:sz w:val="24"/>
        </w:rPr>
      </w:pPr>
      <w:r>
        <w:rPr>
          <w:rFonts w:hint="eastAsia" w:ascii="宋体" w:hAnsi="宋体"/>
          <w:color w:val="000000"/>
          <w:sz w:val="24"/>
        </w:rPr>
        <w:t>2.</w:t>
      </w:r>
      <w:r>
        <w:rPr>
          <w:rFonts w:hint="eastAsia" w:ascii="宋体" w:hAnsi="宋体" w:cs="宋体"/>
          <w:color w:val="000000"/>
          <w:kern w:val="0"/>
          <w:sz w:val="24"/>
        </w:rPr>
        <w:t>交货地点：以买方书面通知的指定地点为准。</w:t>
      </w:r>
    </w:p>
    <w:p>
      <w:pPr>
        <w:pageBreakBefore w:val="0"/>
        <w:tabs>
          <w:tab w:val="left" w:pos="540"/>
        </w:tabs>
        <w:kinsoku/>
        <w:wordWrap/>
        <w:overflowPunct/>
        <w:topLinePunct w:val="0"/>
        <w:autoSpaceDE w:val="0"/>
        <w:autoSpaceDN w:val="0"/>
        <w:bidi w:val="0"/>
        <w:adjustRightInd w:val="0"/>
        <w:spacing w:line="312" w:lineRule="auto"/>
        <w:ind w:firstLine="240" w:firstLineChars="100"/>
        <w:rPr>
          <w:rFonts w:hint="eastAsia" w:ascii="宋体" w:hAnsi="宋体" w:cs="宋体"/>
          <w:color w:val="000000"/>
          <w:kern w:val="0"/>
          <w:sz w:val="24"/>
          <w:u w:val="single"/>
        </w:rPr>
      </w:pPr>
      <w:r>
        <w:rPr>
          <w:rFonts w:hint="eastAsia" w:ascii="宋体" w:hAnsi="宋体" w:cs="宋体"/>
          <w:color w:val="000000"/>
          <w:kern w:val="0"/>
          <w:sz w:val="24"/>
        </w:rPr>
        <w:t>3.包装方式：卖方应当严格执行现行包装标准,确保</w:t>
      </w:r>
      <w:r>
        <w:rPr>
          <w:rFonts w:hint="eastAsia" w:ascii="宋体" w:hAnsi="宋体" w:cs="宋体"/>
          <w:color w:val="000000"/>
          <w:kern w:val="0"/>
          <w:sz w:val="24"/>
          <w:lang w:eastAsia="zh-CN"/>
        </w:rPr>
        <w:t>电缆</w:t>
      </w:r>
      <w:r>
        <w:rPr>
          <w:rFonts w:hint="eastAsia" w:ascii="宋体" w:hAnsi="宋体" w:cs="宋体"/>
          <w:color w:val="000000"/>
          <w:kern w:val="0"/>
          <w:sz w:val="24"/>
        </w:rPr>
        <w:t>无任何损毁瑕疵，包装</w:t>
      </w:r>
      <w:r>
        <w:rPr>
          <w:rFonts w:hint="eastAsia" w:ascii="宋体" w:hAnsi="宋体" w:cs="宋体"/>
          <w:color w:val="000000"/>
          <w:kern w:val="0"/>
          <w:sz w:val="24"/>
          <w:lang w:eastAsia="zh-CN"/>
        </w:rPr>
        <w:t>及运输</w:t>
      </w:r>
      <w:r>
        <w:rPr>
          <w:rFonts w:hint="eastAsia" w:ascii="宋体" w:hAnsi="宋体" w:cs="宋体"/>
          <w:color w:val="000000"/>
          <w:kern w:val="0"/>
          <w:sz w:val="24"/>
        </w:rPr>
        <w:t>费用由卖方承担</w:t>
      </w:r>
      <w:r>
        <w:rPr>
          <w:rFonts w:hint="eastAsia" w:ascii="宋体" w:hAnsi="宋体" w:cs="宋体"/>
          <w:color w:val="000000"/>
          <w:kern w:val="0"/>
          <w:sz w:val="24"/>
          <w:lang w:eastAsia="zh-CN"/>
        </w:rPr>
        <w:t>。</w:t>
      </w:r>
    </w:p>
    <w:p>
      <w:pPr>
        <w:pageBreakBefore w:val="0"/>
        <w:tabs>
          <w:tab w:val="left" w:pos="0"/>
        </w:tabs>
        <w:kinsoku/>
        <w:wordWrap/>
        <w:overflowPunct/>
        <w:topLinePunct w:val="0"/>
        <w:autoSpaceDE w:val="0"/>
        <w:autoSpaceDN w:val="0"/>
        <w:bidi w:val="0"/>
        <w:adjustRightInd w:val="0"/>
        <w:spacing w:line="312" w:lineRule="auto"/>
        <w:ind w:firstLine="240" w:firstLineChars="100"/>
        <w:rPr>
          <w:rFonts w:hint="eastAsia" w:ascii="宋体" w:hAnsi="宋体" w:cs="宋体"/>
          <w:color w:val="000000"/>
          <w:kern w:val="0"/>
          <w:sz w:val="24"/>
        </w:rPr>
      </w:pPr>
      <w:r>
        <w:rPr>
          <w:rFonts w:hint="eastAsia" w:ascii="宋体" w:hAnsi="宋体" w:cs="宋体"/>
          <w:color w:val="000000"/>
          <w:kern w:val="0"/>
          <w:sz w:val="24"/>
        </w:rPr>
        <w:t>4.</w:t>
      </w:r>
      <w:r>
        <w:rPr>
          <w:rFonts w:hint="eastAsia" w:ascii="宋体" w:hAnsi="宋体" w:cs="宋体"/>
          <w:color w:val="000000"/>
          <w:kern w:val="0"/>
          <w:sz w:val="24"/>
          <w:lang w:eastAsia="zh-CN"/>
        </w:rPr>
        <w:t>电缆</w:t>
      </w:r>
      <w:r>
        <w:rPr>
          <w:rFonts w:hint="eastAsia" w:ascii="宋体" w:hAnsi="宋体" w:cs="宋体"/>
          <w:color w:val="000000"/>
          <w:kern w:val="0"/>
          <w:sz w:val="24"/>
        </w:rPr>
        <w:t xml:space="preserve">在运送至买方指定地点并经买方验收合格之前的毁损、灭失的风险由卖方承担。   </w:t>
      </w:r>
    </w:p>
    <w:p>
      <w:pPr>
        <w:pageBreakBefore w:val="0"/>
        <w:kinsoku/>
        <w:wordWrap/>
        <w:overflowPunct/>
        <w:topLinePunct w:val="0"/>
        <w:bidi w:val="0"/>
        <w:spacing w:line="312" w:lineRule="auto"/>
        <w:ind w:firstLine="240" w:firstLineChars="100"/>
        <w:rPr>
          <w:rFonts w:hint="eastAsia" w:ascii="宋体" w:hAnsi="宋体"/>
          <w:color w:val="000000"/>
          <w:sz w:val="24"/>
        </w:rPr>
      </w:pPr>
      <w:r>
        <w:rPr>
          <w:rFonts w:hint="eastAsia" w:ascii="宋体" w:hAnsi="宋体"/>
          <w:color w:val="000000"/>
          <w:sz w:val="24"/>
        </w:rPr>
        <w:t>5</w:t>
      </w:r>
      <w:r>
        <w:rPr>
          <w:rFonts w:hint="eastAsia" w:ascii="宋体" w:hAnsi="宋体"/>
          <w:color w:val="000000"/>
          <w:sz w:val="24"/>
          <w:lang w:val="en-US" w:eastAsia="zh-CN"/>
        </w:rPr>
        <w:t>.</w:t>
      </w:r>
      <w:r>
        <w:rPr>
          <w:rFonts w:hint="eastAsia" w:ascii="宋体" w:hAnsi="宋体"/>
          <w:color w:val="000000"/>
          <w:sz w:val="24"/>
        </w:rPr>
        <w:t>交付:</w:t>
      </w:r>
      <w:r>
        <w:rPr>
          <w:rFonts w:hint="eastAsia" w:ascii="宋体" w:hAnsi="宋体"/>
          <w:color w:val="000000"/>
          <w:sz w:val="24"/>
          <w:lang w:eastAsia="zh-CN"/>
        </w:rPr>
        <w:t>电缆</w:t>
      </w:r>
      <w:r>
        <w:rPr>
          <w:rFonts w:hint="eastAsia" w:ascii="宋体" w:hAnsi="宋体"/>
          <w:color w:val="000000"/>
          <w:sz w:val="24"/>
        </w:rPr>
        <w:t>运送至买方指定地点，买方接收后并经买方</w:t>
      </w:r>
      <w:r>
        <w:rPr>
          <w:rFonts w:hint="eastAsia" w:ascii="宋体" w:hAnsi="宋体"/>
          <w:color w:val="000000"/>
          <w:sz w:val="24"/>
          <w:lang w:eastAsia="zh-CN"/>
        </w:rPr>
        <w:t>查验合格，</w:t>
      </w:r>
      <w:r>
        <w:rPr>
          <w:rFonts w:hint="eastAsia" w:ascii="宋体" w:hAnsi="宋体"/>
          <w:color w:val="000000"/>
          <w:sz w:val="24"/>
        </w:rPr>
        <w:t>视为卖方已交付。</w:t>
      </w:r>
    </w:p>
    <w:p>
      <w:pPr>
        <w:pageBreakBefore w:val="0"/>
        <w:kinsoku/>
        <w:wordWrap/>
        <w:overflowPunct/>
        <w:topLinePunct w:val="0"/>
        <w:bidi w:val="0"/>
        <w:spacing w:line="312" w:lineRule="auto"/>
        <w:ind w:firstLine="480" w:firstLineChars="200"/>
        <w:rPr>
          <w:rFonts w:hint="eastAsia" w:ascii="宋体" w:hAnsi="宋体"/>
          <w:color w:val="000000"/>
          <w:sz w:val="24"/>
        </w:rPr>
      </w:pPr>
    </w:p>
    <w:p>
      <w:pPr>
        <w:pageBreakBefore w:val="0"/>
        <w:kinsoku/>
        <w:wordWrap/>
        <w:overflowPunct/>
        <w:topLinePunct w:val="0"/>
        <w:bidi w:val="0"/>
        <w:spacing w:line="312" w:lineRule="auto"/>
        <w:rPr>
          <w:rFonts w:hint="eastAsia"/>
          <w:b/>
          <w:bCs/>
          <w:color w:val="000000"/>
          <w:sz w:val="24"/>
        </w:rPr>
      </w:pPr>
      <w:r>
        <w:rPr>
          <w:rFonts w:hint="eastAsia"/>
          <w:b/>
          <w:bCs/>
          <w:color w:val="000000"/>
          <w:sz w:val="24"/>
        </w:rPr>
        <w:t>第五条  产品质量异议及保修</w:t>
      </w:r>
    </w:p>
    <w:p>
      <w:pPr>
        <w:pageBreakBefore w:val="0"/>
        <w:numPr>
          <w:ilvl w:val="0"/>
          <w:numId w:val="0"/>
        </w:numPr>
        <w:tabs>
          <w:tab w:val="left" w:pos="960"/>
        </w:tabs>
        <w:kinsoku/>
        <w:wordWrap/>
        <w:overflowPunct/>
        <w:topLinePunct w:val="0"/>
        <w:bidi w:val="0"/>
        <w:spacing w:line="312" w:lineRule="auto"/>
        <w:ind w:left="180" w:leftChars="0"/>
        <w:jc w:val="both"/>
        <w:rPr>
          <w:rFonts w:hint="eastAsia" w:ascii="宋体" w:hAnsi="宋体" w:eastAsia="宋体" w:cs="宋体"/>
          <w:color w:val="000000"/>
          <w:sz w:val="24"/>
        </w:rPr>
      </w:pPr>
      <w:r>
        <w:rPr>
          <w:rFonts w:hint="eastAsia" w:ascii="宋体" w:hAnsi="宋体" w:eastAsia="宋体" w:cs="宋体"/>
          <w:color w:val="000000"/>
          <w:kern w:val="0"/>
          <w:sz w:val="24"/>
          <w:lang w:val="en-US" w:eastAsia="zh-CN"/>
        </w:rPr>
        <w:t>1.</w:t>
      </w:r>
      <w:r>
        <w:rPr>
          <w:rFonts w:hint="eastAsia" w:ascii="宋体" w:hAnsi="宋体" w:eastAsia="宋体" w:cs="宋体"/>
          <w:color w:val="000000"/>
          <w:kern w:val="0"/>
          <w:sz w:val="24"/>
        </w:rPr>
        <w:t>卖方应保证合同项下所供货物是合同签订之后生产的、全新、未使用过的；</w:t>
      </w:r>
    </w:p>
    <w:p>
      <w:pPr>
        <w:pageBreakBefore w:val="0"/>
        <w:numPr>
          <w:ilvl w:val="0"/>
          <w:numId w:val="0"/>
        </w:numPr>
        <w:tabs>
          <w:tab w:val="left" w:pos="960"/>
        </w:tabs>
        <w:kinsoku/>
        <w:wordWrap/>
        <w:overflowPunct/>
        <w:topLinePunct w:val="0"/>
        <w:bidi w:val="0"/>
        <w:spacing w:line="312" w:lineRule="auto"/>
        <w:ind w:left="180" w:leftChars="0"/>
        <w:jc w:val="both"/>
        <w:rPr>
          <w:rFonts w:hint="eastAsia" w:ascii="宋体" w:hAnsi="宋体" w:eastAsia="宋体" w:cs="宋体"/>
          <w:color w:val="000000"/>
          <w:sz w:val="24"/>
        </w:rPr>
      </w:pPr>
      <w:r>
        <w:rPr>
          <w:rFonts w:hint="eastAsia" w:ascii="宋体" w:hAnsi="宋体" w:eastAsia="宋体" w:cs="宋体"/>
          <w:color w:val="000000"/>
          <w:sz w:val="24"/>
          <w:lang w:val="en-US" w:eastAsia="zh-CN"/>
        </w:rPr>
        <w:t>2.</w:t>
      </w:r>
      <w:r>
        <w:rPr>
          <w:rFonts w:hint="eastAsia" w:ascii="宋体" w:hAnsi="宋体" w:eastAsia="宋体" w:cs="宋体"/>
          <w:color w:val="000000"/>
          <w:sz w:val="24"/>
        </w:rPr>
        <w:t>对除上述货品表面情况及数量外的其他质量异议，买方应在产品验收合格之日起7日内以书面形式向卖方提出，经卖方查验属实的，负担补救责任。</w:t>
      </w:r>
    </w:p>
    <w:p>
      <w:pPr>
        <w:pageBreakBefore w:val="0"/>
        <w:numPr>
          <w:ilvl w:val="0"/>
          <w:numId w:val="0"/>
        </w:numPr>
        <w:tabs>
          <w:tab w:val="left" w:pos="960"/>
        </w:tabs>
        <w:kinsoku/>
        <w:wordWrap/>
        <w:overflowPunct/>
        <w:topLinePunct w:val="0"/>
        <w:bidi w:val="0"/>
        <w:spacing w:line="312" w:lineRule="auto"/>
        <w:ind w:left="180" w:leftChars="0"/>
        <w:jc w:val="both"/>
        <w:rPr>
          <w:rFonts w:hint="eastAsia"/>
          <w:color w:val="000000"/>
          <w:sz w:val="24"/>
        </w:rPr>
      </w:pPr>
      <w:r>
        <w:rPr>
          <w:rFonts w:hint="eastAsia" w:ascii="宋体" w:hAnsi="宋体" w:eastAsia="宋体" w:cs="宋体"/>
          <w:color w:val="000000"/>
          <w:sz w:val="24"/>
          <w:lang w:val="en-US" w:eastAsia="zh-CN"/>
        </w:rPr>
        <w:t>3.</w:t>
      </w:r>
      <w:r>
        <w:rPr>
          <w:rFonts w:hint="eastAsia" w:ascii="宋体" w:hAnsi="宋体" w:eastAsia="宋体" w:cs="宋体"/>
          <w:color w:val="000000"/>
          <w:sz w:val="24"/>
        </w:rPr>
        <w:t>卖方承诺，自买方验收产品合格后的1年内，除使用不当所造成的损坏以外的影响产品正常使</w:t>
      </w:r>
      <w:r>
        <w:rPr>
          <w:rFonts w:hint="eastAsia"/>
          <w:color w:val="000000"/>
          <w:sz w:val="24"/>
        </w:rPr>
        <w:t>用的质量问题，卖方应在买方通知后_</w:t>
      </w:r>
      <w:r>
        <w:rPr>
          <w:rFonts w:hint="eastAsia"/>
          <w:color w:val="000000"/>
          <w:sz w:val="24"/>
          <w:lang w:val="en-US" w:eastAsia="zh-CN"/>
        </w:rPr>
        <w:t>2</w:t>
      </w:r>
      <w:r>
        <w:rPr>
          <w:rFonts w:hint="eastAsia"/>
          <w:color w:val="000000"/>
          <w:sz w:val="24"/>
        </w:rPr>
        <w:t>_日内免费负责修复或更换。</w:t>
      </w:r>
    </w:p>
    <w:p>
      <w:pPr>
        <w:pageBreakBefore w:val="0"/>
        <w:kinsoku/>
        <w:wordWrap/>
        <w:overflowPunct/>
        <w:topLinePunct w:val="0"/>
        <w:bidi w:val="0"/>
        <w:spacing w:line="312" w:lineRule="auto"/>
        <w:ind w:left="600"/>
        <w:rPr>
          <w:rFonts w:hint="eastAsia"/>
          <w:color w:val="000000"/>
          <w:sz w:val="24"/>
        </w:rPr>
      </w:pPr>
    </w:p>
    <w:p>
      <w:pPr>
        <w:pageBreakBefore w:val="0"/>
        <w:kinsoku/>
        <w:wordWrap/>
        <w:overflowPunct/>
        <w:topLinePunct w:val="0"/>
        <w:bidi w:val="0"/>
        <w:spacing w:line="312" w:lineRule="auto"/>
        <w:rPr>
          <w:rFonts w:hint="eastAsia"/>
          <w:b/>
          <w:bCs/>
          <w:color w:val="000000"/>
          <w:sz w:val="24"/>
        </w:rPr>
      </w:pPr>
      <w:r>
        <w:rPr>
          <w:rFonts w:hint="eastAsia"/>
          <w:b/>
          <w:bCs/>
          <w:color w:val="000000"/>
          <w:sz w:val="24"/>
        </w:rPr>
        <w:t>第</w:t>
      </w:r>
      <w:r>
        <w:rPr>
          <w:rFonts w:hint="eastAsia"/>
          <w:b/>
          <w:bCs/>
          <w:color w:val="000000"/>
          <w:sz w:val="24"/>
          <w:lang w:eastAsia="zh-CN"/>
        </w:rPr>
        <w:t>六</w:t>
      </w:r>
      <w:r>
        <w:rPr>
          <w:rFonts w:hint="eastAsia"/>
          <w:b/>
          <w:bCs/>
          <w:color w:val="000000"/>
          <w:sz w:val="24"/>
        </w:rPr>
        <w:t>条 违约责任</w:t>
      </w:r>
    </w:p>
    <w:p>
      <w:pPr>
        <w:pageBreakBefore w:val="0"/>
        <w:kinsoku/>
        <w:wordWrap/>
        <w:overflowPunct/>
        <w:topLinePunct w:val="0"/>
        <w:bidi w:val="0"/>
        <w:spacing w:line="312" w:lineRule="auto"/>
        <w:ind w:firstLine="480" w:firstLineChars="200"/>
        <w:rPr>
          <w:rFonts w:hint="eastAsia" w:ascii="宋体" w:hAnsi="宋体"/>
          <w:color w:val="000000"/>
          <w:sz w:val="24"/>
        </w:rPr>
      </w:pPr>
      <w:r>
        <w:rPr>
          <w:rFonts w:hint="eastAsia" w:ascii="宋体" w:hAnsi="宋体"/>
          <w:color w:val="000000"/>
          <w:sz w:val="24"/>
        </w:rPr>
        <w:t>1卖方超过合同约定交货日期按逾期交货处理，违约金按逾期交货部分货款的</w:t>
      </w:r>
      <w:r>
        <w:rPr>
          <w:rFonts w:hint="eastAsia" w:ascii="宋体" w:hAnsi="宋体"/>
          <w:color w:val="000000"/>
          <w:sz w:val="24"/>
          <w:u w:val="single"/>
        </w:rPr>
        <w:t xml:space="preserve">0.2 </w:t>
      </w:r>
      <w:r>
        <w:rPr>
          <w:rFonts w:hint="eastAsia" w:ascii="宋体" w:hAnsi="宋体"/>
          <w:color w:val="000000"/>
          <w:sz w:val="24"/>
        </w:rPr>
        <w:t>%/日向买方赔付%。逾期交货超过15日的，买方有权解除合同，买方已付款项，卖方予以退还，并按合同总额的20%向买方承担违约金，违约金不足以弥补买方损失的，买方有权继续追偿。</w:t>
      </w:r>
    </w:p>
    <w:p>
      <w:pPr>
        <w:pageBreakBefore w:val="0"/>
        <w:kinsoku/>
        <w:wordWrap/>
        <w:overflowPunct/>
        <w:topLinePunct w:val="0"/>
        <w:bidi w:val="0"/>
        <w:spacing w:line="312" w:lineRule="auto"/>
        <w:ind w:firstLine="480" w:firstLineChars="200"/>
        <w:rPr>
          <w:rFonts w:hint="eastAsia" w:ascii="宋体" w:hAnsi="宋体"/>
          <w:color w:val="000000"/>
          <w:sz w:val="24"/>
        </w:rPr>
      </w:pPr>
      <w:r>
        <w:rPr>
          <w:rFonts w:hint="eastAsia" w:ascii="宋体" w:hAnsi="宋体"/>
          <w:color w:val="000000"/>
          <w:sz w:val="24"/>
        </w:rPr>
        <w:t xml:space="preserve">2.卖方明确表示或者以自己的行为表明不能交货的，违约金按不能交货部分货款的 </w:t>
      </w:r>
      <w:r>
        <w:rPr>
          <w:rFonts w:hint="eastAsia" w:ascii="宋体" w:hAnsi="宋体"/>
          <w:color w:val="000000"/>
          <w:sz w:val="24"/>
          <w:u w:val="single"/>
        </w:rPr>
        <w:t>5</w:t>
      </w:r>
      <w:r>
        <w:rPr>
          <w:rFonts w:hint="eastAsia" w:ascii="宋体" w:hAnsi="宋体"/>
          <w:color w:val="000000"/>
          <w:sz w:val="24"/>
        </w:rPr>
        <w:t xml:space="preserve"> %向买方赔付，并承担买方因此所受的损失费用。</w:t>
      </w:r>
    </w:p>
    <w:p>
      <w:pPr>
        <w:pageBreakBefore w:val="0"/>
        <w:kinsoku/>
        <w:wordWrap/>
        <w:overflowPunct/>
        <w:topLinePunct w:val="0"/>
        <w:bidi w:val="0"/>
        <w:spacing w:line="312" w:lineRule="auto"/>
        <w:ind w:firstLine="480" w:firstLineChars="200"/>
        <w:rPr>
          <w:rFonts w:hint="eastAsia" w:ascii="宋体" w:hAnsi="宋体"/>
          <w:color w:val="000000"/>
          <w:sz w:val="24"/>
        </w:rPr>
      </w:pPr>
      <w:r>
        <w:rPr>
          <w:rFonts w:hint="eastAsia" w:ascii="宋体" w:hAnsi="宋体"/>
          <w:color w:val="000000"/>
          <w:sz w:val="24"/>
        </w:rPr>
        <w:t>3.卖方所交产品不符合合同规定的，由卖方按照买方要求负责包换或维修，并承担修理、调换或退货支付的实际费用，卖方不能修理或调换，按不能交货处理。买方另行向第三方购买产品所导致的损失由卖方承担。</w:t>
      </w:r>
    </w:p>
    <w:p>
      <w:pPr>
        <w:pageBreakBefore w:val="0"/>
        <w:kinsoku/>
        <w:wordWrap/>
        <w:overflowPunct/>
        <w:topLinePunct w:val="0"/>
        <w:bidi w:val="0"/>
        <w:spacing w:line="312" w:lineRule="auto"/>
        <w:ind w:firstLine="480" w:firstLineChars="200"/>
        <w:rPr>
          <w:rFonts w:hint="eastAsia" w:ascii="宋体" w:hAnsi="宋体"/>
          <w:color w:val="000000"/>
          <w:sz w:val="24"/>
        </w:rPr>
      </w:pPr>
      <w:r>
        <w:rPr>
          <w:rFonts w:hint="eastAsia" w:ascii="宋体" w:hAnsi="宋体"/>
          <w:color w:val="000000"/>
          <w:sz w:val="24"/>
        </w:rPr>
        <w:t>4.卖方如提供冒牌产品，一经确认，买方有权取消卖方供货资格，卖方按照合同总价的2倍向买方赔偿，并承担买方因此遭受的所有损失。同时追究卖方相关法律责任。</w:t>
      </w:r>
    </w:p>
    <w:p>
      <w:pPr>
        <w:pStyle w:val="2"/>
        <w:pageBreakBefore w:val="0"/>
        <w:kinsoku/>
        <w:wordWrap/>
        <w:overflowPunct/>
        <w:topLinePunct w:val="0"/>
        <w:bidi w:val="0"/>
        <w:spacing w:line="312" w:lineRule="auto"/>
        <w:rPr>
          <w:rFonts w:hint="eastAsia"/>
        </w:rPr>
      </w:pPr>
    </w:p>
    <w:p>
      <w:pPr>
        <w:pageBreakBefore w:val="0"/>
        <w:kinsoku/>
        <w:wordWrap/>
        <w:overflowPunct/>
        <w:topLinePunct w:val="0"/>
        <w:bidi w:val="0"/>
        <w:spacing w:line="312" w:lineRule="auto"/>
        <w:rPr>
          <w:rFonts w:hint="eastAsia"/>
          <w:b/>
          <w:bCs/>
          <w:color w:val="000000"/>
          <w:sz w:val="24"/>
        </w:rPr>
      </w:pPr>
      <w:r>
        <w:rPr>
          <w:rFonts w:hint="eastAsia"/>
          <w:b/>
          <w:bCs/>
          <w:color w:val="000000"/>
          <w:sz w:val="24"/>
        </w:rPr>
        <w:t>第</w:t>
      </w:r>
      <w:r>
        <w:rPr>
          <w:rFonts w:hint="eastAsia"/>
          <w:b/>
          <w:bCs/>
          <w:color w:val="000000"/>
          <w:sz w:val="24"/>
          <w:lang w:eastAsia="zh-CN"/>
        </w:rPr>
        <w:t>七</w:t>
      </w:r>
      <w:r>
        <w:rPr>
          <w:rFonts w:hint="eastAsia"/>
          <w:b/>
          <w:bCs/>
          <w:color w:val="000000"/>
          <w:sz w:val="24"/>
        </w:rPr>
        <w:t>条   争议的解决</w:t>
      </w:r>
    </w:p>
    <w:p>
      <w:pPr>
        <w:pStyle w:val="15"/>
        <w:pageBreakBefore w:val="0"/>
        <w:kinsoku/>
        <w:wordWrap/>
        <w:overflowPunct/>
        <w:topLinePunct w:val="0"/>
        <w:bidi w:val="0"/>
        <w:spacing w:line="312" w:lineRule="auto"/>
        <w:ind w:left="479" w:leftChars="228" w:firstLine="0" w:firstLineChars="0"/>
        <w:rPr>
          <w:rFonts w:hint="eastAsia"/>
          <w:color w:val="000000"/>
          <w:sz w:val="24"/>
          <w:szCs w:val="24"/>
        </w:rPr>
      </w:pPr>
      <w:r>
        <w:rPr>
          <w:rFonts w:hint="eastAsia"/>
          <w:color w:val="000000"/>
          <w:sz w:val="24"/>
          <w:szCs w:val="24"/>
        </w:rPr>
        <w:t>凡因本合同产生或引发的任何争议，应由双方协商解决。若协商不成，任何一方</w:t>
      </w:r>
    </w:p>
    <w:p>
      <w:pPr>
        <w:pStyle w:val="15"/>
        <w:pageBreakBefore w:val="0"/>
        <w:kinsoku/>
        <w:wordWrap/>
        <w:overflowPunct/>
        <w:topLinePunct w:val="0"/>
        <w:bidi w:val="0"/>
        <w:spacing w:line="312" w:lineRule="auto"/>
        <w:ind w:firstLine="0" w:firstLineChars="0"/>
        <w:rPr>
          <w:rFonts w:hint="eastAsia"/>
          <w:color w:val="000000"/>
          <w:sz w:val="24"/>
          <w:szCs w:val="24"/>
        </w:rPr>
      </w:pPr>
      <w:r>
        <w:rPr>
          <w:rFonts w:hint="eastAsia"/>
          <w:color w:val="000000"/>
          <w:sz w:val="24"/>
          <w:szCs w:val="24"/>
        </w:rPr>
        <w:t>均有权向买方所在地的有管辖权的人民法院提出诉讼。</w:t>
      </w:r>
    </w:p>
    <w:p>
      <w:pPr>
        <w:pStyle w:val="15"/>
        <w:pageBreakBefore w:val="0"/>
        <w:kinsoku/>
        <w:wordWrap/>
        <w:overflowPunct/>
        <w:topLinePunct w:val="0"/>
        <w:bidi w:val="0"/>
        <w:spacing w:line="312" w:lineRule="auto"/>
        <w:ind w:left="479" w:leftChars="228" w:firstLine="0" w:firstLineChars="0"/>
        <w:rPr>
          <w:rFonts w:hint="eastAsia"/>
          <w:color w:val="000000"/>
        </w:rPr>
      </w:pPr>
    </w:p>
    <w:p>
      <w:pPr>
        <w:pageBreakBefore w:val="0"/>
        <w:kinsoku/>
        <w:wordWrap/>
        <w:overflowPunct/>
        <w:topLinePunct w:val="0"/>
        <w:bidi w:val="0"/>
        <w:spacing w:line="312" w:lineRule="auto"/>
        <w:rPr>
          <w:rFonts w:hint="eastAsia"/>
          <w:b/>
          <w:bCs/>
          <w:color w:val="000000"/>
          <w:sz w:val="24"/>
        </w:rPr>
      </w:pPr>
      <w:r>
        <w:rPr>
          <w:rFonts w:hint="eastAsia"/>
          <w:b/>
          <w:bCs/>
          <w:color w:val="000000"/>
          <w:sz w:val="24"/>
        </w:rPr>
        <w:t>第</w:t>
      </w:r>
      <w:r>
        <w:rPr>
          <w:rFonts w:hint="eastAsia"/>
          <w:b/>
          <w:bCs/>
          <w:color w:val="000000"/>
          <w:sz w:val="24"/>
          <w:lang w:eastAsia="zh-CN"/>
        </w:rPr>
        <w:t>八</w:t>
      </w:r>
      <w:r>
        <w:rPr>
          <w:rFonts w:hint="eastAsia"/>
          <w:b/>
          <w:bCs/>
          <w:color w:val="000000"/>
          <w:sz w:val="24"/>
        </w:rPr>
        <w:t>条   附则</w:t>
      </w:r>
    </w:p>
    <w:p>
      <w:pPr>
        <w:pageBreakBefore w:val="0"/>
        <w:numPr>
          <w:ilvl w:val="1"/>
          <w:numId w:val="5"/>
        </w:numPr>
        <w:kinsoku/>
        <w:wordWrap/>
        <w:overflowPunct/>
        <w:topLinePunct w:val="0"/>
        <w:bidi w:val="0"/>
        <w:spacing w:line="312" w:lineRule="auto"/>
        <w:rPr>
          <w:rFonts w:hint="eastAsia"/>
          <w:color w:val="000000"/>
          <w:sz w:val="24"/>
        </w:rPr>
      </w:pPr>
      <w:r>
        <w:rPr>
          <w:rFonts w:hint="eastAsia"/>
          <w:color w:val="000000"/>
          <w:sz w:val="24"/>
        </w:rPr>
        <w:t>本合同未尽事宜双方可另订补充协议，该补充协议与本合同具有同等法律效</w:t>
      </w:r>
    </w:p>
    <w:p>
      <w:pPr>
        <w:pageBreakBefore w:val="0"/>
        <w:kinsoku/>
        <w:wordWrap/>
        <w:overflowPunct/>
        <w:topLinePunct w:val="0"/>
        <w:bidi w:val="0"/>
        <w:spacing w:line="312" w:lineRule="auto"/>
        <w:rPr>
          <w:rFonts w:hint="eastAsia"/>
          <w:color w:val="000000"/>
          <w:sz w:val="24"/>
        </w:rPr>
      </w:pPr>
      <w:r>
        <w:rPr>
          <w:rFonts w:hint="eastAsia"/>
          <w:color w:val="000000"/>
          <w:sz w:val="24"/>
        </w:rPr>
        <w:t>力，是本合同不可分割的部分。</w:t>
      </w:r>
    </w:p>
    <w:p>
      <w:pPr>
        <w:pageBreakBefore w:val="0"/>
        <w:numPr>
          <w:ilvl w:val="1"/>
          <w:numId w:val="5"/>
        </w:numPr>
        <w:kinsoku/>
        <w:wordWrap/>
        <w:overflowPunct/>
        <w:topLinePunct w:val="0"/>
        <w:bidi w:val="0"/>
        <w:spacing w:line="312" w:lineRule="auto"/>
        <w:rPr>
          <w:rFonts w:hint="eastAsia"/>
          <w:color w:val="000000"/>
          <w:sz w:val="24"/>
        </w:rPr>
      </w:pPr>
      <w:r>
        <w:rPr>
          <w:rFonts w:hint="eastAsia"/>
          <w:color w:val="000000"/>
          <w:sz w:val="24"/>
        </w:rPr>
        <w:t>本合同一式</w:t>
      </w:r>
      <w:r>
        <w:rPr>
          <w:rFonts w:hint="eastAsia"/>
          <w:color w:val="000000"/>
          <w:sz w:val="24"/>
          <w:u w:val="single"/>
        </w:rPr>
        <w:t xml:space="preserve"> </w:t>
      </w:r>
      <w:r>
        <w:rPr>
          <w:rFonts w:hint="eastAsia"/>
          <w:color w:val="000000"/>
          <w:sz w:val="24"/>
          <w:u w:val="single"/>
          <w:lang w:val="en-US" w:eastAsia="zh-CN"/>
        </w:rPr>
        <w:t>3</w:t>
      </w:r>
      <w:r>
        <w:rPr>
          <w:rFonts w:hint="eastAsia"/>
          <w:color w:val="000000"/>
          <w:sz w:val="24"/>
          <w:u w:val="single"/>
        </w:rPr>
        <w:t xml:space="preserve"> </w:t>
      </w:r>
      <w:r>
        <w:rPr>
          <w:rFonts w:hint="eastAsia"/>
          <w:color w:val="000000"/>
          <w:sz w:val="24"/>
        </w:rPr>
        <w:t xml:space="preserve"> 份,</w:t>
      </w:r>
      <w:r>
        <w:rPr>
          <w:rFonts w:hint="eastAsia"/>
          <w:color w:val="000000"/>
          <w:sz w:val="24"/>
          <w:lang w:eastAsia="zh-CN"/>
        </w:rPr>
        <w:t>买方</w:t>
      </w:r>
      <w:r>
        <w:rPr>
          <w:rFonts w:hint="eastAsia"/>
          <w:color w:val="000000"/>
          <w:sz w:val="24"/>
        </w:rPr>
        <w:t>执</w:t>
      </w:r>
      <w:r>
        <w:rPr>
          <w:rFonts w:hint="eastAsia"/>
          <w:color w:val="000000"/>
          <w:sz w:val="24"/>
          <w:u w:val="single"/>
        </w:rPr>
        <w:t xml:space="preserve"> </w:t>
      </w:r>
      <w:r>
        <w:rPr>
          <w:rFonts w:hint="eastAsia"/>
          <w:color w:val="000000"/>
          <w:sz w:val="24"/>
          <w:u w:val="single"/>
          <w:lang w:val="en-US" w:eastAsia="zh-CN"/>
        </w:rPr>
        <w:t>2</w:t>
      </w:r>
      <w:r>
        <w:rPr>
          <w:rFonts w:hint="eastAsia"/>
          <w:color w:val="000000"/>
          <w:sz w:val="24"/>
          <w:u w:val="single"/>
        </w:rPr>
        <w:t xml:space="preserve"> </w:t>
      </w:r>
      <w:r>
        <w:rPr>
          <w:rFonts w:hint="eastAsia"/>
          <w:color w:val="000000"/>
          <w:sz w:val="24"/>
        </w:rPr>
        <w:t>份,</w:t>
      </w:r>
      <w:r>
        <w:rPr>
          <w:rFonts w:hint="eastAsia"/>
          <w:color w:val="000000"/>
          <w:sz w:val="24"/>
          <w:lang w:eastAsia="zh-CN"/>
        </w:rPr>
        <w:t>卖方执</w:t>
      </w:r>
      <w:r>
        <w:rPr>
          <w:rFonts w:hint="eastAsia"/>
          <w:color w:val="000000"/>
          <w:sz w:val="24"/>
          <w:u w:val="single"/>
          <w:lang w:val="en-US" w:eastAsia="zh-CN"/>
        </w:rPr>
        <w:t xml:space="preserve"> 1 </w:t>
      </w:r>
      <w:r>
        <w:rPr>
          <w:rFonts w:hint="eastAsia"/>
          <w:color w:val="000000"/>
          <w:sz w:val="24"/>
          <w:lang w:val="en-US" w:eastAsia="zh-CN"/>
        </w:rPr>
        <w:t>份，</w:t>
      </w:r>
      <w:r>
        <w:rPr>
          <w:rFonts w:hint="eastAsia"/>
          <w:color w:val="000000"/>
          <w:sz w:val="24"/>
        </w:rPr>
        <w:t>经买卖双方授权代表签字盖章之时</w:t>
      </w:r>
    </w:p>
    <w:p>
      <w:pPr>
        <w:pageBreakBefore w:val="0"/>
        <w:kinsoku/>
        <w:wordWrap/>
        <w:overflowPunct/>
        <w:topLinePunct w:val="0"/>
        <w:bidi w:val="0"/>
        <w:spacing w:line="312" w:lineRule="auto"/>
        <w:rPr>
          <w:rFonts w:hint="eastAsia"/>
          <w:color w:val="000000"/>
          <w:sz w:val="24"/>
        </w:rPr>
      </w:pPr>
      <w:r>
        <w:rPr>
          <w:rFonts w:hint="eastAsia"/>
          <w:color w:val="000000"/>
          <w:sz w:val="24"/>
        </w:rPr>
        <w:t>起生效。</w:t>
      </w:r>
    </w:p>
    <w:p>
      <w:pPr>
        <w:pageBreakBefore w:val="0"/>
        <w:kinsoku/>
        <w:wordWrap/>
        <w:overflowPunct/>
        <w:topLinePunct w:val="0"/>
        <w:bidi w:val="0"/>
        <w:spacing w:line="312" w:lineRule="auto"/>
        <w:ind w:left="840" w:firstLine="240" w:firstLineChars="100"/>
        <w:rPr>
          <w:rFonts w:hint="eastAsia"/>
          <w:color w:val="000000"/>
          <w:sz w:val="24"/>
        </w:rPr>
      </w:pPr>
    </w:p>
    <w:p>
      <w:pPr>
        <w:pageBreakBefore w:val="0"/>
        <w:kinsoku/>
        <w:wordWrap/>
        <w:overflowPunct/>
        <w:topLinePunct w:val="0"/>
        <w:bidi w:val="0"/>
        <w:spacing w:line="312" w:lineRule="auto"/>
        <w:ind w:left="840" w:firstLine="240" w:firstLineChars="100"/>
        <w:rPr>
          <w:rFonts w:hint="eastAsia"/>
          <w:color w:val="000000"/>
          <w:sz w:val="24"/>
        </w:rPr>
      </w:pPr>
    </w:p>
    <w:p>
      <w:pPr>
        <w:pageBreakBefore w:val="0"/>
        <w:kinsoku/>
        <w:wordWrap/>
        <w:overflowPunct/>
        <w:topLinePunct w:val="0"/>
        <w:bidi w:val="0"/>
        <w:spacing w:line="312" w:lineRule="auto"/>
        <w:ind w:left="840" w:firstLine="240" w:firstLineChars="100"/>
        <w:rPr>
          <w:rFonts w:hint="eastAsia"/>
          <w:color w:val="000000"/>
          <w:sz w:val="24"/>
        </w:rPr>
      </w:pPr>
    </w:p>
    <w:p>
      <w:pPr>
        <w:pageBreakBefore w:val="0"/>
        <w:kinsoku/>
        <w:wordWrap/>
        <w:overflowPunct/>
        <w:topLinePunct w:val="0"/>
        <w:bidi w:val="0"/>
        <w:spacing w:line="312" w:lineRule="auto"/>
        <w:ind w:firstLine="1200" w:firstLineChars="500"/>
        <w:rPr>
          <w:rFonts w:hint="eastAsia"/>
          <w:color w:val="000000"/>
          <w:sz w:val="24"/>
        </w:rPr>
      </w:pPr>
      <w:r>
        <w:rPr>
          <w:rFonts w:hint="eastAsia"/>
          <w:color w:val="000000"/>
          <w:sz w:val="24"/>
        </w:rPr>
        <w:t>买方(盖章):                       卖方(盖章):</w:t>
      </w:r>
    </w:p>
    <w:p>
      <w:pPr>
        <w:pageBreakBefore w:val="0"/>
        <w:kinsoku/>
        <w:wordWrap/>
        <w:overflowPunct/>
        <w:topLinePunct w:val="0"/>
        <w:bidi w:val="0"/>
        <w:spacing w:line="312" w:lineRule="auto"/>
        <w:ind w:left="840"/>
        <w:rPr>
          <w:rFonts w:hint="eastAsia"/>
          <w:color w:val="000000"/>
          <w:sz w:val="24"/>
        </w:rPr>
      </w:pPr>
    </w:p>
    <w:p>
      <w:pPr>
        <w:pageBreakBefore w:val="0"/>
        <w:kinsoku/>
        <w:wordWrap/>
        <w:overflowPunct/>
        <w:topLinePunct w:val="0"/>
        <w:bidi w:val="0"/>
        <w:spacing w:line="312" w:lineRule="auto"/>
        <w:ind w:left="840"/>
        <w:rPr>
          <w:rFonts w:hint="eastAsia"/>
          <w:color w:val="000000"/>
          <w:sz w:val="24"/>
        </w:rPr>
      </w:pPr>
      <w:r>
        <w:rPr>
          <w:rFonts w:hint="eastAsia"/>
          <w:color w:val="000000"/>
          <w:sz w:val="24"/>
        </w:rPr>
        <w:t>授权代表(签名):                   授权代表(签名):</w:t>
      </w:r>
    </w:p>
    <w:p>
      <w:pPr>
        <w:pStyle w:val="2"/>
        <w:pageBreakBefore w:val="0"/>
        <w:kinsoku/>
        <w:wordWrap/>
        <w:overflowPunct/>
        <w:topLinePunct w:val="0"/>
        <w:bidi w:val="0"/>
        <w:spacing w:line="312" w:lineRule="auto"/>
        <w:rPr>
          <w:rFonts w:hint="eastAsia"/>
          <w:color w:val="000000"/>
          <w:sz w:val="24"/>
        </w:rPr>
      </w:pPr>
    </w:p>
    <w:p>
      <w:pPr>
        <w:pStyle w:val="2"/>
        <w:pageBreakBefore w:val="0"/>
        <w:kinsoku/>
        <w:wordWrap/>
        <w:overflowPunct/>
        <w:topLinePunct w:val="0"/>
        <w:bidi w:val="0"/>
        <w:spacing w:line="312" w:lineRule="auto"/>
        <w:ind w:firstLine="1440" w:firstLineChars="600"/>
        <w:rPr>
          <w:color w:val="000000"/>
          <w:sz w:val="24"/>
        </w:rPr>
      </w:pPr>
      <w:r>
        <w:rPr>
          <w:rFonts w:hint="eastAsia"/>
          <w:color w:val="000000"/>
          <w:sz w:val="24"/>
        </w:rPr>
        <w:t>年   月   日                     年   月   日</w:t>
      </w:r>
    </w:p>
    <w:p>
      <w:pPr>
        <w:pageBreakBefore w:val="0"/>
        <w:widowControl w:val="0"/>
        <w:kinsoku/>
        <w:wordWrap/>
        <w:overflowPunct/>
        <w:topLinePunct w:val="0"/>
        <w:bidi w:val="0"/>
        <w:adjustRightInd w:val="0"/>
        <w:snapToGrid w:val="0"/>
        <w:spacing w:before="0" w:beforeLines="-2147483648" w:line="312" w:lineRule="auto"/>
        <w:ind w:firstLine="480"/>
        <w:jc w:val="both"/>
        <w:rPr>
          <w:rFonts w:hint="eastAsia" w:ascii="宋体" w:hAnsi="宋体" w:cs="宋体"/>
          <w:sz w:val="24"/>
        </w:rPr>
      </w:pPr>
    </w:p>
    <w:p>
      <w:pPr>
        <w:pageBreakBefore w:val="0"/>
        <w:widowControl w:val="0"/>
        <w:kinsoku/>
        <w:wordWrap/>
        <w:overflowPunct/>
        <w:topLinePunct w:val="0"/>
        <w:bidi w:val="0"/>
        <w:snapToGrid w:val="0"/>
        <w:spacing w:line="312" w:lineRule="auto"/>
        <w:ind w:firstLine="0" w:firstLineChars="0"/>
        <w:jc w:val="both"/>
        <w:outlineLvl w:val="2"/>
        <w:rPr>
          <w:rFonts w:hint="eastAsia" w:ascii="黑体" w:hAnsi="黑体" w:eastAsia="黑体"/>
          <w:b w:val="0"/>
          <w:bCs w:val="0"/>
          <w:color w:val="110F0F"/>
          <w:w w:val="110"/>
          <w:sz w:val="32"/>
          <w:szCs w:val="32"/>
        </w:rPr>
      </w:pPr>
    </w:p>
    <w:p>
      <w:pPr>
        <w:pStyle w:val="3"/>
        <w:pageBreakBefore w:val="0"/>
        <w:kinsoku/>
        <w:wordWrap/>
        <w:overflowPunct/>
        <w:topLinePunct w:val="0"/>
        <w:bidi w:val="0"/>
        <w:spacing w:line="312" w:lineRule="auto"/>
        <w:rPr>
          <w:rFonts w:hint="eastAsia" w:ascii="黑体" w:hAnsi="黑体" w:eastAsia="黑体"/>
          <w:b w:val="0"/>
          <w:bCs w:val="0"/>
          <w:color w:val="110F0F"/>
          <w:w w:val="110"/>
          <w:sz w:val="32"/>
          <w:szCs w:val="32"/>
        </w:rPr>
      </w:pPr>
    </w:p>
    <w:p>
      <w:pPr>
        <w:pStyle w:val="4"/>
        <w:pageBreakBefore w:val="0"/>
        <w:kinsoku/>
        <w:wordWrap/>
        <w:overflowPunct/>
        <w:topLinePunct w:val="0"/>
        <w:bidi w:val="0"/>
        <w:spacing w:line="312" w:lineRule="auto"/>
        <w:rPr>
          <w:rFonts w:hint="eastAsia"/>
        </w:rPr>
      </w:pPr>
    </w:p>
    <w:p>
      <w:pPr>
        <w:pageBreakBefore w:val="0"/>
        <w:widowControl w:val="0"/>
        <w:kinsoku/>
        <w:wordWrap/>
        <w:overflowPunct/>
        <w:topLinePunct w:val="0"/>
        <w:bidi w:val="0"/>
        <w:snapToGrid w:val="0"/>
        <w:spacing w:line="312" w:lineRule="auto"/>
        <w:ind w:firstLine="0" w:firstLineChars="0"/>
        <w:jc w:val="center"/>
        <w:outlineLvl w:val="2"/>
        <w:rPr>
          <w:rFonts w:hint="eastAsia" w:ascii="黑体" w:hAnsi="黑体" w:eastAsia="黑体"/>
          <w:b w:val="0"/>
          <w:bCs w:val="0"/>
          <w:color w:val="110F0F"/>
          <w:w w:val="110"/>
          <w:sz w:val="32"/>
          <w:szCs w:val="32"/>
        </w:rPr>
      </w:pPr>
    </w:p>
    <w:p>
      <w:pPr>
        <w:rPr>
          <w:rFonts w:hint="eastAsia" w:ascii="黑体" w:hAnsi="黑体" w:eastAsia="黑体"/>
          <w:b w:val="0"/>
          <w:bCs w:val="0"/>
          <w:color w:val="110F0F"/>
          <w:w w:val="110"/>
          <w:sz w:val="32"/>
          <w:szCs w:val="32"/>
        </w:rPr>
      </w:pPr>
      <w:bookmarkStart w:id="11" w:name="_Toc10446"/>
      <w:r>
        <w:rPr>
          <w:rFonts w:hint="eastAsia" w:ascii="黑体" w:hAnsi="黑体" w:eastAsia="黑体"/>
          <w:b w:val="0"/>
          <w:bCs w:val="0"/>
          <w:color w:val="110F0F"/>
          <w:w w:val="110"/>
          <w:sz w:val="32"/>
          <w:szCs w:val="32"/>
        </w:rPr>
        <w:br w:type="page"/>
      </w:r>
    </w:p>
    <w:p>
      <w:pPr>
        <w:pageBreakBefore w:val="0"/>
        <w:widowControl w:val="0"/>
        <w:numPr>
          <w:ilvl w:val="0"/>
          <w:numId w:val="6"/>
        </w:numPr>
        <w:kinsoku/>
        <w:wordWrap/>
        <w:overflowPunct/>
        <w:topLinePunct w:val="0"/>
        <w:bidi w:val="0"/>
        <w:snapToGrid w:val="0"/>
        <w:spacing w:line="312" w:lineRule="auto"/>
        <w:ind w:firstLine="0" w:firstLineChars="0"/>
        <w:jc w:val="center"/>
        <w:outlineLvl w:val="2"/>
        <w:rPr>
          <w:rFonts w:hint="eastAsia" w:ascii="黑体" w:hAnsi="黑体" w:eastAsia="黑体"/>
          <w:b w:val="0"/>
          <w:bCs w:val="0"/>
          <w:color w:val="110F0F"/>
          <w:w w:val="110"/>
          <w:sz w:val="32"/>
          <w:szCs w:val="32"/>
        </w:rPr>
      </w:pPr>
      <w:r>
        <w:rPr>
          <w:rFonts w:hint="eastAsia" w:ascii="黑体" w:hAnsi="黑体" w:eastAsia="黑体"/>
          <w:b w:val="0"/>
          <w:bCs w:val="0"/>
          <w:color w:val="110F0F"/>
          <w:w w:val="110"/>
          <w:sz w:val="32"/>
          <w:szCs w:val="32"/>
        </w:rPr>
        <w:t>安全协议</w:t>
      </w:r>
      <w:bookmarkEnd w:id="11"/>
    </w:p>
    <w:p>
      <w:pPr>
        <w:pStyle w:val="3"/>
        <w:pageBreakBefore w:val="0"/>
        <w:numPr>
          <w:ilvl w:val="-1"/>
          <w:numId w:val="0"/>
        </w:numPr>
        <w:kinsoku/>
        <w:wordWrap/>
        <w:overflowPunct/>
        <w:topLinePunct w:val="0"/>
        <w:bidi w:val="0"/>
        <w:spacing w:line="312" w:lineRule="auto"/>
        <w:rPr>
          <w:sz w:val="13"/>
          <w:szCs w:val="16"/>
        </w:rPr>
      </w:pPr>
    </w:p>
    <w:p>
      <w:pPr>
        <w:pageBreakBefore w:val="0"/>
        <w:widowControl w:val="0"/>
        <w:kinsoku/>
        <w:wordWrap/>
        <w:overflowPunct/>
        <w:topLinePunct w:val="0"/>
        <w:bidi w:val="0"/>
        <w:adjustRightInd w:val="0"/>
        <w:snapToGrid w:val="0"/>
        <w:spacing w:before="0" w:beforeLines="-2147483648" w:line="312" w:lineRule="auto"/>
        <w:ind w:firstLine="482" w:firstLineChars="0"/>
        <w:jc w:val="both"/>
        <w:rPr>
          <w:rFonts w:ascii="宋体" w:hAnsi="宋体" w:eastAsia="宋体" w:cs="Times New Roman"/>
          <w:sz w:val="24"/>
          <w:szCs w:val="24"/>
        </w:rPr>
      </w:pPr>
      <w:r>
        <w:rPr>
          <w:rFonts w:hint="eastAsia" w:ascii="宋体" w:hAnsi="宋体" w:eastAsia="宋体" w:cs="Times New Roman"/>
          <w:sz w:val="24"/>
          <w:szCs w:val="24"/>
        </w:rPr>
        <w:t>为了切实做好安全生产工作，依据《中华人民共和国安全生产法》、《中华人民共和国合同法》以及国家有关安全生产管理的法律、法规、标准，按照“安全第一、预防为主、综合治理”的原则，明确甲乙双方责任，就甲乙双方在本项目中的安全生产事项，经协商一致，签订本协议。</w:t>
      </w:r>
    </w:p>
    <w:p>
      <w:pPr>
        <w:pageBreakBefore w:val="0"/>
        <w:widowControl w:val="0"/>
        <w:kinsoku/>
        <w:wordWrap/>
        <w:overflowPunct/>
        <w:topLinePunct w:val="0"/>
        <w:bidi w:val="0"/>
        <w:adjustRightInd w:val="0"/>
        <w:snapToGrid w:val="0"/>
        <w:spacing w:before="0" w:beforeLines="-2147483648" w:line="312" w:lineRule="auto"/>
        <w:ind w:firstLine="482"/>
        <w:jc w:val="both"/>
        <w:rPr>
          <w:rFonts w:hint="eastAsia" w:ascii="宋体" w:hAnsi="宋体"/>
          <w:sz w:val="24"/>
          <w:highlight w:val="none"/>
          <w:lang w:eastAsia="zh-CN"/>
        </w:rPr>
      </w:pPr>
      <w:r>
        <w:rPr>
          <w:rFonts w:hint="eastAsia" w:ascii="宋体" w:hAnsi="宋体" w:eastAsia="宋体" w:cs="Times New Roman"/>
          <w:b w:val="0"/>
          <w:bCs w:val="0"/>
          <w:sz w:val="24"/>
          <w:szCs w:val="24"/>
        </w:rPr>
        <w:t>第一条：</w:t>
      </w:r>
      <w:r>
        <w:rPr>
          <w:rFonts w:hint="eastAsia" w:ascii="宋体" w:hAnsi="宋体" w:eastAsia="宋体" w:cs="Times New Roman"/>
          <w:sz w:val="24"/>
          <w:szCs w:val="24"/>
        </w:rPr>
        <w:t>项目名称：</w:t>
      </w:r>
      <w:r>
        <w:rPr>
          <w:rFonts w:hint="eastAsia" w:ascii="宋体" w:hAnsi="宋体" w:cs="Times New Roman"/>
          <w:sz w:val="24"/>
          <w:szCs w:val="24"/>
          <w:lang w:eastAsia="zh-CN"/>
        </w:rPr>
        <w:t>集</w:t>
      </w:r>
      <w:r>
        <w:rPr>
          <w:rFonts w:hint="eastAsia" w:ascii="宋体" w:hAnsi="宋体"/>
          <w:sz w:val="24"/>
          <w:highlight w:val="none"/>
          <w:lang w:eastAsia="zh-CN"/>
        </w:rPr>
        <w:t>装箱轨道吊低压主电源电缆询价采购项目</w:t>
      </w:r>
    </w:p>
    <w:p>
      <w:pPr>
        <w:pageBreakBefore w:val="0"/>
        <w:widowControl w:val="0"/>
        <w:kinsoku/>
        <w:wordWrap/>
        <w:overflowPunct/>
        <w:topLinePunct w:val="0"/>
        <w:bidi w:val="0"/>
        <w:adjustRightInd w:val="0"/>
        <w:snapToGrid w:val="0"/>
        <w:spacing w:before="0" w:beforeLines="-2147483648" w:line="312" w:lineRule="auto"/>
        <w:ind w:firstLine="482"/>
        <w:jc w:val="both"/>
        <w:rPr>
          <w:rFonts w:ascii="宋体" w:hAnsi="宋体" w:eastAsia="宋体" w:cs="Times New Roman"/>
          <w:sz w:val="24"/>
          <w:szCs w:val="24"/>
        </w:rPr>
      </w:pPr>
      <w:r>
        <w:rPr>
          <w:rFonts w:hint="eastAsia" w:ascii="宋体" w:hAnsi="宋体" w:eastAsia="宋体" w:cs="Times New Roman"/>
          <w:b w:val="0"/>
          <w:bCs w:val="0"/>
          <w:sz w:val="24"/>
          <w:szCs w:val="24"/>
        </w:rPr>
        <w:t>第二条：</w:t>
      </w:r>
      <w:r>
        <w:rPr>
          <w:rFonts w:hint="eastAsia" w:ascii="宋体" w:hAnsi="宋体" w:eastAsia="宋体" w:cs="Times New Roman"/>
          <w:sz w:val="24"/>
          <w:szCs w:val="24"/>
        </w:rPr>
        <w:t>本协议内容只涉及甲乙双方在本项目中关于安全生产的权利和责任。</w:t>
      </w:r>
    </w:p>
    <w:p>
      <w:pPr>
        <w:pageBreakBefore w:val="0"/>
        <w:widowControl w:val="0"/>
        <w:kinsoku/>
        <w:wordWrap/>
        <w:overflowPunct/>
        <w:topLinePunct w:val="0"/>
        <w:bidi w:val="0"/>
        <w:adjustRightInd w:val="0"/>
        <w:snapToGrid w:val="0"/>
        <w:spacing w:before="0" w:beforeLines="-2147483648" w:line="312" w:lineRule="auto"/>
        <w:ind w:firstLine="482"/>
        <w:jc w:val="both"/>
        <w:rPr>
          <w:rFonts w:ascii="宋体" w:hAnsi="宋体" w:eastAsia="宋体" w:cs="Times New Roman"/>
          <w:sz w:val="24"/>
          <w:szCs w:val="24"/>
        </w:rPr>
      </w:pPr>
      <w:r>
        <w:rPr>
          <w:rFonts w:hint="eastAsia" w:ascii="宋体" w:hAnsi="宋体" w:eastAsia="宋体" w:cs="Times New Roman"/>
          <w:b w:val="0"/>
          <w:bCs w:val="0"/>
          <w:sz w:val="24"/>
          <w:szCs w:val="24"/>
        </w:rPr>
        <w:t>第三条：</w:t>
      </w:r>
      <w:r>
        <w:rPr>
          <w:rFonts w:hint="eastAsia" w:ascii="宋体" w:hAnsi="宋体" w:eastAsia="宋体" w:cs="Times New Roman"/>
          <w:sz w:val="24"/>
          <w:szCs w:val="24"/>
        </w:rPr>
        <w:t>甲方的权利：</w:t>
      </w:r>
    </w:p>
    <w:p>
      <w:pPr>
        <w:pageBreakBefore w:val="0"/>
        <w:widowControl w:val="0"/>
        <w:kinsoku/>
        <w:wordWrap/>
        <w:overflowPunct/>
        <w:topLinePunct w:val="0"/>
        <w:bidi w:val="0"/>
        <w:adjustRightInd w:val="0"/>
        <w:snapToGrid w:val="0"/>
        <w:spacing w:before="0" w:beforeLines="-2147483648" w:line="312" w:lineRule="auto"/>
        <w:ind w:firstLine="482"/>
        <w:jc w:val="both"/>
        <w:rPr>
          <w:rFonts w:ascii="宋体" w:hAnsi="宋体" w:eastAsia="宋体" w:cs="Times New Roman"/>
          <w:sz w:val="24"/>
          <w:szCs w:val="24"/>
        </w:rPr>
      </w:pPr>
      <w:r>
        <w:rPr>
          <w:rFonts w:hint="eastAsia" w:ascii="宋体" w:hAnsi="宋体" w:eastAsia="宋体" w:cs="Times New Roman"/>
          <w:sz w:val="24"/>
          <w:szCs w:val="24"/>
        </w:rPr>
        <w:t>（一）有权要求乙方建立安全组织机构或指定专人负责作业现场安全监督检查。严格执行安全生产法律、法规、条例、标准，遵守甲方的安全生产规章制度等。</w:t>
      </w:r>
    </w:p>
    <w:p>
      <w:pPr>
        <w:pageBreakBefore w:val="0"/>
        <w:widowControl w:val="0"/>
        <w:kinsoku/>
        <w:wordWrap/>
        <w:overflowPunct/>
        <w:topLinePunct w:val="0"/>
        <w:bidi w:val="0"/>
        <w:adjustRightInd w:val="0"/>
        <w:snapToGrid w:val="0"/>
        <w:spacing w:before="0" w:beforeLines="-2147483648" w:line="312" w:lineRule="auto"/>
        <w:ind w:firstLine="482"/>
        <w:jc w:val="both"/>
        <w:rPr>
          <w:rFonts w:ascii="宋体" w:hAnsi="宋体" w:eastAsia="宋体" w:cs="Times New Roman"/>
          <w:sz w:val="24"/>
          <w:szCs w:val="24"/>
        </w:rPr>
      </w:pPr>
      <w:r>
        <w:rPr>
          <w:rFonts w:hint="eastAsia" w:ascii="宋体" w:hAnsi="宋体" w:eastAsia="宋体" w:cs="Times New Roman"/>
          <w:sz w:val="24"/>
          <w:szCs w:val="24"/>
        </w:rPr>
        <w:t>（二）有权按规定对乙方安全业绩、资质进行审查，对乙方针对作业项目制定的职业健康安全、环境项目进行审查并备案。</w:t>
      </w:r>
    </w:p>
    <w:p>
      <w:pPr>
        <w:pageBreakBefore w:val="0"/>
        <w:widowControl w:val="0"/>
        <w:kinsoku/>
        <w:wordWrap/>
        <w:overflowPunct/>
        <w:topLinePunct w:val="0"/>
        <w:bidi w:val="0"/>
        <w:adjustRightInd w:val="0"/>
        <w:snapToGrid w:val="0"/>
        <w:spacing w:before="0" w:beforeLines="-2147483648" w:line="312" w:lineRule="auto"/>
        <w:ind w:firstLine="482"/>
        <w:jc w:val="both"/>
        <w:rPr>
          <w:rFonts w:ascii="宋体" w:hAnsi="宋体" w:eastAsia="宋体" w:cs="Times New Roman"/>
          <w:sz w:val="24"/>
          <w:szCs w:val="24"/>
        </w:rPr>
      </w:pPr>
      <w:r>
        <w:rPr>
          <w:rFonts w:hint="eastAsia" w:ascii="宋体" w:hAnsi="宋体" w:eastAsia="宋体" w:cs="Times New Roman"/>
          <w:sz w:val="24"/>
          <w:szCs w:val="24"/>
        </w:rPr>
        <w:t>（三）有权要求乙方在项目施工过程中保护好施工区域内甲方的安全生产设施、设备和器材。</w:t>
      </w:r>
    </w:p>
    <w:p>
      <w:pPr>
        <w:pageBreakBefore w:val="0"/>
        <w:widowControl w:val="0"/>
        <w:kinsoku/>
        <w:wordWrap/>
        <w:overflowPunct/>
        <w:topLinePunct w:val="0"/>
        <w:bidi w:val="0"/>
        <w:adjustRightInd w:val="0"/>
        <w:snapToGrid w:val="0"/>
        <w:spacing w:before="0" w:beforeLines="-2147483648" w:line="312" w:lineRule="auto"/>
        <w:ind w:firstLine="482"/>
        <w:jc w:val="both"/>
        <w:rPr>
          <w:rFonts w:ascii="宋体" w:hAnsi="宋体" w:eastAsia="宋体" w:cs="Times New Roman"/>
          <w:sz w:val="24"/>
          <w:szCs w:val="24"/>
        </w:rPr>
      </w:pPr>
      <w:r>
        <w:rPr>
          <w:rFonts w:hint="eastAsia" w:ascii="宋体" w:hAnsi="宋体" w:eastAsia="宋体" w:cs="Times New Roman"/>
          <w:sz w:val="24"/>
          <w:szCs w:val="24"/>
        </w:rPr>
        <w:t>（四）有权要求乙方在进入甲方现场作业前所有作业人员接受甲方的安全培训与教育。</w:t>
      </w:r>
    </w:p>
    <w:p>
      <w:pPr>
        <w:pageBreakBefore w:val="0"/>
        <w:widowControl w:val="0"/>
        <w:kinsoku/>
        <w:wordWrap/>
        <w:overflowPunct/>
        <w:topLinePunct w:val="0"/>
        <w:bidi w:val="0"/>
        <w:adjustRightInd w:val="0"/>
        <w:snapToGrid w:val="0"/>
        <w:spacing w:before="0" w:beforeLines="-2147483648" w:line="312" w:lineRule="auto"/>
        <w:ind w:firstLine="482"/>
        <w:jc w:val="both"/>
        <w:rPr>
          <w:rFonts w:ascii="宋体" w:hAnsi="宋体" w:eastAsia="宋体" w:cs="Times New Roman"/>
          <w:sz w:val="24"/>
          <w:szCs w:val="24"/>
        </w:rPr>
      </w:pPr>
      <w:r>
        <w:rPr>
          <w:rFonts w:hint="eastAsia" w:ascii="宋体" w:hAnsi="宋体" w:eastAsia="宋体" w:cs="Times New Roman"/>
          <w:sz w:val="24"/>
          <w:szCs w:val="24"/>
        </w:rPr>
        <w:t>（五）有权对乙方的作业现场的安全作业情况进行监督检查，有权对乙方不符合安全生产要求的行为进行制止、纠正、处罚、停止作业、直至清退出场。</w:t>
      </w:r>
    </w:p>
    <w:p>
      <w:pPr>
        <w:pageBreakBefore w:val="0"/>
        <w:widowControl w:val="0"/>
        <w:kinsoku/>
        <w:wordWrap/>
        <w:overflowPunct/>
        <w:topLinePunct w:val="0"/>
        <w:bidi w:val="0"/>
        <w:adjustRightInd w:val="0"/>
        <w:snapToGrid w:val="0"/>
        <w:spacing w:before="0" w:beforeLines="-2147483648" w:line="312" w:lineRule="auto"/>
        <w:ind w:firstLine="482"/>
        <w:jc w:val="both"/>
        <w:rPr>
          <w:rFonts w:ascii="宋体" w:hAnsi="宋体" w:eastAsia="宋体" w:cs="Times New Roman"/>
          <w:sz w:val="24"/>
          <w:szCs w:val="24"/>
        </w:rPr>
      </w:pPr>
      <w:r>
        <w:rPr>
          <w:rFonts w:hint="eastAsia" w:ascii="宋体" w:hAnsi="宋体" w:eastAsia="宋体" w:cs="Times New Roman"/>
          <w:sz w:val="24"/>
          <w:szCs w:val="24"/>
        </w:rPr>
        <w:t>（六）有权要求乙方所有作业人员必须交纳工伤保险和意外伤害保险。</w:t>
      </w:r>
    </w:p>
    <w:p>
      <w:pPr>
        <w:pageBreakBefore w:val="0"/>
        <w:widowControl w:val="0"/>
        <w:kinsoku/>
        <w:wordWrap/>
        <w:overflowPunct/>
        <w:topLinePunct w:val="0"/>
        <w:bidi w:val="0"/>
        <w:adjustRightInd w:val="0"/>
        <w:snapToGrid w:val="0"/>
        <w:spacing w:before="0" w:beforeLines="-2147483648" w:line="312" w:lineRule="auto"/>
        <w:ind w:firstLine="482"/>
        <w:jc w:val="both"/>
        <w:rPr>
          <w:rFonts w:ascii="宋体" w:hAnsi="宋体" w:eastAsia="宋体" w:cs="Times New Roman"/>
          <w:sz w:val="24"/>
          <w:szCs w:val="24"/>
        </w:rPr>
      </w:pPr>
      <w:r>
        <w:rPr>
          <w:rFonts w:hint="eastAsia" w:ascii="宋体" w:hAnsi="宋体" w:eastAsia="宋体" w:cs="Times New Roman"/>
          <w:sz w:val="24"/>
          <w:szCs w:val="24"/>
        </w:rPr>
        <w:t>（七）乙方在作业中如发生国务院《生产安全事故报告和调查处理条例》所规定的伤亡事故，甲方有权督促乙方立即通知乙方上级主管部门和当地政府安全生产监督管理部门，要求派人保护现场，并有权要求乙方提供事故调查书面结论及处理意见。发生事故后、有权根据有关规定参与事故的调查。</w:t>
      </w:r>
    </w:p>
    <w:p>
      <w:pPr>
        <w:pageBreakBefore w:val="0"/>
        <w:widowControl w:val="0"/>
        <w:kinsoku/>
        <w:wordWrap/>
        <w:overflowPunct/>
        <w:topLinePunct w:val="0"/>
        <w:bidi w:val="0"/>
        <w:adjustRightInd w:val="0"/>
        <w:snapToGrid w:val="0"/>
        <w:spacing w:before="0" w:beforeLines="-2147483648" w:line="312" w:lineRule="auto"/>
        <w:ind w:firstLine="482"/>
        <w:jc w:val="both"/>
        <w:rPr>
          <w:rFonts w:ascii="宋体" w:hAnsi="宋体" w:eastAsia="宋体" w:cs="Times New Roman"/>
          <w:b w:val="0"/>
          <w:bCs w:val="0"/>
          <w:sz w:val="24"/>
          <w:szCs w:val="24"/>
        </w:rPr>
      </w:pPr>
      <w:r>
        <w:rPr>
          <w:rFonts w:hint="eastAsia" w:ascii="宋体" w:hAnsi="宋体" w:eastAsia="宋体" w:cs="Times New Roman"/>
          <w:b w:val="0"/>
          <w:bCs w:val="0"/>
          <w:sz w:val="24"/>
          <w:szCs w:val="24"/>
        </w:rPr>
        <w:t>第四条　甲方的责任</w:t>
      </w:r>
    </w:p>
    <w:p>
      <w:pPr>
        <w:pageBreakBefore w:val="0"/>
        <w:widowControl w:val="0"/>
        <w:kinsoku/>
        <w:wordWrap/>
        <w:overflowPunct/>
        <w:topLinePunct w:val="0"/>
        <w:bidi w:val="0"/>
        <w:adjustRightInd w:val="0"/>
        <w:snapToGrid w:val="0"/>
        <w:spacing w:before="0" w:beforeLines="-2147483648" w:line="312" w:lineRule="auto"/>
        <w:ind w:firstLine="482"/>
        <w:jc w:val="both"/>
        <w:rPr>
          <w:rFonts w:ascii="宋体" w:hAnsi="宋体" w:eastAsia="宋体" w:cs="Times New Roman"/>
          <w:sz w:val="24"/>
          <w:szCs w:val="24"/>
        </w:rPr>
      </w:pPr>
      <w:r>
        <w:rPr>
          <w:rFonts w:hint="eastAsia" w:ascii="宋体" w:hAnsi="宋体" w:eastAsia="宋体" w:cs="Times New Roman"/>
          <w:sz w:val="24"/>
          <w:szCs w:val="24"/>
        </w:rPr>
        <w:t>（一）认真贯彻落实国家有关法律、法规、标准及甲方公司安全生产规章制度。</w:t>
      </w:r>
    </w:p>
    <w:p>
      <w:pPr>
        <w:pageBreakBefore w:val="0"/>
        <w:widowControl w:val="0"/>
        <w:kinsoku/>
        <w:wordWrap/>
        <w:overflowPunct/>
        <w:topLinePunct w:val="0"/>
        <w:bidi w:val="0"/>
        <w:adjustRightInd w:val="0"/>
        <w:snapToGrid w:val="0"/>
        <w:spacing w:before="0" w:beforeLines="-2147483648" w:line="312" w:lineRule="auto"/>
        <w:ind w:firstLine="482"/>
        <w:jc w:val="both"/>
        <w:rPr>
          <w:rFonts w:ascii="宋体" w:hAnsi="宋体" w:eastAsia="宋体" w:cs="Times New Roman"/>
          <w:sz w:val="24"/>
          <w:szCs w:val="24"/>
        </w:rPr>
      </w:pPr>
      <w:r>
        <w:rPr>
          <w:rFonts w:hint="eastAsia" w:ascii="宋体" w:hAnsi="宋体" w:eastAsia="宋体" w:cs="Times New Roman"/>
          <w:sz w:val="24"/>
          <w:szCs w:val="24"/>
        </w:rPr>
        <w:t>（二）向乙方明确作业区（甲方港内）的范围、危险源及安全技术交底，并要有书面记录。</w:t>
      </w:r>
    </w:p>
    <w:p>
      <w:pPr>
        <w:pageBreakBefore w:val="0"/>
        <w:widowControl w:val="0"/>
        <w:kinsoku/>
        <w:wordWrap/>
        <w:overflowPunct/>
        <w:topLinePunct w:val="0"/>
        <w:bidi w:val="0"/>
        <w:adjustRightInd w:val="0"/>
        <w:snapToGrid w:val="0"/>
        <w:spacing w:before="0" w:beforeLines="-2147483648" w:line="312" w:lineRule="auto"/>
        <w:ind w:firstLine="482"/>
        <w:jc w:val="both"/>
        <w:rPr>
          <w:rFonts w:ascii="宋体" w:hAnsi="宋体" w:eastAsia="宋体" w:cs="Times New Roman"/>
          <w:sz w:val="24"/>
          <w:szCs w:val="24"/>
        </w:rPr>
      </w:pPr>
      <w:r>
        <w:rPr>
          <w:rFonts w:hint="eastAsia" w:ascii="宋体" w:hAnsi="宋体" w:eastAsia="宋体" w:cs="Times New Roman"/>
          <w:sz w:val="24"/>
          <w:szCs w:val="24"/>
        </w:rPr>
        <w:t>（三）在甲方港内为乙方提供项目合同中规定的安全作业条件。</w:t>
      </w:r>
    </w:p>
    <w:p>
      <w:pPr>
        <w:pageBreakBefore w:val="0"/>
        <w:widowControl w:val="0"/>
        <w:kinsoku/>
        <w:wordWrap/>
        <w:overflowPunct/>
        <w:topLinePunct w:val="0"/>
        <w:bidi w:val="0"/>
        <w:adjustRightInd w:val="0"/>
        <w:snapToGrid w:val="0"/>
        <w:spacing w:before="0" w:beforeLines="-2147483648" w:line="312" w:lineRule="auto"/>
        <w:ind w:firstLine="482"/>
        <w:jc w:val="both"/>
        <w:rPr>
          <w:rFonts w:ascii="宋体" w:hAnsi="宋体" w:eastAsia="宋体" w:cs="Times New Roman"/>
          <w:sz w:val="24"/>
          <w:szCs w:val="24"/>
        </w:rPr>
      </w:pPr>
      <w:r>
        <w:rPr>
          <w:rFonts w:hint="eastAsia" w:ascii="宋体" w:hAnsi="宋体" w:eastAsia="宋体" w:cs="Times New Roman"/>
          <w:sz w:val="24"/>
          <w:szCs w:val="24"/>
        </w:rPr>
        <w:t>（四）在甲方港内发生事故时，积极协助抢险，防止事故扩大，并按照甲方公司有关规定进行报告。</w:t>
      </w:r>
    </w:p>
    <w:p>
      <w:pPr>
        <w:pageBreakBefore w:val="0"/>
        <w:widowControl w:val="0"/>
        <w:kinsoku/>
        <w:wordWrap/>
        <w:overflowPunct/>
        <w:topLinePunct w:val="0"/>
        <w:bidi w:val="0"/>
        <w:adjustRightInd w:val="0"/>
        <w:snapToGrid w:val="0"/>
        <w:spacing w:before="0" w:beforeLines="-2147483648" w:line="312" w:lineRule="auto"/>
        <w:ind w:firstLine="482"/>
        <w:jc w:val="both"/>
        <w:rPr>
          <w:rFonts w:ascii="宋体" w:hAnsi="宋体" w:eastAsia="宋体" w:cs="Times New Roman"/>
          <w:sz w:val="24"/>
          <w:szCs w:val="24"/>
        </w:rPr>
      </w:pPr>
      <w:r>
        <w:rPr>
          <w:rFonts w:hint="eastAsia" w:ascii="宋体" w:hAnsi="宋体" w:eastAsia="宋体" w:cs="Times New Roman"/>
          <w:b w:val="0"/>
          <w:bCs w:val="0"/>
          <w:sz w:val="24"/>
          <w:szCs w:val="24"/>
        </w:rPr>
        <w:t>第五条　乙方的权利</w:t>
      </w:r>
    </w:p>
    <w:p>
      <w:pPr>
        <w:pageBreakBefore w:val="0"/>
        <w:widowControl w:val="0"/>
        <w:kinsoku/>
        <w:wordWrap/>
        <w:overflowPunct/>
        <w:topLinePunct w:val="0"/>
        <w:bidi w:val="0"/>
        <w:adjustRightInd w:val="0"/>
        <w:snapToGrid w:val="0"/>
        <w:spacing w:before="0" w:beforeLines="-2147483648" w:line="312" w:lineRule="auto"/>
        <w:ind w:firstLine="482"/>
        <w:jc w:val="both"/>
        <w:rPr>
          <w:rFonts w:ascii="宋体" w:hAnsi="宋体" w:eastAsia="宋体" w:cs="Times New Roman"/>
          <w:sz w:val="24"/>
          <w:szCs w:val="24"/>
        </w:rPr>
      </w:pPr>
      <w:r>
        <w:rPr>
          <w:rFonts w:hint="eastAsia" w:ascii="宋体" w:hAnsi="宋体" w:eastAsia="宋体" w:cs="Times New Roman"/>
          <w:sz w:val="24"/>
          <w:szCs w:val="24"/>
        </w:rPr>
        <w:t>（一）有权对甲方的安全工作提出合理化建议和改进意见。</w:t>
      </w:r>
    </w:p>
    <w:p>
      <w:pPr>
        <w:pageBreakBefore w:val="0"/>
        <w:widowControl w:val="0"/>
        <w:kinsoku/>
        <w:wordWrap/>
        <w:overflowPunct/>
        <w:topLinePunct w:val="0"/>
        <w:bidi w:val="0"/>
        <w:adjustRightInd w:val="0"/>
        <w:snapToGrid w:val="0"/>
        <w:spacing w:before="0" w:beforeLines="-2147483648" w:line="312" w:lineRule="auto"/>
        <w:ind w:firstLine="482"/>
        <w:jc w:val="both"/>
        <w:rPr>
          <w:rFonts w:ascii="宋体" w:hAnsi="宋体" w:eastAsia="宋体" w:cs="Times New Roman"/>
          <w:sz w:val="24"/>
          <w:szCs w:val="24"/>
        </w:rPr>
      </w:pPr>
      <w:r>
        <w:rPr>
          <w:rFonts w:hint="eastAsia" w:ascii="宋体" w:hAnsi="宋体" w:eastAsia="宋体" w:cs="Times New Roman"/>
          <w:sz w:val="24"/>
          <w:szCs w:val="24"/>
        </w:rPr>
        <w:t>（二）日常作业中，若甲方违章指挥、强令乙方冒险作业，有权拒绝执行。</w:t>
      </w:r>
    </w:p>
    <w:p>
      <w:pPr>
        <w:pageBreakBefore w:val="0"/>
        <w:widowControl w:val="0"/>
        <w:kinsoku/>
        <w:wordWrap/>
        <w:overflowPunct/>
        <w:topLinePunct w:val="0"/>
        <w:bidi w:val="0"/>
        <w:adjustRightInd w:val="0"/>
        <w:snapToGrid w:val="0"/>
        <w:spacing w:before="0" w:beforeLines="-2147483648" w:line="312" w:lineRule="auto"/>
        <w:ind w:firstLine="482"/>
        <w:jc w:val="both"/>
        <w:rPr>
          <w:rFonts w:ascii="宋体" w:hAnsi="宋体" w:eastAsia="宋体" w:cs="Times New Roman"/>
          <w:sz w:val="24"/>
          <w:szCs w:val="24"/>
        </w:rPr>
      </w:pPr>
      <w:r>
        <w:rPr>
          <w:rFonts w:hint="eastAsia" w:ascii="宋体" w:hAnsi="宋体" w:eastAsia="宋体" w:cs="Times New Roman"/>
          <w:sz w:val="24"/>
          <w:szCs w:val="24"/>
        </w:rPr>
        <w:t>（三）有权要求在甲方港内提供符合安全作业的工艺条件和环境。</w:t>
      </w:r>
    </w:p>
    <w:p>
      <w:pPr>
        <w:pageBreakBefore w:val="0"/>
        <w:widowControl w:val="0"/>
        <w:kinsoku/>
        <w:wordWrap/>
        <w:overflowPunct/>
        <w:topLinePunct w:val="0"/>
        <w:bidi w:val="0"/>
        <w:adjustRightInd w:val="0"/>
        <w:snapToGrid w:val="0"/>
        <w:spacing w:before="0" w:beforeLines="-2147483648" w:line="312" w:lineRule="auto"/>
        <w:ind w:firstLine="482"/>
        <w:jc w:val="both"/>
        <w:rPr>
          <w:rFonts w:ascii="宋体" w:hAnsi="宋体" w:eastAsia="宋体" w:cs="Times New Roman"/>
          <w:sz w:val="24"/>
          <w:szCs w:val="24"/>
        </w:rPr>
      </w:pPr>
      <w:r>
        <w:rPr>
          <w:rFonts w:hint="eastAsia" w:ascii="宋体" w:hAnsi="宋体" w:eastAsia="宋体" w:cs="Times New Roman"/>
          <w:sz w:val="24"/>
          <w:szCs w:val="24"/>
        </w:rPr>
        <w:t>（四）发生严重危及乙方生命安全的紧急情况时，乙方有权采取必要的避险措施。</w:t>
      </w:r>
    </w:p>
    <w:p>
      <w:pPr>
        <w:pageBreakBefore w:val="0"/>
        <w:widowControl w:val="0"/>
        <w:kinsoku/>
        <w:wordWrap/>
        <w:overflowPunct/>
        <w:topLinePunct w:val="0"/>
        <w:bidi w:val="0"/>
        <w:adjustRightInd w:val="0"/>
        <w:snapToGrid w:val="0"/>
        <w:spacing w:before="0" w:beforeLines="-2147483648" w:line="312" w:lineRule="auto"/>
        <w:ind w:firstLine="482"/>
        <w:jc w:val="both"/>
        <w:rPr>
          <w:rFonts w:ascii="宋体" w:hAnsi="宋体" w:eastAsia="宋体" w:cs="Times New Roman"/>
          <w:b w:val="0"/>
          <w:bCs w:val="0"/>
          <w:sz w:val="24"/>
          <w:szCs w:val="24"/>
        </w:rPr>
      </w:pPr>
      <w:r>
        <w:rPr>
          <w:rFonts w:hint="eastAsia" w:ascii="宋体" w:hAnsi="宋体" w:eastAsia="宋体" w:cs="Times New Roman"/>
          <w:b w:val="0"/>
          <w:bCs w:val="0"/>
          <w:sz w:val="24"/>
          <w:szCs w:val="24"/>
        </w:rPr>
        <w:t>第六条　乙方的责任</w:t>
      </w:r>
    </w:p>
    <w:p>
      <w:pPr>
        <w:pageBreakBefore w:val="0"/>
        <w:widowControl w:val="0"/>
        <w:kinsoku/>
        <w:wordWrap/>
        <w:overflowPunct/>
        <w:topLinePunct w:val="0"/>
        <w:bidi w:val="0"/>
        <w:adjustRightInd w:val="0"/>
        <w:snapToGrid w:val="0"/>
        <w:spacing w:before="0" w:beforeLines="-2147483648" w:line="312" w:lineRule="auto"/>
        <w:ind w:firstLine="482"/>
        <w:jc w:val="both"/>
        <w:rPr>
          <w:rFonts w:ascii="宋体" w:hAnsi="宋体" w:eastAsia="宋体" w:cs="Times New Roman"/>
          <w:sz w:val="24"/>
          <w:szCs w:val="24"/>
        </w:rPr>
      </w:pPr>
      <w:r>
        <w:rPr>
          <w:rFonts w:hint="eastAsia" w:ascii="宋体" w:hAnsi="宋体" w:eastAsia="宋体" w:cs="Times New Roman"/>
          <w:sz w:val="24"/>
          <w:szCs w:val="24"/>
        </w:rPr>
        <w:t>（一）乙方是本项目的安全生产责任主体，对本项目的安全生产工作全面负责。</w:t>
      </w:r>
    </w:p>
    <w:p>
      <w:pPr>
        <w:pageBreakBefore w:val="0"/>
        <w:widowControl w:val="0"/>
        <w:kinsoku/>
        <w:wordWrap/>
        <w:overflowPunct/>
        <w:topLinePunct w:val="0"/>
        <w:bidi w:val="0"/>
        <w:adjustRightInd w:val="0"/>
        <w:snapToGrid w:val="0"/>
        <w:spacing w:before="0" w:beforeLines="-2147483648" w:line="312" w:lineRule="auto"/>
        <w:ind w:firstLine="482"/>
        <w:jc w:val="both"/>
        <w:rPr>
          <w:rFonts w:ascii="宋体" w:hAnsi="宋体" w:eastAsia="宋体" w:cs="Times New Roman"/>
          <w:sz w:val="24"/>
          <w:szCs w:val="24"/>
        </w:rPr>
      </w:pPr>
      <w:r>
        <w:rPr>
          <w:rFonts w:hint="eastAsia" w:ascii="宋体" w:hAnsi="宋体" w:eastAsia="宋体" w:cs="Times New Roman"/>
          <w:sz w:val="24"/>
          <w:szCs w:val="24"/>
        </w:rPr>
        <w:t>（二）健全安全组织机构，建立安全生产责任制，制定健全的安全生产规章制度，制定生产安全事故应急求援预案，配备必要的安全生产管理人员和劳动保护用品，严格执行甲方相关的规章制度。</w:t>
      </w:r>
    </w:p>
    <w:p>
      <w:pPr>
        <w:pageBreakBefore w:val="0"/>
        <w:widowControl w:val="0"/>
        <w:kinsoku/>
        <w:wordWrap/>
        <w:overflowPunct/>
        <w:topLinePunct w:val="0"/>
        <w:bidi w:val="0"/>
        <w:adjustRightInd w:val="0"/>
        <w:snapToGrid w:val="0"/>
        <w:spacing w:before="0" w:beforeLines="-2147483648" w:line="312" w:lineRule="auto"/>
        <w:ind w:firstLine="482"/>
        <w:jc w:val="both"/>
        <w:rPr>
          <w:rFonts w:ascii="宋体" w:hAnsi="宋体" w:eastAsia="宋体" w:cs="Times New Roman"/>
          <w:sz w:val="24"/>
          <w:szCs w:val="24"/>
        </w:rPr>
      </w:pPr>
      <w:r>
        <w:rPr>
          <w:rFonts w:hint="eastAsia" w:ascii="宋体" w:hAnsi="宋体" w:eastAsia="宋体" w:cs="Times New Roman"/>
          <w:sz w:val="24"/>
          <w:szCs w:val="24"/>
        </w:rPr>
        <w:t>（三）应对作业人员进行作业前安全教育培训，使其具备相应的安全意识和安全技能；特种作业人员应具有相应的资格证书。</w:t>
      </w:r>
    </w:p>
    <w:p>
      <w:pPr>
        <w:pageBreakBefore w:val="0"/>
        <w:widowControl w:val="0"/>
        <w:kinsoku/>
        <w:wordWrap/>
        <w:overflowPunct/>
        <w:topLinePunct w:val="0"/>
        <w:bidi w:val="0"/>
        <w:adjustRightInd w:val="0"/>
        <w:snapToGrid w:val="0"/>
        <w:spacing w:before="0" w:beforeLines="-2147483648" w:line="312" w:lineRule="auto"/>
        <w:ind w:firstLine="482"/>
        <w:jc w:val="both"/>
        <w:rPr>
          <w:rFonts w:ascii="宋体" w:hAnsi="宋体" w:eastAsia="宋体" w:cs="Times New Roman"/>
          <w:sz w:val="24"/>
          <w:szCs w:val="24"/>
        </w:rPr>
      </w:pPr>
      <w:r>
        <w:rPr>
          <w:rFonts w:hint="eastAsia" w:ascii="宋体" w:hAnsi="宋体" w:eastAsia="宋体" w:cs="Times New Roman"/>
          <w:sz w:val="24"/>
          <w:szCs w:val="24"/>
        </w:rPr>
        <w:t>（四）不得使用不符合国家、行业标准和甲方规定的原材料、设备、装置、防护用品、器材、安全检测仪器等。所使用的特种设备，必须经具有专业资质的检验检测机构检测。经检测不合格的，不得继续使用。</w:t>
      </w:r>
    </w:p>
    <w:p>
      <w:pPr>
        <w:pageBreakBefore w:val="0"/>
        <w:widowControl w:val="0"/>
        <w:kinsoku/>
        <w:wordWrap/>
        <w:overflowPunct/>
        <w:topLinePunct w:val="0"/>
        <w:bidi w:val="0"/>
        <w:adjustRightInd w:val="0"/>
        <w:snapToGrid w:val="0"/>
        <w:spacing w:before="0" w:beforeLines="-2147483648" w:line="312" w:lineRule="auto"/>
        <w:ind w:firstLine="482"/>
        <w:jc w:val="both"/>
        <w:rPr>
          <w:rFonts w:ascii="宋体" w:hAnsi="宋体" w:eastAsia="宋体" w:cs="Times New Roman"/>
          <w:sz w:val="24"/>
          <w:szCs w:val="24"/>
        </w:rPr>
      </w:pPr>
      <w:r>
        <w:rPr>
          <w:rFonts w:hint="eastAsia" w:ascii="宋体" w:hAnsi="宋体" w:eastAsia="宋体" w:cs="Times New Roman"/>
          <w:sz w:val="24"/>
          <w:szCs w:val="24"/>
        </w:rPr>
        <w:t>（五）指定专人负责现场安全监督检查工作，认真开展安全检查，发现作业过程中人的不安全行为及事故安全隐患，应采取有效措施积极处理。</w:t>
      </w:r>
    </w:p>
    <w:p>
      <w:pPr>
        <w:pageBreakBefore w:val="0"/>
        <w:widowControl w:val="0"/>
        <w:kinsoku/>
        <w:wordWrap/>
        <w:overflowPunct/>
        <w:topLinePunct w:val="0"/>
        <w:bidi w:val="0"/>
        <w:adjustRightInd w:val="0"/>
        <w:snapToGrid w:val="0"/>
        <w:spacing w:before="0" w:beforeLines="-2147483648" w:line="312" w:lineRule="auto"/>
        <w:ind w:firstLine="482"/>
        <w:jc w:val="both"/>
        <w:rPr>
          <w:rFonts w:ascii="宋体" w:hAnsi="宋体" w:eastAsia="宋体" w:cs="Times New Roman"/>
          <w:sz w:val="24"/>
          <w:szCs w:val="24"/>
        </w:rPr>
      </w:pPr>
      <w:r>
        <w:rPr>
          <w:rFonts w:hint="eastAsia" w:ascii="宋体" w:hAnsi="宋体" w:eastAsia="宋体" w:cs="Times New Roman"/>
          <w:sz w:val="24"/>
          <w:szCs w:val="24"/>
        </w:rPr>
        <w:t>（六）乙方有责任对作业区域的安全生产条件进行详细了解。</w:t>
      </w:r>
    </w:p>
    <w:p>
      <w:pPr>
        <w:pageBreakBefore w:val="0"/>
        <w:widowControl w:val="0"/>
        <w:kinsoku/>
        <w:wordWrap/>
        <w:overflowPunct/>
        <w:topLinePunct w:val="0"/>
        <w:bidi w:val="0"/>
        <w:adjustRightInd w:val="0"/>
        <w:snapToGrid w:val="0"/>
        <w:spacing w:before="0" w:beforeLines="-2147483648" w:line="312" w:lineRule="auto"/>
        <w:ind w:firstLine="482"/>
        <w:jc w:val="both"/>
        <w:rPr>
          <w:rFonts w:ascii="宋体" w:hAnsi="宋体" w:eastAsia="宋体" w:cs="Times New Roman"/>
          <w:sz w:val="24"/>
          <w:szCs w:val="24"/>
        </w:rPr>
      </w:pPr>
      <w:r>
        <w:rPr>
          <w:rFonts w:hint="eastAsia" w:ascii="宋体" w:hAnsi="宋体" w:eastAsia="宋体" w:cs="Times New Roman"/>
          <w:sz w:val="24"/>
          <w:szCs w:val="24"/>
        </w:rPr>
        <w:t>（七）乙方在作业过程中有属于危及安全生产的关键作业时，应提出切实可行的方案，经甲方同意后，方可实施。</w:t>
      </w:r>
    </w:p>
    <w:p>
      <w:pPr>
        <w:pageBreakBefore w:val="0"/>
        <w:widowControl w:val="0"/>
        <w:kinsoku/>
        <w:wordWrap/>
        <w:overflowPunct/>
        <w:topLinePunct w:val="0"/>
        <w:bidi w:val="0"/>
        <w:adjustRightInd w:val="0"/>
        <w:snapToGrid w:val="0"/>
        <w:spacing w:before="0" w:beforeLines="-2147483648" w:line="312" w:lineRule="auto"/>
        <w:ind w:firstLine="482"/>
        <w:jc w:val="both"/>
        <w:rPr>
          <w:rFonts w:ascii="宋体" w:hAnsi="宋体" w:eastAsia="宋体" w:cs="Times New Roman"/>
          <w:sz w:val="24"/>
          <w:szCs w:val="24"/>
        </w:rPr>
      </w:pPr>
      <w:r>
        <w:rPr>
          <w:rFonts w:hint="eastAsia" w:ascii="宋体" w:hAnsi="宋体" w:eastAsia="宋体" w:cs="Times New Roman"/>
          <w:sz w:val="24"/>
          <w:szCs w:val="24"/>
        </w:rPr>
        <w:t>（八）乙方不能将项目转包给第三方。</w:t>
      </w:r>
    </w:p>
    <w:p>
      <w:pPr>
        <w:pageBreakBefore w:val="0"/>
        <w:widowControl w:val="0"/>
        <w:kinsoku/>
        <w:wordWrap/>
        <w:overflowPunct/>
        <w:topLinePunct w:val="0"/>
        <w:bidi w:val="0"/>
        <w:adjustRightInd w:val="0"/>
        <w:snapToGrid w:val="0"/>
        <w:spacing w:before="0" w:beforeLines="-2147483648" w:line="312" w:lineRule="auto"/>
        <w:ind w:firstLine="482"/>
        <w:jc w:val="both"/>
        <w:rPr>
          <w:rFonts w:ascii="宋体" w:hAnsi="宋体" w:eastAsia="宋体" w:cs="Times New Roman"/>
          <w:sz w:val="24"/>
          <w:szCs w:val="24"/>
        </w:rPr>
      </w:pPr>
      <w:r>
        <w:rPr>
          <w:rFonts w:hint="eastAsia" w:ascii="宋体" w:hAnsi="宋体" w:eastAsia="宋体" w:cs="Times New Roman"/>
          <w:sz w:val="24"/>
          <w:szCs w:val="24"/>
        </w:rPr>
        <w:t>（九）乙方在甲方港内作业期间只能在甲方规定的路线进出公司，只能在规定的区域内作业，禁止私自进入甲方其它生产区域。</w:t>
      </w:r>
    </w:p>
    <w:p>
      <w:pPr>
        <w:pageBreakBefore w:val="0"/>
        <w:widowControl w:val="0"/>
        <w:kinsoku/>
        <w:wordWrap/>
        <w:overflowPunct/>
        <w:topLinePunct w:val="0"/>
        <w:bidi w:val="0"/>
        <w:adjustRightInd w:val="0"/>
        <w:snapToGrid w:val="0"/>
        <w:spacing w:before="0" w:beforeLines="-2147483648" w:line="312" w:lineRule="auto"/>
        <w:ind w:firstLine="482"/>
        <w:jc w:val="both"/>
        <w:rPr>
          <w:rFonts w:ascii="宋体" w:hAnsi="宋体" w:eastAsia="宋体" w:cs="Times New Roman"/>
          <w:sz w:val="24"/>
          <w:szCs w:val="24"/>
        </w:rPr>
      </w:pPr>
      <w:r>
        <w:rPr>
          <w:rFonts w:hint="eastAsia" w:ascii="宋体" w:hAnsi="宋体" w:eastAsia="宋体" w:cs="Times New Roman"/>
          <w:sz w:val="24"/>
          <w:szCs w:val="24"/>
        </w:rPr>
        <w:t>（十）乙方应服从甲方单位的安全管理。</w:t>
      </w:r>
    </w:p>
    <w:p>
      <w:pPr>
        <w:pageBreakBefore w:val="0"/>
        <w:widowControl w:val="0"/>
        <w:kinsoku/>
        <w:wordWrap/>
        <w:overflowPunct/>
        <w:topLinePunct w:val="0"/>
        <w:bidi w:val="0"/>
        <w:adjustRightInd w:val="0"/>
        <w:snapToGrid w:val="0"/>
        <w:spacing w:before="0" w:beforeLines="-2147483648" w:line="312" w:lineRule="auto"/>
        <w:ind w:firstLine="482"/>
        <w:jc w:val="both"/>
        <w:rPr>
          <w:rFonts w:ascii="宋体" w:hAnsi="宋体" w:eastAsia="宋体" w:cs="Times New Roman"/>
          <w:sz w:val="24"/>
          <w:szCs w:val="24"/>
        </w:rPr>
      </w:pPr>
      <w:r>
        <w:rPr>
          <w:rFonts w:hint="eastAsia" w:ascii="宋体" w:hAnsi="宋体" w:eastAsia="宋体" w:cs="Times New Roman"/>
          <w:sz w:val="24"/>
          <w:szCs w:val="24"/>
        </w:rPr>
        <w:t>（十一）发生事故时，乙方应积极抢险，避免事故的进一步扩大，并按照国家相关要求报告事故。</w:t>
      </w:r>
    </w:p>
    <w:p>
      <w:pPr>
        <w:pageBreakBefore w:val="0"/>
        <w:widowControl w:val="0"/>
        <w:kinsoku/>
        <w:wordWrap/>
        <w:overflowPunct/>
        <w:topLinePunct w:val="0"/>
        <w:bidi w:val="0"/>
        <w:adjustRightInd w:val="0"/>
        <w:snapToGrid w:val="0"/>
        <w:spacing w:before="0" w:beforeLines="-2147483648" w:line="312" w:lineRule="auto"/>
        <w:ind w:firstLine="482"/>
        <w:jc w:val="both"/>
        <w:rPr>
          <w:rFonts w:ascii="宋体" w:hAnsi="宋体" w:eastAsia="宋体" w:cs="Times New Roman"/>
          <w:sz w:val="24"/>
          <w:szCs w:val="24"/>
        </w:rPr>
      </w:pPr>
      <w:r>
        <w:rPr>
          <w:rFonts w:hint="eastAsia" w:ascii="宋体" w:hAnsi="宋体" w:eastAsia="宋体" w:cs="Times New Roman"/>
          <w:sz w:val="24"/>
          <w:szCs w:val="24"/>
        </w:rPr>
        <w:t>（十二）当乙方在甲方港内作业过程中发生安全责任事故时，乙方作为项目的承包单位，对发生的人身伤害、设备损坏等事故承担相应安全责任。由乙方向自己的主管上级部门及当地政府的安全生产监督管理部门、公安部门报告，并自行承担相应的责任。</w:t>
      </w:r>
    </w:p>
    <w:p>
      <w:pPr>
        <w:pageBreakBefore w:val="0"/>
        <w:widowControl w:val="0"/>
        <w:kinsoku/>
        <w:wordWrap/>
        <w:overflowPunct/>
        <w:topLinePunct w:val="0"/>
        <w:bidi w:val="0"/>
        <w:adjustRightInd w:val="0"/>
        <w:snapToGrid w:val="0"/>
        <w:spacing w:before="0" w:beforeLines="-2147483648" w:line="312" w:lineRule="auto"/>
        <w:ind w:firstLine="482"/>
        <w:jc w:val="both"/>
        <w:rPr>
          <w:rFonts w:ascii="宋体" w:hAnsi="宋体" w:eastAsia="宋体" w:cs="Times New Roman"/>
          <w:b w:val="0"/>
          <w:bCs w:val="0"/>
          <w:sz w:val="24"/>
          <w:szCs w:val="24"/>
        </w:rPr>
      </w:pPr>
      <w:r>
        <w:rPr>
          <w:rFonts w:hint="eastAsia" w:ascii="宋体" w:hAnsi="宋体" w:eastAsia="宋体" w:cs="Times New Roman"/>
          <w:b w:val="0"/>
          <w:bCs w:val="0"/>
          <w:sz w:val="24"/>
          <w:szCs w:val="24"/>
        </w:rPr>
        <w:t>第七条</w:t>
      </w:r>
      <w:r>
        <w:rPr>
          <w:rFonts w:ascii="宋体" w:hAnsi="宋体" w:eastAsia="宋体" w:cs="Times New Roman"/>
          <w:b w:val="0"/>
          <w:bCs w:val="0"/>
          <w:sz w:val="24"/>
          <w:szCs w:val="24"/>
        </w:rPr>
        <w:t xml:space="preserve">  </w:t>
      </w:r>
      <w:r>
        <w:rPr>
          <w:rFonts w:hint="eastAsia" w:ascii="宋体" w:hAnsi="宋体" w:eastAsia="宋体" w:cs="Times New Roman"/>
          <w:b w:val="0"/>
          <w:bCs w:val="0"/>
          <w:sz w:val="24"/>
          <w:szCs w:val="24"/>
        </w:rPr>
        <w:t>违约责任及处理</w:t>
      </w:r>
    </w:p>
    <w:p>
      <w:pPr>
        <w:pageBreakBefore w:val="0"/>
        <w:widowControl w:val="0"/>
        <w:kinsoku/>
        <w:wordWrap/>
        <w:overflowPunct/>
        <w:topLinePunct w:val="0"/>
        <w:bidi w:val="0"/>
        <w:adjustRightInd w:val="0"/>
        <w:snapToGrid w:val="0"/>
        <w:spacing w:before="0" w:beforeLines="-2147483648" w:line="312" w:lineRule="auto"/>
        <w:ind w:firstLine="482"/>
        <w:jc w:val="both"/>
        <w:rPr>
          <w:rFonts w:ascii="宋体" w:hAnsi="宋体" w:eastAsia="宋体" w:cs="Times New Roman"/>
          <w:sz w:val="24"/>
          <w:szCs w:val="24"/>
        </w:rPr>
      </w:pPr>
      <w:r>
        <w:rPr>
          <w:rFonts w:hint="eastAsia" w:ascii="宋体" w:hAnsi="宋体" w:eastAsia="宋体" w:cs="Times New Roman"/>
          <w:sz w:val="24"/>
          <w:szCs w:val="24"/>
        </w:rPr>
        <w:t>（一）甲乙双方违反本合同要求，未造成事故时，依据相关合同对违约者进行处理（包括但不限于支付违约金、赔偿损失等）。</w:t>
      </w:r>
    </w:p>
    <w:p>
      <w:pPr>
        <w:pageBreakBefore w:val="0"/>
        <w:widowControl w:val="0"/>
        <w:kinsoku/>
        <w:wordWrap/>
        <w:overflowPunct/>
        <w:topLinePunct w:val="0"/>
        <w:bidi w:val="0"/>
        <w:adjustRightInd w:val="0"/>
        <w:snapToGrid w:val="0"/>
        <w:spacing w:before="0" w:beforeLines="-2147483648" w:line="312" w:lineRule="auto"/>
        <w:ind w:firstLine="482"/>
        <w:jc w:val="both"/>
        <w:rPr>
          <w:rFonts w:ascii="宋体" w:hAnsi="宋体" w:eastAsia="宋体" w:cs="Times New Roman"/>
          <w:sz w:val="24"/>
          <w:szCs w:val="24"/>
        </w:rPr>
      </w:pPr>
      <w:r>
        <w:rPr>
          <w:rFonts w:hint="eastAsia" w:ascii="宋体" w:hAnsi="宋体" w:eastAsia="宋体" w:cs="Times New Roman"/>
          <w:sz w:val="24"/>
          <w:szCs w:val="24"/>
        </w:rPr>
        <w:t>（二）在甲方港内发生事故时，甲、乙双方有抢险、救灾的责任，所发生的费用由责任方承担。</w:t>
      </w:r>
    </w:p>
    <w:p>
      <w:pPr>
        <w:pageBreakBefore w:val="0"/>
        <w:widowControl w:val="0"/>
        <w:kinsoku/>
        <w:wordWrap/>
        <w:overflowPunct/>
        <w:topLinePunct w:val="0"/>
        <w:bidi w:val="0"/>
        <w:adjustRightInd w:val="0"/>
        <w:snapToGrid w:val="0"/>
        <w:spacing w:before="0" w:beforeLines="-2147483648" w:line="312" w:lineRule="auto"/>
        <w:ind w:firstLine="482"/>
        <w:jc w:val="both"/>
        <w:rPr>
          <w:rFonts w:ascii="宋体" w:hAnsi="宋体" w:eastAsia="宋体" w:cs="Times New Roman"/>
          <w:sz w:val="24"/>
          <w:szCs w:val="24"/>
        </w:rPr>
      </w:pPr>
      <w:r>
        <w:rPr>
          <w:rFonts w:hint="eastAsia" w:ascii="宋体" w:hAnsi="宋体" w:eastAsia="宋体" w:cs="Times New Roman"/>
          <w:sz w:val="24"/>
          <w:szCs w:val="24"/>
        </w:rPr>
        <w:t>（三）发生的事故，应经事故调查确认责任；事故报告和调查应按照国家和甲方有关规定进行。</w:t>
      </w:r>
      <w:r>
        <w:rPr>
          <w:rFonts w:ascii="宋体" w:hAnsi="宋体" w:eastAsia="宋体" w:cs="Times New Roman"/>
          <w:sz w:val="24"/>
          <w:szCs w:val="24"/>
        </w:rPr>
        <w:t xml:space="preserve">           </w:t>
      </w:r>
    </w:p>
    <w:p>
      <w:pPr>
        <w:pageBreakBefore w:val="0"/>
        <w:widowControl w:val="0"/>
        <w:kinsoku/>
        <w:wordWrap/>
        <w:overflowPunct/>
        <w:topLinePunct w:val="0"/>
        <w:bidi w:val="0"/>
        <w:adjustRightInd w:val="0"/>
        <w:snapToGrid w:val="0"/>
        <w:spacing w:before="0" w:beforeLines="-2147483648" w:line="312" w:lineRule="auto"/>
        <w:ind w:firstLine="482"/>
        <w:jc w:val="both"/>
        <w:rPr>
          <w:rFonts w:ascii="宋体" w:hAnsi="宋体" w:eastAsia="宋体" w:cs="Times New Roman"/>
          <w:sz w:val="24"/>
          <w:szCs w:val="24"/>
        </w:rPr>
      </w:pPr>
      <w:r>
        <w:rPr>
          <w:rFonts w:hint="eastAsia" w:ascii="宋体" w:hAnsi="宋体" w:eastAsia="宋体" w:cs="Times New Roman"/>
          <w:sz w:val="24"/>
          <w:szCs w:val="24"/>
        </w:rPr>
        <w:t>（四）甲方违约造成的事故，甲方承担全部责任，并按规定追究有关人员责任及上报。</w:t>
      </w:r>
    </w:p>
    <w:p>
      <w:pPr>
        <w:pageBreakBefore w:val="0"/>
        <w:widowControl w:val="0"/>
        <w:kinsoku/>
        <w:wordWrap/>
        <w:overflowPunct/>
        <w:topLinePunct w:val="0"/>
        <w:bidi w:val="0"/>
        <w:adjustRightInd w:val="0"/>
        <w:snapToGrid w:val="0"/>
        <w:spacing w:before="0" w:beforeLines="-2147483648" w:line="312" w:lineRule="auto"/>
        <w:ind w:firstLine="482"/>
        <w:jc w:val="both"/>
        <w:rPr>
          <w:rFonts w:ascii="宋体" w:hAnsi="宋体" w:eastAsia="宋体" w:cs="Times New Roman"/>
          <w:sz w:val="24"/>
          <w:szCs w:val="24"/>
        </w:rPr>
      </w:pPr>
      <w:r>
        <w:rPr>
          <w:rFonts w:hint="eastAsia" w:ascii="宋体" w:hAnsi="宋体" w:eastAsia="宋体" w:cs="Times New Roman"/>
          <w:sz w:val="24"/>
          <w:szCs w:val="24"/>
        </w:rPr>
        <w:t>（五）乙方违约造成的事故，乙方承担全部责任，并按规定追究有关人员责任并报告甲方。</w:t>
      </w:r>
    </w:p>
    <w:p>
      <w:pPr>
        <w:pageBreakBefore w:val="0"/>
        <w:widowControl w:val="0"/>
        <w:kinsoku/>
        <w:wordWrap/>
        <w:overflowPunct/>
        <w:topLinePunct w:val="0"/>
        <w:bidi w:val="0"/>
        <w:adjustRightInd w:val="0"/>
        <w:snapToGrid w:val="0"/>
        <w:spacing w:before="0" w:beforeLines="-2147483648" w:line="312" w:lineRule="auto"/>
        <w:ind w:firstLine="482"/>
        <w:jc w:val="both"/>
        <w:rPr>
          <w:rFonts w:ascii="宋体" w:hAnsi="宋体" w:eastAsia="宋体" w:cs="Times New Roman"/>
          <w:sz w:val="24"/>
          <w:szCs w:val="24"/>
        </w:rPr>
      </w:pPr>
      <w:r>
        <w:rPr>
          <w:rFonts w:hint="eastAsia" w:ascii="宋体" w:hAnsi="宋体" w:eastAsia="宋体" w:cs="Times New Roman"/>
          <w:sz w:val="24"/>
          <w:szCs w:val="24"/>
        </w:rPr>
        <w:t>（六）甲、乙双方共同造成的事故，按双方责任大小承担相应责任，并按规定追究有关人员责任。</w:t>
      </w:r>
    </w:p>
    <w:p>
      <w:pPr>
        <w:pageBreakBefore w:val="0"/>
        <w:widowControl w:val="0"/>
        <w:kinsoku/>
        <w:wordWrap/>
        <w:overflowPunct/>
        <w:topLinePunct w:val="0"/>
        <w:bidi w:val="0"/>
        <w:adjustRightInd w:val="0"/>
        <w:snapToGrid w:val="0"/>
        <w:spacing w:before="0" w:beforeLines="-2147483648" w:line="312" w:lineRule="auto"/>
        <w:ind w:firstLine="482"/>
        <w:jc w:val="both"/>
        <w:rPr>
          <w:rFonts w:ascii="宋体" w:hAnsi="宋体" w:eastAsia="宋体" w:cs="Times New Roman"/>
          <w:sz w:val="24"/>
          <w:szCs w:val="24"/>
        </w:rPr>
      </w:pPr>
      <w:r>
        <w:rPr>
          <w:rFonts w:hint="eastAsia" w:ascii="宋体" w:hAnsi="宋体" w:eastAsia="宋体" w:cs="Times New Roman"/>
          <w:sz w:val="24"/>
          <w:szCs w:val="24"/>
        </w:rPr>
        <w:t>（七）对乙方发生事故后弄虚作假、隐瞒不报、迟报或谎报，一经查出，按有关规定从重处罚，情节严重的，甲方有权向当地政府安全生产监督管理部门报告，并取消其进入甲方市场资格。</w:t>
      </w:r>
    </w:p>
    <w:p>
      <w:pPr>
        <w:pageBreakBefore w:val="0"/>
        <w:widowControl w:val="0"/>
        <w:kinsoku/>
        <w:wordWrap/>
        <w:overflowPunct/>
        <w:topLinePunct w:val="0"/>
        <w:bidi w:val="0"/>
        <w:adjustRightInd w:val="0"/>
        <w:snapToGrid w:val="0"/>
        <w:spacing w:before="0" w:beforeLines="-2147483648" w:line="312" w:lineRule="auto"/>
        <w:ind w:firstLine="482"/>
        <w:jc w:val="both"/>
        <w:rPr>
          <w:rFonts w:ascii="宋体" w:hAnsi="宋体" w:eastAsia="宋体" w:cs="Times New Roman"/>
          <w:sz w:val="24"/>
          <w:szCs w:val="24"/>
        </w:rPr>
      </w:pPr>
      <w:r>
        <w:rPr>
          <w:rFonts w:hint="eastAsia" w:ascii="宋体" w:hAnsi="宋体" w:eastAsia="宋体" w:cs="Times New Roman"/>
          <w:sz w:val="24"/>
          <w:szCs w:val="24"/>
        </w:rPr>
        <w:t>（八）作业期间，需要办理的有关安全的批文或其它手续，乙方必须办理齐全，否则发生安全事故由乙方承担全部责任。</w:t>
      </w:r>
    </w:p>
    <w:p>
      <w:pPr>
        <w:pageBreakBefore w:val="0"/>
        <w:widowControl w:val="0"/>
        <w:kinsoku/>
        <w:wordWrap/>
        <w:overflowPunct/>
        <w:topLinePunct w:val="0"/>
        <w:bidi w:val="0"/>
        <w:adjustRightInd w:val="0"/>
        <w:snapToGrid w:val="0"/>
        <w:spacing w:before="0" w:beforeLines="-2147483648" w:line="312" w:lineRule="auto"/>
        <w:ind w:firstLine="482"/>
        <w:jc w:val="both"/>
        <w:rPr>
          <w:rFonts w:ascii="宋体" w:hAnsi="宋体" w:eastAsia="宋体" w:cs="Times New Roman"/>
          <w:sz w:val="24"/>
          <w:szCs w:val="24"/>
        </w:rPr>
      </w:pPr>
      <w:r>
        <w:rPr>
          <w:rFonts w:hint="eastAsia" w:ascii="宋体" w:hAnsi="宋体" w:eastAsia="宋体" w:cs="Times New Roman"/>
          <w:b w:val="0"/>
          <w:bCs w:val="0"/>
          <w:sz w:val="24"/>
          <w:szCs w:val="24"/>
        </w:rPr>
        <w:t>第八条</w:t>
      </w:r>
      <w:r>
        <w:rPr>
          <w:rFonts w:hint="eastAsia" w:ascii="宋体" w:hAnsi="宋体" w:eastAsia="宋体" w:cs="Times New Roman"/>
          <w:sz w:val="24"/>
          <w:szCs w:val="24"/>
        </w:rPr>
        <w:t>　由于不可抗力造成合同项目作业事故及生产的损失，当事人双方各自承担相应的损失。</w:t>
      </w:r>
    </w:p>
    <w:p>
      <w:pPr>
        <w:pageBreakBefore w:val="0"/>
        <w:widowControl w:val="0"/>
        <w:kinsoku/>
        <w:wordWrap/>
        <w:overflowPunct/>
        <w:topLinePunct w:val="0"/>
        <w:bidi w:val="0"/>
        <w:adjustRightInd w:val="0"/>
        <w:snapToGrid w:val="0"/>
        <w:spacing w:before="0" w:beforeLines="-2147483648" w:line="312" w:lineRule="auto"/>
        <w:ind w:firstLine="482"/>
        <w:jc w:val="both"/>
        <w:rPr>
          <w:rFonts w:ascii="宋体" w:hAnsi="宋体" w:eastAsia="宋体" w:cs="Times New Roman"/>
          <w:sz w:val="24"/>
          <w:szCs w:val="24"/>
        </w:rPr>
      </w:pPr>
      <w:r>
        <w:rPr>
          <w:rFonts w:hint="eastAsia" w:ascii="宋体" w:hAnsi="宋体" w:eastAsia="宋体" w:cs="Times New Roman"/>
          <w:b w:val="0"/>
          <w:bCs w:val="0"/>
          <w:sz w:val="24"/>
          <w:szCs w:val="24"/>
        </w:rPr>
        <w:t>第九条　</w:t>
      </w:r>
      <w:r>
        <w:rPr>
          <w:rFonts w:hint="eastAsia" w:ascii="宋体" w:hAnsi="宋体" w:eastAsia="宋体" w:cs="Times New Roman"/>
          <w:sz w:val="24"/>
          <w:szCs w:val="24"/>
        </w:rPr>
        <w:t>甲乙双方的作业人员和机具设备的保险，由甲乙双方依据国家相关规定或约定各自承担。</w:t>
      </w:r>
    </w:p>
    <w:p>
      <w:pPr>
        <w:pageBreakBefore w:val="0"/>
        <w:widowControl w:val="0"/>
        <w:kinsoku/>
        <w:wordWrap/>
        <w:overflowPunct/>
        <w:topLinePunct w:val="0"/>
        <w:bidi w:val="0"/>
        <w:adjustRightInd w:val="0"/>
        <w:snapToGrid w:val="0"/>
        <w:spacing w:before="0" w:beforeLines="-2147483648" w:line="312" w:lineRule="auto"/>
        <w:ind w:firstLine="482"/>
        <w:jc w:val="both"/>
        <w:rPr>
          <w:rFonts w:ascii="宋体" w:hAnsi="宋体" w:eastAsia="宋体" w:cs="Times New Roman"/>
          <w:sz w:val="24"/>
          <w:szCs w:val="24"/>
        </w:rPr>
      </w:pPr>
      <w:r>
        <w:rPr>
          <w:rFonts w:hint="eastAsia" w:ascii="宋体" w:hAnsi="宋体" w:eastAsia="宋体" w:cs="Times New Roman"/>
          <w:b w:val="0"/>
          <w:bCs w:val="0"/>
          <w:sz w:val="24"/>
          <w:szCs w:val="24"/>
        </w:rPr>
        <w:t>第十条</w:t>
      </w:r>
      <w:r>
        <w:rPr>
          <w:rFonts w:ascii="宋体" w:hAnsi="宋体" w:eastAsia="宋体" w:cs="Times New Roman"/>
          <w:sz w:val="24"/>
          <w:szCs w:val="24"/>
        </w:rPr>
        <w:t xml:space="preserve">  本协议履行过程中发生争议纠纷，应通过友好协商方式解决，如协商不成，按双方在项目经济合同中约定的管辖地和纠纷解决的方式执行。</w:t>
      </w:r>
    </w:p>
    <w:p>
      <w:pPr>
        <w:pageBreakBefore w:val="0"/>
        <w:widowControl w:val="0"/>
        <w:kinsoku/>
        <w:wordWrap/>
        <w:overflowPunct/>
        <w:topLinePunct w:val="0"/>
        <w:bidi w:val="0"/>
        <w:adjustRightInd w:val="0"/>
        <w:snapToGrid w:val="0"/>
        <w:spacing w:before="0" w:beforeLines="-2147483648" w:line="312" w:lineRule="auto"/>
        <w:ind w:firstLine="482"/>
        <w:jc w:val="both"/>
        <w:rPr>
          <w:rFonts w:ascii="宋体" w:hAnsi="宋体" w:eastAsia="宋体" w:cs="Times New Roman"/>
          <w:sz w:val="24"/>
          <w:szCs w:val="24"/>
        </w:rPr>
      </w:pPr>
      <w:r>
        <w:rPr>
          <w:rFonts w:hint="eastAsia" w:ascii="宋体" w:hAnsi="宋体" w:eastAsia="宋体" w:cs="Times New Roman"/>
          <w:b w:val="0"/>
          <w:bCs w:val="0"/>
          <w:sz w:val="24"/>
          <w:szCs w:val="24"/>
        </w:rPr>
        <w:t>第十一条</w:t>
      </w:r>
      <w:r>
        <w:rPr>
          <w:rFonts w:hint="eastAsia" w:ascii="宋体" w:hAnsi="宋体" w:eastAsia="宋体" w:cs="Times New Roman"/>
          <w:sz w:val="24"/>
          <w:szCs w:val="24"/>
        </w:rPr>
        <w:t>　本协议是项目经济合同的附件，与项目经济合同具有同等法律效力。本协议与项目经济合同同时生效、终止。</w:t>
      </w:r>
    </w:p>
    <w:p>
      <w:pPr>
        <w:pageBreakBefore w:val="0"/>
        <w:widowControl w:val="0"/>
        <w:kinsoku/>
        <w:wordWrap/>
        <w:overflowPunct/>
        <w:topLinePunct w:val="0"/>
        <w:bidi w:val="0"/>
        <w:adjustRightInd w:val="0"/>
        <w:snapToGrid w:val="0"/>
        <w:spacing w:before="0" w:beforeLines="-2147483648" w:line="312" w:lineRule="auto"/>
        <w:ind w:firstLine="482"/>
        <w:jc w:val="both"/>
        <w:rPr>
          <w:rFonts w:ascii="宋体" w:hAnsi="宋体"/>
          <w:sz w:val="24"/>
        </w:rPr>
      </w:pPr>
      <w:r>
        <w:rPr>
          <w:rFonts w:hint="eastAsia" w:ascii="宋体" w:hAnsi="宋体" w:eastAsia="宋体" w:cs="Times New Roman"/>
          <w:b w:val="0"/>
          <w:bCs w:val="0"/>
          <w:sz w:val="24"/>
          <w:szCs w:val="24"/>
        </w:rPr>
        <w:t>第十二条</w:t>
      </w:r>
      <w:r>
        <w:rPr>
          <w:rFonts w:ascii="宋体" w:hAnsi="宋体" w:eastAsia="宋体" w:cs="Times New Roman"/>
          <w:sz w:val="24"/>
          <w:szCs w:val="24"/>
        </w:rPr>
        <w:t xml:space="preserve">  乙方人员进场前安全教育培训人员</w:t>
      </w:r>
      <w:r>
        <w:rPr>
          <w:rFonts w:hint="eastAsia" w:ascii="宋体" w:hAnsi="宋体" w:cs="Times New Roman"/>
          <w:sz w:val="24"/>
          <w:szCs w:val="24"/>
          <w:lang w:eastAsia="zh-CN"/>
        </w:rPr>
        <w:t>，</w:t>
      </w:r>
      <w:r>
        <w:rPr>
          <w:rFonts w:ascii="宋体" w:hAnsi="宋体" w:eastAsia="宋体" w:cs="Times New Roman"/>
          <w:sz w:val="24"/>
          <w:szCs w:val="24"/>
        </w:rPr>
        <w:t>乙方作业期间指定现场安全监护人员。</w:t>
      </w:r>
    </w:p>
    <w:p>
      <w:pPr>
        <w:pageBreakBefore w:val="0"/>
        <w:widowControl w:val="0"/>
        <w:kinsoku/>
        <w:wordWrap/>
        <w:overflowPunct/>
        <w:topLinePunct w:val="0"/>
        <w:bidi w:val="0"/>
        <w:adjustRightInd w:val="0"/>
        <w:snapToGrid w:val="0"/>
        <w:spacing w:before="0" w:beforeLines="-2147483648" w:line="312" w:lineRule="auto"/>
        <w:ind w:firstLine="482"/>
        <w:jc w:val="both"/>
        <w:rPr>
          <w:rFonts w:ascii="宋体" w:hAnsi="宋体"/>
          <w:sz w:val="24"/>
        </w:rPr>
      </w:pPr>
    </w:p>
    <w:p>
      <w:pPr>
        <w:pageBreakBefore w:val="0"/>
        <w:widowControl w:val="0"/>
        <w:kinsoku/>
        <w:wordWrap/>
        <w:overflowPunct/>
        <w:topLinePunct w:val="0"/>
        <w:bidi w:val="0"/>
        <w:adjustRightInd w:val="0"/>
        <w:snapToGrid w:val="0"/>
        <w:spacing w:before="0" w:beforeLines="-2147483648" w:line="312" w:lineRule="auto"/>
        <w:ind w:firstLine="480"/>
        <w:jc w:val="both"/>
        <w:rPr>
          <w:rFonts w:ascii="宋体" w:hAnsi="宋体"/>
          <w:sz w:val="24"/>
        </w:rPr>
      </w:pPr>
    </w:p>
    <w:p>
      <w:pPr>
        <w:pageBreakBefore w:val="0"/>
        <w:widowControl w:val="0"/>
        <w:kinsoku/>
        <w:wordWrap/>
        <w:overflowPunct/>
        <w:topLinePunct w:val="0"/>
        <w:bidi w:val="0"/>
        <w:snapToGrid w:val="0"/>
        <w:spacing w:line="312" w:lineRule="auto"/>
        <w:ind w:firstLine="0" w:firstLineChars="0"/>
        <w:jc w:val="both"/>
        <w:outlineLvl w:val="2"/>
        <w:rPr>
          <w:rFonts w:hint="eastAsia" w:ascii="黑体" w:hAnsi="黑体" w:eastAsia="黑体"/>
          <w:b w:val="0"/>
          <w:bCs w:val="0"/>
          <w:color w:val="110F0F"/>
          <w:w w:val="110"/>
          <w:sz w:val="32"/>
          <w:szCs w:val="32"/>
        </w:rPr>
      </w:pPr>
    </w:p>
    <w:p>
      <w:pPr>
        <w:pageBreakBefore w:val="0"/>
        <w:widowControl/>
        <w:kinsoku/>
        <w:wordWrap/>
        <w:overflowPunct/>
        <w:topLinePunct w:val="0"/>
        <w:bidi w:val="0"/>
        <w:snapToGrid/>
        <w:spacing w:line="312" w:lineRule="auto"/>
        <w:ind w:firstLine="0" w:firstLineChars="0"/>
        <w:jc w:val="left"/>
        <w:outlineLvl w:val="9"/>
        <w:rPr>
          <w:rFonts w:hint="eastAsia" w:ascii="黑体" w:hAnsi="黑体" w:eastAsia="黑体"/>
          <w:b w:val="0"/>
          <w:bCs w:val="0"/>
          <w:color w:val="110F0F"/>
          <w:w w:val="110"/>
          <w:sz w:val="32"/>
          <w:szCs w:val="32"/>
        </w:rPr>
      </w:pPr>
      <w:r>
        <w:rPr>
          <w:rFonts w:hint="eastAsia" w:ascii="黑体" w:hAnsi="黑体" w:eastAsia="黑体"/>
          <w:b w:val="0"/>
          <w:bCs w:val="0"/>
          <w:color w:val="110F0F"/>
          <w:w w:val="110"/>
          <w:sz w:val="32"/>
          <w:szCs w:val="32"/>
        </w:rPr>
        <w:br w:type="page"/>
      </w:r>
    </w:p>
    <w:p>
      <w:pPr>
        <w:pageBreakBefore w:val="0"/>
        <w:widowControl w:val="0"/>
        <w:numPr>
          <w:ilvl w:val="0"/>
          <w:numId w:val="6"/>
        </w:numPr>
        <w:kinsoku/>
        <w:wordWrap/>
        <w:overflowPunct/>
        <w:topLinePunct w:val="0"/>
        <w:bidi w:val="0"/>
        <w:snapToGrid w:val="0"/>
        <w:spacing w:line="312" w:lineRule="auto"/>
        <w:ind w:firstLine="0" w:firstLineChars="0"/>
        <w:jc w:val="center"/>
        <w:outlineLvl w:val="2"/>
        <w:rPr>
          <w:rFonts w:hint="eastAsia" w:ascii="黑体" w:hAnsi="黑体" w:eastAsia="黑体"/>
          <w:b w:val="0"/>
          <w:bCs w:val="0"/>
          <w:color w:val="110F0F"/>
          <w:w w:val="110"/>
          <w:sz w:val="32"/>
          <w:szCs w:val="32"/>
        </w:rPr>
      </w:pPr>
      <w:bookmarkStart w:id="12" w:name="_Toc17337"/>
      <w:r>
        <w:rPr>
          <w:rFonts w:hint="eastAsia" w:ascii="黑体" w:hAnsi="黑体" w:eastAsia="黑体"/>
          <w:b w:val="0"/>
          <w:bCs w:val="0"/>
          <w:color w:val="110F0F"/>
          <w:w w:val="110"/>
          <w:sz w:val="32"/>
          <w:szCs w:val="32"/>
        </w:rPr>
        <w:t>廉政协议</w:t>
      </w:r>
      <w:bookmarkEnd w:id="12"/>
    </w:p>
    <w:p>
      <w:pPr>
        <w:pageBreakBefore w:val="0"/>
        <w:widowControl w:val="0"/>
        <w:numPr>
          <w:ilvl w:val="-1"/>
          <w:numId w:val="0"/>
        </w:numPr>
        <w:kinsoku/>
        <w:wordWrap/>
        <w:overflowPunct/>
        <w:topLinePunct w:val="0"/>
        <w:bidi w:val="0"/>
        <w:snapToGrid w:val="0"/>
        <w:spacing w:line="312" w:lineRule="auto"/>
        <w:ind w:firstLine="0" w:firstLineChars="0"/>
        <w:jc w:val="both"/>
        <w:outlineLvl w:val="2"/>
        <w:rPr>
          <w:rFonts w:hint="eastAsia" w:ascii="黑体" w:hAnsi="黑体" w:eastAsia="黑体"/>
          <w:b w:val="0"/>
          <w:bCs w:val="0"/>
          <w:color w:val="110F0F"/>
          <w:w w:val="110"/>
          <w:sz w:val="6"/>
          <w:szCs w:val="6"/>
        </w:rPr>
      </w:pPr>
    </w:p>
    <w:p>
      <w:pPr>
        <w:pageBreakBefore w:val="0"/>
        <w:widowControl w:val="0"/>
        <w:kinsoku/>
        <w:wordWrap/>
        <w:overflowPunct/>
        <w:topLinePunct w:val="0"/>
        <w:bidi w:val="0"/>
        <w:adjustRightInd w:val="0"/>
        <w:snapToGrid w:val="0"/>
        <w:spacing w:before="0" w:beforeLines="-2147483648" w:line="312" w:lineRule="auto"/>
        <w:ind w:firstLine="480" w:firstLineChars="0"/>
        <w:jc w:val="both"/>
        <w:rPr>
          <w:rFonts w:ascii="宋体" w:hAnsi="宋体" w:eastAsia="宋体" w:cs="Times New Roman"/>
          <w:sz w:val="24"/>
          <w:szCs w:val="24"/>
        </w:rPr>
      </w:pPr>
      <w:r>
        <w:rPr>
          <w:rFonts w:hint="eastAsia" w:ascii="宋体" w:hAnsi="宋体" w:eastAsia="宋体" w:cs="Times New Roman"/>
          <w:sz w:val="24"/>
          <w:szCs w:val="24"/>
        </w:rPr>
        <w:t>根据交通运输部《关于在交通基础设施建设中加强廉政建设的若干意见》以及有关工程建设、廉政建设的规定，为做好工程建设中的党风廉政建设，保证工程建设高效优质、建设资金的安全和投资效益，以及双方合作的公平和公正，预防发包人利益受到双方经济合同之外各种不正当行为的损害，甲、乙双方经过共同协商，签订本廉政协议，以资共同遵守。</w:t>
      </w:r>
    </w:p>
    <w:p>
      <w:pPr>
        <w:pageBreakBefore w:val="0"/>
        <w:widowControl w:val="0"/>
        <w:kinsoku/>
        <w:wordWrap/>
        <w:overflowPunct/>
        <w:topLinePunct w:val="0"/>
        <w:bidi w:val="0"/>
        <w:adjustRightInd w:val="0"/>
        <w:snapToGrid w:val="0"/>
        <w:spacing w:before="0" w:beforeLines="-2147483648" w:line="312" w:lineRule="auto"/>
        <w:ind w:firstLine="480"/>
        <w:jc w:val="both"/>
        <w:rPr>
          <w:rFonts w:ascii="宋体" w:hAnsi="宋体" w:eastAsia="宋体" w:cs="Times New Roman"/>
          <w:b w:val="0"/>
          <w:bCs w:val="0"/>
          <w:sz w:val="24"/>
          <w:szCs w:val="24"/>
        </w:rPr>
      </w:pPr>
      <w:bookmarkStart w:id="13" w:name="_Toc30686"/>
      <w:bookmarkStart w:id="14" w:name="_Toc21390"/>
      <w:bookmarkStart w:id="15" w:name="_Toc282076315"/>
      <w:r>
        <w:rPr>
          <w:rFonts w:hint="eastAsia" w:ascii="宋体" w:hAnsi="宋体" w:eastAsia="宋体" w:cs="Times New Roman"/>
          <w:b w:val="0"/>
          <w:bCs w:val="0"/>
          <w:sz w:val="24"/>
          <w:szCs w:val="24"/>
        </w:rPr>
        <w:t>第一条</w:t>
      </w:r>
      <w:r>
        <w:rPr>
          <w:rFonts w:ascii="宋体" w:hAnsi="宋体" w:eastAsia="宋体" w:cs="Times New Roman"/>
          <w:b w:val="0"/>
          <w:bCs w:val="0"/>
          <w:sz w:val="24"/>
          <w:szCs w:val="24"/>
        </w:rPr>
        <w:t xml:space="preserve">  </w:t>
      </w:r>
      <w:r>
        <w:rPr>
          <w:rFonts w:hint="eastAsia" w:ascii="宋体" w:hAnsi="宋体" w:eastAsia="宋体" w:cs="Times New Roman"/>
          <w:b w:val="0"/>
          <w:bCs w:val="0"/>
          <w:sz w:val="24"/>
          <w:szCs w:val="24"/>
        </w:rPr>
        <w:t>甲乙双方的责任</w:t>
      </w:r>
      <w:bookmarkEnd w:id="13"/>
      <w:bookmarkEnd w:id="14"/>
      <w:bookmarkEnd w:id="15"/>
    </w:p>
    <w:p>
      <w:pPr>
        <w:pageBreakBefore w:val="0"/>
        <w:widowControl w:val="0"/>
        <w:kinsoku/>
        <w:wordWrap/>
        <w:overflowPunct/>
        <w:topLinePunct w:val="0"/>
        <w:bidi w:val="0"/>
        <w:adjustRightInd w:val="0"/>
        <w:snapToGrid w:val="0"/>
        <w:spacing w:before="0" w:beforeLines="-2147483648" w:line="312" w:lineRule="auto"/>
        <w:ind w:firstLine="480"/>
        <w:jc w:val="both"/>
        <w:rPr>
          <w:rFonts w:ascii="宋体" w:hAnsi="宋体" w:eastAsia="宋体" w:cs="Times New Roman"/>
          <w:sz w:val="24"/>
          <w:szCs w:val="24"/>
        </w:rPr>
      </w:pPr>
      <w:r>
        <w:rPr>
          <w:rFonts w:hint="eastAsia" w:ascii="宋体" w:hAnsi="宋体" w:eastAsia="宋体" w:cs="Times New Roman"/>
          <w:sz w:val="24"/>
          <w:szCs w:val="24"/>
        </w:rPr>
        <w:t>（一）应严格遵守国家关于市场准入、项目招标投标、工程建设和市场活动等有关法律、法规，相关政策，以及廉政建设的各项规定。</w:t>
      </w:r>
    </w:p>
    <w:p>
      <w:pPr>
        <w:pageBreakBefore w:val="0"/>
        <w:widowControl w:val="0"/>
        <w:kinsoku/>
        <w:wordWrap/>
        <w:overflowPunct/>
        <w:topLinePunct w:val="0"/>
        <w:bidi w:val="0"/>
        <w:adjustRightInd w:val="0"/>
        <w:snapToGrid w:val="0"/>
        <w:spacing w:before="0" w:beforeLines="-2147483648" w:line="312" w:lineRule="auto"/>
        <w:ind w:firstLine="480"/>
        <w:jc w:val="both"/>
        <w:rPr>
          <w:rFonts w:ascii="宋体" w:hAnsi="宋体" w:eastAsia="宋体" w:cs="Times New Roman"/>
          <w:sz w:val="24"/>
          <w:szCs w:val="24"/>
        </w:rPr>
      </w:pPr>
      <w:r>
        <w:rPr>
          <w:rFonts w:hint="eastAsia" w:ascii="宋体" w:hAnsi="宋体" w:eastAsia="宋体" w:cs="Times New Roman"/>
          <w:sz w:val="24"/>
          <w:szCs w:val="24"/>
        </w:rPr>
        <w:t>（二）严格执行建设工程项目相关合同文件，自觉按合同办事。</w:t>
      </w:r>
    </w:p>
    <w:p>
      <w:pPr>
        <w:pageBreakBefore w:val="0"/>
        <w:widowControl w:val="0"/>
        <w:kinsoku/>
        <w:wordWrap/>
        <w:overflowPunct/>
        <w:topLinePunct w:val="0"/>
        <w:bidi w:val="0"/>
        <w:adjustRightInd w:val="0"/>
        <w:snapToGrid w:val="0"/>
        <w:spacing w:before="0" w:beforeLines="-2147483648" w:line="312" w:lineRule="auto"/>
        <w:ind w:firstLine="480"/>
        <w:jc w:val="both"/>
        <w:rPr>
          <w:rFonts w:ascii="宋体" w:hAnsi="宋体" w:eastAsia="宋体" w:cs="Times New Roman"/>
          <w:sz w:val="24"/>
          <w:szCs w:val="24"/>
        </w:rPr>
      </w:pPr>
      <w:r>
        <w:rPr>
          <w:rFonts w:hint="eastAsia" w:ascii="宋体" w:hAnsi="宋体" w:eastAsia="宋体" w:cs="Times New Roman"/>
          <w:sz w:val="24"/>
          <w:szCs w:val="24"/>
        </w:rPr>
        <w:t>（三）业务活动必须坚持公开、公平、公正、诚信、透明的原则，不得为获取不正当的利益，损害国家、集体和对方利益。</w:t>
      </w:r>
    </w:p>
    <w:p>
      <w:pPr>
        <w:pageBreakBefore w:val="0"/>
        <w:widowControl w:val="0"/>
        <w:kinsoku/>
        <w:wordWrap/>
        <w:overflowPunct/>
        <w:topLinePunct w:val="0"/>
        <w:bidi w:val="0"/>
        <w:adjustRightInd w:val="0"/>
        <w:snapToGrid w:val="0"/>
        <w:spacing w:before="0" w:beforeLines="-2147483648" w:line="312" w:lineRule="auto"/>
        <w:ind w:firstLine="480"/>
        <w:jc w:val="both"/>
        <w:rPr>
          <w:rFonts w:ascii="宋体" w:hAnsi="宋体" w:eastAsia="宋体" w:cs="Times New Roman"/>
          <w:sz w:val="24"/>
          <w:szCs w:val="24"/>
        </w:rPr>
      </w:pPr>
      <w:r>
        <w:rPr>
          <w:rFonts w:hint="eastAsia" w:ascii="宋体" w:hAnsi="宋体" w:eastAsia="宋体" w:cs="Times New Roman"/>
          <w:sz w:val="24"/>
          <w:szCs w:val="24"/>
        </w:rPr>
        <w:t>（四）发现对方在业务活动中有违规、违纪、违法行为的，应及时提醒对方，情节严重的，应向其上级主管部门或纪检监察部门进行举报。</w:t>
      </w:r>
    </w:p>
    <w:p>
      <w:pPr>
        <w:pageBreakBefore w:val="0"/>
        <w:widowControl w:val="0"/>
        <w:kinsoku/>
        <w:wordWrap/>
        <w:overflowPunct/>
        <w:topLinePunct w:val="0"/>
        <w:bidi w:val="0"/>
        <w:adjustRightInd w:val="0"/>
        <w:snapToGrid w:val="0"/>
        <w:spacing w:before="0" w:beforeLines="-2147483648" w:line="312" w:lineRule="auto"/>
        <w:ind w:firstLine="480"/>
        <w:jc w:val="both"/>
        <w:rPr>
          <w:rFonts w:ascii="宋体" w:hAnsi="宋体" w:eastAsia="宋体" w:cs="Times New Roman"/>
          <w:b w:val="0"/>
          <w:bCs w:val="0"/>
          <w:sz w:val="24"/>
          <w:szCs w:val="24"/>
        </w:rPr>
      </w:pPr>
      <w:bookmarkStart w:id="16" w:name="_Toc22406"/>
      <w:bookmarkStart w:id="17" w:name="_Toc25742"/>
      <w:bookmarkStart w:id="18" w:name="_Toc282076316"/>
      <w:r>
        <w:rPr>
          <w:rFonts w:hint="eastAsia" w:ascii="宋体" w:hAnsi="宋体" w:eastAsia="宋体" w:cs="Times New Roman"/>
          <w:b w:val="0"/>
          <w:bCs w:val="0"/>
          <w:sz w:val="24"/>
          <w:szCs w:val="24"/>
        </w:rPr>
        <w:t>第二条</w:t>
      </w:r>
      <w:r>
        <w:rPr>
          <w:rFonts w:ascii="宋体" w:hAnsi="宋体" w:eastAsia="宋体" w:cs="Times New Roman"/>
          <w:b w:val="0"/>
          <w:bCs w:val="0"/>
          <w:sz w:val="24"/>
          <w:szCs w:val="24"/>
        </w:rPr>
        <w:t xml:space="preserve">  </w:t>
      </w:r>
      <w:r>
        <w:rPr>
          <w:rFonts w:hint="eastAsia" w:ascii="宋体" w:hAnsi="宋体" w:eastAsia="宋体" w:cs="Times New Roman"/>
          <w:b w:val="0"/>
          <w:bCs w:val="0"/>
          <w:sz w:val="24"/>
          <w:szCs w:val="24"/>
        </w:rPr>
        <w:t>发包人的责任</w:t>
      </w:r>
      <w:bookmarkEnd w:id="16"/>
      <w:bookmarkEnd w:id="17"/>
      <w:bookmarkEnd w:id="18"/>
    </w:p>
    <w:p>
      <w:pPr>
        <w:pageBreakBefore w:val="0"/>
        <w:widowControl w:val="0"/>
        <w:kinsoku/>
        <w:wordWrap/>
        <w:overflowPunct/>
        <w:topLinePunct w:val="0"/>
        <w:bidi w:val="0"/>
        <w:adjustRightInd w:val="0"/>
        <w:snapToGrid w:val="0"/>
        <w:spacing w:before="0" w:beforeLines="-2147483648" w:line="312" w:lineRule="auto"/>
        <w:ind w:firstLine="480"/>
        <w:jc w:val="both"/>
        <w:rPr>
          <w:rFonts w:ascii="宋体" w:hAnsi="宋体" w:eastAsia="宋体" w:cs="Times New Roman"/>
          <w:sz w:val="24"/>
          <w:szCs w:val="24"/>
        </w:rPr>
      </w:pPr>
      <w:r>
        <w:rPr>
          <w:rFonts w:hint="eastAsia" w:ascii="宋体" w:hAnsi="宋体" w:eastAsia="宋体" w:cs="Times New Roman"/>
          <w:sz w:val="24"/>
          <w:szCs w:val="24"/>
        </w:rPr>
        <w:t>发包人工作人员，在工程建设的事前、事中、事后应遵守以下规定：</w:t>
      </w:r>
    </w:p>
    <w:p>
      <w:pPr>
        <w:pageBreakBefore w:val="0"/>
        <w:widowControl w:val="0"/>
        <w:kinsoku/>
        <w:wordWrap/>
        <w:overflowPunct/>
        <w:topLinePunct w:val="0"/>
        <w:bidi w:val="0"/>
        <w:adjustRightInd w:val="0"/>
        <w:snapToGrid w:val="0"/>
        <w:spacing w:before="0" w:beforeLines="-2147483648" w:line="312" w:lineRule="auto"/>
        <w:ind w:firstLine="480"/>
        <w:jc w:val="both"/>
        <w:rPr>
          <w:rFonts w:ascii="宋体" w:hAnsi="宋体" w:eastAsia="宋体" w:cs="Times New Roman"/>
          <w:sz w:val="24"/>
          <w:szCs w:val="24"/>
        </w:rPr>
      </w:pPr>
      <w:r>
        <w:rPr>
          <w:rFonts w:hint="eastAsia" w:ascii="宋体" w:hAnsi="宋体" w:eastAsia="宋体" w:cs="Times New Roman"/>
          <w:sz w:val="24"/>
          <w:szCs w:val="24"/>
        </w:rPr>
        <w:t>（一）不得向承包人索要或接受回扣、礼金、有价证券、贵重物品和好处费、感谢费等。</w:t>
      </w:r>
    </w:p>
    <w:p>
      <w:pPr>
        <w:pageBreakBefore w:val="0"/>
        <w:widowControl w:val="0"/>
        <w:kinsoku/>
        <w:wordWrap/>
        <w:overflowPunct/>
        <w:topLinePunct w:val="0"/>
        <w:bidi w:val="0"/>
        <w:adjustRightInd w:val="0"/>
        <w:snapToGrid w:val="0"/>
        <w:spacing w:before="0" w:beforeLines="-2147483648" w:line="312" w:lineRule="auto"/>
        <w:ind w:firstLine="480"/>
        <w:jc w:val="both"/>
        <w:rPr>
          <w:rFonts w:ascii="宋体" w:hAnsi="宋体" w:eastAsia="宋体" w:cs="Times New Roman"/>
          <w:sz w:val="24"/>
          <w:szCs w:val="24"/>
        </w:rPr>
      </w:pPr>
      <w:r>
        <w:rPr>
          <w:rFonts w:hint="eastAsia" w:ascii="宋体" w:hAnsi="宋体" w:eastAsia="宋体" w:cs="Times New Roman"/>
          <w:sz w:val="24"/>
          <w:szCs w:val="24"/>
        </w:rPr>
        <w:t>（二）不得在承包人报销任何应由个人支付的费用。</w:t>
      </w:r>
    </w:p>
    <w:p>
      <w:pPr>
        <w:pageBreakBefore w:val="0"/>
        <w:widowControl w:val="0"/>
        <w:kinsoku/>
        <w:wordWrap/>
        <w:overflowPunct/>
        <w:topLinePunct w:val="0"/>
        <w:bidi w:val="0"/>
        <w:adjustRightInd w:val="0"/>
        <w:snapToGrid w:val="0"/>
        <w:spacing w:before="0" w:beforeLines="-2147483648" w:line="312" w:lineRule="auto"/>
        <w:ind w:firstLine="480"/>
        <w:jc w:val="both"/>
        <w:rPr>
          <w:rFonts w:ascii="宋体" w:hAnsi="宋体" w:eastAsia="宋体" w:cs="Times New Roman"/>
          <w:sz w:val="24"/>
          <w:szCs w:val="24"/>
        </w:rPr>
      </w:pPr>
      <w:r>
        <w:rPr>
          <w:rFonts w:hint="eastAsia" w:ascii="宋体" w:hAnsi="宋体" w:eastAsia="宋体" w:cs="Times New Roman"/>
          <w:sz w:val="24"/>
          <w:szCs w:val="24"/>
        </w:rPr>
        <w:t>（三）不得要求或接受承包人为其个人装修住房或为其配偶、子女的工作安排以及出国（境）、旅游等提供方便。</w:t>
      </w:r>
    </w:p>
    <w:p>
      <w:pPr>
        <w:pageBreakBefore w:val="0"/>
        <w:widowControl w:val="0"/>
        <w:kinsoku/>
        <w:wordWrap/>
        <w:overflowPunct/>
        <w:topLinePunct w:val="0"/>
        <w:bidi w:val="0"/>
        <w:adjustRightInd w:val="0"/>
        <w:snapToGrid w:val="0"/>
        <w:spacing w:before="0" w:beforeLines="-2147483648" w:line="312" w:lineRule="auto"/>
        <w:ind w:firstLine="480"/>
        <w:jc w:val="both"/>
        <w:rPr>
          <w:rFonts w:ascii="宋体" w:hAnsi="宋体" w:eastAsia="宋体" w:cs="Times New Roman"/>
          <w:sz w:val="24"/>
          <w:szCs w:val="24"/>
        </w:rPr>
      </w:pPr>
      <w:r>
        <w:rPr>
          <w:rFonts w:hint="eastAsia" w:ascii="宋体" w:hAnsi="宋体" w:eastAsia="宋体" w:cs="Times New Roman"/>
          <w:sz w:val="24"/>
          <w:szCs w:val="24"/>
        </w:rPr>
        <w:t>（四）不得参加有可能影响公正执行公务的承包人的宴请、健身和娱乐等活动。</w:t>
      </w:r>
    </w:p>
    <w:p>
      <w:pPr>
        <w:pageBreakBefore w:val="0"/>
        <w:widowControl w:val="0"/>
        <w:kinsoku/>
        <w:wordWrap/>
        <w:overflowPunct/>
        <w:topLinePunct w:val="0"/>
        <w:bidi w:val="0"/>
        <w:adjustRightInd w:val="0"/>
        <w:snapToGrid w:val="0"/>
        <w:spacing w:before="0" w:beforeLines="-2147483648" w:line="312" w:lineRule="auto"/>
        <w:ind w:firstLine="480"/>
        <w:jc w:val="both"/>
        <w:rPr>
          <w:rFonts w:ascii="宋体" w:hAnsi="宋体" w:eastAsia="宋体" w:cs="Times New Roman"/>
          <w:sz w:val="24"/>
          <w:szCs w:val="24"/>
        </w:rPr>
      </w:pPr>
      <w:r>
        <w:rPr>
          <w:rFonts w:hint="eastAsia" w:ascii="宋体" w:hAnsi="宋体" w:eastAsia="宋体" w:cs="Times New Roman"/>
          <w:sz w:val="24"/>
          <w:szCs w:val="24"/>
        </w:rPr>
        <w:t>（五）不得向承包人介绍或推荐其配偶、子女及其他亲属参与承包人同发包人建设项目有关的经济活动。</w:t>
      </w:r>
    </w:p>
    <w:p>
      <w:pPr>
        <w:pageBreakBefore w:val="0"/>
        <w:widowControl w:val="0"/>
        <w:kinsoku/>
        <w:wordWrap/>
        <w:overflowPunct/>
        <w:topLinePunct w:val="0"/>
        <w:bidi w:val="0"/>
        <w:adjustRightInd w:val="0"/>
        <w:snapToGrid w:val="0"/>
        <w:spacing w:before="0" w:beforeLines="-2147483648" w:line="312" w:lineRule="auto"/>
        <w:ind w:firstLine="480"/>
        <w:jc w:val="both"/>
        <w:rPr>
          <w:rFonts w:ascii="宋体" w:hAnsi="宋体" w:eastAsia="宋体" w:cs="Times New Roman"/>
          <w:sz w:val="24"/>
          <w:szCs w:val="24"/>
        </w:rPr>
      </w:pPr>
      <w:r>
        <w:rPr>
          <w:rFonts w:hint="eastAsia" w:ascii="宋体" w:hAnsi="宋体" w:eastAsia="宋体" w:cs="Times New Roman"/>
          <w:sz w:val="24"/>
          <w:szCs w:val="24"/>
        </w:rPr>
        <w:t>（六）不得以任何理由向承包人推荐分包单位或要求承包人购买项目合同规定以外的材料、设备和服务等。</w:t>
      </w:r>
    </w:p>
    <w:p>
      <w:pPr>
        <w:pageBreakBefore w:val="0"/>
        <w:widowControl w:val="0"/>
        <w:kinsoku/>
        <w:wordWrap/>
        <w:overflowPunct/>
        <w:topLinePunct w:val="0"/>
        <w:bidi w:val="0"/>
        <w:adjustRightInd w:val="0"/>
        <w:snapToGrid w:val="0"/>
        <w:spacing w:before="0" w:beforeLines="-2147483648" w:line="312" w:lineRule="auto"/>
        <w:ind w:firstLine="480"/>
        <w:jc w:val="both"/>
        <w:rPr>
          <w:rFonts w:ascii="宋体" w:hAnsi="宋体" w:eastAsia="宋体" w:cs="Times New Roman"/>
          <w:sz w:val="24"/>
          <w:szCs w:val="24"/>
        </w:rPr>
      </w:pPr>
      <w:r>
        <w:rPr>
          <w:rFonts w:hint="eastAsia" w:ascii="宋体" w:hAnsi="宋体" w:eastAsia="宋体" w:cs="Times New Roman"/>
          <w:sz w:val="24"/>
          <w:szCs w:val="24"/>
        </w:rPr>
        <w:t>（七）其它与项目有关的党风廉政建设和预防腐败的规定。</w:t>
      </w:r>
    </w:p>
    <w:p>
      <w:pPr>
        <w:pageBreakBefore w:val="0"/>
        <w:widowControl w:val="0"/>
        <w:kinsoku/>
        <w:wordWrap/>
        <w:overflowPunct/>
        <w:topLinePunct w:val="0"/>
        <w:bidi w:val="0"/>
        <w:adjustRightInd w:val="0"/>
        <w:snapToGrid w:val="0"/>
        <w:spacing w:before="0" w:beforeLines="-2147483648" w:line="312" w:lineRule="auto"/>
        <w:ind w:firstLine="480"/>
        <w:jc w:val="both"/>
        <w:rPr>
          <w:rFonts w:ascii="宋体" w:hAnsi="宋体" w:eastAsia="宋体" w:cs="Times New Roman"/>
          <w:b w:val="0"/>
          <w:bCs w:val="0"/>
          <w:sz w:val="24"/>
          <w:szCs w:val="24"/>
        </w:rPr>
      </w:pPr>
      <w:bookmarkStart w:id="19" w:name="_Toc14483"/>
      <w:bookmarkStart w:id="20" w:name="_Toc282076317"/>
      <w:bookmarkStart w:id="21" w:name="_Toc11848"/>
      <w:r>
        <w:rPr>
          <w:rFonts w:hint="eastAsia" w:ascii="宋体" w:hAnsi="宋体" w:eastAsia="宋体" w:cs="Times New Roman"/>
          <w:b w:val="0"/>
          <w:bCs w:val="0"/>
          <w:sz w:val="24"/>
          <w:szCs w:val="24"/>
        </w:rPr>
        <w:t>第三条</w:t>
      </w:r>
      <w:r>
        <w:rPr>
          <w:rFonts w:ascii="宋体" w:hAnsi="宋体" w:eastAsia="宋体" w:cs="Times New Roman"/>
          <w:b w:val="0"/>
          <w:bCs w:val="0"/>
          <w:sz w:val="24"/>
          <w:szCs w:val="24"/>
        </w:rPr>
        <w:t xml:space="preserve">  </w:t>
      </w:r>
      <w:r>
        <w:rPr>
          <w:rFonts w:hint="eastAsia" w:ascii="宋体" w:hAnsi="宋体" w:eastAsia="宋体" w:cs="Times New Roman"/>
          <w:b w:val="0"/>
          <w:bCs w:val="0"/>
          <w:sz w:val="24"/>
          <w:szCs w:val="24"/>
        </w:rPr>
        <w:t>承包人的责任</w:t>
      </w:r>
      <w:bookmarkEnd w:id="19"/>
      <w:bookmarkEnd w:id="20"/>
      <w:bookmarkEnd w:id="21"/>
    </w:p>
    <w:p>
      <w:pPr>
        <w:pageBreakBefore w:val="0"/>
        <w:widowControl w:val="0"/>
        <w:kinsoku/>
        <w:wordWrap/>
        <w:overflowPunct/>
        <w:topLinePunct w:val="0"/>
        <w:bidi w:val="0"/>
        <w:adjustRightInd w:val="0"/>
        <w:snapToGrid w:val="0"/>
        <w:spacing w:before="0" w:beforeLines="-2147483648" w:line="312" w:lineRule="auto"/>
        <w:ind w:firstLine="480"/>
        <w:jc w:val="both"/>
        <w:rPr>
          <w:rFonts w:ascii="宋体" w:hAnsi="宋体" w:eastAsia="宋体" w:cs="Times New Roman"/>
          <w:sz w:val="24"/>
          <w:szCs w:val="24"/>
        </w:rPr>
      </w:pPr>
      <w:r>
        <w:rPr>
          <w:rFonts w:hint="eastAsia" w:ascii="宋体" w:hAnsi="宋体" w:eastAsia="宋体" w:cs="Times New Roman"/>
          <w:sz w:val="24"/>
          <w:szCs w:val="24"/>
        </w:rPr>
        <w:t>应与发包人保持正常的业务交往，按照有关法律法规和程序开展业务工作，严格执行工程建设的有关方针、政策，并遵守以下规定：</w:t>
      </w:r>
    </w:p>
    <w:p>
      <w:pPr>
        <w:pageBreakBefore w:val="0"/>
        <w:widowControl w:val="0"/>
        <w:kinsoku/>
        <w:wordWrap/>
        <w:overflowPunct/>
        <w:topLinePunct w:val="0"/>
        <w:bidi w:val="0"/>
        <w:adjustRightInd w:val="0"/>
        <w:snapToGrid w:val="0"/>
        <w:spacing w:before="0" w:beforeLines="-2147483648" w:line="312" w:lineRule="auto"/>
        <w:ind w:firstLine="480"/>
        <w:jc w:val="both"/>
        <w:rPr>
          <w:rFonts w:ascii="宋体" w:hAnsi="宋体" w:eastAsia="宋体" w:cs="Times New Roman"/>
          <w:sz w:val="24"/>
          <w:szCs w:val="24"/>
        </w:rPr>
      </w:pPr>
      <w:r>
        <w:rPr>
          <w:rFonts w:hint="eastAsia" w:ascii="宋体" w:hAnsi="宋体" w:eastAsia="宋体" w:cs="Times New Roman"/>
          <w:sz w:val="24"/>
          <w:szCs w:val="24"/>
        </w:rPr>
        <w:t>（一）不得以任何理由向发包人工作人员赠送礼金、有价证券、贵重物品和回扣、好处费、感谢费等。</w:t>
      </w:r>
    </w:p>
    <w:p>
      <w:pPr>
        <w:pageBreakBefore w:val="0"/>
        <w:widowControl w:val="0"/>
        <w:kinsoku/>
        <w:wordWrap/>
        <w:overflowPunct/>
        <w:topLinePunct w:val="0"/>
        <w:bidi w:val="0"/>
        <w:adjustRightInd w:val="0"/>
        <w:snapToGrid w:val="0"/>
        <w:spacing w:before="0" w:beforeLines="-2147483648" w:line="312" w:lineRule="auto"/>
        <w:ind w:firstLine="480"/>
        <w:jc w:val="both"/>
        <w:rPr>
          <w:rFonts w:ascii="宋体" w:hAnsi="宋体" w:eastAsia="宋体" w:cs="Times New Roman"/>
          <w:sz w:val="24"/>
          <w:szCs w:val="24"/>
        </w:rPr>
      </w:pPr>
      <w:r>
        <w:rPr>
          <w:rFonts w:hint="eastAsia" w:ascii="宋体" w:hAnsi="宋体" w:eastAsia="宋体" w:cs="Times New Roman"/>
          <w:sz w:val="24"/>
          <w:szCs w:val="24"/>
        </w:rPr>
        <w:t>（二）不得以任何理由为发包人工作人员报销应由其个人支付的费用。</w:t>
      </w:r>
    </w:p>
    <w:p>
      <w:pPr>
        <w:pageBreakBefore w:val="0"/>
        <w:widowControl w:val="0"/>
        <w:kinsoku/>
        <w:wordWrap/>
        <w:overflowPunct/>
        <w:topLinePunct w:val="0"/>
        <w:bidi w:val="0"/>
        <w:adjustRightInd w:val="0"/>
        <w:snapToGrid w:val="0"/>
        <w:spacing w:before="0" w:beforeLines="-2147483648" w:line="312" w:lineRule="auto"/>
        <w:ind w:firstLine="480"/>
        <w:jc w:val="both"/>
        <w:rPr>
          <w:rFonts w:ascii="宋体" w:hAnsi="宋体" w:eastAsia="宋体" w:cs="Times New Roman"/>
          <w:sz w:val="24"/>
          <w:szCs w:val="24"/>
        </w:rPr>
      </w:pPr>
      <w:r>
        <w:rPr>
          <w:rFonts w:hint="eastAsia" w:ascii="宋体" w:hAnsi="宋体" w:eastAsia="宋体" w:cs="Times New Roman"/>
          <w:sz w:val="24"/>
          <w:szCs w:val="24"/>
        </w:rPr>
        <w:t>（三）不得为发包人工作人员装修住房或为其配偶、子女的工作安排以及出国（境）、旅游等提供方便。</w:t>
      </w:r>
    </w:p>
    <w:p>
      <w:pPr>
        <w:pageBreakBefore w:val="0"/>
        <w:widowControl w:val="0"/>
        <w:kinsoku/>
        <w:wordWrap/>
        <w:overflowPunct/>
        <w:topLinePunct w:val="0"/>
        <w:bidi w:val="0"/>
        <w:adjustRightInd w:val="0"/>
        <w:snapToGrid w:val="0"/>
        <w:spacing w:before="0" w:beforeLines="-2147483648" w:line="312" w:lineRule="auto"/>
        <w:ind w:firstLine="480"/>
        <w:jc w:val="both"/>
        <w:rPr>
          <w:rFonts w:ascii="宋体" w:hAnsi="宋体" w:eastAsia="宋体" w:cs="Times New Roman"/>
          <w:sz w:val="24"/>
          <w:szCs w:val="24"/>
        </w:rPr>
      </w:pPr>
      <w:r>
        <w:rPr>
          <w:rFonts w:hint="eastAsia" w:ascii="宋体" w:hAnsi="宋体" w:eastAsia="宋体" w:cs="Times New Roman"/>
          <w:sz w:val="24"/>
          <w:szCs w:val="24"/>
        </w:rPr>
        <w:t>（四）不得以任何理由邀请发包人工作人员参加有可能影响公正执行公务的宴请、健身、娱乐等活动。</w:t>
      </w:r>
    </w:p>
    <w:p>
      <w:pPr>
        <w:pageBreakBefore w:val="0"/>
        <w:widowControl w:val="0"/>
        <w:kinsoku/>
        <w:wordWrap/>
        <w:overflowPunct/>
        <w:topLinePunct w:val="0"/>
        <w:bidi w:val="0"/>
        <w:adjustRightInd w:val="0"/>
        <w:snapToGrid w:val="0"/>
        <w:spacing w:before="0" w:beforeLines="-2147483648" w:line="312" w:lineRule="auto"/>
        <w:ind w:firstLine="480"/>
        <w:jc w:val="both"/>
        <w:rPr>
          <w:rFonts w:ascii="宋体" w:hAnsi="宋体" w:eastAsia="宋体" w:cs="Times New Roman"/>
          <w:sz w:val="24"/>
          <w:szCs w:val="24"/>
        </w:rPr>
      </w:pPr>
      <w:bookmarkStart w:id="22" w:name="OLE_LINK1"/>
      <w:r>
        <w:rPr>
          <w:rFonts w:hint="eastAsia" w:ascii="宋体" w:hAnsi="宋体" w:eastAsia="宋体" w:cs="Times New Roman"/>
          <w:sz w:val="24"/>
          <w:szCs w:val="24"/>
        </w:rPr>
        <w:t>（五）其它与项目有关的党风廉政建设和预防腐败的规定。</w:t>
      </w:r>
    </w:p>
    <w:bookmarkEnd w:id="22"/>
    <w:p>
      <w:pPr>
        <w:pageBreakBefore w:val="0"/>
        <w:widowControl w:val="0"/>
        <w:kinsoku/>
        <w:wordWrap/>
        <w:overflowPunct/>
        <w:topLinePunct w:val="0"/>
        <w:bidi w:val="0"/>
        <w:adjustRightInd w:val="0"/>
        <w:snapToGrid w:val="0"/>
        <w:spacing w:before="0" w:beforeLines="-2147483648" w:line="312" w:lineRule="auto"/>
        <w:ind w:firstLine="480"/>
        <w:jc w:val="both"/>
        <w:rPr>
          <w:rFonts w:ascii="宋体" w:hAnsi="宋体" w:eastAsia="宋体" w:cs="Times New Roman"/>
          <w:b w:val="0"/>
          <w:bCs w:val="0"/>
          <w:sz w:val="24"/>
          <w:szCs w:val="24"/>
        </w:rPr>
      </w:pPr>
      <w:bookmarkStart w:id="23" w:name="_Toc32291"/>
      <w:bookmarkStart w:id="24" w:name="_Toc9799"/>
      <w:bookmarkStart w:id="25" w:name="OLE_LINK2"/>
      <w:r>
        <w:rPr>
          <w:rFonts w:hint="eastAsia" w:ascii="宋体" w:hAnsi="宋体" w:eastAsia="宋体" w:cs="Times New Roman"/>
          <w:b w:val="0"/>
          <w:bCs w:val="0"/>
          <w:sz w:val="24"/>
          <w:szCs w:val="24"/>
        </w:rPr>
        <w:t>第四条</w:t>
      </w:r>
      <w:r>
        <w:rPr>
          <w:rFonts w:ascii="宋体" w:hAnsi="宋体" w:eastAsia="宋体" w:cs="Times New Roman"/>
          <w:b w:val="0"/>
          <w:bCs w:val="0"/>
          <w:sz w:val="24"/>
          <w:szCs w:val="24"/>
        </w:rPr>
        <w:t xml:space="preserve">  </w:t>
      </w:r>
      <w:r>
        <w:rPr>
          <w:rFonts w:hint="eastAsia" w:ascii="宋体" w:hAnsi="宋体" w:eastAsia="宋体" w:cs="Times New Roman"/>
          <w:b w:val="0"/>
          <w:bCs w:val="0"/>
          <w:sz w:val="24"/>
          <w:szCs w:val="24"/>
        </w:rPr>
        <w:t>违约责任</w:t>
      </w:r>
      <w:bookmarkEnd w:id="23"/>
      <w:bookmarkEnd w:id="24"/>
    </w:p>
    <w:bookmarkEnd w:id="25"/>
    <w:p>
      <w:pPr>
        <w:pageBreakBefore w:val="0"/>
        <w:widowControl w:val="0"/>
        <w:kinsoku/>
        <w:wordWrap/>
        <w:overflowPunct/>
        <w:topLinePunct w:val="0"/>
        <w:bidi w:val="0"/>
        <w:adjustRightInd w:val="0"/>
        <w:snapToGrid w:val="0"/>
        <w:spacing w:before="0" w:beforeLines="-2147483648" w:line="312" w:lineRule="auto"/>
        <w:ind w:firstLine="480"/>
        <w:jc w:val="both"/>
        <w:rPr>
          <w:rFonts w:ascii="宋体" w:hAnsi="宋体" w:eastAsia="宋体" w:cs="Times New Roman"/>
          <w:sz w:val="24"/>
          <w:szCs w:val="24"/>
        </w:rPr>
      </w:pPr>
      <w:r>
        <w:rPr>
          <w:rFonts w:hint="eastAsia" w:ascii="宋体" w:hAnsi="宋体" w:eastAsia="宋体" w:cs="Times New Roman"/>
          <w:sz w:val="24"/>
          <w:szCs w:val="24"/>
        </w:rPr>
        <w:t>（一）发包人工作人员有违反本合同第一、二条行为的，经调查属实，依据有关法律法规和规定给予党纪、政纪处分或组织处理；涉嫌犯罪的，移交司法机关追究刑事责任；给承包人造成经济损失的，发包人应予以赔偿。</w:t>
      </w:r>
    </w:p>
    <w:p>
      <w:pPr>
        <w:pageBreakBefore w:val="0"/>
        <w:widowControl w:val="0"/>
        <w:kinsoku/>
        <w:wordWrap/>
        <w:overflowPunct/>
        <w:topLinePunct w:val="0"/>
        <w:bidi w:val="0"/>
        <w:adjustRightInd w:val="0"/>
        <w:snapToGrid w:val="0"/>
        <w:spacing w:before="0" w:beforeLines="-2147483648" w:line="312" w:lineRule="auto"/>
        <w:ind w:firstLine="480"/>
        <w:jc w:val="both"/>
        <w:rPr>
          <w:rFonts w:ascii="宋体" w:hAnsi="宋体" w:eastAsia="宋体" w:cs="Times New Roman"/>
          <w:sz w:val="24"/>
          <w:szCs w:val="24"/>
        </w:rPr>
      </w:pPr>
      <w:r>
        <w:rPr>
          <w:rFonts w:hint="eastAsia" w:ascii="宋体" w:hAnsi="宋体" w:eastAsia="宋体" w:cs="Times New Roman"/>
          <w:sz w:val="24"/>
          <w:szCs w:val="24"/>
        </w:rPr>
        <w:t>（二）承包人工作人员有违反本合同第一、三条行为的，经调查属实，依据有关法律法规和规定给予以下相应处理；给发包人造成经济损失的，承包人应予以赔偿；情节严重的，发包人建议交通工程建设主管部门给予一至三年不得进入交通建设市场的处罚；涉嫌犯罪的，移交司法机关追究刑事责任。</w:t>
      </w:r>
    </w:p>
    <w:p>
      <w:pPr>
        <w:pageBreakBefore w:val="0"/>
        <w:widowControl w:val="0"/>
        <w:kinsoku/>
        <w:wordWrap/>
        <w:overflowPunct/>
        <w:topLinePunct w:val="0"/>
        <w:bidi w:val="0"/>
        <w:adjustRightInd w:val="0"/>
        <w:snapToGrid w:val="0"/>
        <w:spacing w:before="0" w:beforeLines="-2147483648" w:line="312" w:lineRule="auto"/>
        <w:ind w:firstLine="480"/>
        <w:jc w:val="both"/>
        <w:rPr>
          <w:rFonts w:ascii="宋体" w:hAnsi="宋体" w:eastAsia="宋体" w:cs="Times New Roman"/>
          <w:sz w:val="24"/>
          <w:szCs w:val="24"/>
        </w:rPr>
      </w:pPr>
      <w:r>
        <w:rPr>
          <w:rFonts w:hint="eastAsia" w:ascii="宋体" w:hAnsi="宋体" w:eastAsia="宋体" w:cs="Times New Roman"/>
          <w:sz w:val="24"/>
          <w:szCs w:val="24"/>
        </w:rPr>
        <w:t>（三）双方约定：本合同由发包人或发包人上级单位的纪检监察机关负责监督执行。由发包人或发包人上级单位的纪检监察机关约请承包人行业主管部门的纪检监察机关对本合同执行情况进行检查，提出在本合同规定范围内的裁定意见。</w:t>
      </w:r>
    </w:p>
    <w:p>
      <w:pPr>
        <w:pageBreakBefore w:val="0"/>
        <w:widowControl w:val="0"/>
        <w:kinsoku/>
        <w:wordWrap/>
        <w:overflowPunct/>
        <w:topLinePunct w:val="0"/>
        <w:bidi w:val="0"/>
        <w:adjustRightInd w:val="0"/>
        <w:snapToGrid w:val="0"/>
        <w:spacing w:before="0" w:beforeLines="-2147483648" w:line="312" w:lineRule="auto"/>
        <w:ind w:firstLine="480"/>
        <w:jc w:val="both"/>
        <w:rPr>
          <w:rFonts w:ascii="宋体" w:hAnsi="宋体" w:eastAsia="宋体" w:cs="Times New Roman"/>
          <w:sz w:val="24"/>
          <w:szCs w:val="24"/>
        </w:rPr>
      </w:pPr>
      <w:bookmarkStart w:id="26" w:name="_Toc9354"/>
      <w:bookmarkStart w:id="27" w:name="_Toc28966"/>
      <w:r>
        <w:rPr>
          <w:rFonts w:hint="eastAsia" w:ascii="宋体" w:hAnsi="宋体" w:eastAsia="宋体" w:cs="Times New Roman"/>
          <w:b w:val="0"/>
          <w:bCs w:val="0"/>
          <w:sz w:val="24"/>
          <w:szCs w:val="24"/>
        </w:rPr>
        <w:t>第五条　本合同作为甲、乙双方主合同的附件，与主合同具有同等法律效力。经双方签署后立即生效，项目决算审计后合同效力终止</w:t>
      </w:r>
      <w:bookmarkEnd w:id="26"/>
      <w:bookmarkEnd w:id="27"/>
      <w:r>
        <w:rPr>
          <w:rFonts w:hint="eastAsia" w:ascii="宋体" w:hAnsi="宋体" w:eastAsia="宋体" w:cs="Times New Roman"/>
          <w:sz w:val="24"/>
          <w:szCs w:val="24"/>
        </w:rPr>
        <w:t>。</w:t>
      </w:r>
    </w:p>
    <w:tbl>
      <w:tblPr>
        <w:tblStyle w:val="38"/>
        <w:tblW w:w="9585" w:type="dxa"/>
        <w:tblInd w:w="20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72"/>
        <w:gridCol w:w="2856"/>
        <w:gridCol w:w="2313"/>
        <w:gridCol w:w="304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4228" w:type="dxa"/>
            <w:gridSpan w:val="2"/>
            <w:tcBorders>
              <w:top w:val="single" w:color="auto" w:sz="4" w:space="0"/>
              <w:left w:val="single" w:color="auto" w:sz="4" w:space="0"/>
              <w:bottom w:val="single" w:color="auto" w:sz="4" w:space="0"/>
              <w:right w:val="single" w:color="auto" w:sz="4" w:space="0"/>
            </w:tcBorders>
          </w:tcPr>
          <w:p>
            <w:pPr>
              <w:pageBreakBefore w:val="0"/>
              <w:kinsoku/>
              <w:wordWrap/>
              <w:overflowPunct/>
              <w:topLinePunct w:val="0"/>
              <w:bidi w:val="0"/>
              <w:spacing w:line="312"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甲</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方</w:t>
            </w:r>
          </w:p>
        </w:tc>
        <w:tc>
          <w:tcPr>
            <w:tcW w:w="5357" w:type="dxa"/>
            <w:gridSpan w:val="2"/>
            <w:tcBorders>
              <w:top w:val="single" w:color="auto" w:sz="4" w:space="0"/>
              <w:left w:val="single" w:color="auto" w:sz="4" w:space="0"/>
              <w:bottom w:val="single" w:color="auto" w:sz="4" w:space="0"/>
              <w:right w:val="single" w:color="auto" w:sz="4" w:space="0"/>
            </w:tcBorders>
          </w:tcPr>
          <w:p>
            <w:pPr>
              <w:pageBreakBefore w:val="0"/>
              <w:kinsoku/>
              <w:wordWrap/>
              <w:overflowPunct/>
              <w:topLinePunct w:val="0"/>
              <w:bidi w:val="0"/>
              <w:spacing w:line="312"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乙</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137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ind w:left="210" w:hanging="210" w:hanging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单位名称：（章）</w:t>
            </w:r>
          </w:p>
        </w:tc>
        <w:tc>
          <w:tcPr>
            <w:tcW w:w="285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岳阳城陵矶新港有限公司</w:t>
            </w:r>
          </w:p>
        </w:tc>
        <w:tc>
          <w:tcPr>
            <w:tcW w:w="2313"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ind w:left="210" w:hanging="210" w:hanging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单位名称： （章）</w:t>
            </w:r>
          </w:p>
        </w:tc>
        <w:tc>
          <w:tcPr>
            <w:tcW w:w="304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137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单位地址</w:t>
            </w:r>
          </w:p>
        </w:tc>
        <w:tc>
          <w:tcPr>
            <w:tcW w:w="285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rPr>
                <w:rFonts w:eastAsiaTheme="minor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岳阳市城陵矶临港新区新港办公楼</w:t>
            </w:r>
          </w:p>
        </w:tc>
        <w:tc>
          <w:tcPr>
            <w:tcW w:w="2313"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单位地址</w:t>
            </w:r>
          </w:p>
        </w:tc>
        <w:tc>
          <w:tcPr>
            <w:tcW w:w="304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137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法定代理人</w:t>
            </w:r>
          </w:p>
        </w:tc>
        <w:tc>
          <w:tcPr>
            <w:tcW w:w="285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rPr>
                <w:rFonts w:ascii="宋体" w:hAnsi="宋体" w:eastAsiaTheme="minorEastAsia"/>
                <w:color w:val="000000" w:themeColor="text1"/>
                <w:szCs w:val="21"/>
                <w14:textFill>
                  <w14:solidFill>
                    <w14:schemeClr w14:val="tx1"/>
                  </w14:solidFill>
                </w14:textFill>
              </w:rPr>
            </w:pPr>
          </w:p>
        </w:tc>
        <w:tc>
          <w:tcPr>
            <w:tcW w:w="2313"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法定代理人</w:t>
            </w:r>
          </w:p>
        </w:tc>
        <w:tc>
          <w:tcPr>
            <w:tcW w:w="304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rPr>
                <w:rFonts w:ascii="宋体" w:hAnsi="宋体"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137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委托代理人</w:t>
            </w:r>
          </w:p>
        </w:tc>
        <w:tc>
          <w:tcPr>
            <w:tcW w:w="285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rPr>
                <w:rFonts w:ascii="宋体" w:hAnsi="宋体"/>
                <w:color w:val="000000" w:themeColor="text1"/>
                <w:szCs w:val="21"/>
                <w14:textFill>
                  <w14:solidFill>
                    <w14:schemeClr w14:val="tx1"/>
                  </w14:solidFill>
                </w14:textFill>
              </w:rPr>
            </w:pPr>
          </w:p>
        </w:tc>
        <w:tc>
          <w:tcPr>
            <w:tcW w:w="2313"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委托代理人</w:t>
            </w:r>
          </w:p>
        </w:tc>
        <w:tc>
          <w:tcPr>
            <w:tcW w:w="304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137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电话</w:t>
            </w:r>
          </w:p>
        </w:tc>
        <w:tc>
          <w:tcPr>
            <w:tcW w:w="285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rPr>
                <w:rFonts w:eastAsiaTheme="minor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0730-8422017</w:t>
            </w:r>
          </w:p>
        </w:tc>
        <w:tc>
          <w:tcPr>
            <w:tcW w:w="2313"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电话</w:t>
            </w:r>
          </w:p>
        </w:tc>
        <w:tc>
          <w:tcPr>
            <w:tcW w:w="304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37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开户银行</w:t>
            </w:r>
          </w:p>
        </w:tc>
        <w:tc>
          <w:tcPr>
            <w:tcW w:w="285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交通银行云溪支行 </w:t>
            </w:r>
          </w:p>
        </w:tc>
        <w:tc>
          <w:tcPr>
            <w:tcW w:w="2313"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开户银行</w:t>
            </w:r>
          </w:p>
        </w:tc>
        <w:tc>
          <w:tcPr>
            <w:tcW w:w="304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137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帐号</w:t>
            </w:r>
          </w:p>
        </w:tc>
        <w:tc>
          <w:tcPr>
            <w:tcW w:w="285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43660072001801000 6451</w:t>
            </w:r>
          </w:p>
        </w:tc>
        <w:tc>
          <w:tcPr>
            <w:tcW w:w="2313"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帐号</w:t>
            </w:r>
          </w:p>
        </w:tc>
        <w:tc>
          <w:tcPr>
            <w:tcW w:w="304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137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税号</w:t>
            </w:r>
          </w:p>
        </w:tc>
        <w:tc>
          <w:tcPr>
            <w:tcW w:w="285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91430600 66166 8630D</w:t>
            </w:r>
          </w:p>
        </w:tc>
        <w:tc>
          <w:tcPr>
            <w:tcW w:w="2313"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税号</w:t>
            </w:r>
          </w:p>
        </w:tc>
        <w:tc>
          <w:tcPr>
            <w:tcW w:w="304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137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邮编</w:t>
            </w:r>
          </w:p>
        </w:tc>
        <w:tc>
          <w:tcPr>
            <w:tcW w:w="285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rPr>
                <w:rFonts w:ascii="宋体" w:hAnsi="宋体" w:eastAsiaTheme="minorEastAsia"/>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414000</w:t>
            </w:r>
          </w:p>
        </w:tc>
        <w:tc>
          <w:tcPr>
            <w:tcW w:w="2313"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邮编</w:t>
            </w:r>
          </w:p>
        </w:tc>
        <w:tc>
          <w:tcPr>
            <w:tcW w:w="304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312" w:lineRule="auto"/>
              <w:rPr>
                <w:rFonts w:ascii="宋体" w:hAnsi="宋体"/>
                <w:color w:val="000000" w:themeColor="text1"/>
                <w:szCs w:val="21"/>
                <w14:textFill>
                  <w14:solidFill>
                    <w14:schemeClr w14:val="tx1"/>
                  </w14:solidFill>
                </w14:textFill>
              </w:rPr>
            </w:pPr>
          </w:p>
        </w:tc>
      </w:tr>
    </w:tbl>
    <w:p>
      <w:pPr>
        <w:pageBreakBefore w:val="0"/>
        <w:numPr>
          <w:ilvl w:val="0"/>
          <w:numId w:val="0"/>
        </w:numPr>
        <w:kinsoku/>
        <w:wordWrap/>
        <w:overflowPunct/>
        <w:topLinePunct w:val="0"/>
        <w:bidi w:val="0"/>
        <w:spacing w:line="312" w:lineRule="auto"/>
        <w:jc w:val="both"/>
        <w:rPr>
          <w:rFonts w:hint="eastAsia" w:ascii="黑体" w:hAnsi="黑体" w:eastAsia="黑体" w:cs="仿宋"/>
          <w:b/>
          <w:color w:val="000000"/>
          <w:sz w:val="44"/>
          <w:szCs w:val="44"/>
        </w:rPr>
      </w:pPr>
    </w:p>
    <w:p>
      <w:pPr>
        <w:pageBreakBefore w:val="0"/>
        <w:numPr>
          <w:ilvl w:val="0"/>
          <w:numId w:val="0"/>
        </w:numPr>
        <w:kinsoku/>
        <w:wordWrap/>
        <w:overflowPunct/>
        <w:topLinePunct w:val="0"/>
        <w:bidi w:val="0"/>
        <w:spacing w:line="312" w:lineRule="auto"/>
        <w:jc w:val="both"/>
        <w:rPr>
          <w:rFonts w:hint="eastAsia" w:ascii="黑体" w:hAnsi="黑体" w:eastAsia="黑体" w:cs="仿宋"/>
          <w:b/>
          <w:color w:val="000000"/>
          <w:sz w:val="44"/>
          <w:szCs w:val="44"/>
        </w:rPr>
      </w:pPr>
    </w:p>
    <w:p>
      <w:pPr>
        <w:pageBreakBefore w:val="0"/>
        <w:numPr>
          <w:ilvl w:val="0"/>
          <w:numId w:val="0"/>
        </w:numPr>
        <w:kinsoku/>
        <w:wordWrap/>
        <w:overflowPunct/>
        <w:topLinePunct w:val="0"/>
        <w:bidi w:val="0"/>
        <w:spacing w:line="312" w:lineRule="auto"/>
        <w:jc w:val="both"/>
        <w:rPr>
          <w:rFonts w:hint="eastAsia" w:ascii="黑体" w:hAnsi="黑体" w:eastAsia="黑体" w:cs="仿宋"/>
          <w:b/>
          <w:color w:val="000000"/>
          <w:sz w:val="44"/>
          <w:szCs w:val="44"/>
        </w:rPr>
      </w:pPr>
    </w:p>
    <w:p>
      <w:pPr>
        <w:pageBreakBefore w:val="0"/>
        <w:numPr>
          <w:ilvl w:val="0"/>
          <w:numId w:val="0"/>
        </w:numPr>
        <w:kinsoku/>
        <w:wordWrap/>
        <w:overflowPunct/>
        <w:topLinePunct w:val="0"/>
        <w:bidi w:val="0"/>
        <w:spacing w:line="312" w:lineRule="auto"/>
        <w:ind w:firstLine="3534" w:firstLineChars="800"/>
        <w:jc w:val="both"/>
        <w:rPr>
          <w:rFonts w:ascii="黑体" w:hAnsi="黑体" w:eastAsia="黑体" w:cs="仿宋"/>
          <w:b/>
          <w:color w:val="000000"/>
          <w:sz w:val="44"/>
          <w:szCs w:val="44"/>
        </w:rPr>
      </w:pPr>
      <w:r>
        <w:rPr>
          <w:rFonts w:hint="eastAsia" w:ascii="黑体" w:hAnsi="黑体" w:eastAsia="黑体" w:cs="仿宋"/>
          <w:b/>
          <w:color w:val="000000"/>
          <w:sz w:val="44"/>
          <w:szCs w:val="44"/>
          <w:lang w:eastAsia="zh-CN"/>
        </w:rPr>
        <w:t>第五章</w:t>
      </w:r>
      <w:r>
        <w:rPr>
          <w:rFonts w:hint="eastAsia" w:ascii="黑体" w:hAnsi="黑体" w:eastAsia="黑体" w:cs="仿宋"/>
          <w:b/>
          <w:color w:val="000000"/>
          <w:sz w:val="44"/>
          <w:szCs w:val="44"/>
          <w:lang w:val="en-US" w:eastAsia="zh-CN"/>
        </w:rPr>
        <w:t xml:space="preserve">  </w:t>
      </w:r>
      <w:r>
        <w:rPr>
          <w:rFonts w:hint="eastAsia" w:ascii="黑体" w:hAnsi="黑体" w:eastAsia="黑体" w:cs="仿宋"/>
          <w:b/>
          <w:color w:val="000000"/>
          <w:sz w:val="44"/>
          <w:szCs w:val="44"/>
        </w:rPr>
        <w:t>采购需求</w:t>
      </w:r>
    </w:p>
    <w:p>
      <w:pPr>
        <w:pStyle w:val="3"/>
        <w:pageBreakBefore w:val="0"/>
        <w:kinsoku/>
        <w:wordWrap/>
        <w:overflowPunct/>
        <w:topLinePunct w:val="0"/>
        <w:bidi w:val="0"/>
        <w:spacing w:line="312" w:lineRule="auto"/>
      </w:pPr>
    </w:p>
    <w:p>
      <w:pPr>
        <w:pageBreakBefore w:val="0"/>
        <w:kinsoku/>
        <w:wordWrap/>
        <w:overflowPunct/>
        <w:topLinePunct w:val="0"/>
        <w:bidi w:val="0"/>
        <w:adjustRightInd w:val="0"/>
        <w:snapToGrid w:val="0"/>
        <w:spacing w:line="312" w:lineRule="auto"/>
        <w:ind w:firstLine="482" w:firstLineChars="200"/>
        <w:rPr>
          <w:rFonts w:ascii="宋体" w:hAnsi="宋体"/>
          <w:sz w:val="24"/>
        </w:rPr>
      </w:pPr>
      <w:r>
        <w:rPr>
          <w:rFonts w:hint="eastAsia" w:ascii="宋体" w:hAnsi="宋体"/>
          <w:b/>
          <w:bCs/>
          <w:sz w:val="24"/>
        </w:rPr>
        <w:t>（一</w:t>
      </w:r>
      <w:r>
        <w:rPr>
          <w:rFonts w:ascii="宋体" w:hAnsi="宋体"/>
          <w:b/>
          <w:bCs/>
          <w:sz w:val="24"/>
        </w:rPr>
        <w:t>）</w:t>
      </w:r>
      <w:r>
        <w:rPr>
          <w:rFonts w:hint="eastAsia" w:ascii="宋体" w:hAnsi="宋体"/>
          <w:b/>
          <w:bCs/>
          <w:sz w:val="24"/>
        </w:rPr>
        <w:t>采购项目名称 ：</w:t>
      </w:r>
      <w:r>
        <w:rPr>
          <w:rFonts w:hint="eastAsia" w:ascii="宋体" w:hAnsi="宋体"/>
          <w:sz w:val="24"/>
        </w:rPr>
        <w:t>岳阳城陵矶新港有限公司</w:t>
      </w:r>
      <w:r>
        <w:rPr>
          <w:rFonts w:hint="eastAsia" w:ascii="宋体" w:hAnsi="宋体"/>
          <w:sz w:val="24"/>
          <w:lang w:eastAsia="zh-CN"/>
        </w:rPr>
        <w:t>集装箱轨道吊低压主电源电缆</w:t>
      </w:r>
      <w:r>
        <w:rPr>
          <w:rFonts w:hint="eastAsia" w:ascii="宋体" w:hAnsi="宋体"/>
          <w:sz w:val="24"/>
        </w:rPr>
        <w:t>采购项目</w:t>
      </w:r>
    </w:p>
    <w:p>
      <w:pPr>
        <w:pageBreakBefore w:val="0"/>
        <w:kinsoku/>
        <w:wordWrap/>
        <w:overflowPunct/>
        <w:topLinePunct w:val="0"/>
        <w:bidi w:val="0"/>
        <w:adjustRightInd w:val="0"/>
        <w:snapToGrid w:val="0"/>
        <w:spacing w:line="312" w:lineRule="auto"/>
        <w:ind w:firstLine="482" w:firstLineChars="200"/>
        <w:rPr>
          <w:rFonts w:ascii="宋体" w:hAnsi="宋体"/>
          <w:color w:val="FF0000"/>
          <w:sz w:val="24"/>
        </w:rPr>
      </w:pPr>
      <w:r>
        <w:rPr>
          <w:rFonts w:hint="eastAsia" w:ascii="宋体" w:hAnsi="宋体"/>
          <w:b/>
          <w:bCs/>
          <w:sz w:val="24"/>
        </w:rPr>
        <w:t>（二</w:t>
      </w:r>
      <w:r>
        <w:rPr>
          <w:rFonts w:ascii="宋体" w:hAnsi="宋体"/>
          <w:b/>
          <w:bCs/>
          <w:color w:val="000000" w:themeColor="text1"/>
          <w:sz w:val="24"/>
          <w14:textFill>
            <w14:solidFill>
              <w14:schemeClr w14:val="tx1"/>
            </w14:solidFill>
          </w14:textFill>
        </w:rPr>
        <w:t>）</w:t>
      </w:r>
      <w:r>
        <w:rPr>
          <w:rFonts w:hint="eastAsia" w:ascii="宋体" w:hAnsi="宋体"/>
          <w:b/>
          <w:bCs/>
          <w:color w:val="000000" w:themeColor="text1"/>
          <w:sz w:val="24"/>
          <w14:textFill>
            <w14:solidFill>
              <w14:schemeClr w14:val="tx1"/>
            </w14:solidFill>
          </w14:textFill>
        </w:rPr>
        <w:t>数量：</w:t>
      </w:r>
      <w:r>
        <w:rPr>
          <w:rFonts w:hint="eastAsia" w:ascii="宋体" w:hAnsi="宋体"/>
          <w:b w:val="0"/>
          <w:bCs w:val="0"/>
          <w:color w:val="000000" w:themeColor="text1"/>
          <w:sz w:val="24"/>
          <w:lang w:eastAsia="zh-CN"/>
          <w14:textFill>
            <w14:solidFill>
              <w14:schemeClr w14:val="tx1"/>
            </w14:solidFill>
          </w14:textFill>
        </w:rPr>
        <w:t>集</w:t>
      </w:r>
      <w:r>
        <w:rPr>
          <w:rFonts w:hint="eastAsia" w:ascii="宋体" w:hAnsi="宋体"/>
          <w:b w:val="0"/>
          <w:bCs w:val="0"/>
          <w:color w:val="auto"/>
          <w:sz w:val="24"/>
          <w:lang w:eastAsia="zh-CN"/>
        </w:rPr>
        <w:t>装箱轨道吊低压主电源电缆</w:t>
      </w:r>
      <w:r>
        <w:rPr>
          <w:rFonts w:hint="eastAsia" w:ascii="宋体" w:hAnsi="宋体"/>
          <w:b w:val="0"/>
          <w:bCs w:val="0"/>
          <w:color w:val="auto"/>
          <w:sz w:val="24"/>
          <w:lang w:val="en-US" w:eastAsia="zh-CN"/>
        </w:rPr>
        <w:t>150米</w:t>
      </w:r>
      <w:r>
        <w:rPr>
          <w:rFonts w:hint="eastAsia" w:ascii="宋体" w:hAnsi="宋体"/>
          <w:color w:val="auto"/>
          <w:sz w:val="24"/>
        </w:rPr>
        <w:t>。</w:t>
      </w:r>
    </w:p>
    <w:p>
      <w:pPr>
        <w:pageBreakBefore w:val="0"/>
        <w:kinsoku/>
        <w:wordWrap/>
        <w:overflowPunct/>
        <w:topLinePunct w:val="0"/>
        <w:bidi w:val="0"/>
        <w:adjustRightInd w:val="0"/>
        <w:snapToGrid w:val="0"/>
        <w:spacing w:line="312" w:lineRule="auto"/>
        <w:ind w:firstLine="482" w:firstLineChars="200"/>
        <w:rPr>
          <w:rFonts w:ascii="宋体" w:hAnsi="宋体"/>
          <w:color w:val="FF0000"/>
          <w:sz w:val="24"/>
          <w:highlight w:val="none"/>
        </w:rPr>
      </w:pPr>
      <w:r>
        <w:rPr>
          <w:rFonts w:hint="eastAsia" w:ascii="宋体" w:hAnsi="宋体"/>
          <w:b/>
          <w:bCs/>
          <w:sz w:val="24"/>
        </w:rPr>
        <w:t>（三</w:t>
      </w:r>
      <w:r>
        <w:rPr>
          <w:rFonts w:ascii="宋体" w:hAnsi="宋体"/>
          <w:b/>
          <w:bCs/>
          <w:sz w:val="24"/>
        </w:rPr>
        <w:t>）</w:t>
      </w:r>
      <w:r>
        <w:rPr>
          <w:rFonts w:hint="eastAsia" w:ascii="宋体" w:hAnsi="宋体"/>
          <w:b/>
          <w:bCs/>
          <w:color w:val="000000" w:themeColor="text1"/>
          <w:sz w:val="24"/>
          <w14:textFill>
            <w14:solidFill>
              <w14:schemeClr w14:val="tx1"/>
            </w14:solidFill>
          </w14:textFill>
        </w:rPr>
        <w:t>用途的简要说明：</w:t>
      </w:r>
      <w:r>
        <w:rPr>
          <w:rFonts w:hint="eastAsia" w:ascii="宋体" w:hAnsi="宋体"/>
          <w:color w:val="000000" w:themeColor="text1"/>
          <w:sz w:val="24"/>
          <w:highlight w:val="none"/>
          <w:lang w:val="en-US" w:eastAsia="zh-CN"/>
          <w14:textFill>
            <w14:solidFill>
              <w14:schemeClr w14:val="tx1"/>
            </w14:solidFill>
          </w14:textFill>
        </w:rPr>
        <w:t>Y201场桥电缆更换</w:t>
      </w:r>
      <w:r>
        <w:rPr>
          <w:rFonts w:hint="eastAsia" w:ascii="宋体" w:hAnsi="宋体"/>
          <w:color w:val="000000" w:themeColor="text1"/>
          <w:sz w:val="24"/>
          <w:highlight w:val="none"/>
          <w14:textFill>
            <w14:solidFill>
              <w14:schemeClr w14:val="tx1"/>
            </w14:solidFill>
          </w14:textFill>
        </w:rPr>
        <w:t>。</w:t>
      </w:r>
    </w:p>
    <w:p>
      <w:pPr>
        <w:pageBreakBefore w:val="0"/>
        <w:kinsoku/>
        <w:wordWrap/>
        <w:overflowPunct/>
        <w:topLinePunct w:val="0"/>
        <w:autoSpaceDE w:val="0"/>
        <w:bidi w:val="0"/>
        <w:spacing w:line="312" w:lineRule="auto"/>
        <w:ind w:firstLine="482" w:firstLineChars="200"/>
        <w:rPr>
          <w:rFonts w:ascii="宋体" w:hAnsi="宋体"/>
          <w:sz w:val="24"/>
        </w:rPr>
      </w:pPr>
      <w:r>
        <w:rPr>
          <w:rFonts w:hint="eastAsia" w:ascii="宋体" w:hAnsi="宋体"/>
          <w:b/>
          <w:bCs/>
          <w:sz w:val="24"/>
        </w:rPr>
        <w:t>（四</w:t>
      </w:r>
      <w:r>
        <w:rPr>
          <w:rFonts w:ascii="宋体" w:hAnsi="宋体"/>
          <w:b/>
          <w:bCs/>
          <w:sz w:val="24"/>
        </w:rPr>
        <w:t>）</w:t>
      </w:r>
      <w:r>
        <w:rPr>
          <w:rFonts w:hint="eastAsia" w:ascii="宋体" w:hAnsi="宋体"/>
          <w:b/>
          <w:bCs/>
          <w:sz w:val="24"/>
        </w:rPr>
        <w:t>技术规格、参数与要求：</w:t>
      </w:r>
    </w:p>
    <w:p>
      <w:pPr>
        <w:pageBreakBefore w:val="0"/>
        <w:numPr>
          <w:ilvl w:val="0"/>
          <w:numId w:val="0"/>
        </w:numPr>
        <w:kinsoku/>
        <w:wordWrap/>
        <w:overflowPunct/>
        <w:topLinePunct w:val="0"/>
        <w:autoSpaceDE w:val="0"/>
        <w:bidi w:val="0"/>
        <w:spacing w:line="312" w:lineRule="auto"/>
        <w:ind w:firstLine="480" w:firstLineChars="200"/>
        <w:rPr>
          <w:rFonts w:hint="eastAsia"/>
        </w:rPr>
      </w:pPr>
      <w:r>
        <w:rPr>
          <w:rFonts w:hint="eastAsia" w:ascii="宋体" w:hAnsi="宋体" w:cs="宋体"/>
          <w:b w:val="0"/>
          <w:bCs w:val="0"/>
          <w:sz w:val="24"/>
          <w:lang w:val="en-US" w:eastAsia="zh-CN"/>
        </w:rPr>
        <w:t>1、</w:t>
      </w:r>
      <w:r>
        <w:rPr>
          <w:rFonts w:hint="eastAsia" w:ascii="宋体" w:hAnsi="宋体" w:cs="宋体"/>
          <w:b w:val="0"/>
          <w:bCs w:val="0"/>
          <w:sz w:val="24"/>
          <w:lang w:eastAsia="zh-CN"/>
        </w:rPr>
        <w:t>大车运行速度为：</w:t>
      </w:r>
      <w:r>
        <w:rPr>
          <w:rFonts w:hint="eastAsia" w:ascii="宋体" w:hAnsi="宋体" w:cs="宋体"/>
          <w:b w:val="0"/>
          <w:bCs w:val="0"/>
          <w:sz w:val="24"/>
          <w:lang w:val="en-US" w:eastAsia="zh-CN"/>
        </w:rPr>
        <w:t>40M/min，工作级别为：M6，利用等级为：T5，载荷状态为：L3</w:t>
      </w:r>
      <w:r>
        <w:rPr>
          <w:rFonts w:hint="eastAsia" w:ascii="宋体" w:hAnsi="宋体" w:eastAsia="宋体" w:cs="宋体"/>
          <w:b w:val="0"/>
          <w:bCs w:val="0"/>
          <w:sz w:val="24"/>
        </w:rPr>
        <w:t>。</w:t>
      </w:r>
    </w:p>
    <w:p>
      <w:pPr>
        <w:pageBreakBefore w:val="0"/>
        <w:kinsoku/>
        <w:wordWrap/>
        <w:overflowPunct/>
        <w:topLinePunct w:val="0"/>
        <w:autoSpaceDE w:val="0"/>
        <w:bidi w:val="0"/>
        <w:spacing w:line="312" w:lineRule="auto"/>
        <w:ind w:firstLine="480" w:firstLineChars="200"/>
        <w:rPr>
          <w:rFonts w:hint="default" w:ascii="宋体" w:hAnsi="宋体" w:eastAsia="宋体" w:cs="宋体"/>
          <w:b w:val="0"/>
          <w:bCs w:val="0"/>
          <w:sz w:val="24"/>
          <w:highlight w:val="yellow"/>
          <w:lang w:val="en-US" w:eastAsia="zh-CN"/>
        </w:rPr>
      </w:pPr>
      <w:r>
        <w:rPr>
          <w:rFonts w:hint="eastAsia" w:ascii="宋体" w:hAnsi="宋体" w:cs="宋体"/>
          <w:b w:val="0"/>
          <w:bCs w:val="0"/>
          <w:sz w:val="24"/>
          <w:lang w:val="en-US" w:eastAsia="zh-CN"/>
        </w:rPr>
        <w:t>2、大车行程（轨道长度）：</w:t>
      </w:r>
      <w:r>
        <w:rPr>
          <w:rFonts w:hint="eastAsia" w:ascii="宋体" w:hAnsi="宋体" w:cs="宋体"/>
          <w:b w:val="0"/>
          <w:bCs w:val="0"/>
          <w:sz w:val="24"/>
          <w:highlight w:val="none"/>
          <w:lang w:val="en-US" w:eastAsia="zh-CN"/>
        </w:rPr>
        <w:t xml:space="preserve"> 208米    </w:t>
      </w:r>
    </w:p>
    <w:p>
      <w:pPr>
        <w:pageBreakBefore w:val="0"/>
        <w:kinsoku/>
        <w:wordWrap/>
        <w:overflowPunct/>
        <w:topLinePunct w:val="0"/>
        <w:autoSpaceDE w:val="0"/>
        <w:bidi w:val="0"/>
        <w:spacing w:line="312" w:lineRule="auto"/>
        <w:ind w:firstLine="480" w:firstLineChars="200"/>
        <w:rPr>
          <w:rFonts w:hint="eastAsia" w:ascii="宋体" w:hAnsi="宋体" w:eastAsia="宋体" w:cs="宋体"/>
          <w:b w:val="0"/>
          <w:bCs w:val="0"/>
          <w:sz w:val="24"/>
        </w:rPr>
      </w:pPr>
      <w:r>
        <w:rPr>
          <w:rFonts w:hint="eastAsia" w:ascii="宋体" w:hAnsi="宋体" w:cs="宋体"/>
          <w:b w:val="0"/>
          <w:bCs w:val="0"/>
          <w:sz w:val="24"/>
          <w:lang w:val="en-US" w:eastAsia="zh-CN"/>
        </w:rPr>
        <w:t>3</w:t>
      </w:r>
      <w:r>
        <w:rPr>
          <w:rFonts w:hint="eastAsia" w:ascii="宋体" w:hAnsi="宋体" w:eastAsia="宋体" w:cs="宋体"/>
          <w:b w:val="0"/>
          <w:bCs w:val="0"/>
          <w:sz w:val="24"/>
        </w:rPr>
        <w:t>、</w:t>
      </w:r>
      <w:r>
        <w:rPr>
          <w:rFonts w:hint="eastAsia" w:ascii="宋体" w:hAnsi="宋体" w:cs="宋体"/>
          <w:b w:val="0"/>
          <w:bCs w:val="0"/>
          <w:sz w:val="24"/>
          <w:lang w:eastAsia="zh-CN"/>
        </w:rPr>
        <w:t>供电方式：动力电缆卷筒，大车轨道长度方向中间供电</w:t>
      </w:r>
      <w:r>
        <w:rPr>
          <w:rFonts w:hint="eastAsia" w:ascii="宋体" w:hAnsi="宋体" w:eastAsia="宋体" w:cs="宋体"/>
          <w:b w:val="0"/>
          <w:bCs w:val="0"/>
          <w:sz w:val="24"/>
        </w:rPr>
        <w:t>。</w:t>
      </w:r>
    </w:p>
    <w:p>
      <w:pPr>
        <w:pageBreakBefore w:val="0"/>
        <w:kinsoku/>
        <w:wordWrap/>
        <w:overflowPunct/>
        <w:topLinePunct w:val="0"/>
        <w:autoSpaceDE w:val="0"/>
        <w:bidi w:val="0"/>
        <w:spacing w:line="312" w:lineRule="auto"/>
        <w:ind w:firstLine="480" w:firstLineChars="200"/>
        <w:rPr>
          <w:rFonts w:hint="eastAsia" w:ascii="宋体" w:hAnsi="宋体" w:eastAsia="宋体" w:cs="宋体"/>
          <w:b w:val="0"/>
          <w:bCs w:val="0"/>
          <w:sz w:val="24"/>
        </w:rPr>
      </w:pPr>
      <w:r>
        <w:rPr>
          <w:rFonts w:hint="eastAsia" w:ascii="宋体" w:hAnsi="宋体" w:cs="宋体"/>
          <w:b w:val="0"/>
          <w:bCs w:val="0"/>
          <w:sz w:val="24"/>
          <w:lang w:val="en-US" w:eastAsia="zh-CN"/>
        </w:rPr>
        <w:t>4</w:t>
      </w:r>
      <w:r>
        <w:rPr>
          <w:rFonts w:hint="eastAsia" w:ascii="宋体" w:hAnsi="宋体" w:eastAsia="宋体" w:cs="宋体"/>
          <w:b w:val="0"/>
          <w:bCs w:val="0"/>
          <w:sz w:val="24"/>
        </w:rPr>
        <w:t>、</w:t>
      </w:r>
      <w:r>
        <w:rPr>
          <w:rFonts w:hint="eastAsia" w:ascii="宋体" w:hAnsi="宋体" w:cs="宋体"/>
          <w:b w:val="0"/>
          <w:bCs w:val="0"/>
          <w:sz w:val="24"/>
          <w:lang w:eastAsia="zh-CN"/>
        </w:rPr>
        <w:t>设备供电电源</w:t>
      </w:r>
      <w:r>
        <w:rPr>
          <w:rFonts w:hint="eastAsia" w:ascii="宋体" w:hAnsi="宋体" w:cs="宋体"/>
          <w:b w:val="0"/>
          <w:bCs w:val="0"/>
          <w:sz w:val="24"/>
          <w:lang w:val="en-US" w:eastAsia="zh-CN"/>
        </w:rPr>
        <w:t>AC380V，50Hz三相四线制，由电缆卷筒向整机供电</w:t>
      </w:r>
      <w:r>
        <w:rPr>
          <w:rFonts w:hint="eastAsia" w:ascii="宋体" w:hAnsi="宋体" w:eastAsia="宋体" w:cs="宋体"/>
          <w:b w:val="0"/>
          <w:bCs w:val="0"/>
          <w:sz w:val="24"/>
        </w:rPr>
        <w:t>。</w:t>
      </w:r>
    </w:p>
    <w:p>
      <w:pPr>
        <w:pageBreakBefore w:val="0"/>
        <w:kinsoku/>
        <w:wordWrap/>
        <w:overflowPunct/>
        <w:topLinePunct w:val="0"/>
        <w:autoSpaceDE w:val="0"/>
        <w:bidi w:val="0"/>
        <w:spacing w:line="312" w:lineRule="auto"/>
        <w:ind w:firstLine="480" w:firstLineChars="200"/>
        <w:rPr>
          <w:rFonts w:hint="eastAsia" w:ascii="宋体" w:hAnsi="宋体" w:cs="宋体"/>
          <w:b w:val="0"/>
          <w:bCs w:val="0"/>
          <w:sz w:val="24"/>
          <w:lang w:eastAsia="zh-CN"/>
        </w:rPr>
      </w:pPr>
      <w:r>
        <w:rPr>
          <w:rFonts w:hint="eastAsia" w:ascii="宋体" w:hAnsi="宋体" w:cs="宋体"/>
          <w:b w:val="0"/>
          <w:bCs w:val="0"/>
          <w:sz w:val="24"/>
          <w:lang w:val="en-US" w:eastAsia="zh-CN"/>
        </w:rPr>
        <w:t>5</w:t>
      </w:r>
      <w:r>
        <w:rPr>
          <w:rFonts w:hint="eastAsia" w:ascii="宋体" w:hAnsi="宋体" w:eastAsia="宋体" w:cs="宋体"/>
          <w:b w:val="0"/>
          <w:bCs w:val="0"/>
          <w:sz w:val="24"/>
        </w:rPr>
        <w:t>、</w:t>
      </w:r>
      <w:r>
        <w:rPr>
          <w:rFonts w:hint="eastAsia" w:ascii="宋体" w:hAnsi="宋体" w:cs="宋体"/>
          <w:b w:val="0"/>
          <w:bCs w:val="0"/>
          <w:sz w:val="24"/>
          <w:lang w:eastAsia="zh-CN"/>
        </w:rPr>
        <w:t>环境温度：</w:t>
      </w:r>
      <w:r>
        <w:rPr>
          <w:rFonts w:hint="eastAsia" w:ascii="宋体" w:hAnsi="宋体" w:cs="宋体"/>
          <w:b w:val="0"/>
          <w:bCs w:val="0"/>
          <w:sz w:val="24"/>
          <w:lang w:val="en-US" w:eastAsia="zh-CN"/>
        </w:rPr>
        <w:t>-15℃—45℃</w:t>
      </w:r>
      <w:r>
        <w:rPr>
          <w:rFonts w:hint="eastAsia" w:ascii="宋体" w:hAnsi="宋体" w:cs="宋体"/>
          <w:b w:val="0"/>
          <w:bCs w:val="0"/>
          <w:sz w:val="24"/>
          <w:lang w:eastAsia="zh-CN"/>
        </w:rPr>
        <w:t>。</w:t>
      </w:r>
    </w:p>
    <w:p>
      <w:pPr>
        <w:pStyle w:val="3"/>
        <w:pageBreakBefore w:val="0"/>
        <w:kinsoku/>
        <w:wordWrap/>
        <w:overflowPunct/>
        <w:topLinePunct w:val="0"/>
        <w:bidi w:val="0"/>
        <w:spacing w:line="312" w:lineRule="auto"/>
        <w:ind w:firstLine="480"/>
        <w:rPr>
          <w:rFonts w:hint="default" w:ascii="宋体" w:hAnsi="宋体" w:eastAsia="宋体" w:cs="宋体"/>
          <w:b w:val="0"/>
          <w:bCs w:val="0"/>
          <w:sz w:val="24"/>
          <w:highlight w:val="yellow"/>
          <w:lang w:val="en-US" w:eastAsia="zh-CN"/>
        </w:rPr>
      </w:pPr>
      <w:r>
        <w:rPr>
          <w:rFonts w:hint="eastAsia" w:ascii="宋体" w:hAnsi="宋体" w:eastAsia="宋体" w:cs="宋体"/>
          <w:b w:val="0"/>
          <w:bCs w:val="0"/>
          <w:sz w:val="24"/>
          <w:lang w:val="en-US" w:eastAsia="zh-CN"/>
        </w:rPr>
        <w:t>6、电缆重量KG/M≤</w:t>
      </w:r>
      <w:r>
        <w:rPr>
          <w:rFonts w:hint="eastAsia" w:ascii="宋体" w:hAnsi="宋体" w:cs="宋体"/>
          <w:b w:val="0"/>
          <w:bCs w:val="0"/>
          <w:sz w:val="24"/>
          <w:highlight w:val="none"/>
          <w:lang w:val="en-US" w:eastAsia="zh-CN"/>
        </w:rPr>
        <w:t>7.50。</w:t>
      </w:r>
    </w:p>
    <w:p>
      <w:pPr>
        <w:pStyle w:val="4"/>
        <w:pageBreakBefore w:val="0"/>
        <w:kinsoku/>
        <w:wordWrap/>
        <w:overflowPunct/>
        <w:topLinePunct w:val="0"/>
        <w:bidi w:val="0"/>
        <w:spacing w:line="312" w:lineRule="auto"/>
        <w:ind w:firstLine="480"/>
        <w:rPr>
          <w:rFonts w:hint="eastAsia" w:ascii="宋体" w:hAnsi="宋体" w:eastAsia="宋体" w:cs="宋体"/>
          <w:lang w:val="en-US" w:eastAsia="zh-CN"/>
        </w:rPr>
      </w:pPr>
      <w:r>
        <w:rPr>
          <w:rFonts w:hint="eastAsia" w:ascii="宋体" w:hAnsi="宋体" w:eastAsia="宋体" w:cs="宋体"/>
          <w:lang w:val="en-US" w:eastAsia="zh-CN"/>
        </w:rPr>
        <w:t>7、电缆外径≤60.5MM。</w:t>
      </w:r>
    </w:p>
    <w:p>
      <w:pPr>
        <w:pageBreakBefore w:val="0"/>
        <w:numPr>
          <w:ilvl w:val="0"/>
          <w:numId w:val="7"/>
        </w:numPr>
        <w:kinsoku/>
        <w:wordWrap/>
        <w:overflowPunct/>
        <w:topLinePunct w:val="0"/>
        <w:bidi w:val="0"/>
        <w:adjustRightInd w:val="0"/>
        <w:snapToGrid w:val="0"/>
        <w:spacing w:line="312" w:lineRule="auto"/>
        <w:ind w:firstLine="482" w:firstLineChars="200"/>
        <w:rPr>
          <w:rFonts w:ascii="宋体" w:hAnsi="宋体"/>
          <w:b/>
          <w:bCs/>
          <w:sz w:val="24"/>
        </w:rPr>
      </w:pPr>
      <w:r>
        <w:rPr>
          <w:rFonts w:hint="eastAsia" w:ascii="宋体" w:hAnsi="宋体"/>
          <w:b/>
          <w:bCs/>
          <w:sz w:val="24"/>
        </w:rPr>
        <w:t>供货范围：</w:t>
      </w:r>
    </w:p>
    <w:tbl>
      <w:tblPr>
        <w:tblStyle w:val="38"/>
        <w:tblpPr w:leftFromText="180" w:rightFromText="180" w:vertAnchor="text" w:horzAnchor="page" w:tblpX="1385" w:tblpY="381"/>
        <w:tblOverlap w:val="never"/>
        <w:tblW w:w="9147" w:type="dxa"/>
        <w:tblInd w:w="0" w:type="dxa"/>
        <w:tblLayout w:type="fixed"/>
        <w:tblCellMar>
          <w:top w:w="0" w:type="dxa"/>
          <w:left w:w="0" w:type="dxa"/>
          <w:bottom w:w="0" w:type="dxa"/>
          <w:right w:w="0" w:type="dxa"/>
        </w:tblCellMar>
      </w:tblPr>
      <w:tblGrid>
        <w:gridCol w:w="494"/>
        <w:gridCol w:w="3389"/>
        <w:gridCol w:w="2738"/>
        <w:gridCol w:w="720"/>
        <w:gridCol w:w="668"/>
        <w:gridCol w:w="1138"/>
      </w:tblGrid>
      <w:tr>
        <w:tblPrEx>
          <w:tblCellMar>
            <w:top w:w="0" w:type="dxa"/>
            <w:left w:w="0" w:type="dxa"/>
            <w:bottom w:w="0" w:type="dxa"/>
            <w:right w:w="0" w:type="dxa"/>
          </w:tblCellMar>
        </w:tblPrEx>
        <w:trPr>
          <w:trHeight w:val="600" w:hRule="atLeast"/>
        </w:trPr>
        <w:tc>
          <w:tcPr>
            <w:tcW w:w="49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Style w:val="3"/>
              <w:pageBreakBefore w:val="0"/>
              <w:kinsoku/>
              <w:wordWrap/>
              <w:overflowPunct/>
              <w:topLinePunct w:val="0"/>
              <w:bidi w:val="0"/>
              <w:spacing w:line="312" w:lineRule="auto"/>
              <w:jc w:val="center"/>
            </w:pPr>
            <w:r>
              <w:rPr>
                <w:rFonts w:hint="eastAsia"/>
              </w:rPr>
              <w:t>序号</w:t>
            </w:r>
          </w:p>
        </w:tc>
        <w:tc>
          <w:tcPr>
            <w:tcW w:w="338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Style w:val="3"/>
              <w:pageBreakBefore w:val="0"/>
              <w:kinsoku/>
              <w:wordWrap/>
              <w:overflowPunct/>
              <w:topLinePunct w:val="0"/>
              <w:bidi w:val="0"/>
              <w:spacing w:line="312" w:lineRule="auto"/>
              <w:jc w:val="center"/>
            </w:pPr>
            <w:r>
              <w:rPr>
                <w:rFonts w:hint="eastAsia"/>
              </w:rPr>
              <w:t>名　称</w:t>
            </w:r>
          </w:p>
        </w:tc>
        <w:tc>
          <w:tcPr>
            <w:tcW w:w="27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Style w:val="3"/>
              <w:pageBreakBefore w:val="0"/>
              <w:kinsoku/>
              <w:wordWrap/>
              <w:overflowPunct/>
              <w:topLinePunct w:val="0"/>
              <w:bidi w:val="0"/>
              <w:spacing w:line="312" w:lineRule="auto"/>
              <w:jc w:val="center"/>
            </w:pPr>
            <w:r>
              <w:rPr>
                <w:rFonts w:hint="eastAsia"/>
              </w:rPr>
              <w:t>型　     号</w:t>
            </w:r>
          </w:p>
        </w:tc>
        <w:tc>
          <w:tcPr>
            <w:tcW w:w="7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Style w:val="3"/>
              <w:pageBreakBefore w:val="0"/>
              <w:kinsoku/>
              <w:wordWrap/>
              <w:overflowPunct/>
              <w:topLinePunct w:val="0"/>
              <w:bidi w:val="0"/>
              <w:spacing w:line="312" w:lineRule="auto"/>
              <w:jc w:val="center"/>
            </w:pPr>
            <w:r>
              <w:rPr>
                <w:rFonts w:hint="eastAsia"/>
              </w:rPr>
              <w:t>单位</w:t>
            </w:r>
          </w:p>
        </w:tc>
        <w:tc>
          <w:tcPr>
            <w:tcW w:w="6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Style w:val="3"/>
              <w:pageBreakBefore w:val="0"/>
              <w:kinsoku/>
              <w:wordWrap/>
              <w:overflowPunct/>
              <w:topLinePunct w:val="0"/>
              <w:bidi w:val="0"/>
              <w:spacing w:line="312" w:lineRule="auto"/>
              <w:jc w:val="center"/>
            </w:pPr>
            <w:r>
              <w:rPr>
                <w:rFonts w:hint="eastAsia"/>
              </w:rPr>
              <w:t>数量</w:t>
            </w:r>
          </w:p>
        </w:tc>
        <w:tc>
          <w:tcPr>
            <w:tcW w:w="11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Style w:val="3"/>
              <w:pageBreakBefore w:val="0"/>
              <w:kinsoku/>
              <w:wordWrap/>
              <w:overflowPunct/>
              <w:topLinePunct w:val="0"/>
              <w:bidi w:val="0"/>
              <w:spacing w:line="312" w:lineRule="auto"/>
              <w:jc w:val="center"/>
            </w:pPr>
            <w:r>
              <w:rPr>
                <w:rFonts w:hint="eastAsia"/>
              </w:rPr>
              <w:t>理论重量（吨）</w:t>
            </w:r>
          </w:p>
        </w:tc>
      </w:tr>
      <w:tr>
        <w:tblPrEx>
          <w:tblCellMar>
            <w:top w:w="0" w:type="dxa"/>
            <w:left w:w="0" w:type="dxa"/>
            <w:bottom w:w="0" w:type="dxa"/>
            <w:right w:w="0" w:type="dxa"/>
          </w:tblCellMar>
        </w:tblPrEx>
        <w:trPr>
          <w:trHeight w:val="600" w:hRule="atLeast"/>
        </w:trPr>
        <w:tc>
          <w:tcPr>
            <w:tcW w:w="49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Style w:val="3"/>
              <w:pageBreakBefore w:val="0"/>
              <w:kinsoku/>
              <w:wordWrap/>
              <w:overflowPunct/>
              <w:topLinePunct w:val="0"/>
              <w:bidi w:val="0"/>
              <w:spacing w:line="312" w:lineRule="auto"/>
              <w:jc w:val="center"/>
              <w:rPr>
                <w:rFonts w:hint="eastAsia" w:ascii="宋体" w:hAnsi="宋体" w:eastAsia="宋体" w:cs="宋体"/>
              </w:rPr>
            </w:pPr>
            <w:r>
              <w:rPr>
                <w:rFonts w:hint="eastAsia" w:ascii="宋体" w:hAnsi="宋体" w:eastAsia="宋体" w:cs="宋体"/>
              </w:rPr>
              <w:t>1</w:t>
            </w:r>
          </w:p>
        </w:tc>
        <w:tc>
          <w:tcPr>
            <w:tcW w:w="338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Style w:val="3"/>
              <w:pageBreakBefore w:val="0"/>
              <w:kinsoku/>
              <w:wordWrap/>
              <w:overflowPunct/>
              <w:topLinePunct w:val="0"/>
              <w:bidi w:val="0"/>
              <w:spacing w:line="312" w:lineRule="auto"/>
              <w:jc w:val="center"/>
              <w:rPr>
                <w:rFonts w:hint="eastAsia" w:ascii="宋体" w:hAnsi="宋体" w:eastAsia="宋体" w:cs="宋体"/>
              </w:rPr>
            </w:pPr>
            <w:r>
              <w:rPr>
                <w:rFonts w:hint="eastAsia" w:ascii="宋体" w:hAnsi="宋体" w:eastAsia="宋体" w:cs="宋体"/>
                <w:sz w:val="24"/>
                <w:lang w:eastAsia="zh-CN"/>
              </w:rPr>
              <w:t>集装箱轨道吊低压主电源电缆</w:t>
            </w:r>
          </w:p>
        </w:tc>
        <w:tc>
          <w:tcPr>
            <w:tcW w:w="27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Style w:val="3"/>
              <w:pageBreakBefore w:val="0"/>
              <w:kinsoku/>
              <w:wordWrap/>
              <w:overflowPunct/>
              <w:topLinePunct w:val="0"/>
              <w:bidi w:val="0"/>
              <w:spacing w:line="312" w:lineRule="auto"/>
              <w:jc w:val="center"/>
              <w:rPr>
                <w:rFonts w:hint="eastAsia" w:ascii="宋体" w:hAnsi="宋体" w:eastAsia="宋体" w:cs="宋体"/>
              </w:rPr>
            </w:pPr>
            <w:r>
              <w:rPr>
                <w:rFonts w:hint="eastAsia" w:ascii="宋体" w:hAnsi="宋体" w:eastAsia="宋体" w:cs="宋体"/>
                <w:color w:val="000000" w:themeColor="text1"/>
                <w:kern w:val="0"/>
                <w:sz w:val="24"/>
                <w:lang w:val="en-US" w:eastAsia="zh-CN"/>
                <w14:textFill>
                  <w14:solidFill>
                    <w14:schemeClr w14:val="tx1"/>
                  </w14:solidFill>
                </w14:textFill>
              </w:rPr>
              <w:t>3</w:t>
            </w:r>
            <w:r>
              <w:rPr>
                <w:rFonts w:hint="eastAsia" w:ascii="宋体" w:hAnsi="宋体" w:eastAsia="宋体" w:cs="宋体"/>
                <w:color w:val="000000"/>
                <w:kern w:val="0"/>
                <w:sz w:val="24"/>
                <w:lang w:val="en-US" w:eastAsia="zh-CN" w:bidi="ar"/>
              </w:rPr>
              <w:t>*150+1*50/3 0.6/1KV</w:t>
            </w:r>
          </w:p>
        </w:tc>
        <w:tc>
          <w:tcPr>
            <w:tcW w:w="7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Style w:val="3"/>
              <w:pageBreakBefore w:val="0"/>
              <w:kinsoku/>
              <w:wordWrap/>
              <w:overflowPunct/>
              <w:topLinePunct w:val="0"/>
              <w:bidi w:val="0"/>
              <w:spacing w:line="312" w:lineRule="auto"/>
              <w:jc w:val="center"/>
              <w:rPr>
                <w:rFonts w:hint="eastAsia" w:ascii="宋体" w:hAnsi="宋体" w:eastAsia="宋体" w:cs="宋体"/>
              </w:rPr>
            </w:pPr>
            <w:r>
              <w:rPr>
                <w:rFonts w:hint="eastAsia" w:ascii="宋体" w:hAnsi="宋体" w:eastAsia="宋体" w:cs="宋体"/>
              </w:rPr>
              <w:t>米</w:t>
            </w:r>
          </w:p>
        </w:tc>
        <w:tc>
          <w:tcPr>
            <w:tcW w:w="6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Style w:val="3"/>
              <w:pageBreakBefore w:val="0"/>
              <w:kinsoku/>
              <w:wordWrap/>
              <w:overflowPunct/>
              <w:topLinePunct w:val="0"/>
              <w:bidi w:val="0"/>
              <w:spacing w:line="312" w:lineRule="auto"/>
              <w:jc w:val="center"/>
              <w:rPr>
                <w:rFonts w:hint="eastAsia" w:ascii="宋体" w:hAnsi="宋体" w:eastAsia="宋体" w:cs="宋体"/>
                <w:lang w:val="en-US" w:eastAsia="zh-CN"/>
              </w:rPr>
            </w:pPr>
            <w:r>
              <w:rPr>
                <w:rFonts w:hint="eastAsia" w:ascii="宋体" w:hAnsi="宋体" w:eastAsia="宋体" w:cs="宋体"/>
                <w:lang w:val="en-US" w:eastAsia="zh-CN"/>
              </w:rPr>
              <w:t>150</w:t>
            </w:r>
          </w:p>
        </w:tc>
        <w:tc>
          <w:tcPr>
            <w:tcW w:w="11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Style w:val="3"/>
              <w:pageBreakBefore w:val="0"/>
              <w:kinsoku/>
              <w:wordWrap/>
              <w:overflowPunct/>
              <w:topLinePunct w:val="0"/>
              <w:bidi w:val="0"/>
              <w:spacing w:line="312" w:lineRule="auto"/>
              <w:jc w:val="center"/>
              <w:rPr>
                <w:rFonts w:hint="eastAsia" w:ascii="宋体" w:hAnsi="宋体" w:eastAsia="宋体" w:cs="宋体"/>
                <w:lang w:val="en-US" w:eastAsia="zh-CN"/>
              </w:rPr>
            </w:pPr>
            <w:r>
              <w:rPr>
                <w:rFonts w:hint="eastAsia" w:ascii="宋体" w:hAnsi="宋体" w:eastAsia="宋体" w:cs="宋体"/>
                <w:lang w:val="en-US" w:eastAsia="zh-CN"/>
              </w:rPr>
              <w:t>1.00</w:t>
            </w:r>
          </w:p>
        </w:tc>
      </w:tr>
    </w:tbl>
    <w:p>
      <w:pPr>
        <w:pStyle w:val="4"/>
        <w:pageBreakBefore w:val="0"/>
        <w:kinsoku/>
        <w:wordWrap/>
        <w:overflowPunct/>
        <w:topLinePunct w:val="0"/>
        <w:bidi w:val="0"/>
        <w:spacing w:line="312" w:lineRule="auto"/>
      </w:pPr>
    </w:p>
    <w:p>
      <w:pPr>
        <w:pageBreakBefore w:val="0"/>
        <w:kinsoku/>
        <w:wordWrap/>
        <w:overflowPunct/>
        <w:topLinePunct w:val="0"/>
        <w:bidi w:val="0"/>
        <w:adjustRightInd w:val="0"/>
        <w:snapToGrid w:val="0"/>
        <w:spacing w:line="312" w:lineRule="auto"/>
        <w:ind w:firstLine="482" w:firstLineChars="200"/>
        <w:rPr>
          <w:rFonts w:ascii="宋体" w:hAnsi="宋体"/>
          <w:color w:val="FF0000"/>
          <w:sz w:val="24"/>
        </w:rPr>
      </w:pPr>
      <w:r>
        <w:rPr>
          <w:rFonts w:hint="eastAsia" w:ascii="宋体" w:hAnsi="宋体"/>
          <w:b/>
          <w:bCs/>
          <w:sz w:val="24"/>
        </w:rPr>
        <w:t>（六</w:t>
      </w:r>
      <w:r>
        <w:rPr>
          <w:rFonts w:ascii="宋体" w:hAnsi="宋体"/>
          <w:b/>
          <w:bCs/>
          <w:sz w:val="24"/>
        </w:rPr>
        <w:t>）</w:t>
      </w:r>
      <w:r>
        <w:rPr>
          <w:rFonts w:hint="eastAsia" w:ascii="宋体" w:hAnsi="宋体"/>
          <w:b/>
          <w:bCs/>
          <w:sz w:val="24"/>
        </w:rPr>
        <w:t>附件及零配件、备品备件的要求</w:t>
      </w:r>
      <w:r>
        <w:rPr>
          <w:rFonts w:hint="eastAsia" w:ascii="宋体" w:hAnsi="宋体"/>
          <w:sz w:val="24"/>
        </w:rPr>
        <w:t>：产品必须符合或优于国家或行业现行质量标准。</w:t>
      </w:r>
    </w:p>
    <w:p>
      <w:pPr>
        <w:pageBreakBefore w:val="0"/>
        <w:kinsoku/>
        <w:wordWrap/>
        <w:overflowPunct/>
        <w:topLinePunct w:val="0"/>
        <w:bidi w:val="0"/>
        <w:adjustRightInd w:val="0"/>
        <w:snapToGrid w:val="0"/>
        <w:spacing w:line="312" w:lineRule="auto"/>
        <w:ind w:left="1202" w:leftChars="228" w:hanging="723" w:hangingChars="300"/>
        <w:rPr>
          <w:rFonts w:ascii="宋体" w:hAnsi="宋体"/>
          <w:b/>
          <w:bCs/>
          <w:sz w:val="24"/>
        </w:rPr>
      </w:pPr>
      <w:r>
        <w:rPr>
          <w:rFonts w:hint="eastAsia" w:ascii="宋体" w:hAnsi="宋体"/>
          <w:b/>
          <w:bCs/>
          <w:sz w:val="24"/>
        </w:rPr>
        <w:t>（七</w:t>
      </w:r>
      <w:r>
        <w:rPr>
          <w:rFonts w:ascii="宋体" w:hAnsi="宋体"/>
          <w:b/>
          <w:bCs/>
          <w:sz w:val="24"/>
        </w:rPr>
        <w:t>）</w:t>
      </w:r>
      <w:r>
        <w:rPr>
          <w:rFonts w:hint="eastAsia" w:ascii="宋体" w:hAnsi="宋体"/>
          <w:b/>
          <w:bCs/>
          <w:sz w:val="24"/>
        </w:rPr>
        <w:t>验收标准和</w:t>
      </w:r>
      <w:r>
        <w:rPr>
          <w:rFonts w:hint="eastAsia" w:ascii="宋体" w:hAnsi="宋体"/>
          <w:b/>
          <w:bCs/>
          <w:color w:val="000000" w:themeColor="text1"/>
          <w:sz w:val="24"/>
          <w14:textFill>
            <w14:solidFill>
              <w14:schemeClr w14:val="tx1"/>
            </w14:solidFill>
          </w14:textFill>
        </w:rPr>
        <w:t>方法</w:t>
      </w:r>
      <w:r>
        <w:rPr>
          <w:rFonts w:hint="eastAsia" w:ascii="宋体" w:hAnsi="宋体"/>
          <w:b/>
          <w:bCs/>
          <w:sz w:val="24"/>
        </w:rPr>
        <w:t>：</w:t>
      </w:r>
    </w:p>
    <w:p>
      <w:pPr>
        <w:pageBreakBefore w:val="0"/>
        <w:kinsoku/>
        <w:wordWrap/>
        <w:overflowPunct/>
        <w:topLinePunct w:val="0"/>
        <w:bidi w:val="0"/>
        <w:adjustRightInd w:val="0"/>
        <w:snapToGrid w:val="0"/>
        <w:spacing w:line="312" w:lineRule="auto"/>
        <w:ind w:firstLine="960" w:firstLineChars="400"/>
        <w:rPr>
          <w:rFonts w:ascii="宋体" w:hAnsi="宋体"/>
          <w:sz w:val="24"/>
        </w:rPr>
      </w:pPr>
      <w:r>
        <w:rPr>
          <w:rFonts w:hint="eastAsia" w:ascii="宋体" w:hAnsi="宋体"/>
          <w:sz w:val="24"/>
        </w:rPr>
        <w:t>1.</w:t>
      </w:r>
      <w:r>
        <w:rPr>
          <w:rFonts w:hint="eastAsia" w:ascii="宋体" w:hAnsi="宋体"/>
          <w:sz w:val="24"/>
          <w:lang w:eastAsia="zh-CN"/>
        </w:rPr>
        <w:t>供应商</w:t>
      </w:r>
      <w:r>
        <w:rPr>
          <w:rFonts w:hint="eastAsia" w:ascii="宋体" w:hAnsi="宋体"/>
          <w:sz w:val="24"/>
        </w:rPr>
        <w:t>所提供的产品须满足国家相关规范要求；</w:t>
      </w:r>
    </w:p>
    <w:p>
      <w:pPr>
        <w:pageBreakBefore w:val="0"/>
        <w:kinsoku/>
        <w:wordWrap/>
        <w:overflowPunct/>
        <w:topLinePunct w:val="0"/>
        <w:bidi w:val="0"/>
        <w:adjustRightInd w:val="0"/>
        <w:snapToGrid w:val="0"/>
        <w:spacing w:line="312" w:lineRule="auto"/>
        <w:ind w:left="987" w:leftChars="470"/>
        <w:rPr>
          <w:rFonts w:ascii="宋体" w:hAnsi="宋体"/>
          <w:sz w:val="24"/>
        </w:rPr>
      </w:pPr>
      <w:r>
        <w:rPr>
          <w:rFonts w:hint="eastAsia" w:ascii="宋体" w:hAnsi="宋体"/>
          <w:sz w:val="24"/>
        </w:rPr>
        <w:t>2.</w:t>
      </w:r>
      <w:r>
        <w:rPr>
          <w:rFonts w:hint="eastAsia" w:ascii="宋体" w:hAnsi="宋体"/>
          <w:sz w:val="24"/>
          <w:lang w:eastAsia="zh-CN"/>
        </w:rPr>
        <w:t>供应商</w:t>
      </w:r>
      <w:r>
        <w:rPr>
          <w:rFonts w:hint="eastAsia" w:ascii="宋体" w:hAnsi="宋体"/>
          <w:sz w:val="24"/>
        </w:rPr>
        <w:t>所提供的产品的出厂日期不超过1年；</w:t>
      </w:r>
    </w:p>
    <w:p>
      <w:pPr>
        <w:pageBreakBefore w:val="0"/>
        <w:kinsoku/>
        <w:wordWrap/>
        <w:overflowPunct/>
        <w:topLinePunct w:val="0"/>
        <w:bidi w:val="0"/>
        <w:adjustRightInd w:val="0"/>
        <w:snapToGrid w:val="0"/>
        <w:spacing w:line="312" w:lineRule="auto"/>
        <w:ind w:left="987" w:leftChars="470"/>
        <w:rPr>
          <w:rFonts w:ascii="宋体" w:hAnsi="宋体"/>
          <w:sz w:val="24"/>
        </w:rPr>
      </w:pPr>
      <w:r>
        <w:rPr>
          <w:rFonts w:hint="eastAsia" w:ascii="宋体" w:hAnsi="宋体"/>
          <w:sz w:val="24"/>
        </w:rPr>
        <w:t>3.</w:t>
      </w:r>
      <w:r>
        <w:rPr>
          <w:rFonts w:hint="eastAsia" w:ascii="宋体" w:hAnsi="宋体"/>
          <w:sz w:val="24"/>
          <w:lang w:eastAsia="zh-CN"/>
        </w:rPr>
        <w:t>供应商</w:t>
      </w:r>
      <w:r>
        <w:rPr>
          <w:rFonts w:hint="eastAsia" w:ascii="宋体" w:hAnsi="宋体"/>
          <w:sz w:val="24"/>
        </w:rPr>
        <w:t>须提供完整的技术资料及质量保证书。</w:t>
      </w:r>
    </w:p>
    <w:p>
      <w:pPr>
        <w:pageBreakBefore w:val="0"/>
        <w:kinsoku/>
        <w:wordWrap/>
        <w:overflowPunct/>
        <w:topLinePunct w:val="0"/>
        <w:bidi w:val="0"/>
        <w:adjustRightInd w:val="0"/>
        <w:snapToGrid w:val="0"/>
        <w:spacing w:line="312" w:lineRule="auto"/>
        <w:ind w:left="1202" w:leftChars="228" w:hanging="723" w:hangingChars="300"/>
        <w:rPr>
          <w:rFonts w:ascii="宋体" w:hAnsi="宋体"/>
          <w:b/>
          <w:bCs/>
          <w:color w:val="FF0000"/>
          <w:sz w:val="24"/>
        </w:rPr>
      </w:pPr>
      <w:r>
        <w:rPr>
          <w:rFonts w:hint="eastAsia" w:ascii="宋体" w:hAnsi="宋体"/>
          <w:b/>
          <w:bCs/>
          <w:sz w:val="24"/>
        </w:rPr>
        <w:t>（八</w:t>
      </w:r>
      <w:r>
        <w:rPr>
          <w:rFonts w:ascii="宋体" w:hAnsi="宋体"/>
          <w:b/>
          <w:bCs/>
          <w:sz w:val="24"/>
        </w:rPr>
        <w:t>）</w:t>
      </w:r>
      <w:r>
        <w:rPr>
          <w:rFonts w:hint="eastAsia" w:ascii="宋体" w:hAnsi="宋体"/>
          <w:b/>
          <w:bCs/>
          <w:sz w:val="24"/>
        </w:rPr>
        <w:t>技术服务要求</w:t>
      </w:r>
    </w:p>
    <w:p>
      <w:pPr>
        <w:pageBreakBefore w:val="0"/>
        <w:kinsoku/>
        <w:wordWrap/>
        <w:overflowPunct/>
        <w:topLinePunct w:val="0"/>
        <w:bidi w:val="0"/>
        <w:adjustRightInd w:val="0"/>
        <w:snapToGrid w:val="0"/>
        <w:spacing w:line="312" w:lineRule="auto"/>
        <w:ind w:left="1199" w:leftChars="228" w:hanging="720" w:hangingChars="300"/>
        <w:rPr>
          <w:rFonts w:ascii="宋体" w:hAnsi="宋体"/>
          <w:color w:val="000000" w:themeColor="text1"/>
          <w:sz w:val="24"/>
          <w14:textFill>
            <w14:solidFill>
              <w14:schemeClr w14:val="tx1"/>
            </w14:solidFill>
          </w14:textFill>
        </w:rPr>
      </w:pPr>
      <w:r>
        <w:rPr>
          <w:rFonts w:hint="eastAsia" w:ascii="宋体" w:hAnsi="宋体"/>
          <w:color w:val="FF0000"/>
          <w:sz w:val="24"/>
        </w:rPr>
        <w:t xml:space="preserve">    </w:t>
      </w:r>
      <w:r>
        <w:rPr>
          <w:rFonts w:hint="eastAsia" w:ascii="宋体" w:hAnsi="宋体"/>
          <w:color w:val="000000" w:themeColor="text1"/>
          <w:sz w:val="24"/>
          <w14:textFill>
            <w14:solidFill>
              <w14:schemeClr w14:val="tx1"/>
            </w14:solidFill>
          </w14:textFill>
        </w:rPr>
        <w:t>1．投标人应按</w:t>
      </w:r>
      <w:r>
        <w:rPr>
          <w:rFonts w:hint="eastAsia" w:ascii="宋体" w:hAnsi="宋体"/>
          <w:color w:val="000000" w:themeColor="text1"/>
          <w:sz w:val="24"/>
          <w:lang w:eastAsia="zh-CN"/>
          <w14:textFill>
            <w14:solidFill>
              <w14:schemeClr w14:val="tx1"/>
            </w14:solidFill>
          </w14:textFill>
        </w:rPr>
        <w:t>采购</w:t>
      </w:r>
      <w:r>
        <w:rPr>
          <w:rFonts w:hint="eastAsia" w:ascii="宋体" w:hAnsi="宋体"/>
          <w:color w:val="000000" w:themeColor="text1"/>
          <w:sz w:val="24"/>
          <w14:textFill>
            <w14:solidFill>
              <w14:schemeClr w14:val="tx1"/>
            </w14:solidFill>
          </w14:textFill>
        </w:rPr>
        <w:t>文件规定的货物性能、技术要求、质量标准向采购人提供未经使用的全新产品。</w:t>
      </w:r>
    </w:p>
    <w:p>
      <w:pPr>
        <w:pageBreakBefore w:val="0"/>
        <w:kinsoku/>
        <w:wordWrap/>
        <w:overflowPunct/>
        <w:topLinePunct w:val="0"/>
        <w:bidi w:val="0"/>
        <w:adjustRightInd w:val="0"/>
        <w:snapToGrid w:val="0"/>
        <w:spacing w:line="312" w:lineRule="auto"/>
        <w:ind w:firstLine="960" w:firstLineChars="400"/>
        <w:rPr>
          <w:rFonts w:ascii="宋体" w:hAnsi="宋体"/>
          <w:sz w:val="24"/>
        </w:rPr>
      </w:pPr>
      <w:r>
        <w:rPr>
          <w:rFonts w:hint="eastAsia" w:ascii="宋体" w:hAnsi="宋体"/>
          <w:color w:val="000000" w:themeColor="text1"/>
          <w:sz w:val="24"/>
          <w14:textFill>
            <w14:solidFill>
              <w14:schemeClr w14:val="tx1"/>
            </w14:solidFill>
          </w14:textFill>
        </w:rPr>
        <w:t>2．产品必须符合或优于国家或行业现行质量标准。</w:t>
      </w:r>
    </w:p>
    <w:p>
      <w:pPr>
        <w:pageBreakBefore w:val="0"/>
        <w:numPr>
          <w:ilvl w:val="255"/>
          <w:numId w:val="0"/>
        </w:numPr>
        <w:kinsoku/>
        <w:wordWrap/>
        <w:overflowPunct/>
        <w:topLinePunct w:val="0"/>
        <w:bidi w:val="0"/>
        <w:adjustRightInd w:val="0"/>
        <w:snapToGrid w:val="0"/>
        <w:spacing w:line="312" w:lineRule="auto"/>
        <w:ind w:firstLine="482" w:firstLineChars="200"/>
        <w:rPr>
          <w:rFonts w:ascii="宋体" w:hAnsi="宋体"/>
          <w:b/>
          <w:bCs/>
          <w:sz w:val="24"/>
        </w:rPr>
      </w:pPr>
      <w:r>
        <w:rPr>
          <w:rFonts w:hint="eastAsia" w:ascii="宋体" w:hAnsi="宋体"/>
          <w:b/>
          <w:bCs/>
          <w:sz w:val="24"/>
        </w:rPr>
        <w:t>（九）售后服务的要求：</w:t>
      </w:r>
    </w:p>
    <w:p>
      <w:pPr>
        <w:pageBreakBefore w:val="0"/>
        <w:kinsoku/>
        <w:wordWrap/>
        <w:overflowPunct/>
        <w:topLinePunct w:val="0"/>
        <w:bidi w:val="0"/>
        <w:adjustRightInd w:val="0"/>
        <w:snapToGrid w:val="0"/>
        <w:spacing w:line="312" w:lineRule="auto"/>
        <w:ind w:firstLine="960" w:firstLineChars="4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1．所供货物须提供至少30天免费质保期。</w:t>
      </w:r>
    </w:p>
    <w:p>
      <w:pPr>
        <w:pageBreakBefore w:val="0"/>
        <w:kinsoku/>
        <w:wordWrap/>
        <w:overflowPunct/>
        <w:topLinePunct w:val="0"/>
        <w:bidi w:val="0"/>
        <w:adjustRightInd w:val="0"/>
        <w:snapToGrid w:val="0"/>
        <w:spacing w:line="312" w:lineRule="auto"/>
        <w:ind w:firstLine="960" w:firstLineChars="400"/>
        <w:rPr>
          <w:rFonts w:ascii="宋体" w:hAnsi="宋体"/>
          <w:sz w:val="24"/>
        </w:rPr>
      </w:pPr>
      <w:r>
        <w:rPr>
          <w:rFonts w:hint="eastAsia" w:ascii="宋体" w:hAnsi="宋体"/>
          <w:color w:val="000000" w:themeColor="text1"/>
          <w:sz w:val="24"/>
          <w14:textFill>
            <w14:solidFill>
              <w14:schemeClr w14:val="tx1"/>
            </w14:solidFill>
          </w14:textFill>
        </w:rPr>
        <w:t>2．质保期内产品在使用过程中出现产品质量问题时，中标人应及时进行维修或更换。</w:t>
      </w:r>
    </w:p>
    <w:p>
      <w:pPr>
        <w:pageBreakBefore w:val="0"/>
        <w:kinsoku/>
        <w:wordWrap/>
        <w:overflowPunct/>
        <w:topLinePunct w:val="0"/>
        <w:bidi w:val="0"/>
        <w:adjustRightInd w:val="0"/>
        <w:snapToGrid w:val="0"/>
        <w:spacing w:line="312" w:lineRule="auto"/>
        <w:ind w:firstLine="482" w:firstLineChars="200"/>
        <w:rPr>
          <w:rFonts w:ascii="宋体" w:hAnsi="宋体"/>
          <w:b/>
          <w:sz w:val="24"/>
        </w:rPr>
      </w:pPr>
      <w:r>
        <w:rPr>
          <w:rFonts w:hint="eastAsia" w:ascii="宋体" w:hAnsi="宋体"/>
          <w:b/>
          <w:bCs/>
          <w:sz w:val="24"/>
        </w:rPr>
        <w:t>（十）</w:t>
      </w:r>
      <w:r>
        <w:rPr>
          <w:rFonts w:hint="eastAsia" w:ascii="宋体" w:hAnsi="宋体"/>
          <w:b/>
          <w:sz w:val="24"/>
        </w:rPr>
        <w:t>付款方式：</w:t>
      </w:r>
    </w:p>
    <w:p>
      <w:pPr>
        <w:pageBreakBefore w:val="0"/>
        <w:kinsoku/>
        <w:wordWrap/>
        <w:overflowPunct/>
        <w:topLinePunct w:val="0"/>
        <w:bidi w:val="0"/>
        <w:adjustRightInd w:val="0"/>
        <w:snapToGrid w:val="0"/>
        <w:spacing w:line="312" w:lineRule="auto"/>
        <w:ind w:left="420" w:leftChars="200" w:firstLine="480" w:firstLineChars="200"/>
        <w:rPr>
          <w:rFonts w:ascii="宋体" w:hAnsi="宋体"/>
          <w:sz w:val="24"/>
        </w:rPr>
      </w:pPr>
      <w:r>
        <w:rPr>
          <w:rFonts w:hint="eastAsia" w:ascii="宋体" w:hAnsi="宋体"/>
          <w:sz w:val="24"/>
        </w:rPr>
        <w:t>签订合同后，中标人按照采购人的需求提供相应规格、尺寸、数量的货物，并经采购人验收合格后，中标人按照实际发生的价款给采购人开具全额增值税专用发票后，采购人于次月30日之前将所发生的货款全额付清。</w:t>
      </w:r>
    </w:p>
    <w:p>
      <w:pPr>
        <w:pageBreakBefore w:val="0"/>
        <w:kinsoku/>
        <w:wordWrap/>
        <w:overflowPunct/>
        <w:topLinePunct w:val="0"/>
        <w:bidi w:val="0"/>
        <w:adjustRightInd w:val="0"/>
        <w:snapToGrid w:val="0"/>
        <w:spacing w:line="312" w:lineRule="auto"/>
        <w:ind w:firstLine="482" w:firstLineChars="200"/>
        <w:rPr>
          <w:rFonts w:ascii="宋体" w:hAnsi="宋体"/>
          <w:sz w:val="24"/>
        </w:rPr>
      </w:pPr>
      <w:r>
        <w:rPr>
          <w:rFonts w:hint="eastAsia" w:ascii="宋体" w:hAnsi="宋体"/>
          <w:b/>
          <w:bCs/>
          <w:sz w:val="24"/>
        </w:rPr>
        <w:t>(十一)</w:t>
      </w:r>
      <w:r>
        <w:rPr>
          <w:rFonts w:hint="eastAsia" w:ascii="宋体" w:hAnsi="宋体"/>
          <w:b/>
          <w:sz w:val="24"/>
        </w:rPr>
        <w:t>其它需要说明的事项：</w:t>
      </w:r>
    </w:p>
    <w:p>
      <w:pPr>
        <w:pageBreakBefore w:val="0"/>
        <w:kinsoku/>
        <w:wordWrap/>
        <w:overflowPunct/>
        <w:topLinePunct w:val="0"/>
        <w:bidi w:val="0"/>
        <w:adjustRightInd w:val="0"/>
        <w:snapToGrid w:val="0"/>
        <w:spacing w:line="312" w:lineRule="auto"/>
        <w:ind w:firstLine="960" w:firstLineChars="400"/>
        <w:rPr>
          <w:rFonts w:ascii="宋体" w:hAnsi="宋体"/>
          <w:sz w:val="24"/>
        </w:rPr>
      </w:pPr>
      <w:r>
        <w:rPr>
          <w:rFonts w:hint="eastAsia" w:ascii="宋体" w:hAnsi="宋体"/>
          <w:sz w:val="24"/>
        </w:rPr>
        <w:t>1.交货地点：岳阳城陵矶新港有限公司</w:t>
      </w:r>
      <w:r>
        <w:rPr>
          <w:rFonts w:hint="eastAsia" w:ascii="宋体" w:hAnsi="宋体"/>
          <w:color w:val="000000" w:themeColor="text1"/>
          <w:sz w:val="24"/>
          <w14:textFill>
            <w14:solidFill>
              <w14:schemeClr w14:val="tx1"/>
            </w14:solidFill>
          </w14:textFill>
        </w:rPr>
        <w:t>。</w:t>
      </w:r>
      <w:r>
        <w:rPr>
          <w:rFonts w:hint="eastAsia" w:ascii="宋体" w:hAnsi="宋体"/>
          <w:color w:val="FF0000"/>
          <w:sz w:val="24"/>
        </w:rPr>
        <w:t xml:space="preserve"> </w:t>
      </w:r>
    </w:p>
    <w:p>
      <w:pPr>
        <w:pageBreakBefore w:val="0"/>
        <w:kinsoku/>
        <w:wordWrap/>
        <w:overflowPunct/>
        <w:topLinePunct w:val="0"/>
        <w:bidi w:val="0"/>
        <w:adjustRightInd w:val="0"/>
        <w:snapToGrid w:val="0"/>
        <w:spacing w:line="312" w:lineRule="auto"/>
        <w:ind w:firstLine="960" w:firstLineChars="400"/>
        <w:rPr>
          <w:rFonts w:ascii="宋体" w:hAnsi="宋体"/>
          <w:sz w:val="24"/>
        </w:rPr>
      </w:pPr>
      <w:r>
        <w:rPr>
          <w:rFonts w:hint="eastAsia" w:ascii="宋体" w:hAnsi="宋体"/>
          <w:sz w:val="24"/>
        </w:rPr>
        <w:t>2.报价要求：报价包含增值税专用发票及运费等一切费用。</w:t>
      </w:r>
    </w:p>
    <w:p>
      <w:pPr>
        <w:pageBreakBefore w:val="0"/>
        <w:kinsoku/>
        <w:wordWrap/>
        <w:overflowPunct/>
        <w:topLinePunct w:val="0"/>
        <w:bidi w:val="0"/>
        <w:spacing w:line="312" w:lineRule="auto"/>
        <w:jc w:val="center"/>
        <w:rPr>
          <w:rFonts w:ascii="黑体" w:hAnsi="黑体" w:eastAsia="黑体" w:cs="仿宋"/>
          <w:b/>
          <w:color w:val="000000"/>
          <w:sz w:val="44"/>
          <w:szCs w:val="44"/>
        </w:rPr>
      </w:pPr>
      <w:r>
        <w:rPr>
          <w:rFonts w:ascii="仿宋" w:hAnsi="仿宋" w:eastAsia="仿宋" w:cs="仿宋"/>
          <w:sz w:val="30"/>
          <w:szCs w:val="30"/>
        </w:rPr>
        <w:br w:type="page"/>
      </w:r>
      <w:r>
        <w:rPr>
          <w:rFonts w:hint="eastAsia" w:ascii="黑体" w:hAnsi="黑体" w:eastAsia="黑体" w:cs="仿宋"/>
          <w:b/>
          <w:color w:val="000000"/>
          <w:sz w:val="44"/>
          <w:szCs w:val="44"/>
        </w:rPr>
        <w:t>第六章  响应文件格式</w:t>
      </w:r>
    </w:p>
    <w:p>
      <w:pPr>
        <w:pageBreakBefore w:val="0"/>
        <w:kinsoku/>
        <w:wordWrap/>
        <w:overflowPunct/>
        <w:topLinePunct w:val="0"/>
        <w:bidi w:val="0"/>
        <w:spacing w:line="312" w:lineRule="auto"/>
        <w:jc w:val="center"/>
        <w:rPr>
          <w:rFonts w:ascii="仿宋" w:hAnsi="仿宋" w:eastAsia="仿宋" w:cs="仿宋"/>
          <w:sz w:val="30"/>
          <w:szCs w:val="30"/>
        </w:rPr>
      </w:pPr>
    </w:p>
    <w:p>
      <w:pPr>
        <w:pageBreakBefore w:val="0"/>
        <w:kinsoku/>
        <w:wordWrap/>
        <w:overflowPunct/>
        <w:topLinePunct w:val="0"/>
        <w:bidi w:val="0"/>
        <w:spacing w:line="312" w:lineRule="auto"/>
        <w:jc w:val="center"/>
        <w:rPr>
          <w:rFonts w:ascii="仿宋" w:hAnsi="仿宋" w:eastAsia="仿宋" w:cs="仿宋"/>
          <w:sz w:val="30"/>
          <w:szCs w:val="30"/>
        </w:rPr>
      </w:pPr>
    </w:p>
    <w:p>
      <w:pPr>
        <w:pageBreakBefore w:val="0"/>
        <w:kinsoku/>
        <w:wordWrap/>
        <w:overflowPunct/>
        <w:topLinePunct w:val="0"/>
        <w:bidi w:val="0"/>
        <w:spacing w:line="312" w:lineRule="auto"/>
        <w:jc w:val="center"/>
        <w:rPr>
          <w:rFonts w:ascii="仿宋" w:hAnsi="仿宋" w:eastAsia="仿宋" w:cs="仿宋"/>
          <w:sz w:val="30"/>
          <w:szCs w:val="30"/>
        </w:rPr>
      </w:pPr>
    </w:p>
    <w:p>
      <w:pPr>
        <w:pageBreakBefore w:val="0"/>
        <w:kinsoku/>
        <w:wordWrap/>
        <w:overflowPunct/>
        <w:topLinePunct w:val="0"/>
        <w:bidi w:val="0"/>
        <w:spacing w:line="312" w:lineRule="auto"/>
        <w:jc w:val="center"/>
        <w:rPr>
          <w:rFonts w:eastAsia="方正小标宋_GBK"/>
          <w:b/>
          <w:bCs/>
          <w:sz w:val="40"/>
          <w:szCs w:val="36"/>
        </w:rPr>
      </w:pPr>
      <w:r>
        <w:rPr>
          <w:rFonts w:hint="eastAsia" w:eastAsia="方正小标宋_GBK"/>
          <w:bCs/>
          <w:sz w:val="48"/>
          <w:szCs w:val="44"/>
          <w:u w:val="single"/>
        </w:rPr>
        <w:t xml:space="preserve">       </w:t>
      </w:r>
      <w:r>
        <w:rPr>
          <w:rFonts w:eastAsia="方正小标宋_GBK"/>
          <w:bCs/>
          <w:sz w:val="48"/>
          <w:szCs w:val="44"/>
          <w:u w:val="single"/>
        </w:rPr>
        <w:t xml:space="preserve">            </w:t>
      </w:r>
      <w:r>
        <w:rPr>
          <w:rFonts w:hint="eastAsia" w:eastAsia="方正小标宋_GBK"/>
          <w:b/>
          <w:bCs/>
          <w:sz w:val="40"/>
          <w:szCs w:val="36"/>
        </w:rPr>
        <w:t>项目</w:t>
      </w:r>
    </w:p>
    <w:p>
      <w:pPr>
        <w:pageBreakBefore w:val="0"/>
        <w:widowControl w:val="0"/>
        <w:kinsoku/>
        <w:wordWrap/>
        <w:overflowPunct/>
        <w:topLinePunct w:val="0"/>
        <w:bidi w:val="0"/>
        <w:spacing w:before="240" w:beforeLines="100" w:after="240" w:afterLines="100" w:line="312" w:lineRule="auto"/>
        <w:jc w:val="center"/>
        <w:rPr>
          <w:rFonts w:eastAsia="楷体_GB2312"/>
          <w:b/>
          <w:bCs/>
          <w:sz w:val="28"/>
          <w:szCs w:val="28"/>
        </w:rPr>
      </w:pPr>
      <w:r>
        <w:rPr>
          <w:rFonts w:eastAsia="楷体_GB2312"/>
          <w:b/>
          <w:bCs/>
          <w:sz w:val="28"/>
          <w:szCs w:val="28"/>
        </w:rPr>
        <w:t>（项目</w:t>
      </w:r>
      <w:r>
        <w:rPr>
          <w:rFonts w:hint="eastAsia" w:eastAsia="楷体_GB2312"/>
          <w:b/>
          <w:bCs/>
          <w:sz w:val="28"/>
          <w:szCs w:val="28"/>
        </w:rPr>
        <w:t>采购</w:t>
      </w:r>
      <w:r>
        <w:rPr>
          <w:rFonts w:eastAsia="楷体_GB2312"/>
          <w:b/>
          <w:bCs/>
          <w:sz w:val="28"/>
          <w:szCs w:val="28"/>
        </w:rPr>
        <w:t>编号：</w:t>
      </w:r>
      <w:r>
        <w:rPr>
          <w:rFonts w:eastAsia="楷体_GB2312"/>
          <w:b/>
          <w:bCs/>
          <w:sz w:val="28"/>
          <w:szCs w:val="28"/>
          <w:u w:val="single"/>
        </w:rPr>
        <w:t xml:space="preserve">   </w:t>
      </w:r>
      <w:r>
        <w:rPr>
          <w:rFonts w:hint="eastAsia" w:eastAsia="楷体_GB2312"/>
          <w:b/>
          <w:bCs/>
          <w:sz w:val="28"/>
          <w:szCs w:val="28"/>
          <w:u w:val="single"/>
        </w:rPr>
        <w:t>填入项目采购编号</w:t>
      </w:r>
      <w:r>
        <w:rPr>
          <w:rFonts w:eastAsia="楷体_GB2312"/>
          <w:b/>
          <w:bCs/>
          <w:sz w:val="28"/>
          <w:szCs w:val="28"/>
          <w:u w:val="single"/>
        </w:rPr>
        <w:t xml:space="preserve">     </w:t>
      </w:r>
      <w:r>
        <w:rPr>
          <w:rFonts w:eastAsia="楷体_GB2312"/>
          <w:b/>
          <w:bCs/>
          <w:sz w:val="28"/>
          <w:szCs w:val="28"/>
        </w:rPr>
        <w:t>）</w:t>
      </w:r>
    </w:p>
    <w:p>
      <w:pPr>
        <w:pageBreakBefore w:val="0"/>
        <w:kinsoku/>
        <w:wordWrap/>
        <w:overflowPunct/>
        <w:topLinePunct w:val="0"/>
        <w:bidi w:val="0"/>
        <w:spacing w:line="312" w:lineRule="auto"/>
        <w:jc w:val="center"/>
        <w:rPr>
          <w:rFonts w:eastAsia="方正小标宋_GBK"/>
          <w:b/>
          <w:bCs/>
          <w:spacing w:val="160"/>
          <w:sz w:val="72"/>
          <w:szCs w:val="72"/>
        </w:rPr>
      </w:pPr>
    </w:p>
    <w:p>
      <w:pPr>
        <w:pStyle w:val="4"/>
        <w:pageBreakBefore w:val="0"/>
        <w:kinsoku/>
        <w:wordWrap/>
        <w:overflowPunct/>
        <w:topLinePunct w:val="0"/>
        <w:bidi w:val="0"/>
        <w:spacing w:line="312" w:lineRule="auto"/>
      </w:pPr>
    </w:p>
    <w:p>
      <w:pPr>
        <w:pageBreakBefore w:val="0"/>
        <w:kinsoku/>
        <w:wordWrap/>
        <w:overflowPunct/>
        <w:topLinePunct w:val="0"/>
        <w:bidi w:val="0"/>
        <w:spacing w:line="312" w:lineRule="auto"/>
        <w:jc w:val="center"/>
        <w:rPr>
          <w:rFonts w:eastAsia="方正小标宋_GBK"/>
          <w:b/>
          <w:bCs/>
          <w:spacing w:val="160"/>
          <w:sz w:val="72"/>
          <w:szCs w:val="72"/>
        </w:rPr>
      </w:pPr>
    </w:p>
    <w:p>
      <w:pPr>
        <w:pageBreakBefore w:val="0"/>
        <w:kinsoku/>
        <w:wordWrap/>
        <w:overflowPunct/>
        <w:topLinePunct w:val="0"/>
        <w:bidi w:val="0"/>
        <w:spacing w:line="312" w:lineRule="auto"/>
        <w:jc w:val="center"/>
        <w:rPr>
          <w:rFonts w:eastAsia="方正小标宋_GBK"/>
          <w:b/>
          <w:bCs/>
          <w:spacing w:val="160"/>
          <w:sz w:val="72"/>
          <w:szCs w:val="72"/>
        </w:rPr>
      </w:pPr>
      <w:r>
        <w:rPr>
          <w:rFonts w:hint="eastAsia" w:eastAsia="方正小标宋_GBK"/>
          <w:b/>
          <w:bCs/>
          <w:spacing w:val="160"/>
          <w:sz w:val="72"/>
          <w:szCs w:val="72"/>
        </w:rPr>
        <w:t>响应</w:t>
      </w:r>
      <w:r>
        <w:rPr>
          <w:rFonts w:eastAsia="方正小标宋_GBK"/>
          <w:b/>
          <w:bCs/>
          <w:spacing w:val="160"/>
          <w:sz w:val="72"/>
          <w:szCs w:val="72"/>
        </w:rPr>
        <w:t>文件</w:t>
      </w:r>
    </w:p>
    <w:p>
      <w:pPr>
        <w:pageBreakBefore w:val="0"/>
        <w:kinsoku/>
        <w:wordWrap/>
        <w:overflowPunct/>
        <w:topLinePunct w:val="0"/>
        <w:bidi w:val="0"/>
        <w:spacing w:line="312" w:lineRule="auto"/>
        <w:rPr>
          <w:sz w:val="26"/>
          <w:szCs w:val="26"/>
        </w:rPr>
      </w:pPr>
    </w:p>
    <w:p>
      <w:pPr>
        <w:pageBreakBefore w:val="0"/>
        <w:kinsoku/>
        <w:wordWrap/>
        <w:overflowPunct/>
        <w:topLinePunct w:val="0"/>
        <w:bidi w:val="0"/>
        <w:spacing w:line="312" w:lineRule="auto"/>
        <w:rPr>
          <w:sz w:val="26"/>
          <w:szCs w:val="26"/>
        </w:rPr>
      </w:pPr>
    </w:p>
    <w:p>
      <w:pPr>
        <w:pageBreakBefore w:val="0"/>
        <w:kinsoku/>
        <w:wordWrap/>
        <w:overflowPunct/>
        <w:topLinePunct w:val="0"/>
        <w:bidi w:val="0"/>
        <w:spacing w:line="312" w:lineRule="auto"/>
        <w:rPr>
          <w:sz w:val="26"/>
          <w:szCs w:val="26"/>
        </w:rPr>
      </w:pPr>
    </w:p>
    <w:p>
      <w:pPr>
        <w:pageBreakBefore w:val="0"/>
        <w:kinsoku/>
        <w:wordWrap/>
        <w:overflowPunct/>
        <w:topLinePunct w:val="0"/>
        <w:bidi w:val="0"/>
        <w:spacing w:line="312" w:lineRule="auto"/>
        <w:rPr>
          <w:sz w:val="26"/>
          <w:szCs w:val="26"/>
        </w:rPr>
      </w:pPr>
    </w:p>
    <w:p>
      <w:pPr>
        <w:pageBreakBefore w:val="0"/>
        <w:kinsoku/>
        <w:wordWrap/>
        <w:overflowPunct/>
        <w:topLinePunct w:val="0"/>
        <w:bidi w:val="0"/>
        <w:spacing w:line="312" w:lineRule="auto"/>
        <w:rPr>
          <w:sz w:val="26"/>
          <w:szCs w:val="26"/>
        </w:rPr>
      </w:pPr>
    </w:p>
    <w:p>
      <w:pPr>
        <w:pageBreakBefore w:val="0"/>
        <w:kinsoku/>
        <w:wordWrap/>
        <w:overflowPunct/>
        <w:topLinePunct w:val="0"/>
        <w:bidi w:val="0"/>
        <w:spacing w:line="312" w:lineRule="auto"/>
        <w:rPr>
          <w:sz w:val="26"/>
          <w:szCs w:val="26"/>
        </w:rPr>
      </w:pPr>
    </w:p>
    <w:p>
      <w:pPr>
        <w:pageBreakBefore w:val="0"/>
        <w:kinsoku/>
        <w:wordWrap/>
        <w:overflowPunct/>
        <w:topLinePunct w:val="0"/>
        <w:bidi w:val="0"/>
        <w:spacing w:line="312" w:lineRule="auto"/>
        <w:rPr>
          <w:sz w:val="26"/>
          <w:szCs w:val="26"/>
        </w:rPr>
      </w:pPr>
    </w:p>
    <w:p>
      <w:pPr>
        <w:pageBreakBefore w:val="0"/>
        <w:kinsoku/>
        <w:wordWrap/>
        <w:overflowPunct/>
        <w:topLinePunct w:val="0"/>
        <w:bidi w:val="0"/>
        <w:spacing w:line="312" w:lineRule="auto"/>
        <w:rPr>
          <w:sz w:val="26"/>
          <w:szCs w:val="26"/>
        </w:rPr>
      </w:pPr>
    </w:p>
    <w:p>
      <w:pPr>
        <w:pageBreakBefore w:val="0"/>
        <w:kinsoku/>
        <w:wordWrap/>
        <w:overflowPunct/>
        <w:topLinePunct w:val="0"/>
        <w:bidi w:val="0"/>
        <w:spacing w:line="312" w:lineRule="auto"/>
        <w:rPr>
          <w:sz w:val="26"/>
          <w:szCs w:val="26"/>
        </w:rPr>
      </w:pPr>
    </w:p>
    <w:p>
      <w:pPr>
        <w:pageBreakBefore w:val="0"/>
        <w:kinsoku/>
        <w:wordWrap/>
        <w:overflowPunct/>
        <w:topLinePunct w:val="0"/>
        <w:bidi w:val="0"/>
        <w:spacing w:line="312" w:lineRule="auto"/>
        <w:jc w:val="center"/>
        <w:rPr>
          <w:rFonts w:eastAsia="黑体"/>
          <w:bCs/>
          <w:sz w:val="30"/>
          <w:szCs w:val="30"/>
        </w:rPr>
      </w:pPr>
      <w:r>
        <w:rPr>
          <w:rFonts w:hint="eastAsia" w:eastAsia="黑体"/>
          <w:bCs/>
          <w:sz w:val="30"/>
          <w:szCs w:val="30"/>
        </w:rPr>
        <w:t>供 应 商</w:t>
      </w:r>
      <w:r>
        <w:rPr>
          <w:rFonts w:eastAsia="黑体"/>
          <w:bCs/>
          <w:sz w:val="30"/>
          <w:szCs w:val="30"/>
        </w:rPr>
        <w:t>：</w:t>
      </w:r>
      <w:r>
        <w:rPr>
          <w:rFonts w:eastAsia="黑体"/>
          <w:bCs/>
          <w:sz w:val="30"/>
          <w:szCs w:val="30"/>
          <w:u w:val="single"/>
        </w:rPr>
        <w:t xml:space="preserve">  </w:t>
      </w:r>
      <w:r>
        <w:rPr>
          <w:rFonts w:hint="eastAsia" w:eastAsia="黑体"/>
          <w:bCs/>
          <w:sz w:val="30"/>
          <w:szCs w:val="30"/>
          <w:u w:val="single"/>
        </w:rPr>
        <w:t>供应商</w:t>
      </w:r>
      <w:r>
        <w:rPr>
          <w:rFonts w:eastAsia="黑体"/>
          <w:bCs/>
          <w:sz w:val="30"/>
          <w:szCs w:val="30"/>
          <w:u w:val="single"/>
        </w:rPr>
        <w:t xml:space="preserve">全称并盖单位公章 </w:t>
      </w:r>
    </w:p>
    <w:p>
      <w:pPr>
        <w:pageBreakBefore w:val="0"/>
        <w:kinsoku/>
        <w:wordWrap/>
        <w:overflowPunct/>
        <w:topLinePunct w:val="0"/>
        <w:bidi w:val="0"/>
        <w:spacing w:line="312" w:lineRule="auto"/>
        <w:jc w:val="center"/>
        <w:rPr>
          <w:rFonts w:eastAsia="黑体"/>
          <w:sz w:val="30"/>
          <w:szCs w:val="30"/>
        </w:rPr>
      </w:pPr>
      <w:r>
        <w:rPr>
          <w:rFonts w:eastAsia="黑体"/>
          <w:sz w:val="30"/>
          <w:szCs w:val="30"/>
        </w:rPr>
        <w:t>日</w:t>
      </w:r>
      <w:r>
        <w:rPr>
          <w:rFonts w:hint="eastAsia" w:eastAsia="黑体"/>
          <w:sz w:val="30"/>
          <w:szCs w:val="30"/>
        </w:rPr>
        <w:t xml:space="preserve">   </w:t>
      </w:r>
      <w:r>
        <w:rPr>
          <w:rFonts w:eastAsia="黑体"/>
          <w:sz w:val="30"/>
          <w:szCs w:val="30"/>
        </w:rPr>
        <w:t>期：</w:t>
      </w:r>
      <w:r>
        <w:rPr>
          <w:rFonts w:eastAsia="黑体"/>
          <w:sz w:val="30"/>
          <w:szCs w:val="30"/>
          <w:u w:val="single"/>
        </w:rPr>
        <w:t xml:space="preserve">      </w:t>
      </w:r>
      <w:r>
        <w:rPr>
          <w:rFonts w:eastAsia="黑体"/>
          <w:sz w:val="30"/>
          <w:szCs w:val="30"/>
        </w:rPr>
        <w:t>年</w:t>
      </w:r>
      <w:r>
        <w:rPr>
          <w:rFonts w:eastAsia="黑体"/>
          <w:sz w:val="30"/>
          <w:szCs w:val="30"/>
          <w:u w:val="single"/>
        </w:rPr>
        <w:t xml:space="preserve">    </w:t>
      </w:r>
      <w:r>
        <w:rPr>
          <w:rFonts w:eastAsia="黑体"/>
          <w:sz w:val="30"/>
          <w:szCs w:val="30"/>
        </w:rPr>
        <w:t>月</w:t>
      </w:r>
      <w:r>
        <w:rPr>
          <w:rFonts w:eastAsia="黑体"/>
          <w:sz w:val="30"/>
          <w:szCs w:val="30"/>
          <w:u w:val="single"/>
        </w:rPr>
        <w:t xml:space="preserve">    </w:t>
      </w:r>
      <w:r>
        <w:rPr>
          <w:rFonts w:eastAsia="黑体"/>
          <w:sz w:val="30"/>
          <w:szCs w:val="30"/>
        </w:rPr>
        <w:t>日</w:t>
      </w:r>
    </w:p>
    <w:p>
      <w:pPr>
        <w:pageBreakBefore w:val="0"/>
        <w:kinsoku/>
        <w:wordWrap/>
        <w:overflowPunct/>
        <w:topLinePunct w:val="0"/>
        <w:bidi w:val="0"/>
        <w:adjustRightInd w:val="0"/>
        <w:snapToGrid w:val="0"/>
        <w:spacing w:line="312" w:lineRule="auto"/>
        <w:jc w:val="center"/>
        <w:rPr>
          <w:rFonts w:ascii="黑体" w:hAnsi="黑体" w:eastAsia="黑体" w:cs="仿宋"/>
          <w:sz w:val="36"/>
          <w:szCs w:val="36"/>
        </w:rPr>
      </w:pPr>
    </w:p>
    <w:p>
      <w:pPr>
        <w:pageBreakBefore w:val="0"/>
        <w:kinsoku/>
        <w:wordWrap/>
        <w:overflowPunct/>
        <w:topLinePunct w:val="0"/>
        <w:bidi w:val="0"/>
        <w:adjustRightInd w:val="0"/>
        <w:snapToGrid w:val="0"/>
        <w:spacing w:line="312" w:lineRule="auto"/>
        <w:jc w:val="center"/>
        <w:rPr>
          <w:rFonts w:ascii="黑体" w:hAnsi="黑体" w:eastAsia="黑体" w:cs="仿宋"/>
          <w:sz w:val="36"/>
          <w:szCs w:val="36"/>
        </w:rPr>
      </w:pPr>
      <w:r>
        <w:rPr>
          <w:rFonts w:hint="eastAsia" w:ascii="黑体" w:hAnsi="黑体" w:eastAsia="黑体" w:cs="仿宋"/>
          <w:sz w:val="36"/>
          <w:szCs w:val="36"/>
        </w:rPr>
        <w:t xml:space="preserve">目 </w:t>
      </w:r>
      <w:r>
        <w:rPr>
          <w:rFonts w:ascii="黑体" w:hAnsi="黑体" w:eastAsia="黑体" w:cs="仿宋"/>
          <w:sz w:val="36"/>
          <w:szCs w:val="36"/>
        </w:rPr>
        <w:t xml:space="preserve"> </w:t>
      </w:r>
      <w:r>
        <w:rPr>
          <w:rFonts w:hint="eastAsia" w:ascii="黑体" w:hAnsi="黑体" w:eastAsia="黑体" w:cs="仿宋"/>
          <w:sz w:val="36"/>
          <w:szCs w:val="36"/>
        </w:rPr>
        <w:t>录</w:t>
      </w:r>
    </w:p>
    <w:p>
      <w:pPr>
        <w:pageBreakBefore w:val="0"/>
        <w:kinsoku/>
        <w:wordWrap/>
        <w:overflowPunct/>
        <w:topLinePunct w:val="0"/>
        <w:bidi w:val="0"/>
        <w:adjustRightInd w:val="0"/>
        <w:snapToGrid w:val="0"/>
        <w:spacing w:line="312" w:lineRule="auto"/>
        <w:jc w:val="both"/>
        <w:rPr>
          <w:rFonts w:ascii="宋体" w:hAnsi="宋体" w:cs="仿宋"/>
          <w:sz w:val="36"/>
          <w:szCs w:val="36"/>
        </w:rPr>
      </w:pPr>
    </w:p>
    <w:p>
      <w:pPr>
        <w:pageBreakBefore w:val="0"/>
        <w:kinsoku/>
        <w:wordWrap/>
        <w:overflowPunct/>
        <w:topLinePunct w:val="0"/>
        <w:bidi w:val="0"/>
        <w:adjustRightInd w:val="0"/>
        <w:snapToGrid w:val="0"/>
        <w:spacing w:line="312" w:lineRule="auto"/>
        <w:jc w:val="both"/>
        <w:rPr>
          <w:rFonts w:hint="eastAsia" w:ascii="宋体" w:hAnsi="宋体" w:eastAsia="宋体" w:cs="仿宋"/>
          <w:sz w:val="24"/>
          <w:lang w:eastAsia="zh-CN"/>
        </w:rPr>
      </w:pPr>
      <w:r>
        <w:rPr>
          <w:rFonts w:hint="eastAsia" w:ascii="宋体" w:hAnsi="宋体" w:cs="仿宋"/>
          <w:sz w:val="24"/>
        </w:rPr>
        <w:t>一、响应函</w:t>
      </w:r>
    </w:p>
    <w:p>
      <w:pPr>
        <w:pageBreakBefore w:val="0"/>
        <w:kinsoku/>
        <w:wordWrap/>
        <w:overflowPunct/>
        <w:topLinePunct w:val="0"/>
        <w:bidi w:val="0"/>
        <w:adjustRightInd w:val="0"/>
        <w:snapToGrid w:val="0"/>
        <w:spacing w:line="312" w:lineRule="auto"/>
        <w:jc w:val="both"/>
        <w:rPr>
          <w:rFonts w:hint="eastAsia" w:ascii="宋体" w:hAnsi="宋体" w:eastAsia="宋体" w:cs="仿宋"/>
          <w:sz w:val="24"/>
          <w:lang w:eastAsia="zh-CN"/>
        </w:rPr>
      </w:pPr>
      <w:r>
        <w:rPr>
          <w:rFonts w:hint="eastAsia" w:ascii="宋体" w:hAnsi="宋体" w:cs="仿宋"/>
          <w:sz w:val="24"/>
        </w:rPr>
        <w:t>二、授权委托书(适用于有委托代理人的情况)</w:t>
      </w:r>
    </w:p>
    <w:p>
      <w:pPr>
        <w:pageBreakBefore w:val="0"/>
        <w:kinsoku/>
        <w:wordWrap/>
        <w:overflowPunct/>
        <w:topLinePunct w:val="0"/>
        <w:bidi w:val="0"/>
        <w:adjustRightInd w:val="0"/>
        <w:snapToGrid w:val="0"/>
        <w:spacing w:line="312" w:lineRule="auto"/>
        <w:jc w:val="both"/>
        <w:rPr>
          <w:rFonts w:hint="eastAsia" w:ascii="宋体" w:hAnsi="宋体" w:eastAsia="宋体" w:cs="仿宋"/>
          <w:sz w:val="24"/>
          <w:lang w:eastAsia="zh-CN"/>
        </w:rPr>
      </w:pPr>
      <w:r>
        <w:rPr>
          <w:rFonts w:hint="eastAsia" w:ascii="宋体" w:hAnsi="宋体" w:cs="仿宋"/>
          <w:sz w:val="24"/>
        </w:rPr>
        <w:t>三、商务和技术偏差表</w:t>
      </w:r>
    </w:p>
    <w:p>
      <w:pPr>
        <w:pageBreakBefore w:val="0"/>
        <w:kinsoku/>
        <w:wordWrap/>
        <w:overflowPunct/>
        <w:topLinePunct w:val="0"/>
        <w:bidi w:val="0"/>
        <w:adjustRightInd w:val="0"/>
        <w:snapToGrid w:val="0"/>
        <w:spacing w:line="312" w:lineRule="auto"/>
        <w:jc w:val="both"/>
        <w:rPr>
          <w:rFonts w:ascii="宋体" w:hAnsi="宋体" w:cs="仿宋"/>
          <w:sz w:val="24"/>
        </w:rPr>
      </w:pPr>
      <w:r>
        <w:rPr>
          <w:rFonts w:hint="eastAsia" w:ascii="宋体" w:hAnsi="宋体" w:cs="仿宋"/>
          <w:sz w:val="24"/>
        </w:rPr>
        <w:t>四、报价表</w:t>
      </w:r>
    </w:p>
    <w:p>
      <w:pPr>
        <w:pageBreakBefore w:val="0"/>
        <w:kinsoku/>
        <w:wordWrap/>
        <w:overflowPunct/>
        <w:topLinePunct w:val="0"/>
        <w:bidi w:val="0"/>
        <w:adjustRightInd w:val="0"/>
        <w:snapToGrid w:val="0"/>
        <w:spacing w:line="312" w:lineRule="auto"/>
        <w:jc w:val="both"/>
        <w:rPr>
          <w:rFonts w:ascii="宋体" w:hAnsi="宋体" w:cs="仿宋"/>
          <w:sz w:val="24"/>
        </w:rPr>
      </w:pPr>
      <w:r>
        <w:rPr>
          <w:rFonts w:hint="eastAsia" w:ascii="宋体" w:hAnsi="宋体" w:cs="仿宋"/>
          <w:sz w:val="24"/>
        </w:rPr>
        <w:t>五、资格审查资料</w:t>
      </w:r>
    </w:p>
    <w:p>
      <w:pPr>
        <w:pageBreakBefore w:val="0"/>
        <w:kinsoku/>
        <w:wordWrap/>
        <w:overflowPunct/>
        <w:topLinePunct w:val="0"/>
        <w:bidi w:val="0"/>
        <w:adjustRightInd w:val="0"/>
        <w:snapToGrid w:val="0"/>
        <w:spacing w:line="312" w:lineRule="auto"/>
        <w:jc w:val="both"/>
        <w:rPr>
          <w:rFonts w:ascii="宋体" w:hAnsi="宋体" w:cs="仿宋"/>
          <w:sz w:val="24"/>
        </w:rPr>
      </w:pPr>
      <w:r>
        <w:rPr>
          <w:rFonts w:hint="eastAsia" w:ascii="宋体" w:hAnsi="宋体" w:cs="仿宋"/>
          <w:sz w:val="24"/>
        </w:rPr>
        <w:t>六、响应方案</w:t>
      </w:r>
    </w:p>
    <w:p>
      <w:pPr>
        <w:pageBreakBefore w:val="0"/>
        <w:kinsoku/>
        <w:wordWrap/>
        <w:overflowPunct/>
        <w:topLinePunct w:val="0"/>
        <w:bidi w:val="0"/>
        <w:adjustRightInd w:val="0"/>
        <w:snapToGrid w:val="0"/>
        <w:spacing w:line="312" w:lineRule="auto"/>
        <w:jc w:val="both"/>
        <w:rPr>
          <w:rFonts w:ascii="宋体" w:hAnsi="宋体" w:cs="仿宋"/>
          <w:sz w:val="24"/>
        </w:rPr>
      </w:pPr>
      <w:r>
        <w:rPr>
          <w:rFonts w:hint="eastAsia" w:ascii="宋体" w:hAnsi="宋体" w:cs="仿宋"/>
          <w:sz w:val="24"/>
        </w:rPr>
        <w:t>七、其他资料（如有）</w:t>
      </w:r>
    </w:p>
    <w:p>
      <w:pPr>
        <w:pageBreakBefore w:val="0"/>
        <w:kinsoku/>
        <w:wordWrap/>
        <w:overflowPunct/>
        <w:topLinePunct w:val="0"/>
        <w:bidi w:val="0"/>
        <w:spacing w:line="312" w:lineRule="auto"/>
        <w:jc w:val="both"/>
        <w:rPr>
          <w:rFonts w:ascii="仿宋" w:hAnsi="仿宋" w:eastAsia="仿宋" w:cs="仿宋"/>
          <w:sz w:val="30"/>
          <w:szCs w:val="30"/>
        </w:rPr>
      </w:pPr>
      <w:r>
        <w:rPr>
          <w:rFonts w:hint="eastAsia" w:ascii="仿宋" w:hAnsi="仿宋" w:eastAsia="仿宋" w:cs="仿宋"/>
          <w:sz w:val="30"/>
          <w:szCs w:val="30"/>
        </w:rPr>
        <w:br w:type="page"/>
      </w:r>
    </w:p>
    <w:p>
      <w:pPr>
        <w:pageBreakBefore w:val="0"/>
        <w:numPr>
          <w:ilvl w:val="0"/>
          <w:numId w:val="8"/>
        </w:numPr>
        <w:kinsoku/>
        <w:wordWrap/>
        <w:overflowPunct/>
        <w:topLinePunct w:val="0"/>
        <w:bidi w:val="0"/>
        <w:adjustRightInd w:val="0"/>
        <w:snapToGrid w:val="0"/>
        <w:spacing w:line="312" w:lineRule="auto"/>
        <w:jc w:val="center"/>
        <w:rPr>
          <w:rFonts w:ascii="黑体" w:hAnsi="黑体" w:eastAsia="黑体" w:cs="仿宋"/>
          <w:sz w:val="36"/>
          <w:szCs w:val="36"/>
        </w:rPr>
      </w:pPr>
      <w:r>
        <w:rPr>
          <w:rFonts w:hint="eastAsia" w:ascii="黑体" w:hAnsi="黑体" w:eastAsia="黑体" w:cs="仿宋"/>
          <w:sz w:val="36"/>
          <w:szCs w:val="36"/>
        </w:rPr>
        <w:t>响应函</w:t>
      </w:r>
    </w:p>
    <w:p>
      <w:pPr>
        <w:pageBreakBefore w:val="0"/>
        <w:kinsoku/>
        <w:wordWrap/>
        <w:overflowPunct/>
        <w:topLinePunct w:val="0"/>
        <w:bidi w:val="0"/>
        <w:adjustRightInd w:val="0"/>
        <w:snapToGrid w:val="0"/>
        <w:spacing w:line="312" w:lineRule="auto"/>
        <w:jc w:val="both"/>
        <w:rPr>
          <w:rFonts w:cs="仿宋" w:asciiTheme="minorEastAsia" w:hAnsiTheme="minorEastAsia" w:eastAsiaTheme="minorEastAsia"/>
          <w:sz w:val="24"/>
        </w:rPr>
      </w:pPr>
    </w:p>
    <w:p>
      <w:pPr>
        <w:pageBreakBefore w:val="0"/>
        <w:kinsoku/>
        <w:wordWrap/>
        <w:overflowPunct/>
        <w:topLinePunct w:val="0"/>
        <w:bidi w:val="0"/>
        <w:adjustRightInd w:val="0"/>
        <w:snapToGrid w:val="0"/>
        <w:spacing w:line="312"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(采购人名称):</w:t>
      </w:r>
    </w:p>
    <w:p>
      <w:pPr>
        <w:pageBreakBefore w:val="0"/>
        <w:kinsoku/>
        <w:wordWrap/>
        <w:overflowPunct/>
        <w:topLinePunct w:val="0"/>
        <w:bidi w:val="0"/>
        <w:adjustRightInd w:val="0"/>
        <w:snapToGrid w:val="0"/>
        <w:spacing w:line="312" w:lineRule="auto"/>
        <w:rPr>
          <w:rFonts w:cs="仿宋" w:asciiTheme="minorEastAsia" w:hAnsiTheme="minorEastAsia" w:eastAsiaTheme="minorEastAsia"/>
          <w:sz w:val="24"/>
        </w:rPr>
      </w:pPr>
      <w:r>
        <w:rPr>
          <w:rFonts w:hint="eastAsia" w:cs="仿宋" w:asciiTheme="minorEastAsia" w:hAnsiTheme="minorEastAsia" w:eastAsiaTheme="minorEastAsia"/>
          <w:sz w:val="24"/>
        </w:rPr>
        <w:t>1.我方已仔细研究了__(项目名称)采购文件的全部内容，愿意以含税价人民币(大写)(￥</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)的报价（其中：不含税价为:</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；增值税税额为:</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)提供本项目货物，并按合同约定履行义务。</w:t>
      </w:r>
    </w:p>
    <w:p>
      <w:pPr>
        <w:pageBreakBefore w:val="0"/>
        <w:kinsoku/>
        <w:wordWrap/>
        <w:overflowPunct/>
        <w:topLinePunct w:val="0"/>
        <w:bidi w:val="0"/>
        <w:adjustRightInd w:val="0"/>
        <w:snapToGrid w:val="0"/>
        <w:spacing w:line="312"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2.我方的响应文件包括下列内容:</w:t>
      </w:r>
    </w:p>
    <w:p>
      <w:pPr>
        <w:pageBreakBefore w:val="0"/>
        <w:kinsoku/>
        <w:wordWrap/>
        <w:overflowPunct/>
        <w:topLinePunct w:val="0"/>
        <w:bidi w:val="0"/>
        <w:adjustRightInd w:val="0"/>
        <w:snapToGrid w:val="0"/>
        <w:spacing w:line="312"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(1)响应函；</w:t>
      </w:r>
    </w:p>
    <w:p>
      <w:pPr>
        <w:pageBreakBefore w:val="0"/>
        <w:kinsoku/>
        <w:wordWrap/>
        <w:overflowPunct/>
        <w:topLinePunct w:val="0"/>
        <w:bidi w:val="0"/>
        <w:adjustRightInd w:val="0"/>
        <w:snapToGrid w:val="0"/>
        <w:spacing w:line="312"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(2)授权委托书(如有)；</w:t>
      </w:r>
    </w:p>
    <w:p>
      <w:pPr>
        <w:pageBreakBefore w:val="0"/>
        <w:kinsoku/>
        <w:wordWrap/>
        <w:overflowPunct/>
        <w:topLinePunct w:val="0"/>
        <w:bidi w:val="0"/>
        <w:adjustRightInd w:val="0"/>
        <w:snapToGrid w:val="0"/>
        <w:spacing w:line="312"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(3)商务和技术偏差表；</w:t>
      </w:r>
    </w:p>
    <w:p>
      <w:pPr>
        <w:pageBreakBefore w:val="0"/>
        <w:kinsoku/>
        <w:wordWrap/>
        <w:overflowPunct/>
        <w:topLinePunct w:val="0"/>
        <w:bidi w:val="0"/>
        <w:adjustRightInd w:val="0"/>
        <w:snapToGrid w:val="0"/>
        <w:spacing w:line="312"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(4)报价表；</w:t>
      </w:r>
    </w:p>
    <w:p>
      <w:pPr>
        <w:pageBreakBefore w:val="0"/>
        <w:kinsoku/>
        <w:wordWrap/>
        <w:overflowPunct/>
        <w:topLinePunct w:val="0"/>
        <w:bidi w:val="0"/>
        <w:adjustRightInd w:val="0"/>
        <w:snapToGrid w:val="0"/>
        <w:spacing w:line="312"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(5)资格审查资料；</w:t>
      </w:r>
    </w:p>
    <w:p>
      <w:pPr>
        <w:pageBreakBefore w:val="0"/>
        <w:kinsoku/>
        <w:wordWrap/>
        <w:overflowPunct/>
        <w:topLinePunct w:val="0"/>
        <w:bidi w:val="0"/>
        <w:adjustRightInd w:val="0"/>
        <w:snapToGrid w:val="0"/>
        <w:spacing w:line="312"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(6)响应方案；</w:t>
      </w:r>
    </w:p>
    <w:p>
      <w:pPr>
        <w:pageBreakBefore w:val="0"/>
        <w:kinsoku/>
        <w:wordWrap/>
        <w:overflowPunct/>
        <w:topLinePunct w:val="0"/>
        <w:bidi w:val="0"/>
        <w:adjustRightInd w:val="0"/>
        <w:snapToGrid w:val="0"/>
        <w:spacing w:line="312" w:lineRule="auto"/>
        <w:jc w:val="both"/>
      </w:pPr>
      <w:r>
        <w:rPr>
          <w:rFonts w:hint="eastAsia" w:cs="仿宋" w:asciiTheme="minorEastAsia" w:hAnsiTheme="minorEastAsia" w:eastAsiaTheme="minorEastAsia"/>
          <w:sz w:val="24"/>
        </w:rPr>
        <w:t>(7)其他资料（如有）；</w:t>
      </w:r>
    </w:p>
    <w:p>
      <w:pPr>
        <w:pageBreakBefore w:val="0"/>
        <w:kinsoku/>
        <w:wordWrap/>
        <w:overflowPunct/>
        <w:topLinePunct w:val="0"/>
        <w:bidi w:val="0"/>
        <w:adjustRightInd w:val="0"/>
        <w:snapToGrid w:val="0"/>
        <w:spacing w:line="312"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响应文件的上述组成部分如存在内容不-致的，以响应函为准。</w:t>
      </w:r>
    </w:p>
    <w:p>
      <w:pPr>
        <w:pageBreakBefore w:val="0"/>
        <w:kinsoku/>
        <w:wordWrap/>
        <w:overflowPunct/>
        <w:topLinePunct w:val="0"/>
        <w:bidi w:val="0"/>
        <w:adjustRightInd w:val="0"/>
        <w:snapToGrid w:val="0"/>
        <w:spacing w:line="312"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3.我方承诺除商务和技术偏差表列出的偏差外，我方响应采购文件的全部要求。</w:t>
      </w:r>
    </w:p>
    <w:p>
      <w:pPr>
        <w:pageBreakBefore w:val="0"/>
        <w:numPr>
          <w:ilvl w:val="0"/>
          <w:numId w:val="9"/>
        </w:numPr>
        <w:kinsoku/>
        <w:wordWrap/>
        <w:overflowPunct/>
        <w:topLinePunct w:val="0"/>
        <w:bidi w:val="0"/>
        <w:adjustRightInd w:val="0"/>
        <w:snapToGrid w:val="0"/>
        <w:spacing w:line="312"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我方承诺在采购文件规定的响应文件有效期内不撤销响应文件。</w:t>
      </w:r>
    </w:p>
    <w:p>
      <w:pPr>
        <w:pageBreakBefore w:val="0"/>
        <w:numPr>
          <w:ilvl w:val="0"/>
          <w:numId w:val="9"/>
        </w:numPr>
        <w:kinsoku/>
        <w:wordWrap/>
        <w:overflowPunct/>
        <w:topLinePunct w:val="0"/>
        <w:bidi w:val="0"/>
        <w:adjustRightInd w:val="0"/>
        <w:snapToGrid w:val="0"/>
        <w:spacing w:line="312"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如我方成交，我方承诺:</w:t>
      </w:r>
    </w:p>
    <w:p>
      <w:pPr>
        <w:pageBreakBefore w:val="0"/>
        <w:tabs>
          <w:tab w:val="left" w:pos="312"/>
        </w:tabs>
        <w:kinsoku/>
        <w:wordWrap/>
        <w:overflowPunct/>
        <w:topLinePunct w:val="0"/>
        <w:bidi w:val="0"/>
        <w:adjustRightInd w:val="0"/>
        <w:snapToGrid w:val="0"/>
        <w:spacing w:line="312"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(1)在收到成交通知书后，在成交通知书规定的期限内与你方签订合同；</w:t>
      </w:r>
    </w:p>
    <w:p>
      <w:pPr>
        <w:pageBreakBefore w:val="0"/>
        <w:kinsoku/>
        <w:wordWrap/>
        <w:overflowPunct/>
        <w:topLinePunct w:val="0"/>
        <w:bidi w:val="0"/>
        <w:adjustRightInd w:val="0"/>
        <w:snapToGrid w:val="0"/>
        <w:spacing w:line="312"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(2)在签订合同时不向你方提出附加条件；</w:t>
      </w:r>
    </w:p>
    <w:p>
      <w:pPr>
        <w:pageBreakBefore w:val="0"/>
        <w:kinsoku/>
        <w:wordWrap/>
        <w:overflowPunct/>
        <w:topLinePunct w:val="0"/>
        <w:bidi w:val="0"/>
        <w:adjustRightInd w:val="0"/>
        <w:snapToGrid w:val="0"/>
        <w:spacing w:line="312"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(3)在合同约定的期限内完成合同规定的全部义务。</w:t>
      </w:r>
    </w:p>
    <w:p>
      <w:pPr>
        <w:pageBreakBefore w:val="0"/>
        <w:kinsoku/>
        <w:wordWrap/>
        <w:overflowPunct/>
        <w:topLinePunct w:val="0"/>
        <w:bidi w:val="0"/>
        <w:adjustRightInd w:val="0"/>
        <w:snapToGrid w:val="0"/>
        <w:spacing w:line="312"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6.我方在此声明，所递交的响应文件及有关资料内容完整、真实和准确，且不开在第一章“询价公告”中规定的供应商不得存在的情形。</w:t>
      </w:r>
    </w:p>
    <w:p>
      <w:pPr>
        <w:pageBreakBefore w:val="0"/>
        <w:kinsoku/>
        <w:wordWrap/>
        <w:overflowPunct/>
        <w:topLinePunct w:val="0"/>
        <w:bidi w:val="0"/>
        <w:adjustRightInd w:val="0"/>
        <w:snapToGrid w:val="0"/>
        <w:spacing w:line="312"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7.(其他补充说明)。</w:t>
      </w:r>
    </w:p>
    <w:p>
      <w:pPr>
        <w:pageBreakBefore w:val="0"/>
        <w:kinsoku/>
        <w:wordWrap/>
        <w:overflowPunct/>
        <w:topLinePunct w:val="0"/>
        <w:bidi w:val="0"/>
        <w:adjustRightInd w:val="0"/>
        <w:snapToGrid w:val="0"/>
        <w:spacing w:line="312"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供应商:________________________(盖单位章)</w:t>
      </w:r>
    </w:p>
    <w:p>
      <w:pPr>
        <w:pageBreakBefore w:val="0"/>
        <w:kinsoku/>
        <w:wordWrap/>
        <w:overflowPunct/>
        <w:topLinePunct w:val="0"/>
        <w:bidi w:val="0"/>
        <w:adjustRightInd w:val="0"/>
        <w:snapToGrid w:val="0"/>
        <w:spacing w:line="312"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法定代表人(单位负责人)或其授权的代理人:(签字) </w:t>
      </w:r>
    </w:p>
    <w:p>
      <w:pPr>
        <w:pageBreakBefore w:val="0"/>
        <w:kinsoku/>
        <w:wordWrap/>
        <w:overflowPunct/>
        <w:topLinePunct w:val="0"/>
        <w:bidi w:val="0"/>
        <w:spacing w:line="312"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地址:____________________________________________</w:t>
      </w:r>
    </w:p>
    <w:p>
      <w:pPr>
        <w:pageBreakBefore w:val="0"/>
        <w:kinsoku/>
        <w:wordWrap/>
        <w:overflowPunct/>
        <w:topLinePunct w:val="0"/>
        <w:bidi w:val="0"/>
        <w:spacing w:line="312"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电子邮箱：_______________________________________</w:t>
      </w:r>
    </w:p>
    <w:p>
      <w:pPr>
        <w:pageBreakBefore w:val="0"/>
        <w:kinsoku/>
        <w:wordWrap/>
        <w:overflowPunct/>
        <w:topLinePunct w:val="0"/>
        <w:bidi w:val="0"/>
        <w:spacing w:line="312"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电话：____________________________________________</w:t>
      </w:r>
    </w:p>
    <w:p>
      <w:pPr>
        <w:pageBreakBefore w:val="0"/>
        <w:kinsoku/>
        <w:wordWrap/>
        <w:overflowPunct/>
        <w:topLinePunct w:val="0"/>
        <w:bidi w:val="0"/>
        <w:spacing w:line="312"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传真：____________________________________________</w:t>
      </w:r>
    </w:p>
    <w:p>
      <w:pPr>
        <w:pageBreakBefore w:val="0"/>
        <w:kinsoku/>
        <w:wordWrap/>
        <w:overflowPunct/>
        <w:topLinePunct w:val="0"/>
        <w:bidi w:val="0"/>
        <w:spacing w:line="312"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邮政编码：_______________________________________</w:t>
      </w:r>
    </w:p>
    <w:p>
      <w:pPr>
        <w:pageBreakBefore w:val="0"/>
        <w:kinsoku/>
        <w:wordWrap/>
        <w:overflowPunct/>
        <w:topLinePunct w:val="0"/>
        <w:bidi w:val="0"/>
        <w:spacing w:line="312" w:lineRule="auto"/>
        <w:ind w:firstLine="7200" w:firstLineChars="3000"/>
        <w:jc w:val="center"/>
        <w:rPr>
          <w:rFonts w:cs="宋体" w:asciiTheme="minorEastAsia" w:hAnsiTheme="minorEastAsia" w:eastAsiaTheme="minorEastAsia"/>
          <w:b/>
          <w:color w:val="000000"/>
          <w:kern w:val="0"/>
          <w:sz w:val="36"/>
          <w:szCs w:val="36"/>
        </w:rPr>
      </w:pPr>
      <w:r>
        <w:rPr>
          <w:rFonts w:hint="eastAsia" w:cs="仿宋" w:asciiTheme="minorEastAsia" w:hAnsiTheme="minorEastAsia" w:eastAsiaTheme="minorEastAsia"/>
          <w:sz w:val="24"/>
        </w:rPr>
        <w:t xml:space="preserve">年 </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 xml:space="preserve">月 </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日</w:t>
      </w:r>
      <w:r>
        <w:rPr>
          <w:rFonts w:cs="仿宋" w:asciiTheme="minorEastAsia" w:hAnsiTheme="minorEastAsia" w:eastAsiaTheme="minorEastAsia"/>
          <w:sz w:val="24"/>
        </w:rPr>
        <w:br w:type="page"/>
      </w:r>
      <w:r>
        <w:rPr>
          <w:rFonts w:hint="eastAsia" w:cs="宋体" w:asciiTheme="minorEastAsia" w:hAnsiTheme="minorEastAsia" w:eastAsiaTheme="minorEastAsia"/>
          <w:b/>
          <w:color w:val="000000"/>
          <w:kern w:val="0"/>
          <w:sz w:val="36"/>
          <w:szCs w:val="36"/>
        </w:rPr>
        <w:t>附：守法诚信承诺书</w:t>
      </w:r>
    </w:p>
    <w:p>
      <w:pPr>
        <w:pageBreakBefore w:val="0"/>
        <w:kinsoku/>
        <w:wordWrap/>
        <w:overflowPunct/>
        <w:topLinePunct w:val="0"/>
        <w:bidi w:val="0"/>
        <w:spacing w:line="312" w:lineRule="auto"/>
        <w:ind w:firstLine="480" w:firstLineChars="200"/>
        <w:jc w:val="both"/>
        <w:rPr>
          <w:rFonts w:asciiTheme="minorEastAsia" w:hAnsiTheme="minorEastAsia" w:eastAsiaTheme="minorEastAsia"/>
          <w:color w:val="000000"/>
          <w:sz w:val="24"/>
        </w:rPr>
      </w:pPr>
    </w:p>
    <w:p>
      <w:pPr>
        <w:pageBreakBefore w:val="0"/>
        <w:kinsoku/>
        <w:wordWrap/>
        <w:overflowPunct/>
        <w:topLinePunct w:val="0"/>
        <w:bidi w:val="0"/>
        <w:spacing w:line="312"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××公司：</w:t>
      </w:r>
    </w:p>
    <w:p>
      <w:pPr>
        <w:pageBreakBefore w:val="0"/>
        <w:kinsoku/>
        <w:wordWrap/>
        <w:overflowPunct/>
        <w:topLinePunct w:val="0"/>
        <w:bidi w:val="0"/>
        <w:spacing w:line="312"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为维护社会的公平正义，我司郑重承诺，与贵公司不存在有可能影响采购公正的利害关系。</w:t>
      </w:r>
    </w:p>
    <w:p>
      <w:pPr>
        <w:pageBreakBefore w:val="0"/>
        <w:kinsoku/>
        <w:wordWrap/>
        <w:overflowPunct/>
        <w:topLinePunct w:val="0"/>
        <w:bidi w:val="0"/>
        <w:spacing w:line="312"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1、我司已仔细阅读《××单位××文件》</w:t>
      </w:r>
      <w:r>
        <w:rPr>
          <w:rFonts w:cs="仿宋" w:asciiTheme="minorEastAsia" w:hAnsiTheme="minorEastAsia" w:eastAsiaTheme="minorEastAsia"/>
          <w:sz w:val="24"/>
        </w:rPr>
        <w:t>（编号</w:t>
      </w:r>
      <w:r>
        <w:rPr>
          <w:rFonts w:hint="eastAsia" w:cs="仿宋" w:asciiTheme="minorEastAsia" w:hAnsiTheme="minorEastAsia" w:eastAsiaTheme="minorEastAsia"/>
          <w:sz w:val="24"/>
        </w:rPr>
        <w:t>×</w:t>
      </w:r>
      <w:r>
        <w:rPr>
          <w:rFonts w:cs="仿宋" w:asciiTheme="minorEastAsia" w:hAnsiTheme="minorEastAsia" w:eastAsiaTheme="minorEastAsia"/>
          <w:sz w:val="24"/>
        </w:rPr>
        <w:t>×）</w:t>
      </w:r>
      <w:r>
        <w:rPr>
          <w:rFonts w:hint="eastAsia" w:cs="仿宋" w:asciiTheme="minorEastAsia" w:hAnsiTheme="minorEastAsia" w:eastAsiaTheme="minorEastAsia"/>
          <w:sz w:val="24"/>
        </w:rPr>
        <w:t>（以下</w:t>
      </w:r>
      <w:r>
        <w:rPr>
          <w:rFonts w:cs="仿宋" w:asciiTheme="minorEastAsia" w:hAnsiTheme="minorEastAsia" w:eastAsiaTheme="minorEastAsia"/>
          <w:sz w:val="24"/>
        </w:rPr>
        <w:t>简称</w:t>
      </w:r>
      <w:r>
        <w:rPr>
          <w:rFonts w:hint="eastAsia" w:cs="仿宋" w:asciiTheme="minorEastAsia" w:hAnsiTheme="minorEastAsia" w:eastAsiaTheme="minorEastAsia"/>
          <w:sz w:val="24"/>
        </w:rPr>
        <w:t>采购</w:t>
      </w:r>
      <w:r>
        <w:rPr>
          <w:rFonts w:cs="仿宋" w:asciiTheme="minorEastAsia" w:hAnsiTheme="minorEastAsia" w:eastAsiaTheme="minorEastAsia"/>
          <w:sz w:val="24"/>
        </w:rPr>
        <w:t>文件）</w:t>
      </w:r>
      <w:r>
        <w:rPr>
          <w:rFonts w:hint="eastAsia" w:cs="仿宋" w:asciiTheme="minorEastAsia" w:hAnsiTheme="minorEastAsia" w:eastAsiaTheme="minorEastAsia"/>
          <w:sz w:val="24"/>
        </w:rPr>
        <w:t>，包括采</w:t>
      </w:r>
      <w:r>
        <w:rPr>
          <w:rFonts w:cs="仿宋" w:asciiTheme="minorEastAsia" w:hAnsiTheme="minorEastAsia" w:eastAsiaTheme="minorEastAsia"/>
          <w:sz w:val="24"/>
        </w:rPr>
        <w:t>购</w:t>
      </w:r>
      <w:r>
        <w:rPr>
          <w:rFonts w:hint="eastAsia" w:cs="仿宋" w:asciiTheme="minorEastAsia" w:hAnsiTheme="minorEastAsia" w:eastAsiaTheme="minorEastAsia"/>
          <w:sz w:val="24"/>
        </w:rPr>
        <w:t>文件的澄清或修改说明</w:t>
      </w:r>
      <w:r>
        <w:rPr>
          <w:rFonts w:cs="仿宋" w:asciiTheme="minorEastAsia" w:hAnsiTheme="minorEastAsia" w:eastAsiaTheme="minorEastAsia"/>
          <w:sz w:val="24"/>
        </w:rPr>
        <w:t>，</w:t>
      </w:r>
      <w:r>
        <w:rPr>
          <w:rFonts w:hint="eastAsia" w:cs="仿宋" w:asciiTheme="minorEastAsia" w:hAnsiTheme="minorEastAsia" w:eastAsiaTheme="minorEastAsia"/>
          <w:sz w:val="24"/>
        </w:rPr>
        <w:t>完全支持并响应，不存在误解或不明。</w:t>
      </w:r>
    </w:p>
    <w:p>
      <w:pPr>
        <w:pageBreakBefore w:val="0"/>
        <w:kinsoku/>
        <w:wordWrap/>
        <w:overflowPunct/>
        <w:topLinePunct w:val="0"/>
        <w:bidi w:val="0"/>
        <w:spacing w:line="312"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2、遵纪守法，不触底线，公平公正参与竞争。我司提供的《响应文件》及其资料真实合法有效。</w:t>
      </w:r>
      <w:r>
        <w:rPr>
          <w:rFonts w:cs="仿宋" w:asciiTheme="minorEastAsia" w:hAnsiTheme="minorEastAsia" w:eastAsiaTheme="minorEastAsia"/>
          <w:sz w:val="24"/>
        </w:rPr>
        <w:t xml:space="preserve"> </w:t>
      </w:r>
    </w:p>
    <w:p>
      <w:pPr>
        <w:pageBreakBefore w:val="0"/>
        <w:kinsoku/>
        <w:wordWrap/>
        <w:overflowPunct/>
        <w:topLinePunct w:val="0"/>
        <w:bidi w:val="0"/>
        <w:spacing w:line="312"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3、响应期间没有因质量或</w:t>
      </w:r>
      <w:r>
        <w:rPr>
          <w:rFonts w:cs="仿宋" w:asciiTheme="minorEastAsia" w:hAnsiTheme="minorEastAsia" w:eastAsiaTheme="minorEastAsia"/>
          <w:sz w:val="24"/>
        </w:rPr>
        <w:t>服务</w:t>
      </w:r>
      <w:r>
        <w:rPr>
          <w:rFonts w:hint="eastAsia" w:cs="仿宋" w:asciiTheme="minorEastAsia" w:hAnsiTheme="minorEastAsia" w:eastAsiaTheme="minorEastAsia"/>
          <w:sz w:val="24"/>
        </w:rPr>
        <w:t>问题被采购人或采购人上级</w:t>
      </w:r>
      <w:r>
        <w:rPr>
          <w:rFonts w:cs="仿宋" w:asciiTheme="minorEastAsia" w:hAnsiTheme="minorEastAsia" w:eastAsiaTheme="minorEastAsia"/>
          <w:sz w:val="24"/>
        </w:rPr>
        <w:t>机构</w:t>
      </w:r>
      <w:r>
        <w:rPr>
          <w:rFonts w:hint="eastAsia" w:cs="仿宋" w:asciiTheme="minorEastAsia" w:hAnsiTheme="minorEastAsia" w:eastAsiaTheme="minorEastAsia"/>
          <w:sz w:val="24"/>
        </w:rPr>
        <w:t>通报且在整改期内。</w:t>
      </w:r>
    </w:p>
    <w:p>
      <w:pPr>
        <w:pageBreakBefore w:val="0"/>
        <w:kinsoku/>
        <w:wordWrap/>
        <w:overflowPunct/>
        <w:topLinePunct w:val="0"/>
        <w:bidi w:val="0"/>
        <w:spacing w:line="312"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4、响应单位法定代表人为同一个人或者存在控股关系，管理关系的不同单位，没有在本项目中同时报价。</w:t>
      </w:r>
    </w:p>
    <w:p>
      <w:pPr>
        <w:pageBreakBefore w:val="0"/>
        <w:kinsoku/>
        <w:wordWrap/>
        <w:overflowPunct/>
        <w:topLinePunct w:val="0"/>
        <w:bidi w:val="0"/>
        <w:spacing w:line="312"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5、无联合体另外报价。</w:t>
      </w:r>
    </w:p>
    <w:p>
      <w:pPr>
        <w:pageBreakBefore w:val="0"/>
        <w:kinsoku/>
        <w:wordWrap/>
        <w:overflowPunct/>
        <w:topLinePunct w:val="0"/>
        <w:bidi w:val="0"/>
        <w:spacing w:line="312"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6、单位、法定代表人（单位负责人）、委托代理人（授权代表）无暂停或取消投标资格、骗取中标、行贿等不良记录以及其他违法犯罪记录；无围标串标、恶意投诉、买卖资质等违法违规行为。</w:t>
      </w:r>
    </w:p>
    <w:p>
      <w:pPr>
        <w:pageBreakBefore w:val="0"/>
        <w:kinsoku/>
        <w:wordWrap/>
        <w:overflowPunct/>
        <w:topLinePunct w:val="0"/>
        <w:bidi w:val="0"/>
        <w:spacing w:line="312" w:lineRule="auto"/>
        <w:ind w:firstLine="480" w:firstLineChars="200"/>
        <w:jc w:val="both"/>
        <w:rPr>
          <w:rFonts w:cs="仿宋" w:asciiTheme="minorEastAsia" w:hAnsiTheme="minorEastAsia" w:eastAsiaTheme="minorEastAsia"/>
          <w:sz w:val="24"/>
        </w:rPr>
      </w:pPr>
      <w:r>
        <w:rPr>
          <w:rFonts w:cs="仿宋" w:asciiTheme="minorEastAsia" w:hAnsiTheme="minorEastAsia" w:eastAsiaTheme="minorEastAsia"/>
          <w:sz w:val="24"/>
        </w:rPr>
        <w:t>7</w:t>
      </w:r>
      <w:r>
        <w:rPr>
          <w:rFonts w:hint="eastAsia" w:cs="仿宋" w:asciiTheme="minorEastAsia" w:hAnsiTheme="minorEastAsia" w:eastAsiaTheme="minorEastAsia"/>
          <w:sz w:val="24"/>
        </w:rPr>
        <w:t>、诚实守信，优质高效履行合同。一旦中选，我司将严格遵守采购文件的约定，不附加条件,及时商谈、签约、履约。</w:t>
      </w:r>
    </w:p>
    <w:p>
      <w:pPr>
        <w:pageBreakBefore w:val="0"/>
        <w:kinsoku/>
        <w:wordWrap/>
        <w:overflowPunct/>
        <w:topLinePunct w:val="0"/>
        <w:bidi w:val="0"/>
        <w:spacing w:line="312" w:lineRule="auto"/>
        <w:ind w:firstLine="480" w:firstLineChars="200"/>
        <w:jc w:val="both"/>
        <w:rPr>
          <w:rFonts w:cs="仿宋" w:asciiTheme="minorEastAsia" w:hAnsiTheme="minorEastAsia" w:eastAsiaTheme="minorEastAsia"/>
          <w:sz w:val="24"/>
        </w:rPr>
      </w:pPr>
      <w:r>
        <w:rPr>
          <w:rFonts w:cs="仿宋" w:asciiTheme="minorEastAsia" w:hAnsiTheme="minorEastAsia" w:eastAsiaTheme="minorEastAsia"/>
          <w:sz w:val="24"/>
        </w:rPr>
        <w:t>8</w:t>
      </w:r>
      <w:r>
        <w:rPr>
          <w:rFonts w:hint="eastAsia" w:cs="仿宋" w:asciiTheme="minorEastAsia" w:hAnsiTheme="minorEastAsia" w:eastAsiaTheme="minorEastAsia"/>
          <w:sz w:val="24"/>
        </w:rPr>
        <w:t>、自我管理，知行合一，主动承担社会责任。坚持“五大发展理念”，始终为用户着想，维护同业形象，自觉接受监管，维护和谐稳定。</w:t>
      </w:r>
    </w:p>
    <w:p>
      <w:pPr>
        <w:pageBreakBefore w:val="0"/>
        <w:kinsoku/>
        <w:wordWrap/>
        <w:overflowPunct/>
        <w:topLinePunct w:val="0"/>
        <w:bidi w:val="0"/>
        <w:spacing w:line="312" w:lineRule="auto"/>
        <w:ind w:firstLine="480" w:firstLineChars="200"/>
        <w:jc w:val="both"/>
        <w:rPr>
          <w:rFonts w:cs="仿宋" w:asciiTheme="minorEastAsia" w:hAnsiTheme="minorEastAsia" w:eastAsiaTheme="minorEastAsia"/>
          <w:sz w:val="24"/>
        </w:rPr>
      </w:pPr>
      <w:r>
        <w:rPr>
          <w:rFonts w:cs="仿宋" w:asciiTheme="minorEastAsia" w:hAnsiTheme="minorEastAsia" w:eastAsiaTheme="minorEastAsia"/>
          <w:sz w:val="24"/>
        </w:rPr>
        <w:t>9</w:t>
      </w:r>
      <w:r>
        <w:rPr>
          <w:rFonts w:hint="eastAsia" w:cs="仿宋" w:asciiTheme="minorEastAsia" w:hAnsiTheme="minorEastAsia" w:eastAsiaTheme="minorEastAsia"/>
          <w:sz w:val="24"/>
        </w:rPr>
        <w:t>、如发现我司有违上述条款，任何时候我司都愿意承担相应的法律责任，自愿放弃成交资格，接受任何处罚，并承担没收履约保证金或按合同违约责任的顶格处罚；贵公司可单方终止合同并且有权通过媒体公开上述行为，拒绝我司参加贵公司今后任何采购活动。</w:t>
      </w:r>
    </w:p>
    <w:p>
      <w:pPr>
        <w:pageBreakBefore w:val="0"/>
        <w:kinsoku/>
        <w:wordWrap/>
        <w:overflowPunct/>
        <w:topLinePunct w:val="0"/>
        <w:bidi w:val="0"/>
        <w:spacing w:line="312" w:lineRule="auto"/>
        <w:ind w:firstLine="480" w:firstLineChars="200"/>
        <w:jc w:val="both"/>
        <w:rPr>
          <w:rFonts w:cs="仿宋" w:asciiTheme="minorEastAsia" w:hAnsiTheme="minorEastAsia" w:eastAsiaTheme="minorEastAsia"/>
          <w:sz w:val="24"/>
        </w:rPr>
      </w:pPr>
    </w:p>
    <w:p>
      <w:pPr>
        <w:pageBreakBefore w:val="0"/>
        <w:kinsoku/>
        <w:wordWrap/>
        <w:overflowPunct/>
        <w:topLinePunct w:val="0"/>
        <w:bidi w:val="0"/>
        <w:spacing w:line="312"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专此承诺。</w:t>
      </w:r>
    </w:p>
    <w:p>
      <w:pPr>
        <w:pageBreakBefore w:val="0"/>
        <w:kinsoku/>
        <w:wordWrap/>
        <w:overflowPunct/>
        <w:topLinePunct w:val="0"/>
        <w:bidi w:val="0"/>
        <w:spacing w:line="312" w:lineRule="auto"/>
        <w:ind w:firstLine="480" w:firstLineChars="200"/>
        <w:jc w:val="both"/>
        <w:rPr>
          <w:rFonts w:cs="仿宋" w:asciiTheme="minorEastAsia" w:hAnsiTheme="minorEastAsia" w:eastAsiaTheme="minorEastAsia"/>
          <w:sz w:val="24"/>
        </w:rPr>
      </w:pPr>
    </w:p>
    <w:p>
      <w:pPr>
        <w:pageBreakBefore w:val="0"/>
        <w:kinsoku/>
        <w:wordWrap/>
        <w:overflowPunct/>
        <w:topLinePunct w:val="0"/>
        <w:bidi w:val="0"/>
        <w:spacing w:line="312" w:lineRule="auto"/>
        <w:ind w:firstLine="4320" w:firstLineChars="1800"/>
        <w:jc w:val="both"/>
        <w:rPr>
          <w:rFonts w:cs="仿宋" w:asciiTheme="minorEastAsia" w:hAnsiTheme="minorEastAsia" w:eastAsiaTheme="minorEastAsia"/>
          <w:sz w:val="24"/>
        </w:rPr>
      </w:pPr>
      <w:r>
        <w:rPr>
          <w:rFonts w:hint="eastAsia" w:cs="仿宋" w:asciiTheme="minorEastAsia" w:hAnsiTheme="minorEastAsia" w:eastAsiaTheme="minorEastAsia"/>
          <w:sz w:val="24"/>
        </w:rPr>
        <w:t>承诺单位</w:t>
      </w:r>
      <w:r>
        <w:rPr>
          <w:rFonts w:cs="仿宋" w:asciiTheme="minorEastAsia" w:hAnsiTheme="minorEastAsia" w:eastAsiaTheme="minorEastAsia"/>
          <w:sz w:val="24"/>
        </w:rPr>
        <w:t>（</w:t>
      </w:r>
      <w:r>
        <w:rPr>
          <w:rFonts w:hint="eastAsia" w:cs="仿宋" w:asciiTheme="minorEastAsia" w:hAnsiTheme="minorEastAsia" w:eastAsiaTheme="minorEastAsia"/>
          <w:sz w:val="24"/>
        </w:rPr>
        <w:t>印刷体全称</w:t>
      </w:r>
      <w:r>
        <w:rPr>
          <w:rFonts w:cs="仿宋" w:asciiTheme="minorEastAsia" w:hAnsiTheme="minorEastAsia" w:eastAsiaTheme="minorEastAsia"/>
          <w:sz w:val="24"/>
        </w:rPr>
        <w:t>+</w:t>
      </w:r>
      <w:r>
        <w:rPr>
          <w:rFonts w:hint="eastAsia" w:cs="仿宋" w:asciiTheme="minorEastAsia" w:hAnsiTheme="minorEastAsia" w:eastAsiaTheme="minorEastAsia"/>
          <w:sz w:val="24"/>
        </w:rPr>
        <w:t>单位公章</w:t>
      </w:r>
      <w:r>
        <w:rPr>
          <w:rFonts w:cs="仿宋" w:asciiTheme="minorEastAsia" w:hAnsiTheme="minorEastAsia" w:eastAsiaTheme="minorEastAsia"/>
          <w:sz w:val="24"/>
        </w:rPr>
        <w:t>）：</w:t>
      </w:r>
    </w:p>
    <w:p>
      <w:pPr>
        <w:pageBreakBefore w:val="0"/>
        <w:kinsoku/>
        <w:wordWrap/>
        <w:overflowPunct/>
        <w:topLinePunct w:val="0"/>
        <w:bidi w:val="0"/>
        <w:spacing w:line="312" w:lineRule="auto"/>
        <w:ind w:firstLine="3600" w:firstLineChars="1500"/>
        <w:jc w:val="both"/>
        <w:rPr>
          <w:rFonts w:cs="仿宋" w:asciiTheme="minorEastAsia" w:hAnsiTheme="minorEastAsia" w:eastAsiaTheme="minorEastAsia"/>
          <w:sz w:val="24"/>
        </w:rPr>
      </w:pPr>
      <w:r>
        <w:rPr>
          <w:rFonts w:hint="eastAsia" w:cs="仿宋" w:asciiTheme="minorEastAsia" w:hAnsiTheme="minorEastAsia" w:eastAsiaTheme="minorEastAsia"/>
          <w:sz w:val="24"/>
        </w:rPr>
        <w:t>承诺单位法定代表人或其委托代理人（印刷体+</w:t>
      </w:r>
      <w:r>
        <w:rPr>
          <w:rFonts w:cs="仿宋" w:asciiTheme="minorEastAsia" w:hAnsiTheme="minorEastAsia" w:eastAsiaTheme="minorEastAsia"/>
          <w:sz w:val="24"/>
        </w:rPr>
        <w:t>签字）：</w:t>
      </w:r>
    </w:p>
    <w:p>
      <w:pPr>
        <w:pageBreakBefore w:val="0"/>
        <w:kinsoku/>
        <w:wordWrap/>
        <w:overflowPunct/>
        <w:topLinePunct w:val="0"/>
        <w:bidi w:val="0"/>
        <w:spacing w:line="312" w:lineRule="auto"/>
        <w:ind w:firstLine="480" w:firstLineChars="200"/>
        <w:jc w:val="both"/>
        <w:rPr>
          <w:rFonts w:cs="仿宋" w:asciiTheme="minorEastAsia" w:hAnsiTheme="minorEastAsia" w:eastAsiaTheme="minorEastAsia"/>
          <w:sz w:val="24"/>
        </w:rPr>
      </w:pP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年</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月</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日</w:t>
      </w:r>
    </w:p>
    <w:p>
      <w:pPr>
        <w:pageBreakBefore w:val="0"/>
        <w:kinsoku/>
        <w:wordWrap/>
        <w:overflowPunct/>
        <w:topLinePunct w:val="0"/>
        <w:bidi w:val="0"/>
        <w:spacing w:line="312" w:lineRule="auto"/>
        <w:jc w:val="center"/>
        <w:rPr>
          <w:rFonts w:ascii="黑体" w:hAnsi="黑体" w:eastAsia="黑体" w:cs="仿宋"/>
          <w:sz w:val="36"/>
          <w:szCs w:val="36"/>
        </w:rPr>
      </w:pPr>
      <w:r>
        <w:rPr>
          <w:rFonts w:hint="eastAsia" w:cs="仿宋" w:asciiTheme="minorEastAsia" w:hAnsiTheme="minorEastAsia" w:eastAsiaTheme="minorEastAsia"/>
          <w:sz w:val="24"/>
        </w:rPr>
        <w:br w:type="page"/>
      </w:r>
      <w:r>
        <w:rPr>
          <w:rFonts w:hint="eastAsia" w:ascii="黑体" w:hAnsi="黑体" w:eastAsia="黑体" w:cs="仿宋"/>
          <w:sz w:val="36"/>
          <w:szCs w:val="36"/>
        </w:rPr>
        <w:t>二、授权委托书</w:t>
      </w:r>
    </w:p>
    <w:p>
      <w:pPr>
        <w:pageBreakBefore w:val="0"/>
        <w:kinsoku/>
        <w:wordWrap/>
        <w:overflowPunct/>
        <w:topLinePunct w:val="0"/>
        <w:bidi w:val="0"/>
        <w:adjustRightInd w:val="0"/>
        <w:snapToGrid w:val="0"/>
        <w:spacing w:line="312" w:lineRule="auto"/>
        <w:ind w:left="420" w:leftChars="200"/>
        <w:jc w:val="both"/>
        <w:rPr>
          <w:rFonts w:cs="仿宋" w:asciiTheme="minorEastAsia" w:hAnsiTheme="minorEastAsia" w:eastAsiaTheme="minorEastAsia"/>
          <w:sz w:val="24"/>
        </w:rPr>
      </w:pPr>
    </w:p>
    <w:p>
      <w:pPr>
        <w:pageBreakBefore w:val="0"/>
        <w:kinsoku/>
        <w:wordWrap/>
        <w:overflowPunct/>
        <w:topLinePunct w:val="0"/>
        <w:bidi w:val="0"/>
        <w:adjustRightInd w:val="0"/>
        <w:snapToGrid w:val="0"/>
        <w:spacing w:line="312" w:lineRule="auto"/>
        <w:ind w:left="420" w:leftChars="200"/>
        <w:jc w:val="center"/>
        <w:rPr>
          <w:rFonts w:cs="仿宋" w:asciiTheme="minorEastAsia" w:hAnsiTheme="minorEastAsia" w:eastAsiaTheme="minorEastAsia"/>
          <w:color w:val="FF0000"/>
          <w:sz w:val="24"/>
        </w:rPr>
      </w:pPr>
      <w:r>
        <w:rPr>
          <w:rFonts w:hint="eastAsia" w:cs="仿宋" w:asciiTheme="minorEastAsia" w:hAnsiTheme="minorEastAsia" w:eastAsiaTheme="minorEastAsia"/>
          <w:color w:val="FF0000"/>
          <w:sz w:val="24"/>
        </w:rPr>
        <w:t>(适用于有委托代理人的情况)</w:t>
      </w:r>
    </w:p>
    <w:p>
      <w:pPr>
        <w:pageBreakBefore w:val="0"/>
        <w:kinsoku/>
        <w:wordWrap/>
        <w:overflowPunct/>
        <w:topLinePunct w:val="0"/>
        <w:bidi w:val="0"/>
        <w:adjustRightInd w:val="0"/>
        <w:snapToGrid w:val="0"/>
        <w:spacing w:line="312" w:lineRule="auto"/>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本人（姓名）系（供应商名称）的法定代表人(单位负责人)，现委托___(姓名)为我方代理人。代理人根据授权，以我方名义签署、澄清确认、递交、撤回、修改采购项目响应文件，签订合同和处理有关事宜，其法律后果由我方承担。</w:t>
      </w:r>
    </w:p>
    <w:p>
      <w:pPr>
        <w:pageBreakBefore w:val="0"/>
        <w:kinsoku/>
        <w:wordWrap/>
        <w:overflowPunct/>
        <w:topLinePunct w:val="0"/>
        <w:bidi w:val="0"/>
        <w:adjustRightInd w:val="0"/>
        <w:snapToGrid w:val="0"/>
        <w:spacing w:line="312" w:lineRule="auto"/>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委托期限:自本委托书签署之日起至</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采购项目签订采购合同之日止。</w:t>
      </w:r>
    </w:p>
    <w:p>
      <w:pPr>
        <w:pageBreakBefore w:val="0"/>
        <w:kinsoku/>
        <w:wordWrap/>
        <w:overflowPunct/>
        <w:topLinePunct w:val="0"/>
        <w:bidi w:val="0"/>
        <w:adjustRightInd w:val="0"/>
        <w:snapToGrid w:val="0"/>
        <w:spacing w:line="312" w:lineRule="auto"/>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代理人无转委托权。</w:t>
      </w:r>
    </w:p>
    <w:p>
      <w:pPr>
        <w:pageBreakBefore w:val="0"/>
        <w:kinsoku/>
        <w:wordWrap/>
        <w:overflowPunct/>
        <w:topLinePunct w:val="0"/>
        <w:bidi w:val="0"/>
        <w:adjustRightInd w:val="0"/>
        <w:snapToGrid w:val="0"/>
        <w:spacing w:line="312" w:lineRule="auto"/>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附:法定代表人(单位负责人)身份证复印件及委托代理人身份证复印件。</w:t>
      </w:r>
    </w:p>
    <w:p>
      <w:pPr>
        <w:pageBreakBefore w:val="0"/>
        <w:kinsoku/>
        <w:wordWrap/>
        <w:overflowPunct/>
        <w:topLinePunct w:val="0"/>
        <w:bidi w:val="0"/>
        <w:adjustRightInd w:val="0"/>
        <w:snapToGrid w:val="0"/>
        <w:spacing w:line="312" w:lineRule="auto"/>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供应商:(盖单位章)</w:t>
      </w:r>
    </w:p>
    <w:p>
      <w:pPr>
        <w:pageBreakBefore w:val="0"/>
        <w:kinsoku/>
        <w:wordWrap/>
        <w:overflowPunct/>
        <w:topLinePunct w:val="0"/>
        <w:bidi w:val="0"/>
        <w:adjustRightInd w:val="0"/>
        <w:snapToGrid w:val="0"/>
        <w:spacing w:line="312" w:lineRule="auto"/>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法定代表人(单位负责人):(签字)</w:t>
      </w:r>
    </w:p>
    <w:p>
      <w:pPr>
        <w:pageBreakBefore w:val="0"/>
        <w:kinsoku/>
        <w:wordWrap/>
        <w:overflowPunct/>
        <w:topLinePunct w:val="0"/>
        <w:bidi w:val="0"/>
        <w:adjustRightInd w:val="0"/>
        <w:snapToGrid w:val="0"/>
        <w:spacing w:line="312" w:lineRule="auto"/>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身份证号码:</w:t>
      </w:r>
    </w:p>
    <w:p>
      <w:pPr>
        <w:pageBreakBefore w:val="0"/>
        <w:kinsoku/>
        <w:wordWrap/>
        <w:overflowPunct/>
        <w:topLinePunct w:val="0"/>
        <w:bidi w:val="0"/>
        <w:adjustRightInd w:val="0"/>
        <w:snapToGrid w:val="0"/>
        <w:spacing w:line="312" w:lineRule="auto"/>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委托代理人:(签字)</w:t>
      </w:r>
    </w:p>
    <w:p>
      <w:pPr>
        <w:pageBreakBefore w:val="0"/>
        <w:kinsoku/>
        <w:wordWrap/>
        <w:overflowPunct/>
        <w:topLinePunct w:val="0"/>
        <w:bidi w:val="0"/>
        <w:adjustRightInd w:val="0"/>
        <w:snapToGrid w:val="0"/>
        <w:spacing w:line="312" w:lineRule="auto"/>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身份证号码:</w:t>
      </w:r>
    </w:p>
    <w:p>
      <w:pPr>
        <w:pageBreakBefore w:val="0"/>
        <w:kinsoku/>
        <w:wordWrap/>
        <w:overflowPunct/>
        <w:topLinePunct w:val="0"/>
        <w:bidi w:val="0"/>
        <w:adjustRightInd w:val="0"/>
        <w:snapToGrid w:val="0"/>
        <w:spacing w:line="312" w:lineRule="auto"/>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年_月日</w:t>
      </w:r>
    </w:p>
    <w:p>
      <w:pPr>
        <w:pageBreakBefore w:val="0"/>
        <w:kinsoku/>
        <w:wordWrap/>
        <w:overflowPunct/>
        <w:topLinePunct w:val="0"/>
        <w:bidi w:val="0"/>
        <w:spacing w:line="312"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br w:type="page"/>
      </w:r>
    </w:p>
    <w:p>
      <w:pPr>
        <w:pageBreakBefore w:val="0"/>
        <w:kinsoku/>
        <w:wordWrap/>
        <w:overflowPunct/>
        <w:topLinePunct w:val="0"/>
        <w:bidi w:val="0"/>
        <w:spacing w:line="312" w:lineRule="auto"/>
        <w:jc w:val="center"/>
        <w:rPr>
          <w:rFonts w:ascii="黑体" w:hAnsi="黑体" w:eastAsia="黑体" w:cs="仿宋"/>
          <w:sz w:val="36"/>
          <w:szCs w:val="36"/>
        </w:rPr>
      </w:pPr>
      <w:r>
        <w:rPr>
          <w:rFonts w:hint="eastAsia" w:ascii="黑体" w:hAnsi="黑体" w:eastAsia="黑体" w:cs="仿宋"/>
          <w:sz w:val="36"/>
          <w:szCs w:val="36"/>
        </w:rPr>
        <w:t>三、商务和技术偏差表</w:t>
      </w:r>
    </w:p>
    <w:p>
      <w:pPr>
        <w:pageBreakBefore w:val="0"/>
        <w:kinsoku/>
        <w:wordWrap/>
        <w:overflowPunct/>
        <w:topLinePunct w:val="0"/>
        <w:bidi w:val="0"/>
        <w:spacing w:line="312" w:lineRule="auto"/>
        <w:jc w:val="center"/>
        <w:rPr>
          <w:rFonts w:cs="仿宋" w:asciiTheme="minorEastAsia" w:hAnsiTheme="minorEastAsia" w:eastAsiaTheme="minorEastAsia"/>
          <w:sz w:val="24"/>
        </w:rPr>
      </w:pPr>
    </w:p>
    <w:tbl>
      <w:tblPr>
        <w:tblStyle w:val="39"/>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2833"/>
        <w:gridCol w:w="2695"/>
        <w:gridCol w:w="2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pPr>
              <w:pageBreakBefore w:val="0"/>
              <w:widowControl/>
              <w:kinsoku/>
              <w:wordWrap/>
              <w:overflowPunct/>
              <w:topLinePunct w:val="0"/>
              <w:bidi w:val="0"/>
              <w:spacing w:line="312"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序号</w:t>
            </w:r>
          </w:p>
        </w:tc>
        <w:tc>
          <w:tcPr>
            <w:tcW w:w="2833" w:type="dxa"/>
            <w:vAlign w:val="center"/>
          </w:tcPr>
          <w:p>
            <w:pPr>
              <w:pageBreakBefore w:val="0"/>
              <w:widowControl/>
              <w:kinsoku/>
              <w:wordWrap/>
              <w:overflowPunct/>
              <w:topLinePunct w:val="0"/>
              <w:bidi w:val="0"/>
              <w:spacing w:line="312"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采购文件章节及条款号</w:t>
            </w:r>
          </w:p>
        </w:tc>
        <w:tc>
          <w:tcPr>
            <w:tcW w:w="2695" w:type="dxa"/>
            <w:vAlign w:val="center"/>
          </w:tcPr>
          <w:p>
            <w:pPr>
              <w:pageBreakBefore w:val="0"/>
              <w:widowControl/>
              <w:kinsoku/>
              <w:wordWrap/>
              <w:overflowPunct/>
              <w:topLinePunct w:val="0"/>
              <w:bidi w:val="0"/>
              <w:spacing w:line="312"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响应文件章节及条款号</w:t>
            </w:r>
          </w:p>
        </w:tc>
        <w:tc>
          <w:tcPr>
            <w:tcW w:w="2233" w:type="dxa"/>
            <w:vAlign w:val="center"/>
          </w:tcPr>
          <w:p>
            <w:pPr>
              <w:pageBreakBefore w:val="0"/>
              <w:widowControl/>
              <w:kinsoku/>
              <w:wordWrap/>
              <w:overflowPunct/>
              <w:topLinePunct w:val="0"/>
              <w:bidi w:val="0"/>
              <w:spacing w:line="312"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pPr>
              <w:pageBreakBefore w:val="0"/>
              <w:widowControl/>
              <w:kinsoku/>
              <w:wordWrap/>
              <w:overflowPunct/>
              <w:topLinePunct w:val="0"/>
              <w:bidi w:val="0"/>
              <w:spacing w:line="312" w:lineRule="auto"/>
              <w:jc w:val="center"/>
              <w:rPr>
                <w:rFonts w:cs="仿宋" w:asciiTheme="minorEastAsia" w:hAnsiTheme="minorEastAsia" w:eastAsiaTheme="minorEastAsia"/>
                <w:sz w:val="24"/>
              </w:rPr>
            </w:pPr>
          </w:p>
        </w:tc>
        <w:tc>
          <w:tcPr>
            <w:tcW w:w="2833" w:type="dxa"/>
            <w:vAlign w:val="center"/>
          </w:tcPr>
          <w:p>
            <w:pPr>
              <w:pageBreakBefore w:val="0"/>
              <w:widowControl/>
              <w:kinsoku/>
              <w:wordWrap/>
              <w:overflowPunct/>
              <w:topLinePunct w:val="0"/>
              <w:bidi w:val="0"/>
              <w:spacing w:line="312" w:lineRule="auto"/>
              <w:jc w:val="center"/>
              <w:rPr>
                <w:rFonts w:cs="仿宋" w:asciiTheme="minorEastAsia" w:hAnsiTheme="minorEastAsia" w:eastAsiaTheme="minorEastAsia"/>
                <w:sz w:val="24"/>
              </w:rPr>
            </w:pPr>
          </w:p>
        </w:tc>
        <w:tc>
          <w:tcPr>
            <w:tcW w:w="2695" w:type="dxa"/>
            <w:vAlign w:val="center"/>
          </w:tcPr>
          <w:p>
            <w:pPr>
              <w:pageBreakBefore w:val="0"/>
              <w:widowControl/>
              <w:kinsoku/>
              <w:wordWrap/>
              <w:overflowPunct/>
              <w:topLinePunct w:val="0"/>
              <w:bidi w:val="0"/>
              <w:spacing w:line="312" w:lineRule="auto"/>
              <w:jc w:val="center"/>
              <w:rPr>
                <w:rFonts w:cs="仿宋" w:asciiTheme="minorEastAsia" w:hAnsiTheme="minorEastAsia" w:eastAsiaTheme="minorEastAsia"/>
                <w:sz w:val="24"/>
              </w:rPr>
            </w:pPr>
          </w:p>
        </w:tc>
        <w:tc>
          <w:tcPr>
            <w:tcW w:w="2233" w:type="dxa"/>
            <w:vAlign w:val="center"/>
          </w:tcPr>
          <w:p>
            <w:pPr>
              <w:pageBreakBefore w:val="0"/>
              <w:widowControl/>
              <w:kinsoku/>
              <w:wordWrap/>
              <w:overflowPunct/>
              <w:topLinePunct w:val="0"/>
              <w:bidi w:val="0"/>
              <w:spacing w:line="312" w:lineRule="auto"/>
              <w:jc w:val="center"/>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pPr>
              <w:pageBreakBefore w:val="0"/>
              <w:widowControl/>
              <w:kinsoku/>
              <w:wordWrap/>
              <w:overflowPunct/>
              <w:topLinePunct w:val="0"/>
              <w:bidi w:val="0"/>
              <w:spacing w:line="312" w:lineRule="auto"/>
              <w:jc w:val="center"/>
              <w:rPr>
                <w:rFonts w:cs="仿宋" w:asciiTheme="minorEastAsia" w:hAnsiTheme="minorEastAsia" w:eastAsiaTheme="minorEastAsia"/>
                <w:sz w:val="24"/>
              </w:rPr>
            </w:pPr>
          </w:p>
        </w:tc>
        <w:tc>
          <w:tcPr>
            <w:tcW w:w="2833" w:type="dxa"/>
            <w:vAlign w:val="center"/>
          </w:tcPr>
          <w:p>
            <w:pPr>
              <w:pageBreakBefore w:val="0"/>
              <w:widowControl/>
              <w:kinsoku/>
              <w:wordWrap/>
              <w:overflowPunct/>
              <w:topLinePunct w:val="0"/>
              <w:bidi w:val="0"/>
              <w:spacing w:line="312" w:lineRule="auto"/>
              <w:jc w:val="center"/>
              <w:rPr>
                <w:rFonts w:cs="仿宋" w:asciiTheme="minorEastAsia" w:hAnsiTheme="minorEastAsia" w:eastAsiaTheme="minorEastAsia"/>
                <w:sz w:val="24"/>
              </w:rPr>
            </w:pPr>
          </w:p>
        </w:tc>
        <w:tc>
          <w:tcPr>
            <w:tcW w:w="2695" w:type="dxa"/>
            <w:vAlign w:val="center"/>
          </w:tcPr>
          <w:p>
            <w:pPr>
              <w:pageBreakBefore w:val="0"/>
              <w:widowControl/>
              <w:kinsoku/>
              <w:wordWrap/>
              <w:overflowPunct/>
              <w:topLinePunct w:val="0"/>
              <w:bidi w:val="0"/>
              <w:spacing w:line="312" w:lineRule="auto"/>
              <w:jc w:val="center"/>
              <w:rPr>
                <w:rFonts w:cs="仿宋" w:asciiTheme="minorEastAsia" w:hAnsiTheme="minorEastAsia" w:eastAsiaTheme="minorEastAsia"/>
                <w:sz w:val="24"/>
              </w:rPr>
            </w:pPr>
          </w:p>
        </w:tc>
        <w:tc>
          <w:tcPr>
            <w:tcW w:w="2233" w:type="dxa"/>
            <w:vAlign w:val="center"/>
          </w:tcPr>
          <w:p>
            <w:pPr>
              <w:pageBreakBefore w:val="0"/>
              <w:widowControl/>
              <w:kinsoku/>
              <w:wordWrap/>
              <w:overflowPunct/>
              <w:topLinePunct w:val="0"/>
              <w:bidi w:val="0"/>
              <w:spacing w:line="312" w:lineRule="auto"/>
              <w:jc w:val="center"/>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93" w:type="dxa"/>
            <w:vAlign w:val="center"/>
          </w:tcPr>
          <w:p>
            <w:pPr>
              <w:pageBreakBefore w:val="0"/>
              <w:widowControl/>
              <w:kinsoku/>
              <w:wordWrap/>
              <w:overflowPunct/>
              <w:topLinePunct w:val="0"/>
              <w:bidi w:val="0"/>
              <w:spacing w:line="312" w:lineRule="auto"/>
              <w:jc w:val="center"/>
              <w:rPr>
                <w:rFonts w:cs="仿宋" w:asciiTheme="minorEastAsia" w:hAnsiTheme="minorEastAsia" w:eastAsiaTheme="minorEastAsia"/>
                <w:sz w:val="24"/>
              </w:rPr>
            </w:pPr>
          </w:p>
        </w:tc>
        <w:tc>
          <w:tcPr>
            <w:tcW w:w="2833" w:type="dxa"/>
            <w:vAlign w:val="center"/>
          </w:tcPr>
          <w:p>
            <w:pPr>
              <w:pageBreakBefore w:val="0"/>
              <w:widowControl/>
              <w:kinsoku/>
              <w:wordWrap/>
              <w:overflowPunct/>
              <w:topLinePunct w:val="0"/>
              <w:bidi w:val="0"/>
              <w:spacing w:line="312" w:lineRule="auto"/>
              <w:jc w:val="center"/>
              <w:rPr>
                <w:rFonts w:cs="仿宋" w:asciiTheme="minorEastAsia" w:hAnsiTheme="minorEastAsia" w:eastAsiaTheme="minorEastAsia"/>
                <w:sz w:val="24"/>
              </w:rPr>
            </w:pPr>
          </w:p>
        </w:tc>
        <w:tc>
          <w:tcPr>
            <w:tcW w:w="2695" w:type="dxa"/>
            <w:vAlign w:val="center"/>
          </w:tcPr>
          <w:p>
            <w:pPr>
              <w:pageBreakBefore w:val="0"/>
              <w:widowControl/>
              <w:kinsoku/>
              <w:wordWrap/>
              <w:overflowPunct/>
              <w:topLinePunct w:val="0"/>
              <w:bidi w:val="0"/>
              <w:spacing w:line="312" w:lineRule="auto"/>
              <w:jc w:val="center"/>
              <w:rPr>
                <w:rFonts w:cs="仿宋" w:asciiTheme="minorEastAsia" w:hAnsiTheme="minorEastAsia" w:eastAsiaTheme="minorEastAsia"/>
                <w:sz w:val="24"/>
              </w:rPr>
            </w:pPr>
          </w:p>
        </w:tc>
        <w:tc>
          <w:tcPr>
            <w:tcW w:w="2233" w:type="dxa"/>
            <w:vAlign w:val="center"/>
          </w:tcPr>
          <w:p>
            <w:pPr>
              <w:pageBreakBefore w:val="0"/>
              <w:widowControl/>
              <w:kinsoku/>
              <w:wordWrap/>
              <w:overflowPunct/>
              <w:topLinePunct w:val="0"/>
              <w:bidi w:val="0"/>
              <w:spacing w:line="312" w:lineRule="auto"/>
              <w:jc w:val="center"/>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pPr>
              <w:pageBreakBefore w:val="0"/>
              <w:widowControl/>
              <w:kinsoku/>
              <w:wordWrap/>
              <w:overflowPunct/>
              <w:topLinePunct w:val="0"/>
              <w:bidi w:val="0"/>
              <w:spacing w:line="312" w:lineRule="auto"/>
              <w:jc w:val="center"/>
              <w:rPr>
                <w:rFonts w:cs="仿宋" w:asciiTheme="minorEastAsia" w:hAnsiTheme="minorEastAsia" w:eastAsiaTheme="minorEastAsia"/>
                <w:sz w:val="24"/>
              </w:rPr>
            </w:pPr>
          </w:p>
        </w:tc>
        <w:tc>
          <w:tcPr>
            <w:tcW w:w="2833" w:type="dxa"/>
            <w:vAlign w:val="center"/>
          </w:tcPr>
          <w:p>
            <w:pPr>
              <w:pageBreakBefore w:val="0"/>
              <w:widowControl/>
              <w:kinsoku/>
              <w:wordWrap/>
              <w:overflowPunct/>
              <w:topLinePunct w:val="0"/>
              <w:bidi w:val="0"/>
              <w:spacing w:line="312" w:lineRule="auto"/>
              <w:jc w:val="center"/>
              <w:rPr>
                <w:rFonts w:cs="仿宋" w:asciiTheme="minorEastAsia" w:hAnsiTheme="minorEastAsia" w:eastAsiaTheme="minorEastAsia"/>
                <w:sz w:val="24"/>
              </w:rPr>
            </w:pPr>
          </w:p>
        </w:tc>
        <w:tc>
          <w:tcPr>
            <w:tcW w:w="2695" w:type="dxa"/>
            <w:vAlign w:val="center"/>
          </w:tcPr>
          <w:p>
            <w:pPr>
              <w:pageBreakBefore w:val="0"/>
              <w:widowControl/>
              <w:kinsoku/>
              <w:wordWrap/>
              <w:overflowPunct/>
              <w:topLinePunct w:val="0"/>
              <w:bidi w:val="0"/>
              <w:spacing w:line="312" w:lineRule="auto"/>
              <w:jc w:val="center"/>
              <w:rPr>
                <w:rFonts w:cs="仿宋" w:asciiTheme="minorEastAsia" w:hAnsiTheme="minorEastAsia" w:eastAsiaTheme="minorEastAsia"/>
                <w:sz w:val="24"/>
              </w:rPr>
            </w:pPr>
          </w:p>
        </w:tc>
        <w:tc>
          <w:tcPr>
            <w:tcW w:w="2233" w:type="dxa"/>
            <w:vAlign w:val="center"/>
          </w:tcPr>
          <w:p>
            <w:pPr>
              <w:pageBreakBefore w:val="0"/>
              <w:widowControl/>
              <w:kinsoku/>
              <w:wordWrap/>
              <w:overflowPunct/>
              <w:topLinePunct w:val="0"/>
              <w:bidi w:val="0"/>
              <w:spacing w:line="312" w:lineRule="auto"/>
              <w:jc w:val="center"/>
              <w:rPr>
                <w:rFonts w:cs="仿宋" w:asciiTheme="minorEastAsia" w:hAnsiTheme="minorEastAsia" w:eastAsiaTheme="minorEastAsia"/>
                <w:sz w:val="24"/>
              </w:rPr>
            </w:pPr>
          </w:p>
        </w:tc>
      </w:tr>
    </w:tbl>
    <w:p>
      <w:pPr>
        <w:pageBreakBefore w:val="0"/>
        <w:kinsoku/>
        <w:wordWrap/>
        <w:overflowPunct/>
        <w:topLinePunct w:val="0"/>
        <w:bidi w:val="0"/>
        <w:spacing w:line="312" w:lineRule="auto"/>
        <w:ind w:left="420" w:left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供应商保证：除商务和技术偏差表列出的偏差外，供应商响应采购文件的全部要求。</w:t>
      </w:r>
    </w:p>
    <w:p>
      <w:pPr>
        <w:pageBreakBefore w:val="0"/>
        <w:kinsoku/>
        <w:wordWrap/>
        <w:overflowPunct/>
        <w:topLinePunct w:val="0"/>
        <w:bidi w:val="0"/>
        <w:spacing w:line="312"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br w:type="page"/>
      </w:r>
    </w:p>
    <w:p>
      <w:pPr>
        <w:pageBreakBefore w:val="0"/>
        <w:kinsoku/>
        <w:wordWrap/>
        <w:overflowPunct/>
        <w:topLinePunct w:val="0"/>
        <w:bidi w:val="0"/>
        <w:spacing w:line="312" w:lineRule="auto"/>
        <w:jc w:val="both"/>
        <w:rPr>
          <w:rFonts w:cs="仿宋" w:asciiTheme="minorEastAsia" w:hAnsiTheme="minorEastAsia" w:eastAsiaTheme="minorEastAsia"/>
          <w:sz w:val="24"/>
        </w:rPr>
      </w:pPr>
    </w:p>
    <w:p>
      <w:pPr>
        <w:pageBreakBefore w:val="0"/>
        <w:kinsoku/>
        <w:wordWrap/>
        <w:overflowPunct/>
        <w:topLinePunct w:val="0"/>
        <w:bidi w:val="0"/>
        <w:spacing w:line="312" w:lineRule="auto"/>
        <w:ind w:left="420"/>
        <w:jc w:val="center"/>
        <w:rPr>
          <w:rFonts w:ascii="黑体" w:hAnsi="黑体" w:eastAsia="黑体" w:cs="仿宋"/>
          <w:sz w:val="36"/>
          <w:szCs w:val="36"/>
        </w:rPr>
      </w:pPr>
      <w:r>
        <w:rPr>
          <w:rFonts w:hint="eastAsia" w:ascii="黑体" w:hAnsi="黑体" w:eastAsia="黑体" w:cs="仿宋"/>
          <w:sz w:val="36"/>
          <w:szCs w:val="36"/>
        </w:rPr>
        <w:t>四、报价表</w:t>
      </w:r>
    </w:p>
    <w:p>
      <w:pPr>
        <w:pageBreakBefore w:val="0"/>
        <w:numPr>
          <w:ilvl w:val="0"/>
          <w:numId w:val="10"/>
        </w:numPr>
        <w:kinsoku/>
        <w:wordWrap/>
        <w:overflowPunct/>
        <w:topLinePunct w:val="0"/>
        <w:bidi w:val="0"/>
        <w:spacing w:line="312" w:lineRule="auto"/>
        <w:ind w:left="420" w:left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报价表说明</w:t>
      </w:r>
    </w:p>
    <w:p>
      <w:pPr>
        <w:pageBreakBefore w:val="0"/>
        <w:numPr>
          <w:ilvl w:val="0"/>
          <w:numId w:val="10"/>
        </w:numPr>
        <w:kinsoku/>
        <w:wordWrap/>
        <w:overflowPunct/>
        <w:topLinePunct w:val="0"/>
        <w:bidi w:val="0"/>
        <w:spacing w:line="312" w:lineRule="auto"/>
        <w:ind w:left="420" w:left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报价表 </w:t>
      </w:r>
    </w:p>
    <w:tbl>
      <w:tblPr>
        <w:tblStyle w:val="38"/>
        <w:tblpPr w:leftFromText="180" w:rightFromText="180" w:vertAnchor="text" w:horzAnchor="page" w:tblpX="1132" w:tblpY="168"/>
        <w:tblOverlap w:val="never"/>
        <w:tblW w:w="10016" w:type="dxa"/>
        <w:tblInd w:w="0" w:type="dxa"/>
        <w:tblLayout w:type="fixed"/>
        <w:tblCellMar>
          <w:top w:w="0" w:type="dxa"/>
          <w:left w:w="0" w:type="dxa"/>
          <w:bottom w:w="0" w:type="dxa"/>
          <w:right w:w="0" w:type="dxa"/>
        </w:tblCellMar>
      </w:tblPr>
      <w:tblGrid>
        <w:gridCol w:w="761"/>
        <w:gridCol w:w="1313"/>
        <w:gridCol w:w="2449"/>
        <w:gridCol w:w="819"/>
        <w:gridCol w:w="833"/>
        <w:gridCol w:w="1057"/>
        <w:gridCol w:w="1392"/>
        <w:gridCol w:w="1392"/>
      </w:tblGrid>
      <w:tr>
        <w:tblPrEx>
          <w:tblCellMar>
            <w:top w:w="0" w:type="dxa"/>
            <w:left w:w="0" w:type="dxa"/>
            <w:bottom w:w="0" w:type="dxa"/>
            <w:right w:w="0" w:type="dxa"/>
          </w:tblCellMar>
        </w:tblPrEx>
        <w:trPr>
          <w:trHeight w:val="1898" w:hRule="atLeast"/>
        </w:trPr>
        <w:tc>
          <w:tcPr>
            <w:tcW w:w="7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kinsoku/>
              <w:wordWrap/>
              <w:overflowPunct/>
              <w:topLinePunct w:val="0"/>
              <w:bidi w:val="0"/>
              <w:spacing w:line="312" w:lineRule="auto"/>
              <w:jc w:val="center"/>
              <w:textAlignment w:val="center"/>
              <w:rPr>
                <w:rFonts w:ascii="宋体" w:hAnsi="宋体" w:cs="宋体"/>
                <w:b/>
                <w:bCs/>
                <w:color w:val="000000"/>
                <w:kern w:val="0"/>
                <w:sz w:val="24"/>
              </w:rPr>
            </w:pPr>
            <w:r>
              <w:rPr>
                <w:rFonts w:hint="eastAsia" w:ascii="宋体" w:hAnsi="宋体" w:cs="宋体"/>
                <w:b/>
                <w:bCs/>
                <w:color w:val="000000"/>
                <w:kern w:val="0"/>
                <w:sz w:val="24"/>
                <w:lang w:bidi="ar"/>
              </w:rPr>
              <w:t>序号</w:t>
            </w:r>
          </w:p>
        </w:tc>
        <w:tc>
          <w:tcPr>
            <w:tcW w:w="131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kinsoku/>
              <w:wordWrap/>
              <w:overflowPunct/>
              <w:topLinePunct w:val="0"/>
              <w:bidi w:val="0"/>
              <w:spacing w:line="312" w:lineRule="auto"/>
              <w:jc w:val="center"/>
              <w:textAlignment w:val="center"/>
              <w:rPr>
                <w:rFonts w:ascii="宋体" w:hAnsi="宋体" w:cs="宋体"/>
                <w:b/>
                <w:bCs/>
                <w:color w:val="000000"/>
                <w:kern w:val="0"/>
                <w:sz w:val="24"/>
              </w:rPr>
            </w:pPr>
            <w:r>
              <w:rPr>
                <w:rFonts w:hint="eastAsia" w:ascii="宋体" w:hAnsi="宋体" w:cs="宋体"/>
                <w:b/>
                <w:bCs/>
                <w:color w:val="000000"/>
                <w:kern w:val="0"/>
                <w:sz w:val="24"/>
                <w:lang w:bidi="ar"/>
              </w:rPr>
              <w:t>名　称</w:t>
            </w:r>
          </w:p>
        </w:tc>
        <w:tc>
          <w:tcPr>
            <w:tcW w:w="24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kinsoku/>
              <w:wordWrap/>
              <w:overflowPunct/>
              <w:topLinePunct w:val="0"/>
              <w:bidi w:val="0"/>
              <w:spacing w:line="312" w:lineRule="auto"/>
              <w:jc w:val="center"/>
              <w:textAlignment w:val="center"/>
              <w:rPr>
                <w:rFonts w:ascii="宋体" w:hAnsi="宋体" w:cs="宋体"/>
                <w:b/>
                <w:bCs/>
                <w:color w:val="000000"/>
                <w:kern w:val="0"/>
                <w:sz w:val="24"/>
              </w:rPr>
            </w:pPr>
            <w:r>
              <w:rPr>
                <w:rFonts w:hint="eastAsia" w:ascii="宋体" w:hAnsi="宋体" w:cs="宋体"/>
                <w:b/>
                <w:bCs/>
                <w:color w:val="000000"/>
                <w:kern w:val="0"/>
                <w:sz w:val="24"/>
                <w:lang w:bidi="ar"/>
              </w:rPr>
              <w:t xml:space="preserve">型　     号 </w:t>
            </w:r>
          </w:p>
        </w:tc>
        <w:tc>
          <w:tcPr>
            <w:tcW w:w="81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kinsoku/>
              <w:wordWrap/>
              <w:overflowPunct/>
              <w:topLinePunct w:val="0"/>
              <w:bidi w:val="0"/>
              <w:spacing w:line="312" w:lineRule="auto"/>
              <w:jc w:val="center"/>
              <w:textAlignment w:val="center"/>
              <w:rPr>
                <w:rFonts w:ascii="宋体" w:hAnsi="宋体" w:cs="宋体"/>
                <w:b/>
                <w:bCs/>
                <w:color w:val="000000"/>
                <w:kern w:val="0"/>
                <w:sz w:val="24"/>
              </w:rPr>
            </w:pPr>
            <w:r>
              <w:rPr>
                <w:rFonts w:hint="eastAsia" w:ascii="宋体" w:hAnsi="宋体" w:cs="宋体"/>
                <w:b/>
                <w:bCs/>
                <w:color w:val="000000"/>
                <w:kern w:val="0"/>
                <w:sz w:val="24"/>
                <w:lang w:bidi="ar"/>
              </w:rPr>
              <w:t>单位</w:t>
            </w:r>
          </w:p>
        </w:tc>
        <w:tc>
          <w:tcPr>
            <w:tcW w:w="833" w:type="dxa"/>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pPr>
              <w:pageBreakBefore w:val="0"/>
              <w:kinsoku/>
              <w:wordWrap/>
              <w:overflowPunct/>
              <w:topLinePunct w:val="0"/>
              <w:bidi w:val="0"/>
              <w:spacing w:line="312" w:lineRule="auto"/>
              <w:jc w:val="center"/>
              <w:textAlignment w:val="center"/>
              <w:rPr>
                <w:rFonts w:ascii="宋体" w:hAnsi="宋体" w:cs="宋体"/>
                <w:b/>
                <w:bCs/>
                <w:color w:val="000000"/>
                <w:kern w:val="0"/>
                <w:sz w:val="24"/>
              </w:rPr>
            </w:pPr>
            <w:r>
              <w:rPr>
                <w:rFonts w:hint="eastAsia" w:ascii="宋体" w:hAnsi="宋体" w:cs="宋体"/>
                <w:b/>
                <w:bCs/>
                <w:color w:val="000000"/>
                <w:kern w:val="0"/>
                <w:sz w:val="24"/>
                <w:lang w:bidi="ar"/>
              </w:rPr>
              <w:t>数量</w:t>
            </w:r>
          </w:p>
        </w:tc>
        <w:tc>
          <w:tcPr>
            <w:tcW w:w="1057" w:type="dxa"/>
            <w:tcBorders>
              <w:top w:val="single" w:color="000000" w:sz="4" w:space="0"/>
              <w:left w:val="single" w:color="000000" w:sz="4" w:space="0"/>
              <w:bottom w:val="single" w:color="auto" w:sz="4" w:space="0"/>
              <w:right w:val="single" w:color="auto" w:sz="4" w:space="0"/>
            </w:tcBorders>
            <w:tcMar>
              <w:top w:w="12" w:type="dxa"/>
              <w:left w:w="12" w:type="dxa"/>
              <w:right w:w="12" w:type="dxa"/>
            </w:tcMar>
            <w:vAlign w:val="center"/>
          </w:tcPr>
          <w:p>
            <w:pPr>
              <w:pageBreakBefore w:val="0"/>
              <w:kinsoku/>
              <w:wordWrap/>
              <w:overflowPunct/>
              <w:topLinePunct w:val="0"/>
              <w:bidi w:val="0"/>
              <w:spacing w:line="312" w:lineRule="auto"/>
              <w:jc w:val="center"/>
              <w:rPr>
                <w:rFonts w:hint="eastAsia" w:ascii="宋体" w:hAnsi="宋体" w:cs="宋体"/>
                <w:b/>
                <w:bCs/>
                <w:color w:val="000000"/>
                <w:kern w:val="0"/>
                <w:sz w:val="24"/>
                <w:lang w:eastAsia="zh-CN"/>
              </w:rPr>
            </w:pPr>
            <w:r>
              <w:rPr>
                <w:rFonts w:hint="eastAsia" w:ascii="宋体" w:hAnsi="宋体" w:cs="宋体"/>
                <w:b/>
                <w:bCs/>
                <w:color w:val="000000"/>
                <w:kern w:val="0"/>
                <w:sz w:val="24"/>
                <w:lang w:eastAsia="zh-CN"/>
              </w:rPr>
              <w:t>单价</w:t>
            </w:r>
          </w:p>
          <w:p>
            <w:pPr>
              <w:pageBreakBefore w:val="0"/>
              <w:kinsoku/>
              <w:wordWrap/>
              <w:overflowPunct/>
              <w:topLinePunct w:val="0"/>
              <w:bidi w:val="0"/>
              <w:spacing w:line="312" w:lineRule="auto"/>
              <w:jc w:val="center"/>
              <w:rPr>
                <w:rFonts w:hint="eastAsia" w:ascii="宋体" w:hAnsi="宋体" w:eastAsia="宋体" w:cs="宋体"/>
                <w:color w:val="000000"/>
                <w:kern w:val="0"/>
                <w:sz w:val="24"/>
                <w:lang w:eastAsia="zh-CN"/>
              </w:rPr>
            </w:pPr>
            <w:r>
              <w:rPr>
                <w:rFonts w:hint="eastAsia" w:ascii="宋体" w:hAnsi="宋体" w:cs="宋体"/>
                <w:b/>
                <w:bCs/>
                <w:color w:val="000000"/>
                <w:kern w:val="0"/>
                <w:sz w:val="24"/>
                <w:lang w:eastAsia="zh-CN"/>
              </w:rPr>
              <w:t>（元</w:t>
            </w:r>
            <w:r>
              <w:rPr>
                <w:rFonts w:hint="eastAsia" w:ascii="宋体" w:hAnsi="宋体" w:cs="宋体"/>
                <w:b/>
                <w:bCs/>
                <w:color w:val="000000"/>
                <w:kern w:val="0"/>
                <w:sz w:val="24"/>
                <w:lang w:val="en-US" w:eastAsia="zh-CN"/>
              </w:rPr>
              <w:t>/米</w:t>
            </w:r>
            <w:r>
              <w:rPr>
                <w:rFonts w:hint="eastAsia" w:ascii="宋体" w:hAnsi="宋体" w:cs="宋体"/>
                <w:b/>
                <w:bCs/>
                <w:color w:val="000000"/>
                <w:kern w:val="0"/>
                <w:sz w:val="24"/>
                <w:lang w:eastAsia="zh-CN"/>
              </w:rPr>
              <w:t>）</w:t>
            </w:r>
          </w:p>
        </w:tc>
        <w:tc>
          <w:tcPr>
            <w:tcW w:w="1392" w:type="dxa"/>
            <w:tcBorders>
              <w:top w:val="single" w:color="000000" w:sz="4" w:space="0"/>
              <w:left w:val="single" w:color="auto" w:sz="4" w:space="0"/>
              <w:bottom w:val="single" w:color="auto" w:sz="4" w:space="0"/>
              <w:right w:val="single" w:color="000000" w:sz="4" w:space="0"/>
            </w:tcBorders>
            <w:tcMar>
              <w:top w:w="12" w:type="dxa"/>
              <w:left w:w="12" w:type="dxa"/>
              <w:right w:w="12" w:type="dxa"/>
            </w:tcMar>
            <w:vAlign w:val="center"/>
          </w:tcPr>
          <w:p>
            <w:pPr>
              <w:pageBreakBefore w:val="0"/>
              <w:kinsoku/>
              <w:wordWrap/>
              <w:overflowPunct/>
              <w:topLinePunct w:val="0"/>
              <w:bidi w:val="0"/>
              <w:spacing w:line="312" w:lineRule="auto"/>
              <w:jc w:val="center"/>
              <w:rPr>
                <w:rFonts w:hint="eastAsia" w:ascii="宋体" w:hAnsi="宋体" w:eastAsia="宋体" w:cs="宋体"/>
                <w:color w:val="000000"/>
                <w:kern w:val="0"/>
                <w:sz w:val="24"/>
                <w:lang w:val="en-US" w:eastAsia="zh-CN"/>
              </w:rPr>
            </w:pPr>
            <w:r>
              <w:rPr>
                <w:rFonts w:hint="eastAsia" w:ascii="宋体" w:hAnsi="宋体" w:cs="宋体"/>
                <w:b/>
                <w:bCs/>
                <w:color w:val="000000"/>
                <w:kern w:val="0"/>
                <w:sz w:val="24"/>
                <w:lang w:eastAsia="zh-CN"/>
              </w:rPr>
              <w:t>总价（元）</w:t>
            </w:r>
          </w:p>
        </w:tc>
        <w:tc>
          <w:tcPr>
            <w:tcW w:w="1392" w:type="dxa"/>
            <w:tcBorders>
              <w:top w:val="single" w:color="000000" w:sz="4" w:space="0"/>
              <w:left w:val="single" w:color="auto" w:sz="4" w:space="0"/>
              <w:bottom w:val="single" w:color="auto" w:sz="4" w:space="0"/>
              <w:right w:val="single" w:color="000000" w:sz="4" w:space="0"/>
            </w:tcBorders>
            <w:tcMar>
              <w:top w:w="12" w:type="dxa"/>
              <w:left w:w="12" w:type="dxa"/>
              <w:right w:w="12" w:type="dxa"/>
            </w:tcMar>
            <w:vAlign w:val="center"/>
          </w:tcPr>
          <w:p>
            <w:pPr>
              <w:pageBreakBefore w:val="0"/>
              <w:kinsoku/>
              <w:wordWrap/>
              <w:overflowPunct/>
              <w:topLinePunct w:val="0"/>
              <w:bidi w:val="0"/>
              <w:spacing w:line="312" w:lineRule="auto"/>
              <w:jc w:val="center"/>
              <w:rPr>
                <w:rFonts w:hint="eastAsia" w:ascii="宋体" w:hAnsi="宋体" w:cs="宋体"/>
                <w:b/>
                <w:bCs/>
                <w:color w:val="000000"/>
                <w:kern w:val="0"/>
                <w:sz w:val="24"/>
                <w:lang w:eastAsia="zh-CN"/>
              </w:rPr>
            </w:pPr>
            <w:r>
              <w:rPr>
                <w:rFonts w:hint="eastAsia" w:ascii="宋体" w:hAnsi="宋体" w:cs="宋体"/>
                <w:b/>
                <w:bCs/>
                <w:color w:val="000000"/>
                <w:kern w:val="0"/>
                <w:sz w:val="24"/>
                <w:lang w:eastAsia="zh-CN"/>
              </w:rPr>
              <w:t>备注</w:t>
            </w:r>
          </w:p>
        </w:tc>
      </w:tr>
      <w:tr>
        <w:tblPrEx>
          <w:tblCellMar>
            <w:top w:w="0" w:type="dxa"/>
            <w:left w:w="0" w:type="dxa"/>
            <w:bottom w:w="0" w:type="dxa"/>
            <w:right w:w="0" w:type="dxa"/>
          </w:tblCellMar>
        </w:tblPrEx>
        <w:trPr>
          <w:trHeight w:val="1570" w:hRule="atLeast"/>
        </w:trPr>
        <w:tc>
          <w:tcPr>
            <w:tcW w:w="7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kinsoku/>
              <w:wordWrap/>
              <w:overflowPunct/>
              <w:topLinePunct w:val="0"/>
              <w:bidi w:val="0"/>
              <w:spacing w:line="312" w:lineRule="auto"/>
              <w:jc w:val="center"/>
              <w:textAlignment w:val="center"/>
              <w:rPr>
                <w:rFonts w:ascii="宋体" w:hAnsi="宋体" w:cs="宋体"/>
                <w:color w:val="000000"/>
                <w:kern w:val="0"/>
                <w:sz w:val="24"/>
              </w:rPr>
            </w:pPr>
            <w:r>
              <w:rPr>
                <w:rFonts w:hint="eastAsia" w:ascii="宋体" w:hAnsi="宋体" w:cs="宋体"/>
                <w:color w:val="000000"/>
                <w:kern w:val="0"/>
                <w:sz w:val="24"/>
                <w:lang w:bidi="ar"/>
              </w:rPr>
              <w:t>1</w:t>
            </w:r>
          </w:p>
        </w:tc>
        <w:tc>
          <w:tcPr>
            <w:tcW w:w="131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kinsoku/>
              <w:wordWrap/>
              <w:overflowPunct/>
              <w:topLinePunct w:val="0"/>
              <w:bidi w:val="0"/>
              <w:spacing w:line="312" w:lineRule="auto"/>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lang w:eastAsia="zh-CN"/>
              </w:rPr>
              <w:t>集装箱轨道吊低压主电源电缆</w:t>
            </w:r>
          </w:p>
        </w:tc>
        <w:tc>
          <w:tcPr>
            <w:tcW w:w="24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kinsoku/>
              <w:wordWrap/>
              <w:overflowPunct/>
              <w:topLinePunct w:val="0"/>
              <w:bidi w:val="0"/>
              <w:spacing w:line="312" w:lineRule="auto"/>
              <w:jc w:val="center"/>
              <w:textAlignment w:val="center"/>
              <w:rPr>
                <w:rFonts w:ascii="宋体" w:hAnsi="宋体" w:cs="宋体"/>
                <w:color w:val="000000"/>
                <w:kern w:val="0"/>
                <w:sz w:val="24"/>
              </w:rPr>
            </w:pPr>
            <w:r>
              <w:rPr>
                <w:rFonts w:hint="eastAsia" w:ascii="宋体" w:hAnsi="宋体" w:cs="宋体"/>
                <w:color w:val="000000"/>
                <w:kern w:val="0"/>
                <w:sz w:val="24"/>
                <w:lang w:val="en-US" w:eastAsia="zh-CN" w:bidi="ar"/>
              </w:rPr>
              <w:t>3*150+1*50/3 0.6/1KV</w:t>
            </w:r>
          </w:p>
        </w:tc>
        <w:tc>
          <w:tcPr>
            <w:tcW w:w="81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kinsoku/>
              <w:wordWrap/>
              <w:overflowPunct/>
              <w:topLinePunct w:val="0"/>
              <w:bidi w:val="0"/>
              <w:spacing w:line="312" w:lineRule="auto"/>
              <w:jc w:val="center"/>
              <w:textAlignment w:val="center"/>
              <w:rPr>
                <w:rFonts w:ascii="宋体" w:hAnsi="宋体" w:cs="宋体"/>
                <w:color w:val="000000"/>
                <w:kern w:val="0"/>
                <w:sz w:val="24"/>
              </w:rPr>
            </w:pPr>
            <w:r>
              <w:rPr>
                <w:rFonts w:hint="eastAsia" w:ascii="宋体" w:hAnsi="宋体" w:cs="宋体"/>
                <w:color w:val="000000"/>
                <w:kern w:val="0"/>
                <w:sz w:val="24"/>
                <w:lang w:bidi="ar"/>
              </w:rPr>
              <w:t>米</w:t>
            </w:r>
          </w:p>
        </w:tc>
        <w:tc>
          <w:tcPr>
            <w:tcW w:w="833" w:type="dxa"/>
            <w:tcBorders>
              <w:top w:val="single" w:color="auto"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kinsoku/>
              <w:wordWrap/>
              <w:overflowPunct/>
              <w:topLinePunct w:val="0"/>
              <w:bidi w:val="0"/>
              <w:spacing w:line="312" w:lineRule="auto"/>
              <w:jc w:val="center"/>
              <w:textAlignment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150</w:t>
            </w:r>
          </w:p>
        </w:tc>
        <w:tc>
          <w:tcPr>
            <w:tcW w:w="1057" w:type="dxa"/>
            <w:tcBorders>
              <w:top w:val="single" w:color="auto" w:sz="4" w:space="0"/>
              <w:left w:val="single" w:color="000000" w:sz="4" w:space="0"/>
              <w:bottom w:val="single" w:color="auto" w:sz="4" w:space="0"/>
              <w:right w:val="single" w:color="auto" w:sz="4" w:space="0"/>
            </w:tcBorders>
            <w:tcMar>
              <w:top w:w="12" w:type="dxa"/>
              <w:left w:w="12" w:type="dxa"/>
              <w:right w:w="12" w:type="dxa"/>
            </w:tcMar>
            <w:vAlign w:val="center"/>
          </w:tcPr>
          <w:p>
            <w:pPr>
              <w:pageBreakBefore w:val="0"/>
              <w:kinsoku/>
              <w:wordWrap/>
              <w:overflowPunct/>
              <w:topLinePunct w:val="0"/>
              <w:bidi w:val="0"/>
              <w:spacing w:line="312" w:lineRule="auto"/>
              <w:jc w:val="center"/>
              <w:rPr>
                <w:rFonts w:ascii="宋体" w:hAnsi="宋体" w:cs="宋体"/>
                <w:color w:val="000000"/>
                <w:kern w:val="0"/>
                <w:sz w:val="24"/>
              </w:rPr>
            </w:pPr>
          </w:p>
        </w:tc>
        <w:tc>
          <w:tcPr>
            <w:tcW w:w="1392" w:type="dxa"/>
            <w:tcBorders>
              <w:top w:val="single" w:color="auto" w:sz="4" w:space="0"/>
              <w:left w:val="single" w:color="auto" w:sz="4" w:space="0"/>
              <w:bottom w:val="single" w:color="auto" w:sz="4" w:space="0"/>
              <w:right w:val="single" w:color="000000" w:sz="4" w:space="0"/>
            </w:tcBorders>
            <w:tcMar>
              <w:top w:w="12" w:type="dxa"/>
              <w:left w:w="12" w:type="dxa"/>
              <w:right w:w="12" w:type="dxa"/>
            </w:tcMar>
            <w:vAlign w:val="center"/>
          </w:tcPr>
          <w:p>
            <w:pPr>
              <w:pageBreakBefore w:val="0"/>
              <w:kinsoku/>
              <w:wordWrap/>
              <w:overflowPunct/>
              <w:topLinePunct w:val="0"/>
              <w:bidi w:val="0"/>
              <w:spacing w:line="312" w:lineRule="auto"/>
              <w:jc w:val="center"/>
              <w:rPr>
                <w:rFonts w:ascii="宋体" w:hAnsi="宋体" w:cs="宋体"/>
                <w:color w:val="000000"/>
                <w:kern w:val="0"/>
                <w:sz w:val="24"/>
              </w:rPr>
            </w:pPr>
          </w:p>
        </w:tc>
        <w:tc>
          <w:tcPr>
            <w:tcW w:w="1392" w:type="dxa"/>
            <w:tcBorders>
              <w:top w:val="single" w:color="auto" w:sz="4" w:space="0"/>
              <w:left w:val="single" w:color="auto" w:sz="4" w:space="0"/>
              <w:bottom w:val="single" w:color="auto" w:sz="4" w:space="0"/>
              <w:right w:val="single" w:color="000000" w:sz="4" w:space="0"/>
            </w:tcBorders>
            <w:tcMar>
              <w:top w:w="12" w:type="dxa"/>
              <w:left w:w="12" w:type="dxa"/>
              <w:right w:w="12" w:type="dxa"/>
            </w:tcMar>
            <w:vAlign w:val="center"/>
          </w:tcPr>
          <w:p>
            <w:pPr>
              <w:pageBreakBefore w:val="0"/>
              <w:kinsoku/>
              <w:wordWrap/>
              <w:overflowPunct/>
              <w:topLinePunct w:val="0"/>
              <w:bidi w:val="0"/>
              <w:spacing w:line="312" w:lineRule="auto"/>
              <w:jc w:val="center"/>
              <w:rPr>
                <w:rFonts w:ascii="宋体" w:hAnsi="宋体" w:cs="宋体"/>
                <w:color w:val="000000"/>
                <w:kern w:val="0"/>
                <w:sz w:val="24"/>
              </w:rPr>
            </w:pPr>
          </w:p>
        </w:tc>
      </w:tr>
      <w:tr>
        <w:tblPrEx>
          <w:tblCellMar>
            <w:top w:w="0" w:type="dxa"/>
            <w:left w:w="0" w:type="dxa"/>
            <w:bottom w:w="0" w:type="dxa"/>
            <w:right w:w="0" w:type="dxa"/>
          </w:tblCellMar>
        </w:tblPrEx>
        <w:trPr>
          <w:trHeight w:val="930" w:hRule="atLeast"/>
        </w:trPr>
        <w:tc>
          <w:tcPr>
            <w:tcW w:w="207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kinsoku/>
              <w:wordWrap/>
              <w:overflowPunct/>
              <w:topLinePunct w:val="0"/>
              <w:bidi w:val="0"/>
              <w:spacing w:line="312" w:lineRule="auto"/>
              <w:jc w:val="center"/>
              <w:rPr>
                <w:rFonts w:ascii="宋体" w:hAnsi="宋体" w:cs="宋体"/>
                <w:b/>
                <w:color w:val="000000"/>
                <w:kern w:val="0"/>
                <w:sz w:val="24"/>
                <w:lang w:bidi="ar"/>
              </w:rPr>
            </w:pPr>
            <w:r>
              <w:rPr>
                <w:rFonts w:hint="eastAsia" w:ascii="宋体" w:hAnsi="宋体" w:cs="宋体"/>
                <w:b/>
                <w:color w:val="000000"/>
                <w:kern w:val="0"/>
                <w:sz w:val="24"/>
                <w:lang w:bidi="ar"/>
              </w:rPr>
              <w:t>报价总额</w:t>
            </w:r>
          </w:p>
        </w:tc>
        <w:tc>
          <w:tcPr>
            <w:tcW w:w="7942" w:type="dxa"/>
            <w:gridSpan w:val="6"/>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ageBreakBefore w:val="0"/>
              <w:widowControl w:val="0"/>
              <w:kinsoku/>
              <w:wordWrap/>
              <w:overflowPunct/>
              <w:topLinePunct w:val="0"/>
              <w:bidi w:val="0"/>
              <w:spacing w:line="312" w:lineRule="auto"/>
              <w:ind w:right="964"/>
              <w:jc w:val="right"/>
              <w:rPr>
                <w:rFonts w:hint="eastAsia" w:ascii="宋体" w:hAnsi="宋体" w:cs="宋体"/>
                <w:b/>
                <w:bCs/>
                <w:sz w:val="24"/>
              </w:rPr>
            </w:pPr>
            <w:r>
              <w:rPr>
                <w:rFonts w:hint="eastAsia" w:ascii="宋体" w:hAnsi="宋体" w:cs="宋体"/>
                <w:b/>
                <w:bCs/>
                <w:kern w:val="0"/>
                <w:sz w:val="24"/>
              </w:rPr>
              <w:t xml:space="preserve">（小写）¥          元 </w:t>
            </w:r>
            <w:r>
              <w:rPr>
                <w:rFonts w:hint="eastAsia" w:ascii="宋体" w:hAnsi="宋体" w:cs="宋体"/>
                <w:b/>
                <w:bCs/>
                <w:sz w:val="24"/>
              </w:rPr>
              <w:t xml:space="preserve">   </w:t>
            </w:r>
          </w:p>
          <w:p>
            <w:pPr>
              <w:pageBreakBefore w:val="0"/>
              <w:widowControl w:val="0"/>
              <w:kinsoku/>
              <w:wordWrap/>
              <w:overflowPunct/>
              <w:topLinePunct w:val="0"/>
              <w:bidi w:val="0"/>
              <w:spacing w:line="312" w:lineRule="auto"/>
              <w:ind w:right="964"/>
              <w:jc w:val="right"/>
              <w:rPr>
                <w:rFonts w:hint="eastAsia" w:ascii="宋体" w:hAnsi="宋体" w:cs="宋体"/>
                <w:b/>
                <w:bCs/>
                <w:kern w:val="0"/>
                <w:sz w:val="24"/>
              </w:rPr>
            </w:pPr>
            <w:r>
              <w:rPr>
                <w:rFonts w:hint="eastAsia" w:ascii="宋体" w:hAnsi="宋体" w:cs="宋体"/>
                <w:b/>
                <w:bCs/>
                <w:sz w:val="24"/>
              </w:rPr>
              <w:t xml:space="preserve">（大写）人民币 </w:t>
            </w:r>
            <w:r>
              <w:rPr>
                <w:rFonts w:hint="eastAsia" w:ascii="宋体" w:hAnsi="宋体" w:cs="宋体"/>
                <w:b/>
                <w:bCs/>
                <w:sz w:val="24"/>
                <w:lang w:val="en-US" w:eastAsia="zh-CN"/>
              </w:rPr>
              <w:t xml:space="preserve">   </w:t>
            </w:r>
            <w:r>
              <w:rPr>
                <w:rFonts w:hint="eastAsia" w:ascii="宋体" w:hAnsi="宋体" w:cs="宋体"/>
                <w:b/>
                <w:bCs/>
                <w:sz w:val="24"/>
              </w:rPr>
              <w:t xml:space="preserve">       圆整</w:t>
            </w:r>
          </w:p>
        </w:tc>
      </w:tr>
    </w:tbl>
    <w:p>
      <w:pPr>
        <w:pageBreakBefore w:val="0"/>
        <w:tabs>
          <w:tab w:val="left" w:pos="312"/>
        </w:tabs>
        <w:kinsoku/>
        <w:wordWrap/>
        <w:overflowPunct/>
        <w:topLinePunct w:val="0"/>
        <w:bidi w:val="0"/>
        <w:spacing w:line="312"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                                           </w:t>
      </w:r>
    </w:p>
    <w:p>
      <w:pPr>
        <w:pageBreakBefore w:val="0"/>
        <w:kinsoku/>
        <w:wordWrap/>
        <w:overflowPunct/>
        <w:topLinePunct w:val="0"/>
        <w:bidi w:val="0"/>
        <w:spacing w:line="312" w:lineRule="auto"/>
        <w:ind w:left="420" w:left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注：有抵税需求的采购项目，按照附录原则比价，采购人应在采购文件中注明。</w:t>
      </w:r>
    </w:p>
    <w:p>
      <w:pPr>
        <w:pageBreakBefore w:val="0"/>
        <w:kinsoku/>
        <w:wordWrap/>
        <w:overflowPunct/>
        <w:topLinePunct w:val="0"/>
        <w:bidi w:val="0"/>
        <w:spacing w:line="312" w:lineRule="auto"/>
        <w:jc w:val="center"/>
        <w:rPr>
          <w:rFonts w:ascii="黑体" w:hAnsi="黑体" w:eastAsia="黑体" w:cs="仿宋"/>
          <w:sz w:val="36"/>
          <w:szCs w:val="36"/>
        </w:rPr>
      </w:pPr>
      <w:r>
        <w:rPr>
          <w:rFonts w:cs="仿宋" w:asciiTheme="minorEastAsia" w:hAnsiTheme="minorEastAsia" w:eastAsiaTheme="minorEastAsia"/>
          <w:sz w:val="24"/>
        </w:rPr>
        <w:br w:type="page"/>
      </w:r>
      <w:r>
        <w:rPr>
          <w:rFonts w:hint="eastAsia" w:ascii="黑体" w:hAnsi="黑体" w:eastAsia="黑体" w:cs="仿宋"/>
          <w:sz w:val="36"/>
          <w:szCs w:val="36"/>
        </w:rPr>
        <w:t>五、资格审查资料</w:t>
      </w:r>
    </w:p>
    <w:p>
      <w:pPr>
        <w:pageBreakBefore w:val="0"/>
        <w:kinsoku/>
        <w:wordWrap/>
        <w:overflowPunct/>
        <w:topLinePunct w:val="0"/>
        <w:bidi w:val="0"/>
        <w:spacing w:line="312" w:lineRule="auto"/>
        <w:jc w:val="both"/>
        <w:rPr>
          <w:rFonts w:cs="仿宋" w:asciiTheme="minorEastAsia" w:hAnsiTheme="minorEastAsia" w:eastAsiaTheme="minorEastAsia"/>
          <w:sz w:val="24"/>
        </w:rPr>
      </w:pPr>
    </w:p>
    <w:p>
      <w:pPr>
        <w:pageBreakBefore w:val="0"/>
        <w:kinsoku/>
        <w:wordWrap/>
        <w:overflowPunct/>
        <w:topLinePunct w:val="0"/>
        <w:bidi w:val="0"/>
        <w:spacing w:line="312"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（一）基本情况</w:t>
      </w:r>
    </w:p>
    <w:p>
      <w:pPr>
        <w:pageBreakBefore w:val="0"/>
        <w:kinsoku/>
        <w:wordWrap/>
        <w:overflowPunct/>
        <w:topLinePunct w:val="0"/>
        <w:bidi w:val="0"/>
        <w:spacing w:line="312"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供应商应根据供应商须知前附表第3.5（1）项和第3.5（2）项的要求提供主体资格证明及相关资质证明资料。</w:t>
      </w:r>
    </w:p>
    <w:p>
      <w:pPr>
        <w:pageBreakBefore w:val="0"/>
        <w:kinsoku/>
        <w:wordWrap/>
        <w:overflowPunct/>
        <w:topLinePunct w:val="0"/>
        <w:bidi w:val="0"/>
        <w:spacing w:line="312"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供应商还应根据供应商须知前地表第3.5（5）项、第3.5（7）项和第3.5（8）项的要求提供其他相关证明材料。</w:t>
      </w:r>
    </w:p>
    <w:p>
      <w:pPr>
        <w:pageBreakBefore w:val="0"/>
        <w:kinsoku/>
        <w:wordWrap/>
        <w:overflowPunct/>
        <w:topLinePunct w:val="0"/>
        <w:bidi w:val="0"/>
        <w:spacing w:line="312"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（二）近年财务状况</w:t>
      </w:r>
    </w:p>
    <w:p>
      <w:pPr>
        <w:pageBreakBefore w:val="0"/>
        <w:kinsoku/>
        <w:wordWrap/>
        <w:overflowPunct/>
        <w:topLinePunct w:val="0"/>
        <w:bidi w:val="0"/>
        <w:spacing w:line="312"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供应商应根据供应商须知前附表第3.5（3）项的要求提供近年财务会计报表复印件。</w:t>
      </w:r>
    </w:p>
    <w:p>
      <w:pPr>
        <w:pageBreakBefore w:val="0"/>
        <w:kinsoku/>
        <w:wordWrap/>
        <w:overflowPunct/>
        <w:topLinePunct w:val="0"/>
        <w:bidi w:val="0"/>
        <w:spacing w:line="312"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（三）近年的类似项目情况表（</w:t>
      </w:r>
      <w:r>
        <w:rPr>
          <w:rFonts w:hint="eastAsia" w:cs="仿宋" w:asciiTheme="minorEastAsia" w:hAnsiTheme="minorEastAsia" w:eastAsiaTheme="minorEastAsia"/>
          <w:sz w:val="24"/>
          <w:lang w:eastAsia="zh-CN"/>
        </w:rPr>
        <w:t>至少</w:t>
      </w:r>
      <w:r>
        <w:rPr>
          <w:rFonts w:hint="eastAsia" w:cs="仿宋" w:asciiTheme="minorEastAsia" w:hAnsiTheme="minorEastAsia" w:eastAsiaTheme="minorEastAsia"/>
          <w:sz w:val="24"/>
        </w:rPr>
        <w:t>提供</w:t>
      </w:r>
      <w:r>
        <w:rPr>
          <w:rFonts w:hint="eastAsia" w:cs="仿宋" w:asciiTheme="minorEastAsia" w:hAnsiTheme="minorEastAsia" w:eastAsiaTheme="minorEastAsia"/>
          <w:sz w:val="24"/>
          <w:lang w:val="en-US" w:eastAsia="zh-CN"/>
        </w:rPr>
        <w:t>1</w:t>
      </w:r>
      <w:r>
        <w:rPr>
          <w:rFonts w:hint="eastAsia" w:cs="仿宋" w:asciiTheme="minorEastAsia" w:hAnsiTheme="minorEastAsia" w:eastAsiaTheme="minorEastAsia"/>
          <w:sz w:val="24"/>
        </w:rPr>
        <w:t>个）</w:t>
      </w:r>
    </w:p>
    <w:tbl>
      <w:tblPr>
        <w:tblStyle w:val="39"/>
        <w:tblW w:w="98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4"/>
        <w:gridCol w:w="2455"/>
        <w:gridCol w:w="2455"/>
        <w:gridCol w:w="2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454" w:type="dxa"/>
            <w:vAlign w:val="center"/>
          </w:tcPr>
          <w:p>
            <w:pPr>
              <w:pageBreakBefore w:val="0"/>
              <w:widowControl/>
              <w:kinsoku/>
              <w:wordWrap/>
              <w:overflowPunct/>
              <w:topLinePunct w:val="0"/>
              <w:bidi w:val="0"/>
              <w:spacing w:line="312"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货物名称</w:t>
            </w:r>
          </w:p>
        </w:tc>
        <w:tc>
          <w:tcPr>
            <w:tcW w:w="2455" w:type="dxa"/>
            <w:vAlign w:val="center"/>
          </w:tcPr>
          <w:p>
            <w:pPr>
              <w:pageBreakBefore w:val="0"/>
              <w:widowControl/>
              <w:kinsoku/>
              <w:wordWrap/>
              <w:overflowPunct/>
              <w:topLinePunct w:val="0"/>
              <w:bidi w:val="0"/>
              <w:spacing w:line="312" w:lineRule="auto"/>
              <w:jc w:val="center"/>
              <w:rPr>
                <w:rFonts w:cs="仿宋" w:asciiTheme="minorEastAsia" w:hAnsiTheme="minorEastAsia" w:eastAsiaTheme="minorEastAsia"/>
                <w:sz w:val="24"/>
              </w:rPr>
            </w:pPr>
          </w:p>
        </w:tc>
        <w:tc>
          <w:tcPr>
            <w:tcW w:w="2455" w:type="dxa"/>
            <w:vAlign w:val="center"/>
          </w:tcPr>
          <w:p>
            <w:pPr>
              <w:pageBreakBefore w:val="0"/>
              <w:widowControl/>
              <w:kinsoku/>
              <w:wordWrap/>
              <w:overflowPunct/>
              <w:topLinePunct w:val="0"/>
              <w:bidi w:val="0"/>
              <w:spacing w:line="312" w:lineRule="auto"/>
              <w:jc w:val="center"/>
              <w:rPr>
                <w:rFonts w:cs="仿宋" w:asciiTheme="minorEastAsia" w:hAnsiTheme="minorEastAsia" w:eastAsiaTheme="minorEastAsia"/>
                <w:sz w:val="24"/>
              </w:rPr>
            </w:pPr>
          </w:p>
        </w:tc>
        <w:tc>
          <w:tcPr>
            <w:tcW w:w="2455" w:type="dxa"/>
            <w:vAlign w:val="center"/>
          </w:tcPr>
          <w:p>
            <w:pPr>
              <w:pageBreakBefore w:val="0"/>
              <w:widowControl/>
              <w:kinsoku/>
              <w:wordWrap/>
              <w:overflowPunct/>
              <w:topLinePunct w:val="0"/>
              <w:bidi w:val="0"/>
              <w:spacing w:line="312" w:lineRule="auto"/>
              <w:jc w:val="center"/>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454" w:type="dxa"/>
            <w:vAlign w:val="center"/>
          </w:tcPr>
          <w:p>
            <w:pPr>
              <w:pageBreakBefore w:val="0"/>
              <w:widowControl/>
              <w:kinsoku/>
              <w:wordWrap/>
              <w:overflowPunct/>
              <w:topLinePunct w:val="0"/>
              <w:bidi w:val="0"/>
              <w:spacing w:line="312"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规格和型号</w:t>
            </w:r>
          </w:p>
        </w:tc>
        <w:tc>
          <w:tcPr>
            <w:tcW w:w="2455" w:type="dxa"/>
            <w:vAlign w:val="center"/>
          </w:tcPr>
          <w:p>
            <w:pPr>
              <w:pageBreakBefore w:val="0"/>
              <w:widowControl/>
              <w:kinsoku/>
              <w:wordWrap/>
              <w:overflowPunct/>
              <w:topLinePunct w:val="0"/>
              <w:bidi w:val="0"/>
              <w:spacing w:line="312" w:lineRule="auto"/>
              <w:jc w:val="center"/>
              <w:rPr>
                <w:rFonts w:cs="仿宋" w:asciiTheme="minorEastAsia" w:hAnsiTheme="minorEastAsia" w:eastAsiaTheme="minorEastAsia"/>
                <w:sz w:val="24"/>
              </w:rPr>
            </w:pPr>
          </w:p>
        </w:tc>
        <w:tc>
          <w:tcPr>
            <w:tcW w:w="2455" w:type="dxa"/>
            <w:vAlign w:val="center"/>
          </w:tcPr>
          <w:p>
            <w:pPr>
              <w:pageBreakBefore w:val="0"/>
              <w:widowControl/>
              <w:kinsoku/>
              <w:wordWrap/>
              <w:overflowPunct/>
              <w:topLinePunct w:val="0"/>
              <w:bidi w:val="0"/>
              <w:spacing w:line="312" w:lineRule="auto"/>
              <w:jc w:val="center"/>
              <w:rPr>
                <w:rFonts w:cs="仿宋" w:asciiTheme="minorEastAsia" w:hAnsiTheme="minorEastAsia" w:eastAsiaTheme="minorEastAsia"/>
                <w:sz w:val="24"/>
              </w:rPr>
            </w:pPr>
          </w:p>
        </w:tc>
        <w:tc>
          <w:tcPr>
            <w:tcW w:w="2455" w:type="dxa"/>
            <w:vAlign w:val="center"/>
          </w:tcPr>
          <w:p>
            <w:pPr>
              <w:pageBreakBefore w:val="0"/>
              <w:widowControl/>
              <w:kinsoku/>
              <w:wordWrap/>
              <w:overflowPunct/>
              <w:topLinePunct w:val="0"/>
              <w:bidi w:val="0"/>
              <w:spacing w:line="312" w:lineRule="auto"/>
              <w:jc w:val="center"/>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454" w:type="dxa"/>
            <w:vAlign w:val="center"/>
          </w:tcPr>
          <w:p>
            <w:pPr>
              <w:pageBreakBefore w:val="0"/>
              <w:widowControl/>
              <w:kinsoku/>
              <w:wordWrap/>
              <w:overflowPunct/>
              <w:topLinePunct w:val="0"/>
              <w:bidi w:val="0"/>
              <w:spacing w:line="312"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项目名称</w:t>
            </w:r>
          </w:p>
        </w:tc>
        <w:tc>
          <w:tcPr>
            <w:tcW w:w="2455" w:type="dxa"/>
            <w:vAlign w:val="center"/>
          </w:tcPr>
          <w:p>
            <w:pPr>
              <w:pageBreakBefore w:val="0"/>
              <w:widowControl/>
              <w:kinsoku/>
              <w:wordWrap/>
              <w:overflowPunct/>
              <w:topLinePunct w:val="0"/>
              <w:bidi w:val="0"/>
              <w:spacing w:line="312" w:lineRule="auto"/>
              <w:jc w:val="center"/>
              <w:rPr>
                <w:rFonts w:cs="仿宋" w:asciiTheme="minorEastAsia" w:hAnsiTheme="minorEastAsia" w:eastAsiaTheme="minorEastAsia"/>
                <w:sz w:val="24"/>
              </w:rPr>
            </w:pPr>
          </w:p>
        </w:tc>
        <w:tc>
          <w:tcPr>
            <w:tcW w:w="2455" w:type="dxa"/>
            <w:vAlign w:val="center"/>
          </w:tcPr>
          <w:p>
            <w:pPr>
              <w:pageBreakBefore w:val="0"/>
              <w:widowControl/>
              <w:kinsoku/>
              <w:wordWrap/>
              <w:overflowPunct/>
              <w:topLinePunct w:val="0"/>
              <w:bidi w:val="0"/>
              <w:spacing w:line="312" w:lineRule="auto"/>
              <w:jc w:val="center"/>
              <w:rPr>
                <w:rFonts w:cs="仿宋" w:asciiTheme="minorEastAsia" w:hAnsiTheme="minorEastAsia" w:eastAsiaTheme="minorEastAsia"/>
                <w:sz w:val="24"/>
              </w:rPr>
            </w:pPr>
          </w:p>
        </w:tc>
        <w:tc>
          <w:tcPr>
            <w:tcW w:w="2455" w:type="dxa"/>
            <w:vAlign w:val="center"/>
          </w:tcPr>
          <w:p>
            <w:pPr>
              <w:pageBreakBefore w:val="0"/>
              <w:widowControl/>
              <w:kinsoku/>
              <w:wordWrap/>
              <w:overflowPunct/>
              <w:topLinePunct w:val="0"/>
              <w:bidi w:val="0"/>
              <w:spacing w:line="312" w:lineRule="auto"/>
              <w:jc w:val="center"/>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454" w:type="dxa"/>
            <w:vAlign w:val="center"/>
          </w:tcPr>
          <w:p>
            <w:pPr>
              <w:pageBreakBefore w:val="0"/>
              <w:widowControl/>
              <w:kinsoku/>
              <w:wordWrap/>
              <w:overflowPunct/>
              <w:topLinePunct w:val="0"/>
              <w:bidi w:val="0"/>
              <w:spacing w:line="312"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买方名称</w:t>
            </w:r>
          </w:p>
        </w:tc>
        <w:tc>
          <w:tcPr>
            <w:tcW w:w="2455" w:type="dxa"/>
            <w:vAlign w:val="center"/>
          </w:tcPr>
          <w:p>
            <w:pPr>
              <w:pageBreakBefore w:val="0"/>
              <w:widowControl/>
              <w:kinsoku/>
              <w:wordWrap/>
              <w:overflowPunct/>
              <w:topLinePunct w:val="0"/>
              <w:bidi w:val="0"/>
              <w:spacing w:line="312" w:lineRule="auto"/>
              <w:jc w:val="center"/>
              <w:rPr>
                <w:rFonts w:cs="仿宋" w:asciiTheme="minorEastAsia" w:hAnsiTheme="minorEastAsia" w:eastAsiaTheme="minorEastAsia"/>
                <w:sz w:val="24"/>
              </w:rPr>
            </w:pPr>
          </w:p>
        </w:tc>
        <w:tc>
          <w:tcPr>
            <w:tcW w:w="2455" w:type="dxa"/>
            <w:vAlign w:val="center"/>
          </w:tcPr>
          <w:p>
            <w:pPr>
              <w:pageBreakBefore w:val="0"/>
              <w:widowControl/>
              <w:kinsoku/>
              <w:wordWrap/>
              <w:overflowPunct/>
              <w:topLinePunct w:val="0"/>
              <w:bidi w:val="0"/>
              <w:spacing w:line="312" w:lineRule="auto"/>
              <w:jc w:val="center"/>
              <w:rPr>
                <w:rFonts w:cs="仿宋" w:asciiTheme="minorEastAsia" w:hAnsiTheme="minorEastAsia" w:eastAsiaTheme="minorEastAsia"/>
                <w:sz w:val="24"/>
              </w:rPr>
            </w:pPr>
          </w:p>
        </w:tc>
        <w:tc>
          <w:tcPr>
            <w:tcW w:w="2455" w:type="dxa"/>
            <w:vAlign w:val="center"/>
          </w:tcPr>
          <w:p>
            <w:pPr>
              <w:pageBreakBefore w:val="0"/>
              <w:widowControl/>
              <w:kinsoku/>
              <w:wordWrap/>
              <w:overflowPunct/>
              <w:topLinePunct w:val="0"/>
              <w:bidi w:val="0"/>
              <w:spacing w:line="312" w:lineRule="auto"/>
              <w:jc w:val="center"/>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2454" w:type="dxa"/>
            <w:vAlign w:val="center"/>
          </w:tcPr>
          <w:p>
            <w:pPr>
              <w:pageBreakBefore w:val="0"/>
              <w:widowControl/>
              <w:kinsoku/>
              <w:wordWrap/>
              <w:overflowPunct/>
              <w:topLinePunct w:val="0"/>
              <w:bidi w:val="0"/>
              <w:spacing w:line="312"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买方联系人及电话</w:t>
            </w:r>
          </w:p>
        </w:tc>
        <w:tc>
          <w:tcPr>
            <w:tcW w:w="2455" w:type="dxa"/>
            <w:vAlign w:val="center"/>
          </w:tcPr>
          <w:p>
            <w:pPr>
              <w:pageBreakBefore w:val="0"/>
              <w:widowControl/>
              <w:kinsoku/>
              <w:wordWrap/>
              <w:overflowPunct/>
              <w:topLinePunct w:val="0"/>
              <w:bidi w:val="0"/>
              <w:spacing w:line="312" w:lineRule="auto"/>
              <w:jc w:val="center"/>
              <w:rPr>
                <w:rFonts w:cs="仿宋" w:asciiTheme="minorEastAsia" w:hAnsiTheme="minorEastAsia" w:eastAsiaTheme="minorEastAsia"/>
                <w:sz w:val="24"/>
              </w:rPr>
            </w:pPr>
          </w:p>
        </w:tc>
        <w:tc>
          <w:tcPr>
            <w:tcW w:w="2455" w:type="dxa"/>
            <w:vAlign w:val="center"/>
          </w:tcPr>
          <w:p>
            <w:pPr>
              <w:pageBreakBefore w:val="0"/>
              <w:widowControl/>
              <w:kinsoku/>
              <w:wordWrap/>
              <w:overflowPunct/>
              <w:topLinePunct w:val="0"/>
              <w:bidi w:val="0"/>
              <w:spacing w:line="312" w:lineRule="auto"/>
              <w:jc w:val="center"/>
              <w:rPr>
                <w:rFonts w:cs="仿宋" w:asciiTheme="minorEastAsia" w:hAnsiTheme="minorEastAsia" w:eastAsiaTheme="minorEastAsia"/>
                <w:sz w:val="24"/>
              </w:rPr>
            </w:pPr>
          </w:p>
        </w:tc>
        <w:tc>
          <w:tcPr>
            <w:tcW w:w="2455" w:type="dxa"/>
            <w:vAlign w:val="center"/>
          </w:tcPr>
          <w:p>
            <w:pPr>
              <w:pageBreakBefore w:val="0"/>
              <w:widowControl/>
              <w:kinsoku/>
              <w:wordWrap/>
              <w:overflowPunct/>
              <w:topLinePunct w:val="0"/>
              <w:bidi w:val="0"/>
              <w:spacing w:line="312" w:lineRule="auto"/>
              <w:jc w:val="center"/>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454" w:type="dxa"/>
            <w:vAlign w:val="center"/>
          </w:tcPr>
          <w:p>
            <w:pPr>
              <w:pageBreakBefore w:val="0"/>
              <w:widowControl/>
              <w:kinsoku/>
              <w:wordWrap/>
              <w:overflowPunct/>
              <w:topLinePunct w:val="0"/>
              <w:bidi w:val="0"/>
              <w:spacing w:line="312"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合同价格</w:t>
            </w:r>
          </w:p>
        </w:tc>
        <w:tc>
          <w:tcPr>
            <w:tcW w:w="2455" w:type="dxa"/>
            <w:vAlign w:val="center"/>
          </w:tcPr>
          <w:p>
            <w:pPr>
              <w:pageBreakBefore w:val="0"/>
              <w:widowControl/>
              <w:kinsoku/>
              <w:wordWrap/>
              <w:overflowPunct/>
              <w:topLinePunct w:val="0"/>
              <w:bidi w:val="0"/>
              <w:spacing w:line="312" w:lineRule="auto"/>
              <w:jc w:val="center"/>
              <w:rPr>
                <w:rFonts w:cs="仿宋" w:asciiTheme="minorEastAsia" w:hAnsiTheme="minorEastAsia" w:eastAsiaTheme="minorEastAsia"/>
                <w:sz w:val="24"/>
              </w:rPr>
            </w:pPr>
          </w:p>
        </w:tc>
        <w:tc>
          <w:tcPr>
            <w:tcW w:w="2455" w:type="dxa"/>
            <w:vAlign w:val="center"/>
          </w:tcPr>
          <w:p>
            <w:pPr>
              <w:pageBreakBefore w:val="0"/>
              <w:widowControl/>
              <w:kinsoku/>
              <w:wordWrap/>
              <w:overflowPunct/>
              <w:topLinePunct w:val="0"/>
              <w:bidi w:val="0"/>
              <w:spacing w:line="312" w:lineRule="auto"/>
              <w:jc w:val="center"/>
              <w:rPr>
                <w:rFonts w:cs="仿宋" w:asciiTheme="minorEastAsia" w:hAnsiTheme="minorEastAsia" w:eastAsiaTheme="minorEastAsia"/>
                <w:sz w:val="24"/>
              </w:rPr>
            </w:pPr>
          </w:p>
        </w:tc>
        <w:tc>
          <w:tcPr>
            <w:tcW w:w="2455" w:type="dxa"/>
            <w:vAlign w:val="center"/>
          </w:tcPr>
          <w:p>
            <w:pPr>
              <w:pageBreakBefore w:val="0"/>
              <w:widowControl/>
              <w:kinsoku/>
              <w:wordWrap/>
              <w:overflowPunct/>
              <w:topLinePunct w:val="0"/>
              <w:bidi w:val="0"/>
              <w:spacing w:line="312" w:lineRule="auto"/>
              <w:jc w:val="center"/>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2454" w:type="dxa"/>
            <w:vAlign w:val="center"/>
          </w:tcPr>
          <w:p>
            <w:pPr>
              <w:pageBreakBefore w:val="0"/>
              <w:widowControl/>
              <w:kinsoku/>
              <w:wordWrap/>
              <w:overflowPunct/>
              <w:topLinePunct w:val="0"/>
              <w:bidi w:val="0"/>
              <w:spacing w:line="312"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项目概况及供应商履约情况</w:t>
            </w:r>
          </w:p>
        </w:tc>
        <w:tc>
          <w:tcPr>
            <w:tcW w:w="2455" w:type="dxa"/>
            <w:vAlign w:val="center"/>
          </w:tcPr>
          <w:p>
            <w:pPr>
              <w:pageBreakBefore w:val="0"/>
              <w:widowControl/>
              <w:kinsoku/>
              <w:wordWrap/>
              <w:overflowPunct/>
              <w:topLinePunct w:val="0"/>
              <w:bidi w:val="0"/>
              <w:spacing w:line="312" w:lineRule="auto"/>
              <w:jc w:val="center"/>
              <w:rPr>
                <w:rFonts w:cs="仿宋" w:asciiTheme="minorEastAsia" w:hAnsiTheme="minorEastAsia" w:eastAsiaTheme="minorEastAsia"/>
                <w:sz w:val="24"/>
              </w:rPr>
            </w:pPr>
          </w:p>
        </w:tc>
        <w:tc>
          <w:tcPr>
            <w:tcW w:w="2455" w:type="dxa"/>
            <w:vAlign w:val="center"/>
          </w:tcPr>
          <w:p>
            <w:pPr>
              <w:pageBreakBefore w:val="0"/>
              <w:widowControl/>
              <w:kinsoku/>
              <w:wordWrap/>
              <w:overflowPunct/>
              <w:topLinePunct w:val="0"/>
              <w:bidi w:val="0"/>
              <w:spacing w:line="312" w:lineRule="auto"/>
              <w:jc w:val="center"/>
              <w:rPr>
                <w:rFonts w:cs="仿宋" w:asciiTheme="minorEastAsia" w:hAnsiTheme="minorEastAsia" w:eastAsiaTheme="minorEastAsia"/>
                <w:sz w:val="24"/>
              </w:rPr>
            </w:pPr>
          </w:p>
        </w:tc>
        <w:tc>
          <w:tcPr>
            <w:tcW w:w="2455" w:type="dxa"/>
            <w:vAlign w:val="center"/>
          </w:tcPr>
          <w:p>
            <w:pPr>
              <w:pageBreakBefore w:val="0"/>
              <w:widowControl/>
              <w:kinsoku/>
              <w:wordWrap/>
              <w:overflowPunct/>
              <w:topLinePunct w:val="0"/>
              <w:bidi w:val="0"/>
              <w:spacing w:line="312" w:lineRule="auto"/>
              <w:jc w:val="center"/>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454" w:type="dxa"/>
            <w:vAlign w:val="center"/>
          </w:tcPr>
          <w:p>
            <w:pPr>
              <w:pageBreakBefore w:val="0"/>
              <w:widowControl/>
              <w:kinsoku/>
              <w:wordWrap/>
              <w:overflowPunct/>
              <w:topLinePunct w:val="0"/>
              <w:bidi w:val="0"/>
              <w:spacing w:line="312"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备注</w:t>
            </w:r>
          </w:p>
        </w:tc>
        <w:tc>
          <w:tcPr>
            <w:tcW w:w="2455" w:type="dxa"/>
            <w:vAlign w:val="center"/>
          </w:tcPr>
          <w:p>
            <w:pPr>
              <w:pageBreakBefore w:val="0"/>
              <w:widowControl/>
              <w:kinsoku/>
              <w:wordWrap/>
              <w:overflowPunct/>
              <w:topLinePunct w:val="0"/>
              <w:bidi w:val="0"/>
              <w:spacing w:line="312" w:lineRule="auto"/>
              <w:jc w:val="center"/>
              <w:rPr>
                <w:rFonts w:cs="仿宋" w:asciiTheme="minorEastAsia" w:hAnsiTheme="minorEastAsia" w:eastAsiaTheme="minorEastAsia"/>
                <w:sz w:val="24"/>
              </w:rPr>
            </w:pPr>
          </w:p>
        </w:tc>
        <w:tc>
          <w:tcPr>
            <w:tcW w:w="2455" w:type="dxa"/>
            <w:vAlign w:val="center"/>
          </w:tcPr>
          <w:p>
            <w:pPr>
              <w:pageBreakBefore w:val="0"/>
              <w:widowControl/>
              <w:kinsoku/>
              <w:wordWrap/>
              <w:overflowPunct/>
              <w:topLinePunct w:val="0"/>
              <w:bidi w:val="0"/>
              <w:spacing w:line="312" w:lineRule="auto"/>
              <w:jc w:val="center"/>
              <w:rPr>
                <w:rFonts w:cs="仿宋" w:asciiTheme="minorEastAsia" w:hAnsiTheme="minorEastAsia" w:eastAsiaTheme="minorEastAsia"/>
                <w:sz w:val="24"/>
              </w:rPr>
            </w:pPr>
          </w:p>
        </w:tc>
        <w:tc>
          <w:tcPr>
            <w:tcW w:w="2455" w:type="dxa"/>
            <w:vAlign w:val="center"/>
          </w:tcPr>
          <w:p>
            <w:pPr>
              <w:pageBreakBefore w:val="0"/>
              <w:widowControl/>
              <w:kinsoku/>
              <w:wordWrap/>
              <w:overflowPunct/>
              <w:topLinePunct w:val="0"/>
              <w:bidi w:val="0"/>
              <w:spacing w:line="312" w:lineRule="auto"/>
              <w:jc w:val="center"/>
              <w:rPr>
                <w:rFonts w:cs="仿宋" w:asciiTheme="minorEastAsia" w:hAnsiTheme="minorEastAsia" w:eastAsiaTheme="minorEastAsia"/>
                <w:sz w:val="24"/>
              </w:rPr>
            </w:pPr>
          </w:p>
        </w:tc>
      </w:tr>
    </w:tbl>
    <w:p>
      <w:pPr>
        <w:pageBreakBefore w:val="0"/>
        <w:kinsoku/>
        <w:wordWrap/>
        <w:overflowPunct/>
        <w:topLinePunct w:val="0"/>
        <w:bidi w:val="0"/>
        <w:spacing w:line="312"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注：供应商应根据供应商须知前附表第3.5（4）项的要求在本表后附相关证明材料。</w:t>
      </w:r>
    </w:p>
    <w:p>
      <w:pPr>
        <w:pageBreakBefore w:val="0"/>
        <w:kinsoku/>
        <w:wordWrap/>
        <w:overflowPunct/>
        <w:topLinePunct w:val="0"/>
        <w:bidi w:val="0"/>
        <w:spacing w:line="312" w:lineRule="auto"/>
        <w:jc w:val="both"/>
        <w:rPr>
          <w:rFonts w:cs="仿宋" w:asciiTheme="minorEastAsia" w:hAnsiTheme="minorEastAsia" w:eastAsiaTheme="minorEastAsia"/>
          <w:sz w:val="24"/>
        </w:rPr>
      </w:pPr>
    </w:p>
    <w:p>
      <w:pPr>
        <w:pageBreakBefore w:val="0"/>
        <w:kinsoku/>
        <w:wordWrap/>
        <w:overflowPunct/>
        <w:topLinePunct w:val="0"/>
        <w:bidi w:val="0"/>
        <w:spacing w:line="312" w:lineRule="auto"/>
        <w:jc w:val="both"/>
        <w:rPr>
          <w:rFonts w:cs="仿宋" w:asciiTheme="minorEastAsia" w:hAnsiTheme="minorEastAsia" w:eastAsiaTheme="minorEastAsia"/>
          <w:sz w:val="24"/>
        </w:rPr>
      </w:pPr>
    </w:p>
    <w:p>
      <w:pPr>
        <w:pStyle w:val="3"/>
        <w:pageBreakBefore w:val="0"/>
        <w:kinsoku/>
        <w:wordWrap/>
        <w:overflowPunct/>
        <w:topLinePunct w:val="0"/>
        <w:bidi w:val="0"/>
        <w:spacing w:line="312" w:lineRule="auto"/>
      </w:pPr>
    </w:p>
    <w:p>
      <w:pPr>
        <w:pStyle w:val="4"/>
        <w:pageBreakBefore w:val="0"/>
        <w:kinsoku/>
        <w:wordWrap/>
        <w:overflowPunct/>
        <w:topLinePunct w:val="0"/>
        <w:bidi w:val="0"/>
        <w:spacing w:line="312" w:lineRule="auto"/>
      </w:pPr>
    </w:p>
    <w:p>
      <w:pPr>
        <w:pStyle w:val="4"/>
        <w:pageBreakBefore w:val="0"/>
        <w:kinsoku/>
        <w:wordWrap/>
        <w:overflowPunct/>
        <w:topLinePunct w:val="0"/>
        <w:bidi w:val="0"/>
        <w:spacing w:line="312" w:lineRule="auto"/>
      </w:pPr>
    </w:p>
    <w:p>
      <w:pPr>
        <w:pStyle w:val="4"/>
        <w:pageBreakBefore w:val="0"/>
        <w:kinsoku/>
        <w:wordWrap/>
        <w:overflowPunct/>
        <w:topLinePunct w:val="0"/>
        <w:bidi w:val="0"/>
        <w:spacing w:line="312" w:lineRule="auto"/>
      </w:pPr>
    </w:p>
    <w:p>
      <w:pPr>
        <w:pageBreakBefore w:val="0"/>
        <w:kinsoku/>
        <w:wordWrap/>
        <w:overflowPunct/>
        <w:topLinePunct w:val="0"/>
        <w:bidi w:val="0"/>
        <w:adjustRightInd w:val="0"/>
        <w:snapToGrid w:val="0"/>
        <w:spacing w:line="312" w:lineRule="auto"/>
        <w:jc w:val="center"/>
        <w:rPr>
          <w:rFonts w:ascii="黑体" w:hAnsi="黑体" w:eastAsia="黑体" w:cs="仿宋"/>
          <w:sz w:val="36"/>
          <w:szCs w:val="36"/>
        </w:rPr>
      </w:pPr>
      <w:r>
        <w:rPr>
          <w:rFonts w:hint="eastAsia" w:ascii="黑体" w:hAnsi="黑体" w:eastAsia="黑体" w:cs="仿宋"/>
          <w:sz w:val="36"/>
          <w:szCs w:val="36"/>
        </w:rPr>
        <w:t>六、响应方案</w:t>
      </w:r>
    </w:p>
    <w:p>
      <w:pPr>
        <w:pageBreakBefore w:val="0"/>
        <w:kinsoku/>
        <w:wordWrap/>
        <w:overflowPunct/>
        <w:topLinePunct w:val="0"/>
        <w:bidi w:val="0"/>
        <w:adjustRightInd w:val="0"/>
        <w:snapToGrid w:val="0"/>
        <w:spacing w:line="312"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(一)货物质量标准或技术性能指标的详细描述</w:t>
      </w:r>
    </w:p>
    <w:p>
      <w:pPr>
        <w:pageBreakBefore w:val="0"/>
        <w:kinsoku/>
        <w:wordWrap/>
        <w:overflowPunct/>
        <w:topLinePunct w:val="0"/>
        <w:bidi w:val="0"/>
        <w:adjustRightInd w:val="0"/>
        <w:snapToGrid w:val="0"/>
        <w:spacing w:line="312"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（注：主要材料和关键部件有外购的，应在此部分详细说明外购的主要材料和关键部件名称、型号规格或主要技术性能参数、制造商名称、制造商地址等信息。）</w:t>
      </w:r>
    </w:p>
    <w:p>
      <w:pPr>
        <w:pageBreakBefore w:val="0"/>
        <w:numPr>
          <w:ilvl w:val="0"/>
          <w:numId w:val="11"/>
        </w:numPr>
        <w:kinsoku/>
        <w:wordWrap/>
        <w:overflowPunct/>
        <w:topLinePunct w:val="0"/>
        <w:bidi w:val="0"/>
        <w:adjustRightInd w:val="0"/>
        <w:snapToGrid w:val="0"/>
        <w:spacing w:line="312"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技术支持资料（</w:t>
      </w:r>
      <w:r>
        <w:rPr>
          <w:rFonts w:hint="eastAsia" w:cs="仿宋" w:asciiTheme="minorEastAsia" w:hAnsiTheme="minorEastAsia" w:eastAsiaTheme="minorEastAsia"/>
          <w:sz w:val="24"/>
          <w:lang w:eastAsia="zh-CN"/>
        </w:rPr>
        <w:t>可结合第三章“评审办法”和第五章“供货需求”中的内容提供资料</w:t>
      </w:r>
      <w:r>
        <w:rPr>
          <w:rFonts w:hint="eastAsia" w:cs="仿宋" w:asciiTheme="minorEastAsia" w:hAnsiTheme="minorEastAsia" w:eastAsiaTheme="minorEastAsia"/>
          <w:sz w:val="24"/>
        </w:rPr>
        <w:t>）</w:t>
      </w:r>
    </w:p>
    <w:p>
      <w:pPr>
        <w:pageBreakBefore w:val="0"/>
        <w:numPr>
          <w:ilvl w:val="0"/>
          <w:numId w:val="11"/>
        </w:numPr>
        <w:kinsoku/>
        <w:wordWrap/>
        <w:overflowPunct/>
        <w:topLinePunct w:val="0"/>
        <w:bidi w:val="0"/>
        <w:adjustRightInd w:val="0"/>
        <w:snapToGrid w:val="0"/>
        <w:spacing w:line="312"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相关服务计划（</w:t>
      </w:r>
      <w:r>
        <w:rPr>
          <w:rFonts w:hint="eastAsia" w:cs="仿宋" w:asciiTheme="minorEastAsia" w:hAnsiTheme="minorEastAsia" w:eastAsiaTheme="minorEastAsia"/>
          <w:sz w:val="24"/>
          <w:lang w:eastAsia="zh-CN"/>
        </w:rPr>
        <w:t>可结合第三章“评审办法”和第五章“供货需求”中的内容制定服务计划</w:t>
      </w:r>
      <w:r>
        <w:rPr>
          <w:rFonts w:hint="eastAsia" w:cs="仿宋" w:asciiTheme="minorEastAsia" w:hAnsiTheme="minorEastAsia" w:eastAsiaTheme="minorEastAsia"/>
          <w:sz w:val="24"/>
        </w:rPr>
        <w:t>）</w:t>
      </w:r>
    </w:p>
    <w:p>
      <w:pPr>
        <w:pageBreakBefore w:val="0"/>
        <w:kinsoku/>
        <w:wordWrap/>
        <w:overflowPunct/>
        <w:topLinePunct w:val="0"/>
        <w:bidi w:val="0"/>
        <w:spacing w:line="312"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br w:type="page"/>
      </w:r>
    </w:p>
    <w:p>
      <w:pPr>
        <w:pageBreakBefore w:val="0"/>
        <w:kinsoku/>
        <w:wordWrap/>
        <w:overflowPunct/>
        <w:topLinePunct w:val="0"/>
        <w:bidi w:val="0"/>
        <w:adjustRightInd w:val="0"/>
        <w:snapToGrid w:val="0"/>
        <w:spacing w:line="312" w:lineRule="auto"/>
        <w:jc w:val="center"/>
        <w:rPr>
          <w:rFonts w:ascii="黑体" w:hAnsi="黑体" w:eastAsia="黑体" w:cs="仿宋"/>
          <w:sz w:val="36"/>
          <w:szCs w:val="36"/>
        </w:rPr>
      </w:pPr>
      <w:r>
        <w:rPr>
          <w:rFonts w:hint="eastAsia" w:ascii="黑体" w:hAnsi="黑体" w:eastAsia="黑体" w:cs="仿宋"/>
          <w:sz w:val="36"/>
          <w:szCs w:val="36"/>
        </w:rPr>
        <w:t>七、其他资料</w:t>
      </w:r>
    </w:p>
    <w:p>
      <w:pPr>
        <w:pageBreakBefore w:val="0"/>
        <w:kinsoku/>
        <w:wordWrap/>
        <w:overflowPunct/>
        <w:topLinePunct w:val="0"/>
        <w:bidi w:val="0"/>
        <w:adjustRightInd w:val="0"/>
        <w:snapToGrid w:val="0"/>
        <w:spacing w:line="312" w:lineRule="auto"/>
        <w:ind w:left="420" w:leftChars="200"/>
        <w:jc w:val="both"/>
        <w:rPr>
          <w:rFonts w:cs="仿宋" w:asciiTheme="minorEastAsia" w:hAnsiTheme="minorEastAsia" w:eastAsiaTheme="minorEastAsia"/>
          <w:sz w:val="24"/>
        </w:rPr>
      </w:pPr>
    </w:p>
    <w:p>
      <w:pPr>
        <w:pageBreakBefore w:val="0"/>
        <w:kinsoku/>
        <w:wordWrap/>
        <w:overflowPunct/>
        <w:topLinePunct w:val="0"/>
        <w:bidi w:val="0"/>
        <w:adjustRightInd w:val="0"/>
        <w:snapToGrid w:val="0"/>
        <w:spacing w:line="312" w:lineRule="auto"/>
        <w:ind w:left="420" w:left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供应商需提交的其他资料。</w:t>
      </w:r>
    </w:p>
    <w:p>
      <w:pPr>
        <w:pageBreakBefore w:val="0"/>
        <w:kinsoku/>
        <w:wordWrap/>
        <w:overflowPunct/>
        <w:topLinePunct w:val="0"/>
        <w:bidi w:val="0"/>
        <w:spacing w:line="312" w:lineRule="auto"/>
        <w:jc w:val="both"/>
        <w:rPr>
          <w:rFonts w:asciiTheme="minorEastAsia" w:hAnsiTheme="minorEastAsia" w:eastAsiaTheme="minorEastAsia"/>
          <w:sz w:val="24"/>
        </w:rPr>
      </w:pPr>
    </w:p>
    <w:sectPr>
      <w:footerReference r:id="rId7" w:type="default"/>
      <w:pgSz w:w="11906" w:h="16838"/>
      <w:pgMar w:top="1440" w:right="1077" w:bottom="1440" w:left="1077" w:header="851" w:footer="1344" w:gutter="0"/>
      <w:cols w:space="720" w:num="1"/>
      <w:docGrid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谭胜（昌言）" w:date="2021-10-19T11:21:00Z" w:initials="TS">
    <w:p w14:paraId="7E177232">
      <w:pPr>
        <w:pStyle w:val="12"/>
      </w:pPr>
      <w:r>
        <w:rPr>
          <w:rFonts w:hint="eastAsia"/>
        </w:rPr>
        <w:t>此邮编所在地为湖南长沙，建议核实。</w:t>
      </w:r>
    </w:p>
  </w:comment>
  <w:comment w:id="1" w:author="杨欢" w:date="2021-10-26T11:03:00Z" w:initials="">
    <w:p w14:paraId="32AA1F8E">
      <w:pPr>
        <w:pStyle w:val="12"/>
        <w:rPr>
          <w:rFonts w:hint="default" w:eastAsia="宋体"/>
          <w:lang w:val="en-US" w:eastAsia="zh-CN"/>
        </w:rPr>
      </w:pPr>
      <w:r>
        <w:rPr>
          <w:rFonts w:hint="eastAsia"/>
          <w:lang w:val="en-US" w:eastAsia="zh-CN"/>
        </w:rPr>
        <w:t>提货前买方支付70%尾款（¥285600）后卖方将货物发出</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E177232" w15:done="0"/>
  <w15:commentEx w15:paraId="32AA1F8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MS Gothic">
    <w:panose1 w:val="020B0609070205080204"/>
    <w:charset w:val="80"/>
    <w:family w:val="modern"/>
    <w:pitch w:val="default"/>
    <w:sig w:usb0="E00002FF" w:usb1="6AC7FDFB" w:usb2="00000012" w:usb3="00000000" w:csb0="4002009F" w:csb1="DFD70000"/>
  </w:font>
  <w:font w:name="华文中宋">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2"/>
    <w:family w:val="roman"/>
    <w:pitch w:val="default"/>
    <w:sig w:usb0="00000000" w:usb1="00000000" w:usb2="00000000" w:usb3="00000000" w:csb0="80000000" w:csb1="00000000"/>
  </w:font>
  <w:font w:name="方正小标宋_GBK">
    <w:altName w:val="微软雅黑"/>
    <w:panose1 w:val="02000000000000000000"/>
    <w:charset w:val="86"/>
    <w:family w:val="auto"/>
    <w:pitch w:val="default"/>
    <w:sig w:usb0="00000000" w:usb1="00000000"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561331"/>
    </w:sdtPr>
    <w:sdtEndPr>
      <w:rPr>
        <w:sz w:val="20"/>
      </w:rPr>
    </w:sdtEndPr>
    <w:sdtContent>
      <w:p>
        <w:pPr>
          <w:pStyle w:val="24"/>
          <w:spacing w:before="120" w:after="120"/>
          <w:jc w:val="center"/>
        </w:pPr>
        <w:r>
          <w:rPr>
            <w:sz w:val="20"/>
          </w:rPr>
          <w:fldChar w:fldCharType="begin"/>
        </w:r>
        <w:r>
          <w:rPr>
            <w:sz w:val="20"/>
          </w:rPr>
          <w:instrText xml:space="preserve"> PAGE   \* MERGEFORMAT </w:instrText>
        </w:r>
        <w:r>
          <w:rPr>
            <w:sz w:val="20"/>
          </w:rPr>
          <w:fldChar w:fldCharType="separate"/>
        </w:r>
        <w:r>
          <w:rPr>
            <w:sz w:val="20"/>
            <w:lang w:val="zh-CN"/>
          </w:rPr>
          <w:t>1</w:t>
        </w:r>
        <w:r>
          <w:rPr>
            <w:sz w:val="20"/>
          </w:rPr>
          <w:fldChar w:fldCharType="end"/>
        </w:r>
      </w:p>
    </w:sdtContent>
  </w:sdt>
  <w:p>
    <w:pPr>
      <w:pStyle w:val="2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49F35F"/>
    <w:multiLevelType w:val="singleLevel"/>
    <w:tmpl w:val="AB49F35F"/>
    <w:lvl w:ilvl="0" w:tentative="0">
      <w:start w:val="5"/>
      <w:numFmt w:val="chineseCounting"/>
      <w:suff w:val="nothing"/>
      <w:lvlText w:val="（%1）"/>
      <w:lvlJc w:val="left"/>
      <w:rPr>
        <w:rFonts w:hint="eastAsia"/>
      </w:rPr>
    </w:lvl>
  </w:abstractNum>
  <w:abstractNum w:abstractNumId="1">
    <w:nsid w:val="BE15A2A9"/>
    <w:multiLevelType w:val="singleLevel"/>
    <w:tmpl w:val="BE15A2A9"/>
    <w:lvl w:ilvl="0" w:tentative="0">
      <w:start w:val="2"/>
      <w:numFmt w:val="chineseCounting"/>
      <w:suff w:val="nothing"/>
      <w:lvlText w:val="（%1）"/>
      <w:lvlJc w:val="left"/>
      <w:rPr>
        <w:rFonts w:hint="eastAsia"/>
      </w:rPr>
    </w:lvl>
  </w:abstractNum>
  <w:abstractNum w:abstractNumId="2">
    <w:nsid w:val="CEF11ED9"/>
    <w:multiLevelType w:val="singleLevel"/>
    <w:tmpl w:val="CEF11ED9"/>
    <w:lvl w:ilvl="0" w:tentative="0">
      <w:start w:val="4"/>
      <w:numFmt w:val="chineseCounting"/>
      <w:suff w:val="space"/>
      <w:lvlText w:val="第%1条"/>
      <w:lvlJc w:val="left"/>
      <w:rPr>
        <w:rFonts w:hint="eastAsia"/>
      </w:rPr>
    </w:lvl>
  </w:abstractNum>
  <w:abstractNum w:abstractNumId="3">
    <w:nsid w:val="03ECED67"/>
    <w:multiLevelType w:val="singleLevel"/>
    <w:tmpl w:val="03ECED67"/>
    <w:lvl w:ilvl="0" w:tentative="0">
      <w:start w:val="4"/>
      <w:numFmt w:val="decimal"/>
      <w:lvlText w:val="%1."/>
      <w:lvlJc w:val="left"/>
      <w:pPr>
        <w:tabs>
          <w:tab w:val="left" w:pos="312"/>
        </w:tabs>
      </w:pPr>
    </w:lvl>
  </w:abstractNum>
  <w:abstractNum w:abstractNumId="4">
    <w:nsid w:val="1F6DBE5D"/>
    <w:multiLevelType w:val="singleLevel"/>
    <w:tmpl w:val="1F6DBE5D"/>
    <w:lvl w:ilvl="0" w:tentative="0">
      <w:start w:val="1"/>
      <w:numFmt w:val="decimal"/>
      <w:lvlText w:val="%1."/>
      <w:lvlJc w:val="left"/>
      <w:pPr>
        <w:tabs>
          <w:tab w:val="left" w:pos="312"/>
        </w:tabs>
      </w:pPr>
    </w:lvl>
  </w:abstractNum>
  <w:abstractNum w:abstractNumId="5">
    <w:nsid w:val="3601A173"/>
    <w:multiLevelType w:val="singleLevel"/>
    <w:tmpl w:val="3601A173"/>
    <w:lvl w:ilvl="0" w:tentative="0">
      <w:start w:val="1"/>
      <w:numFmt w:val="chineseCounting"/>
      <w:suff w:val="nothing"/>
      <w:lvlText w:val="%1、"/>
      <w:lvlJc w:val="left"/>
      <w:rPr>
        <w:rFonts w:hint="eastAsia"/>
      </w:rPr>
    </w:lvl>
  </w:abstractNum>
  <w:abstractNum w:abstractNumId="6">
    <w:nsid w:val="577E4E72"/>
    <w:multiLevelType w:val="multilevel"/>
    <w:tmpl w:val="577E4E72"/>
    <w:lvl w:ilvl="0" w:tentative="0">
      <w:start w:val="1"/>
      <w:numFmt w:val="decimal"/>
      <w:lvlText w:val="%1."/>
      <w:lvlJc w:val="left"/>
      <w:pPr>
        <w:tabs>
          <w:tab w:val="left" w:pos="742"/>
        </w:tabs>
        <w:ind w:left="570" w:hanging="360"/>
      </w:pPr>
      <w:rPr>
        <w:rFonts w:hint="default"/>
      </w:rPr>
    </w:lvl>
    <w:lvl w:ilvl="1" w:tentative="0">
      <w:start w:val="1"/>
      <w:numFmt w:val="lowerLetter"/>
      <w:lvlText w:val="%2)"/>
      <w:lvlJc w:val="left"/>
      <w:pPr>
        <w:tabs>
          <w:tab w:val="left" w:pos="1222"/>
        </w:tabs>
        <w:ind w:left="1222" w:hanging="420"/>
      </w:pPr>
    </w:lvl>
    <w:lvl w:ilvl="2" w:tentative="0">
      <w:start w:val="1"/>
      <w:numFmt w:val="lowerRoman"/>
      <w:lvlText w:val="%3."/>
      <w:lvlJc w:val="right"/>
      <w:pPr>
        <w:tabs>
          <w:tab w:val="left" w:pos="1642"/>
        </w:tabs>
        <w:ind w:left="1642" w:hanging="420"/>
      </w:pPr>
    </w:lvl>
    <w:lvl w:ilvl="3" w:tentative="0">
      <w:start w:val="1"/>
      <w:numFmt w:val="decimal"/>
      <w:lvlText w:val="%4."/>
      <w:lvlJc w:val="left"/>
      <w:pPr>
        <w:tabs>
          <w:tab w:val="left" w:pos="2062"/>
        </w:tabs>
        <w:ind w:left="2062" w:hanging="420"/>
      </w:pPr>
    </w:lvl>
    <w:lvl w:ilvl="4" w:tentative="0">
      <w:start w:val="1"/>
      <w:numFmt w:val="lowerLetter"/>
      <w:lvlText w:val="%5)"/>
      <w:lvlJc w:val="left"/>
      <w:pPr>
        <w:tabs>
          <w:tab w:val="left" w:pos="2482"/>
        </w:tabs>
        <w:ind w:left="2482" w:hanging="420"/>
      </w:pPr>
    </w:lvl>
    <w:lvl w:ilvl="5" w:tentative="0">
      <w:start w:val="1"/>
      <w:numFmt w:val="lowerRoman"/>
      <w:lvlText w:val="%6."/>
      <w:lvlJc w:val="right"/>
      <w:pPr>
        <w:tabs>
          <w:tab w:val="left" w:pos="2902"/>
        </w:tabs>
        <w:ind w:left="2902" w:hanging="420"/>
      </w:pPr>
    </w:lvl>
    <w:lvl w:ilvl="6" w:tentative="0">
      <w:start w:val="1"/>
      <w:numFmt w:val="decimal"/>
      <w:lvlText w:val="%7."/>
      <w:lvlJc w:val="left"/>
      <w:pPr>
        <w:tabs>
          <w:tab w:val="left" w:pos="3322"/>
        </w:tabs>
        <w:ind w:left="3322" w:hanging="420"/>
      </w:pPr>
    </w:lvl>
    <w:lvl w:ilvl="7" w:tentative="0">
      <w:start w:val="1"/>
      <w:numFmt w:val="lowerLetter"/>
      <w:lvlText w:val="%8)"/>
      <w:lvlJc w:val="left"/>
      <w:pPr>
        <w:tabs>
          <w:tab w:val="left" w:pos="3742"/>
        </w:tabs>
        <w:ind w:left="3742" w:hanging="420"/>
      </w:pPr>
    </w:lvl>
    <w:lvl w:ilvl="8" w:tentative="0">
      <w:start w:val="1"/>
      <w:numFmt w:val="lowerRoman"/>
      <w:lvlText w:val="%9."/>
      <w:lvlJc w:val="right"/>
      <w:pPr>
        <w:tabs>
          <w:tab w:val="left" w:pos="4162"/>
        </w:tabs>
        <w:ind w:left="4162" w:hanging="420"/>
      </w:pPr>
    </w:lvl>
  </w:abstractNum>
  <w:abstractNum w:abstractNumId="7">
    <w:nsid w:val="5B870749"/>
    <w:multiLevelType w:val="multilevel"/>
    <w:tmpl w:val="5B870749"/>
    <w:lvl w:ilvl="0" w:tentative="0">
      <w:start w:val="1"/>
      <w:numFmt w:val="chineseCountingThousand"/>
      <w:lvlText w:val="%1、"/>
      <w:lvlJc w:val="left"/>
      <w:pPr>
        <w:tabs>
          <w:tab w:val="left" w:pos="420"/>
        </w:tabs>
        <w:ind w:left="420" w:hanging="4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decimalFullWidth"/>
      <w:lvlText w:val="%3．"/>
      <w:lvlJc w:val="left"/>
      <w:pPr>
        <w:tabs>
          <w:tab w:val="left" w:pos="1275"/>
        </w:tabs>
        <w:ind w:left="1275" w:hanging="435"/>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643CFFA5"/>
    <w:multiLevelType w:val="singleLevel"/>
    <w:tmpl w:val="643CFFA5"/>
    <w:lvl w:ilvl="0" w:tentative="0">
      <w:start w:val="1"/>
      <w:numFmt w:val="chineseCounting"/>
      <w:suff w:val="space"/>
      <w:lvlText w:val="第%1章"/>
      <w:lvlJc w:val="left"/>
      <w:rPr>
        <w:rFonts w:hint="eastAsia"/>
      </w:rPr>
    </w:lvl>
  </w:abstractNum>
  <w:abstractNum w:abstractNumId="9">
    <w:nsid w:val="66D66DB2"/>
    <w:multiLevelType w:val="multilevel"/>
    <w:tmpl w:val="66D66DB2"/>
    <w:lvl w:ilvl="0" w:tentative="0">
      <w:start w:val="1"/>
      <w:numFmt w:val="japaneseCounting"/>
      <w:lvlText w:val="第%1章"/>
      <w:lvlJc w:val="left"/>
      <w:pPr>
        <w:ind w:left="1785" w:hanging="178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7302FFD2"/>
    <w:multiLevelType w:val="singleLevel"/>
    <w:tmpl w:val="7302FFD2"/>
    <w:lvl w:ilvl="0" w:tentative="0">
      <w:start w:val="2"/>
      <w:numFmt w:val="chineseCounting"/>
      <w:suff w:val="space"/>
      <w:lvlText w:val="第%1部分"/>
      <w:lvlJc w:val="left"/>
      <w:rPr>
        <w:rFonts w:hint="eastAsia"/>
      </w:rPr>
    </w:lvl>
  </w:abstractNum>
  <w:num w:numId="1">
    <w:abstractNumId w:val="8"/>
  </w:num>
  <w:num w:numId="2">
    <w:abstractNumId w:val="9"/>
  </w:num>
  <w:num w:numId="3">
    <w:abstractNumId w:val="6"/>
  </w:num>
  <w:num w:numId="4">
    <w:abstractNumId w:val="2"/>
  </w:num>
  <w:num w:numId="5">
    <w:abstractNumId w:val="7"/>
  </w:num>
  <w:num w:numId="6">
    <w:abstractNumId w:val="10"/>
  </w:num>
  <w:num w:numId="7">
    <w:abstractNumId w:val="0"/>
  </w:num>
  <w:num w:numId="8">
    <w:abstractNumId w:val="5"/>
  </w:num>
  <w:num w:numId="9">
    <w:abstractNumId w:val="3"/>
  </w:num>
  <w:num w:numId="10">
    <w:abstractNumId w:val="4"/>
  </w:num>
  <w:num w:numId="11">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谭胜（昌言）">
    <w15:presenceInfo w15:providerId="None" w15:userId="谭胜（昌言）"/>
  </w15:person>
  <w15:person w15:author="杨欢">
    <w15:presenceInfo w15:providerId="None" w15:userId="杨欢"/>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doNotDisplayPageBoundaries w:val="1"/>
  <w:embedSystemFonts/>
  <w:bordersDoNotSurroundHeader w:val="0"/>
  <w:bordersDoNotSurroundFooter w:val="0"/>
  <w:hideSpellingErrors/>
  <w:documentProtection w:edit="trackedChanges" w:formatting="1"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EA9"/>
    <w:rsid w:val="000021E0"/>
    <w:rsid w:val="00002637"/>
    <w:rsid w:val="00004047"/>
    <w:rsid w:val="00010F56"/>
    <w:rsid w:val="00024612"/>
    <w:rsid w:val="0003281C"/>
    <w:rsid w:val="00044051"/>
    <w:rsid w:val="00045372"/>
    <w:rsid w:val="00045996"/>
    <w:rsid w:val="00053E1B"/>
    <w:rsid w:val="00074919"/>
    <w:rsid w:val="000753EB"/>
    <w:rsid w:val="00077817"/>
    <w:rsid w:val="00080B47"/>
    <w:rsid w:val="00086ACB"/>
    <w:rsid w:val="000A0047"/>
    <w:rsid w:val="000A7926"/>
    <w:rsid w:val="000B4936"/>
    <w:rsid w:val="000C4E44"/>
    <w:rsid w:val="000C5689"/>
    <w:rsid w:val="000D3A07"/>
    <w:rsid w:val="000E5829"/>
    <w:rsid w:val="000F2F60"/>
    <w:rsid w:val="000F3D59"/>
    <w:rsid w:val="000F65C5"/>
    <w:rsid w:val="00101210"/>
    <w:rsid w:val="00124EA9"/>
    <w:rsid w:val="001317B1"/>
    <w:rsid w:val="00133753"/>
    <w:rsid w:val="00141200"/>
    <w:rsid w:val="001421A1"/>
    <w:rsid w:val="0014231F"/>
    <w:rsid w:val="001429F5"/>
    <w:rsid w:val="00144A0B"/>
    <w:rsid w:val="00155F5F"/>
    <w:rsid w:val="0016577A"/>
    <w:rsid w:val="00172E5F"/>
    <w:rsid w:val="00175066"/>
    <w:rsid w:val="0018634F"/>
    <w:rsid w:val="00186D78"/>
    <w:rsid w:val="001A1831"/>
    <w:rsid w:val="001A4367"/>
    <w:rsid w:val="001A77A4"/>
    <w:rsid w:val="001A7D04"/>
    <w:rsid w:val="001B2C90"/>
    <w:rsid w:val="001B336A"/>
    <w:rsid w:val="001B6B0B"/>
    <w:rsid w:val="001D03F9"/>
    <w:rsid w:val="001F28D4"/>
    <w:rsid w:val="001F55EE"/>
    <w:rsid w:val="00200C8B"/>
    <w:rsid w:val="0020642B"/>
    <w:rsid w:val="00210B19"/>
    <w:rsid w:val="0021628B"/>
    <w:rsid w:val="00226D4C"/>
    <w:rsid w:val="00237C2B"/>
    <w:rsid w:val="00240105"/>
    <w:rsid w:val="00244E9B"/>
    <w:rsid w:val="00250E4D"/>
    <w:rsid w:val="0026094B"/>
    <w:rsid w:val="0026478B"/>
    <w:rsid w:val="00270A09"/>
    <w:rsid w:val="002734DA"/>
    <w:rsid w:val="00274628"/>
    <w:rsid w:val="00276D3D"/>
    <w:rsid w:val="00277BB8"/>
    <w:rsid w:val="00281C9C"/>
    <w:rsid w:val="002832EF"/>
    <w:rsid w:val="0028390B"/>
    <w:rsid w:val="00286EAD"/>
    <w:rsid w:val="00292A27"/>
    <w:rsid w:val="002A047A"/>
    <w:rsid w:val="002A13A6"/>
    <w:rsid w:val="002A3646"/>
    <w:rsid w:val="002A69B8"/>
    <w:rsid w:val="002B225E"/>
    <w:rsid w:val="002B7B11"/>
    <w:rsid w:val="002D3DCC"/>
    <w:rsid w:val="002D460A"/>
    <w:rsid w:val="002E1D5F"/>
    <w:rsid w:val="002F3F90"/>
    <w:rsid w:val="002F4C12"/>
    <w:rsid w:val="003046A1"/>
    <w:rsid w:val="0031048F"/>
    <w:rsid w:val="003220EE"/>
    <w:rsid w:val="003276E9"/>
    <w:rsid w:val="00330049"/>
    <w:rsid w:val="00333A2A"/>
    <w:rsid w:val="00333AC7"/>
    <w:rsid w:val="003346E3"/>
    <w:rsid w:val="00335C6C"/>
    <w:rsid w:val="00340982"/>
    <w:rsid w:val="00341BE1"/>
    <w:rsid w:val="00343219"/>
    <w:rsid w:val="003536C1"/>
    <w:rsid w:val="00356DCE"/>
    <w:rsid w:val="00371495"/>
    <w:rsid w:val="00387FB8"/>
    <w:rsid w:val="00392340"/>
    <w:rsid w:val="003A008A"/>
    <w:rsid w:val="003A21A4"/>
    <w:rsid w:val="003A35E6"/>
    <w:rsid w:val="003A47A2"/>
    <w:rsid w:val="003A7B7A"/>
    <w:rsid w:val="003A7BE3"/>
    <w:rsid w:val="003B1B7D"/>
    <w:rsid w:val="003C0E8A"/>
    <w:rsid w:val="003C4BF9"/>
    <w:rsid w:val="003C71AC"/>
    <w:rsid w:val="003C7324"/>
    <w:rsid w:val="003D21B2"/>
    <w:rsid w:val="003E0E82"/>
    <w:rsid w:val="003E7A6F"/>
    <w:rsid w:val="003F68A5"/>
    <w:rsid w:val="004179C4"/>
    <w:rsid w:val="004212E9"/>
    <w:rsid w:val="00445025"/>
    <w:rsid w:val="004477E9"/>
    <w:rsid w:val="00451E76"/>
    <w:rsid w:val="004528FC"/>
    <w:rsid w:val="004529AE"/>
    <w:rsid w:val="00453EB4"/>
    <w:rsid w:val="00464986"/>
    <w:rsid w:val="00470510"/>
    <w:rsid w:val="00474349"/>
    <w:rsid w:val="00477005"/>
    <w:rsid w:val="00480E54"/>
    <w:rsid w:val="00482A85"/>
    <w:rsid w:val="0048561B"/>
    <w:rsid w:val="00494772"/>
    <w:rsid w:val="004A6BC6"/>
    <w:rsid w:val="004B16A5"/>
    <w:rsid w:val="004B2465"/>
    <w:rsid w:val="004B24C9"/>
    <w:rsid w:val="004B3E4A"/>
    <w:rsid w:val="004D1DCD"/>
    <w:rsid w:val="004D2438"/>
    <w:rsid w:val="004D2DC8"/>
    <w:rsid w:val="004D702E"/>
    <w:rsid w:val="004F03C7"/>
    <w:rsid w:val="004F1CF3"/>
    <w:rsid w:val="004F7BD5"/>
    <w:rsid w:val="004F7F0C"/>
    <w:rsid w:val="00501F2B"/>
    <w:rsid w:val="0050258D"/>
    <w:rsid w:val="00507333"/>
    <w:rsid w:val="0051116B"/>
    <w:rsid w:val="00514DA0"/>
    <w:rsid w:val="0052257E"/>
    <w:rsid w:val="00527EEC"/>
    <w:rsid w:val="005307B3"/>
    <w:rsid w:val="00540725"/>
    <w:rsid w:val="005458F8"/>
    <w:rsid w:val="0054718F"/>
    <w:rsid w:val="0055203E"/>
    <w:rsid w:val="00552467"/>
    <w:rsid w:val="00554219"/>
    <w:rsid w:val="0057297F"/>
    <w:rsid w:val="0057563C"/>
    <w:rsid w:val="00580488"/>
    <w:rsid w:val="0058176A"/>
    <w:rsid w:val="005864F4"/>
    <w:rsid w:val="00592314"/>
    <w:rsid w:val="005932FF"/>
    <w:rsid w:val="005A24DF"/>
    <w:rsid w:val="005A2A14"/>
    <w:rsid w:val="005A70E0"/>
    <w:rsid w:val="005B251E"/>
    <w:rsid w:val="005C4BCE"/>
    <w:rsid w:val="005E5529"/>
    <w:rsid w:val="005E7F7E"/>
    <w:rsid w:val="005F29AC"/>
    <w:rsid w:val="005F3C29"/>
    <w:rsid w:val="005F499C"/>
    <w:rsid w:val="00602185"/>
    <w:rsid w:val="00612206"/>
    <w:rsid w:val="00617F38"/>
    <w:rsid w:val="006254BB"/>
    <w:rsid w:val="0063201C"/>
    <w:rsid w:val="006417A4"/>
    <w:rsid w:val="006435FD"/>
    <w:rsid w:val="00645395"/>
    <w:rsid w:val="0065638A"/>
    <w:rsid w:val="00656CED"/>
    <w:rsid w:val="00657BA0"/>
    <w:rsid w:val="00660D70"/>
    <w:rsid w:val="00665B3C"/>
    <w:rsid w:val="006664C0"/>
    <w:rsid w:val="00673382"/>
    <w:rsid w:val="00676BDB"/>
    <w:rsid w:val="00686532"/>
    <w:rsid w:val="00690B7C"/>
    <w:rsid w:val="006A12CE"/>
    <w:rsid w:val="006A499F"/>
    <w:rsid w:val="006A77D1"/>
    <w:rsid w:val="006B1EC2"/>
    <w:rsid w:val="006B3F31"/>
    <w:rsid w:val="006C0623"/>
    <w:rsid w:val="006C735F"/>
    <w:rsid w:val="006D3E72"/>
    <w:rsid w:val="006E037A"/>
    <w:rsid w:val="006E0909"/>
    <w:rsid w:val="006E37CB"/>
    <w:rsid w:val="006E4993"/>
    <w:rsid w:val="006E5C39"/>
    <w:rsid w:val="0070134A"/>
    <w:rsid w:val="00702A69"/>
    <w:rsid w:val="00703C80"/>
    <w:rsid w:val="00722E29"/>
    <w:rsid w:val="00726565"/>
    <w:rsid w:val="007265BE"/>
    <w:rsid w:val="00734D60"/>
    <w:rsid w:val="00736C04"/>
    <w:rsid w:val="007555FC"/>
    <w:rsid w:val="0075586F"/>
    <w:rsid w:val="00761533"/>
    <w:rsid w:val="007623DE"/>
    <w:rsid w:val="007638D8"/>
    <w:rsid w:val="00767FCD"/>
    <w:rsid w:val="00770FF3"/>
    <w:rsid w:val="00771629"/>
    <w:rsid w:val="00771AE0"/>
    <w:rsid w:val="00773441"/>
    <w:rsid w:val="00773E3D"/>
    <w:rsid w:val="00784672"/>
    <w:rsid w:val="00784F8A"/>
    <w:rsid w:val="00785C21"/>
    <w:rsid w:val="007964EF"/>
    <w:rsid w:val="007C2355"/>
    <w:rsid w:val="007C74E8"/>
    <w:rsid w:val="007D018F"/>
    <w:rsid w:val="007D0497"/>
    <w:rsid w:val="007D29D4"/>
    <w:rsid w:val="007D3081"/>
    <w:rsid w:val="007E1F23"/>
    <w:rsid w:val="007E73B5"/>
    <w:rsid w:val="007E7FE4"/>
    <w:rsid w:val="007F3D4A"/>
    <w:rsid w:val="0080745B"/>
    <w:rsid w:val="0081565C"/>
    <w:rsid w:val="00822A51"/>
    <w:rsid w:val="00824B55"/>
    <w:rsid w:val="00827AC4"/>
    <w:rsid w:val="00842DD6"/>
    <w:rsid w:val="00855A14"/>
    <w:rsid w:val="00864329"/>
    <w:rsid w:val="00867D79"/>
    <w:rsid w:val="008705DF"/>
    <w:rsid w:val="008762E6"/>
    <w:rsid w:val="00883782"/>
    <w:rsid w:val="00892349"/>
    <w:rsid w:val="00892DCC"/>
    <w:rsid w:val="008933B7"/>
    <w:rsid w:val="00896688"/>
    <w:rsid w:val="008A4531"/>
    <w:rsid w:val="008A6664"/>
    <w:rsid w:val="008B2D72"/>
    <w:rsid w:val="008C0FEB"/>
    <w:rsid w:val="008C4612"/>
    <w:rsid w:val="008C623B"/>
    <w:rsid w:val="008F39FB"/>
    <w:rsid w:val="008F6B51"/>
    <w:rsid w:val="0090589A"/>
    <w:rsid w:val="00913FB6"/>
    <w:rsid w:val="009244DB"/>
    <w:rsid w:val="009315C2"/>
    <w:rsid w:val="00935E41"/>
    <w:rsid w:val="00935ED2"/>
    <w:rsid w:val="00945A09"/>
    <w:rsid w:val="00954F74"/>
    <w:rsid w:val="00955643"/>
    <w:rsid w:val="00956EA6"/>
    <w:rsid w:val="009573B9"/>
    <w:rsid w:val="00965E94"/>
    <w:rsid w:val="00983877"/>
    <w:rsid w:val="009876B4"/>
    <w:rsid w:val="00990AF7"/>
    <w:rsid w:val="009A1BD2"/>
    <w:rsid w:val="009A24B1"/>
    <w:rsid w:val="009B084E"/>
    <w:rsid w:val="009B5405"/>
    <w:rsid w:val="009B626F"/>
    <w:rsid w:val="009B66AE"/>
    <w:rsid w:val="009B6F0B"/>
    <w:rsid w:val="009D080A"/>
    <w:rsid w:val="009D3138"/>
    <w:rsid w:val="009E09CE"/>
    <w:rsid w:val="009F1A03"/>
    <w:rsid w:val="00A02DDD"/>
    <w:rsid w:val="00A12741"/>
    <w:rsid w:val="00A15750"/>
    <w:rsid w:val="00A2148B"/>
    <w:rsid w:val="00A2462C"/>
    <w:rsid w:val="00A27204"/>
    <w:rsid w:val="00A310C2"/>
    <w:rsid w:val="00A33D67"/>
    <w:rsid w:val="00A3767B"/>
    <w:rsid w:val="00A41388"/>
    <w:rsid w:val="00A465CC"/>
    <w:rsid w:val="00A477C0"/>
    <w:rsid w:val="00A507DC"/>
    <w:rsid w:val="00A54E02"/>
    <w:rsid w:val="00A67EC8"/>
    <w:rsid w:val="00A81F80"/>
    <w:rsid w:val="00A868EF"/>
    <w:rsid w:val="00A906E2"/>
    <w:rsid w:val="00A9208C"/>
    <w:rsid w:val="00A9284B"/>
    <w:rsid w:val="00AA0F15"/>
    <w:rsid w:val="00AB0463"/>
    <w:rsid w:val="00AB18F9"/>
    <w:rsid w:val="00AC5C6D"/>
    <w:rsid w:val="00AD2A48"/>
    <w:rsid w:val="00AD2C8A"/>
    <w:rsid w:val="00AD6819"/>
    <w:rsid w:val="00AE15F3"/>
    <w:rsid w:val="00AE1BBF"/>
    <w:rsid w:val="00AF4CC2"/>
    <w:rsid w:val="00B01BCC"/>
    <w:rsid w:val="00B151CC"/>
    <w:rsid w:val="00B16184"/>
    <w:rsid w:val="00B21B5C"/>
    <w:rsid w:val="00B25D89"/>
    <w:rsid w:val="00B3664B"/>
    <w:rsid w:val="00B439A9"/>
    <w:rsid w:val="00B4446C"/>
    <w:rsid w:val="00B456BF"/>
    <w:rsid w:val="00B60605"/>
    <w:rsid w:val="00B64A25"/>
    <w:rsid w:val="00B6591E"/>
    <w:rsid w:val="00B66C84"/>
    <w:rsid w:val="00B77116"/>
    <w:rsid w:val="00B80BE7"/>
    <w:rsid w:val="00B82043"/>
    <w:rsid w:val="00B91731"/>
    <w:rsid w:val="00B9193D"/>
    <w:rsid w:val="00B92BED"/>
    <w:rsid w:val="00B938D9"/>
    <w:rsid w:val="00B95169"/>
    <w:rsid w:val="00BA4291"/>
    <w:rsid w:val="00BA6815"/>
    <w:rsid w:val="00BA6DC7"/>
    <w:rsid w:val="00BA783A"/>
    <w:rsid w:val="00BB00AF"/>
    <w:rsid w:val="00BB1B83"/>
    <w:rsid w:val="00BB53FF"/>
    <w:rsid w:val="00BC08B5"/>
    <w:rsid w:val="00BC5446"/>
    <w:rsid w:val="00BD7A21"/>
    <w:rsid w:val="00BE3AC2"/>
    <w:rsid w:val="00BF2669"/>
    <w:rsid w:val="00C03C07"/>
    <w:rsid w:val="00C10BD6"/>
    <w:rsid w:val="00C12666"/>
    <w:rsid w:val="00C14B63"/>
    <w:rsid w:val="00C16814"/>
    <w:rsid w:val="00C22565"/>
    <w:rsid w:val="00C46F5C"/>
    <w:rsid w:val="00C51C1D"/>
    <w:rsid w:val="00C52E06"/>
    <w:rsid w:val="00C53A90"/>
    <w:rsid w:val="00C54AC5"/>
    <w:rsid w:val="00C7182C"/>
    <w:rsid w:val="00C80A31"/>
    <w:rsid w:val="00C8350B"/>
    <w:rsid w:val="00C86A55"/>
    <w:rsid w:val="00C91A04"/>
    <w:rsid w:val="00C938B5"/>
    <w:rsid w:val="00C94066"/>
    <w:rsid w:val="00C94DBF"/>
    <w:rsid w:val="00CB2271"/>
    <w:rsid w:val="00CB35D3"/>
    <w:rsid w:val="00CE020B"/>
    <w:rsid w:val="00CE71D2"/>
    <w:rsid w:val="00CE7226"/>
    <w:rsid w:val="00CE7D8E"/>
    <w:rsid w:val="00CF36EE"/>
    <w:rsid w:val="00D07AAE"/>
    <w:rsid w:val="00D1160E"/>
    <w:rsid w:val="00D1328D"/>
    <w:rsid w:val="00D26E74"/>
    <w:rsid w:val="00D27461"/>
    <w:rsid w:val="00D27E34"/>
    <w:rsid w:val="00D30D7D"/>
    <w:rsid w:val="00D32AD3"/>
    <w:rsid w:val="00D35B47"/>
    <w:rsid w:val="00D44DE9"/>
    <w:rsid w:val="00D4514A"/>
    <w:rsid w:val="00D52D42"/>
    <w:rsid w:val="00D5313A"/>
    <w:rsid w:val="00D56D4E"/>
    <w:rsid w:val="00D66287"/>
    <w:rsid w:val="00D812B2"/>
    <w:rsid w:val="00D841AD"/>
    <w:rsid w:val="00D86B1B"/>
    <w:rsid w:val="00D90F37"/>
    <w:rsid w:val="00D92EB2"/>
    <w:rsid w:val="00D962D6"/>
    <w:rsid w:val="00DA2E85"/>
    <w:rsid w:val="00DA3A70"/>
    <w:rsid w:val="00DA6572"/>
    <w:rsid w:val="00DB2007"/>
    <w:rsid w:val="00DC3790"/>
    <w:rsid w:val="00DC758D"/>
    <w:rsid w:val="00DD03AC"/>
    <w:rsid w:val="00DD081E"/>
    <w:rsid w:val="00DD254F"/>
    <w:rsid w:val="00DD63AD"/>
    <w:rsid w:val="00DD7197"/>
    <w:rsid w:val="00DF0C41"/>
    <w:rsid w:val="00DF19D6"/>
    <w:rsid w:val="00DF2B35"/>
    <w:rsid w:val="00E006FA"/>
    <w:rsid w:val="00E07092"/>
    <w:rsid w:val="00E10A95"/>
    <w:rsid w:val="00E11563"/>
    <w:rsid w:val="00E17466"/>
    <w:rsid w:val="00E25112"/>
    <w:rsid w:val="00E263FD"/>
    <w:rsid w:val="00E30073"/>
    <w:rsid w:val="00E30201"/>
    <w:rsid w:val="00E44E6A"/>
    <w:rsid w:val="00E5145F"/>
    <w:rsid w:val="00E5459C"/>
    <w:rsid w:val="00E61B4A"/>
    <w:rsid w:val="00E65DCA"/>
    <w:rsid w:val="00E66F04"/>
    <w:rsid w:val="00E828A3"/>
    <w:rsid w:val="00E839E1"/>
    <w:rsid w:val="00E868C9"/>
    <w:rsid w:val="00E86E42"/>
    <w:rsid w:val="00E8703F"/>
    <w:rsid w:val="00EA3253"/>
    <w:rsid w:val="00EB3032"/>
    <w:rsid w:val="00EB36F8"/>
    <w:rsid w:val="00EB3D32"/>
    <w:rsid w:val="00EB7E2E"/>
    <w:rsid w:val="00EC1A38"/>
    <w:rsid w:val="00EC394D"/>
    <w:rsid w:val="00EC5AF3"/>
    <w:rsid w:val="00EE75AA"/>
    <w:rsid w:val="00F014DF"/>
    <w:rsid w:val="00F01BBD"/>
    <w:rsid w:val="00F04C3D"/>
    <w:rsid w:val="00F067FF"/>
    <w:rsid w:val="00F138CF"/>
    <w:rsid w:val="00F16A1D"/>
    <w:rsid w:val="00F17C9D"/>
    <w:rsid w:val="00F31726"/>
    <w:rsid w:val="00F37A46"/>
    <w:rsid w:val="00F40991"/>
    <w:rsid w:val="00F449A4"/>
    <w:rsid w:val="00F47B4C"/>
    <w:rsid w:val="00F51761"/>
    <w:rsid w:val="00F51B37"/>
    <w:rsid w:val="00F552F8"/>
    <w:rsid w:val="00F725CC"/>
    <w:rsid w:val="00F76C2C"/>
    <w:rsid w:val="00F86C0E"/>
    <w:rsid w:val="00FA688E"/>
    <w:rsid w:val="00FA7480"/>
    <w:rsid w:val="00FB2D65"/>
    <w:rsid w:val="00FB7FEC"/>
    <w:rsid w:val="00FC0CDA"/>
    <w:rsid w:val="00FC2557"/>
    <w:rsid w:val="00FC3155"/>
    <w:rsid w:val="00FD0360"/>
    <w:rsid w:val="00FD4D0F"/>
    <w:rsid w:val="00FD78D6"/>
    <w:rsid w:val="00FE3439"/>
    <w:rsid w:val="00FE5003"/>
    <w:rsid w:val="00FF2BFF"/>
    <w:rsid w:val="00FF43B1"/>
    <w:rsid w:val="01011432"/>
    <w:rsid w:val="01801D66"/>
    <w:rsid w:val="018C7A52"/>
    <w:rsid w:val="01AC7279"/>
    <w:rsid w:val="02661E94"/>
    <w:rsid w:val="02A065A2"/>
    <w:rsid w:val="02D36DFE"/>
    <w:rsid w:val="034C7352"/>
    <w:rsid w:val="038946C4"/>
    <w:rsid w:val="04561A95"/>
    <w:rsid w:val="04ED07E6"/>
    <w:rsid w:val="05072447"/>
    <w:rsid w:val="052F2566"/>
    <w:rsid w:val="057221D6"/>
    <w:rsid w:val="05725EBF"/>
    <w:rsid w:val="0596177E"/>
    <w:rsid w:val="05E530D0"/>
    <w:rsid w:val="05EF1FFE"/>
    <w:rsid w:val="0644186E"/>
    <w:rsid w:val="064A73D7"/>
    <w:rsid w:val="071C2DD7"/>
    <w:rsid w:val="076B2C9B"/>
    <w:rsid w:val="07FB2656"/>
    <w:rsid w:val="083B16CD"/>
    <w:rsid w:val="087C1DEE"/>
    <w:rsid w:val="08BF40AC"/>
    <w:rsid w:val="09B01C47"/>
    <w:rsid w:val="09B67F9B"/>
    <w:rsid w:val="09C6304D"/>
    <w:rsid w:val="09E75B73"/>
    <w:rsid w:val="09FC6C3A"/>
    <w:rsid w:val="0A210598"/>
    <w:rsid w:val="0AB319EF"/>
    <w:rsid w:val="0AC310C3"/>
    <w:rsid w:val="0AC51362"/>
    <w:rsid w:val="0AED2D32"/>
    <w:rsid w:val="0B87756B"/>
    <w:rsid w:val="0C190EDE"/>
    <w:rsid w:val="0C6C3E33"/>
    <w:rsid w:val="0C905B62"/>
    <w:rsid w:val="0C9632DD"/>
    <w:rsid w:val="0CA53877"/>
    <w:rsid w:val="0CD619C5"/>
    <w:rsid w:val="0D690A8B"/>
    <w:rsid w:val="0D8C0FF3"/>
    <w:rsid w:val="0DB759FC"/>
    <w:rsid w:val="0DCF199B"/>
    <w:rsid w:val="0E74614D"/>
    <w:rsid w:val="0E891CDE"/>
    <w:rsid w:val="0E971374"/>
    <w:rsid w:val="0EB41573"/>
    <w:rsid w:val="0EF5181D"/>
    <w:rsid w:val="0F08497D"/>
    <w:rsid w:val="0F092515"/>
    <w:rsid w:val="0F277EC8"/>
    <w:rsid w:val="0F94453D"/>
    <w:rsid w:val="10150A56"/>
    <w:rsid w:val="10473D59"/>
    <w:rsid w:val="11494223"/>
    <w:rsid w:val="119D0D03"/>
    <w:rsid w:val="119E5E08"/>
    <w:rsid w:val="12646E1B"/>
    <w:rsid w:val="12DC3AAD"/>
    <w:rsid w:val="12FC5EFD"/>
    <w:rsid w:val="13006155"/>
    <w:rsid w:val="13154299"/>
    <w:rsid w:val="13637D2A"/>
    <w:rsid w:val="13833F28"/>
    <w:rsid w:val="138403CC"/>
    <w:rsid w:val="139D4FEA"/>
    <w:rsid w:val="13AC3B24"/>
    <w:rsid w:val="13D75DF6"/>
    <w:rsid w:val="14470D4B"/>
    <w:rsid w:val="145002AE"/>
    <w:rsid w:val="151C2CF4"/>
    <w:rsid w:val="152934D2"/>
    <w:rsid w:val="15475B55"/>
    <w:rsid w:val="15747FCD"/>
    <w:rsid w:val="160410C9"/>
    <w:rsid w:val="16314BAD"/>
    <w:rsid w:val="16315EBE"/>
    <w:rsid w:val="163D1477"/>
    <w:rsid w:val="16C54F02"/>
    <w:rsid w:val="16D17208"/>
    <w:rsid w:val="17166A35"/>
    <w:rsid w:val="175207E1"/>
    <w:rsid w:val="17594306"/>
    <w:rsid w:val="17C70888"/>
    <w:rsid w:val="17D539F2"/>
    <w:rsid w:val="180A1797"/>
    <w:rsid w:val="18152C6F"/>
    <w:rsid w:val="181C1A30"/>
    <w:rsid w:val="188A5146"/>
    <w:rsid w:val="189664AC"/>
    <w:rsid w:val="18C763B1"/>
    <w:rsid w:val="18DC71F5"/>
    <w:rsid w:val="18DF3F97"/>
    <w:rsid w:val="19097045"/>
    <w:rsid w:val="195C5947"/>
    <w:rsid w:val="19AD0F22"/>
    <w:rsid w:val="19D379B8"/>
    <w:rsid w:val="1ABC1092"/>
    <w:rsid w:val="1B5E7755"/>
    <w:rsid w:val="1B6A2765"/>
    <w:rsid w:val="1BEB64A0"/>
    <w:rsid w:val="1BFA5142"/>
    <w:rsid w:val="1C631086"/>
    <w:rsid w:val="1C9D42AD"/>
    <w:rsid w:val="1CBB2985"/>
    <w:rsid w:val="1CC3154D"/>
    <w:rsid w:val="1CCA3FD1"/>
    <w:rsid w:val="1D9C64A6"/>
    <w:rsid w:val="1DAF03F1"/>
    <w:rsid w:val="1DD51824"/>
    <w:rsid w:val="1DE957BD"/>
    <w:rsid w:val="1E1F3B60"/>
    <w:rsid w:val="1E5B61CE"/>
    <w:rsid w:val="1E7A3914"/>
    <w:rsid w:val="1ED466B2"/>
    <w:rsid w:val="1F0C4060"/>
    <w:rsid w:val="1F137170"/>
    <w:rsid w:val="1F1943BE"/>
    <w:rsid w:val="1F2E0BFF"/>
    <w:rsid w:val="1F59095F"/>
    <w:rsid w:val="1F5B7EF1"/>
    <w:rsid w:val="1FBF76D7"/>
    <w:rsid w:val="1FE16943"/>
    <w:rsid w:val="20191427"/>
    <w:rsid w:val="203A6D77"/>
    <w:rsid w:val="212E078A"/>
    <w:rsid w:val="21432DF6"/>
    <w:rsid w:val="214E201A"/>
    <w:rsid w:val="214E2F3D"/>
    <w:rsid w:val="2159290F"/>
    <w:rsid w:val="21B31E7D"/>
    <w:rsid w:val="22181828"/>
    <w:rsid w:val="22794E74"/>
    <w:rsid w:val="227B0BEC"/>
    <w:rsid w:val="2289291C"/>
    <w:rsid w:val="22D16A5E"/>
    <w:rsid w:val="22D17266"/>
    <w:rsid w:val="232D0F42"/>
    <w:rsid w:val="233221E1"/>
    <w:rsid w:val="23B87C1E"/>
    <w:rsid w:val="23EF5C64"/>
    <w:rsid w:val="24176A17"/>
    <w:rsid w:val="2423643E"/>
    <w:rsid w:val="244D1C1C"/>
    <w:rsid w:val="24926843"/>
    <w:rsid w:val="24A60095"/>
    <w:rsid w:val="24E11452"/>
    <w:rsid w:val="25491212"/>
    <w:rsid w:val="255469AB"/>
    <w:rsid w:val="25F45F1A"/>
    <w:rsid w:val="260A67B9"/>
    <w:rsid w:val="261F1537"/>
    <w:rsid w:val="26213859"/>
    <w:rsid w:val="264E6DB9"/>
    <w:rsid w:val="267033B7"/>
    <w:rsid w:val="268A42C5"/>
    <w:rsid w:val="26A05072"/>
    <w:rsid w:val="26BF4371"/>
    <w:rsid w:val="26EA55B5"/>
    <w:rsid w:val="272A498F"/>
    <w:rsid w:val="27565784"/>
    <w:rsid w:val="278601B8"/>
    <w:rsid w:val="27B5694E"/>
    <w:rsid w:val="286D6F11"/>
    <w:rsid w:val="2872440F"/>
    <w:rsid w:val="28B704A4"/>
    <w:rsid w:val="28BA67C3"/>
    <w:rsid w:val="28C006F1"/>
    <w:rsid w:val="28E02979"/>
    <w:rsid w:val="28E72730"/>
    <w:rsid w:val="291A3BE9"/>
    <w:rsid w:val="29BF5862"/>
    <w:rsid w:val="29C84DF6"/>
    <w:rsid w:val="2A4E6BE6"/>
    <w:rsid w:val="2AB2747F"/>
    <w:rsid w:val="2AE644A6"/>
    <w:rsid w:val="2B071A0A"/>
    <w:rsid w:val="2B0F6376"/>
    <w:rsid w:val="2B450A68"/>
    <w:rsid w:val="2B865D5B"/>
    <w:rsid w:val="2BE26053"/>
    <w:rsid w:val="2BF10955"/>
    <w:rsid w:val="2C477454"/>
    <w:rsid w:val="2C525CA0"/>
    <w:rsid w:val="2C9F197B"/>
    <w:rsid w:val="2CC336E5"/>
    <w:rsid w:val="2D5E30EA"/>
    <w:rsid w:val="2DA428D7"/>
    <w:rsid w:val="2DF36AA3"/>
    <w:rsid w:val="2DF55878"/>
    <w:rsid w:val="2E2E5CE1"/>
    <w:rsid w:val="2E327AD4"/>
    <w:rsid w:val="2E3D5160"/>
    <w:rsid w:val="2E41641E"/>
    <w:rsid w:val="2E8C76CD"/>
    <w:rsid w:val="2E9215C0"/>
    <w:rsid w:val="2E944985"/>
    <w:rsid w:val="2ECB1C20"/>
    <w:rsid w:val="2EDF2503"/>
    <w:rsid w:val="2F234AE5"/>
    <w:rsid w:val="2F254F1D"/>
    <w:rsid w:val="2F3565C7"/>
    <w:rsid w:val="2F3A5A0E"/>
    <w:rsid w:val="2F4A7146"/>
    <w:rsid w:val="2F5A2A11"/>
    <w:rsid w:val="2FD26F55"/>
    <w:rsid w:val="2FF41717"/>
    <w:rsid w:val="30096558"/>
    <w:rsid w:val="303924DE"/>
    <w:rsid w:val="308D0CE1"/>
    <w:rsid w:val="30DE2DAE"/>
    <w:rsid w:val="30FF0C3A"/>
    <w:rsid w:val="310C79EA"/>
    <w:rsid w:val="31D85ACB"/>
    <w:rsid w:val="32110C25"/>
    <w:rsid w:val="324D5D0A"/>
    <w:rsid w:val="32756EB2"/>
    <w:rsid w:val="327755A2"/>
    <w:rsid w:val="32803FFD"/>
    <w:rsid w:val="328B74DF"/>
    <w:rsid w:val="32AB6EDC"/>
    <w:rsid w:val="32B1065A"/>
    <w:rsid w:val="336D632F"/>
    <w:rsid w:val="337A13D5"/>
    <w:rsid w:val="33883169"/>
    <w:rsid w:val="339248A7"/>
    <w:rsid w:val="33A67A93"/>
    <w:rsid w:val="33B026C0"/>
    <w:rsid w:val="34874156"/>
    <w:rsid w:val="34DB376C"/>
    <w:rsid w:val="35032B89"/>
    <w:rsid w:val="35197428"/>
    <w:rsid w:val="35B71AE4"/>
    <w:rsid w:val="35F97B77"/>
    <w:rsid w:val="362F3D70"/>
    <w:rsid w:val="364573AF"/>
    <w:rsid w:val="36862B8B"/>
    <w:rsid w:val="373158C6"/>
    <w:rsid w:val="373D728E"/>
    <w:rsid w:val="37641B36"/>
    <w:rsid w:val="3767522D"/>
    <w:rsid w:val="377D3D4B"/>
    <w:rsid w:val="379B30ED"/>
    <w:rsid w:val="37E36BED"/>
    <w:rsid w:val="38207E14"/>
    <w:rsid w:val="38AA407D"/>
    <w:rsid w:val="38DF366E"/>
    <w:rsid w:val="38ED3A6E"/>
    <w:rsid w:val="38F01354"/>
    <w:rsid w:val="39461AFC"/>
    <w:rsid w:val="3954783E"/>
    <w:rsid w:val="396700FD"/>
    <w:rsid w:val="39761CB6"/>
    <w:rsid w:val="399A3BF6"/>
    <w:rsid w:val="39B0341A"/>
    <w:rsid w:val="3A601952"/>
    <w:rsid w:val="3A9A7EFA"/>
    <w:rsid w:val="3AD14087"/>
    <w:rsid w:val="3AFF6D5A"/>
    <w:rsid w:val="3B2B40CB"/>
    <w:rsid w:val="3B9D5C20"/>
    <w:rsid w:val="3BC643AF"/>
    <w:rsid w:val="3BF42FCA"/>
    <w:rsid w:val="3BF82E56"/>
    <w:rsid w:val="3C061185"/>
    <w:rsid w:val="3C36344F"/>
    <w:rsid w:val="3CEA2060"/>
    <w:rsid w:val="3D0F0457"/>
    <w:rsid w:val="3D15275B"/>
    <w:rsid w:val="3D2F0AF9"/>
    <w:rsid w:val="3E1F273E"/>
    <w:rsid w:val="3E2758F9"/>
    <w:rsid w:val="3E3D7E4D"/>
    <w:rsid w:val="3EB56DDC"/>
    <w:rsid w:val="3F253F62"/>
    <w:rsid w:val="3F682637"/>
    <w:rsid w:val="3FB93C81"/>
    <w:rsid w:val="3FE71688"/>
    <w:rsid w:val="40067137"/>
    <w:rsid w:val="400B452E"/>
    <w:rsid w:val="4013289B"/>
    <w:rsid w:val="413C37E5"/>
    <w:rsid w:val="422F15CF"/>
    <w:rsid w:val="424853F2"/>
    <w:rsid w:val="427C7242"/>
    <w:rsid w:val="42812787"/>
    <w:rsid w:val="429A07C3"/>
    <w:rsid w:val="42A779AB"/>
    <w:rsid w:val="42D26D29"/>
    <w:rsid w:val="42D71A17"/>
    <w:rsid w:val="433621A0"/>
    <w:rsid w:val="436D5ED7"/>
    <w:rsid w:val="437400CF"/>
    <w:rsid w:val="43B8443A"/>
    <w:rsid w:val="43D24D1A"/>
    <w:rsid w:val="43EB4718"/>
    <w:rsid w:val="4453445B"/>
    <w:rsid w:val="44CF7E61"/>
    <w:rsid w:val="44D14A1F"/>
    <w:rsid w:val="44EB17AA"/>
    <w:rsid w:val="4503099B"/>
    <w:rsid w:val="45221A31"/>
    <w:rsid w:val="453D7EFA"/>
    <w:rsid w:val="456124F2"/>
    <w:rsid w:val="456D21BF"/>
    <w:rsid w:val="457A1EBC"/>
    <w:rsid w:val="45D93CF8"/>
    <w:rsid w:val="46036001"/>
    <w:rsid w:val="46057A3D"/>
    <w:rsid w:val="46480423"/>
    <w:rsid w:val="46C44BD5"/>
    <w:rsid w:val="46FD0ED7"/>
    <w:rsid w:val="4722624D"/>
    <w:rsid w:val="474F0489"/>
    <w:rsid w:val="4755115C"/>
    <w:rsid w:val="478326CA"/>
    <w:rsid w:val="47895749"/>
    <w:rsid w:val="47A729F1"/>
    <w:rsid w:val="47D01B77"/>
    <w:rsid w:val="47D44A52"/>
    <w:rsid w:val="47DD5930"/>
    <w:rsid w:val="48223734"/>
    <w:rsid w:val="49044CF9"/>
    <w:rsid w:val="49157E2B"/>
    <w:rsid w:val="49311755"/>
    <w:rsid w:val="498567E9"/>
    <w:rsid w:val="49CE6D87"/>
    <w:rsid w:val="4A3414FD"/>
    <w:rsid w:val="4AB53CEE"/>
    <w:rsid w:val="4ABB577A"/>
    <w:rsid w:val="4B1F03FF"/>
    <w:rsid w:val="4B7464E2"/>
    <w:rsid w:val="4BB73BE9"/>
    <w:rsid w:val="4BEB2031"/>
    <w:rsid w:val="4C286B90"/>
    <w:rsid w:val="4C3457E4"/>
    <w:rsid w:val="4C3A6B73"/>
    <w:rsid w:val="4CF353F7"/>
    <w:rsid w:val="4D166FF4"/>
    <w:rsid w:val="4D760DEF"/>
    <w:rsid w:val="4DB56C74"/>
    <w:rsid w:val="4DDF1AE9"/>
    <w:rsid w:val="4DFF4A01"/>
    <w:rsid w:val="4E10402F"/>
    <w:rsid w:val="4E5F0909"/>
    <w:rsid w:val="4E6200BB"/>
    <w:rsid w:val="4EC5535C"/>
    <w:rsid w:val="4F1E452A"/>
    <w:rsid w:val="4F3F411A"/>
    <w:rsid w:val="4F44735A"/>
    <w:rsid w:val="50203001"/>
    <w:rsid w:val="502E7064"/>
    <w:rsid w:val="50795EBC"/>
    <w:rsid w:val="509C2AA5"/>
    <w:rsid w:val="50E41C9C"/>
    <w:rsid w:val="50F05223"/>
    <w:rsid w:val="513D00E0"/>
    <w:rsid w:val="51406310"/>
    <w:rsid w:val="514F232E"/>
    <w:rsid w:val="519805C3"/>
    <w:rsid w:val="51DA6178"/>
    <w:rsid w:val="52C0151F"/>
    <w:rsid w:val="52FF0E89"/>
    <w:rsid w:val="53286E17"/>
    <w:rsid w:val="537500C5"/>
    <w:rsid w:val="53A70F92"/>
    <w:rsid w:val="544F0523"/>
    <w:rsid w:val="5455048C"/>
    <w:rsid w:val="54711899"/>
    <w:rsid w:val="54777EAC"/>
    <w:rsid w:val="55461FA9"/>
    <w:rsid w:val="56382375"/>
    <w:rsid w:val="56820D5B"/>
    <w:rsid w:val="56C012CE"/>
    <w:rsid w:val="56FC42D7"/>
    <w:rsid w:val="57096D7C"/>
    <w:rsid w:val="57471F1B"/>
    <w:rsid w:val="574F7976"/>
    <w:rsid w:val="578E03E2"/>
    <w:rsid w:val="57BB14B0"/>
    <w:rsid w:val="5832583F"/>
    <w:rsid w:val="5845421B"/>
    <w:rsid w:val="5969559D"/>
    <w:rsid w:val="5996188C"/>
    <w:rsid w:val="5A1E1882"/>
    <w:rsid w:val="5AD77D3C"/>
    <w:rsid w:val="5AF01470"/>
    <w:rsid w:val="5B3A093D"/>
    <w:rsid w:val="5B8B4EDF"/>
    <w:rsid w:val="5C0E0480"/>
    <w:rsid w:val="5C0F3B78"/>
    <w:rsid w:val="5C237623"/>
    <w:rsid w:val="5C602616"/>
    <w:rsid w:val="5C6A5252"/>
    <w:rsid w:val="5CDC64BB"/>
    <w:rsid w:val="5D375134"/>
    <w:rsid w:val="5D521F6E"/>
    <w:rsid w:val="5D5614E4"/>
    <w:rsid w:val="5D6D0B56"/>
    <w:rsid w:val="5D7B15D0"/>
    <w:rsid w:val="5DAA3E0E"/>
    <w:rsid w:val="5E007081"/>
    <w:rsid w:val="5E72503F"/>
    <w:rsid w:val="5E8425FB"/>
    <w:rsid w:val="5EB05CA5"/>
    <w:rsid w:val="5EC90AF6"/>
    <w:rsid w:val="5F15117F"/>
    <w:rsid w:val="5F1B2E32"/>
    <w:rsid w:val="5F492843"/>
    <w:rsid w:val="5F7C4032"/>
    <w:rsid w:val="5F8C74EB"/>
    <w:rsid w:val="5FC5301A"/>
    <w:rsid w:val="5FC66C44"/>
    <w:rsid w:val="60100F7A"/>
    <w:rsid w:val="60137B7A"/>
    <w:rsid w:val="601C1D36"/>
    <w:rsid w:val="603D3221"/>
    <w:rsid w:val="611F660B"/>
    <w:rsid w:val="61820112"/>
    <w:rsid w:val="61AD294E"/>
    <w:rsid w:val="61B72287"/>
    <w:rsid w:val="61DC44FC"/>
    <w:rsid w:val="62525166"/>
    <w:rsid w:val="62944DD7"/>
    <w:rsid w:val="62954D82"/>
    <w:rsid w:val="63133F4E"/>
    <w:rsid w:val="63310F09"/>
    <w:rsid w:val="63B84F56"/>
    <w:rsid w:val="63D60CC1"/>
    <w:rsid w:val="63E61662"/>
    <w:rsid w:val="63FF3F14"/>
    <w:rsid w:val="646D48B8"/>
    <w:rsid w:val="64B13F23"/>
    <w:rsid w:val="64B67287"/>
    <w:rsid w:val="64DA0DBB"/>
    <w:rsid w:val="64E974D0"/>
    <w:rsid w:val="64F25DE5"/>
    <w:rsid w:val="6525440C"/>
    <w:rsid w:val="65340DFB"/>
    <w:rsid w:val="65727C5B"/>
    <w:rsid w:val="65B80DDC"/>
    <w:rsid w:val="663E10C6"/>
    <w:rsid w:val="66A170E6"/>
    <w:rsid w:val="66C37A39"/>
    <w:rsid w:val="670E1A3D"/>
    <w:rsid w:val="671A246E"/>
    <w:rsid w:val="671B3B92"/>
    <w:rsid w:val="676A5255"/>
    <w:rsid w:val="67CB129B"/>
    <w:rsid w:val="67DB2C51"/>
    <w:rsid w:val="681B1005"/>
    <w:rsid w:val="68562B5B"/>
    <w:rsid w:val="686B311E"/>
    <w:rsid w:val="68BE58BE"/>
    <w:rsid w:val="68C47ECD"/>
    <w:rsid w:val="68F021F1"/>
    <w:rsid w:val="691D32BA"/>
    <w:rsid w:val="694D6A0B"/>
    <w:rsid w:val="69547A1A"/>
    <w:rsid w:val="69CA3F3A"/>
    <w:rsid w:val="6ABC4ECB"/>
    <w:rsid w:val="6AC7334F"/>
    <w:rsid w:val="6AD70857"/>
    <w:rsid w:val="6B1C292A"/>
    <w:rsid w:val="6B29494A"/>
    <w:rsid w:val="6B43768C"/>
    <w:rsid w:val="6B533C17"/>
    <w:rsid w:val="6B5C7E3B"/>
    <w:rsid w:val="6BCA0550"/>
    <w:rsid w:val="6BE90F3D"/>
    <w:rsid w:val="6CA50002"/>
    <w:rsid w:val="6E510020"/>
    <w:rsid w:val="6EB82939"/>
    <w:rsid w:val="6F55478A"/>
    <w:rsid w:val="6FD45398"/>
    <w:rsid w:val="703466DE"/>
    <w:rsid w:val="70952446"/>
    <w:rsid w:val="7149701B"/>
    <w:rsid w:val="716A38D3"/>
    <w:rsid w:val="72261247"/>
    <w:rsid w:val="72A5505F"/>
    <w:rsid w:val="734945FF"/>
    <w:rsid w:val="73BC5AD9"/>
    <w:rsid w:val="73D01939"/>
    <w:rsid w:val="74063630"/>
    <w:rsid w:val="74123DAE"/>
    <w:rsid w:val="74550835"/>
    <w:rsid w:val="74C23A26"/>
    <w:rsid w:val="74EB2D2E"/>
    <w:rsid w:val="75061B64"/>
    <w:rsid w:val="75374F8F"/>
    <w:rsid w:val="753A7950"/>
    <w:rsid w:val="75BC56D9"/>
    <w:rsid w:val="75E210FB"/>
    <w:rsid w:val="76074229"/>
    <w:rsid w:val="764D1C01"/>
    <w:rsid w:val="76961D51"/>
    <w:rsid w:val="76962A74"/>
    <w:rsid w:val="76BA20E8"/>
    <w:rsid w:val="76D95E5D"/>
    <w:rsid w:val="76E23F0B"/>
    <w:rsid w:val="773E0AC2"/>
    <w:rsid w:val="774D3A7A"/>
    <w:rsid w:val="78014865"/>
    <w:rsid w:val="78280044"/>
    <w:rsid w:val="78360888"/>
    <w:rsid w:val="78414C61"/>
    <w:rsid w:val="787A2EB6"/>
    <w:rsid w:val="789102E4"/>
    <w:rsid w:val="792F71B0"/>
    <w:rsid w:val="79680645"/>
    <w:rsid w:val="798E4274"/>
    <w:rsid w:val="7A5F5873"/>
    <w:rsid w:val="7A8C48BA"/>
    <w:rsid w:val="7AE04C06"/>
    <w:rsid w:val="7AEE1C24"/>
    <w:rsid w:val="7B0C15CD"/>
    <w:rsid w:val="7B2A7C2F"/>
    <w:rsid w:val="7B2C3ACE"/>
    <w:rsid w:val="7B483E51"/>
    <w:rsid w:val="7BA4768F"/>
    <w:rsid w:val="7BCF674F"/>
    <w:rsid w:val="7C1A7CA3"/>
    <w:rsid w:val="7C5B09E8"/>
    <w:rsid w:val="7C5C7477"/>
    <w:rsid w:val="7C720F37"/>
    <w:rsid w:val="7CBF1EEC"/>
    <w:rsid w:val="7D3562FC"/>
    <w:rsid w:val="7D985324"/>
    <w:rsid w:val="7DA71A0B"/>
    <w:rsid w:val="7DA87035"/>
    <w:rsid w:val="7DAA01DF"/>
    <w:rsid w:val="7DB1356C"/>
    <w:rsid w:val="7E503DB0"/>
    <w:rsid w:val="7E9769A5"/>
    <w:rsid w:val="7EBE525E"/>
    <w:rsid w:val="7EE321A6"/>
    <w:rsid w:val="7F046269"/>
    <w:rsid w:val="7F0B5C01"/>
    <w:rsid w:val="7F0C2BFC"/>
    <w:rsid w:val="7F594F87"/>
    <w:rsid w:val="7F5A53F2"/>
    <w:rsid w:val="7F8F6B24"/>
    <w:rsid w:val="7FAD3CE1"/>
    <w:rsid w:val="7FB421BD"/>
    <w:rsid w:val="7FBA18EE"/>
    <w:rsid w:val="7FED1B28"/>
    <w:rsid w:val="7FFD3B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iPriority="0" w:name="toc 3"/>
    <w:lsdException w:uiPriority="0" w:name="toc 4"/>
    <w:lsdException w:uiPriority="0" w:name="toc 5"/>
    <w:lsdException w:uiPriority="0" w:name="toc 6"/>
    <w:lsdException w:uiPriority="0" w:name="toc 7"/>
    <w:lsdException w:uiPriority="0" w:name="toc 8"/>
    <w:lsdException w:uiPriority="0" w:name="toc 9"/>
    <w:lsdException w:uiPriority="99" w:name="Normal Indent"/>
    <w:lsdException w:qFormat="1"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uiPriority="0" w:name="annotation reference"/>
    <w:lsdException w:uiPriority="99" w:name="line number"/>
    <w:lsdException w:qFormat="1" w:unhideWhenUsed="0" w:uiPriority="99" w:semiHidden="0" w:name="page number"/>
    <w:lsdException w:uiPriority="0"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qFormat="1"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exact"/>
    </w:pPr>
    <w:rPr>
      <w:rFonts w:ascii="Times New Roman" w:hAnsi="Times New Roman" w:eastAsia="宋体" w:cs="Times New Roman"/>
      <w:kern w:val="2"/>
      <w:sz w:val="21"/>
      <w:szCs w:val="24"/>
      <w:lang w:val="en-US" w:eastAsia="zh-CN" w:bidi="ar-SA"/>
    </w:rPr>
  </w:style>
  <w:style w:type="paragraph" w:styleId="5">
    <w:name w:val="heading 1"/>
    <w:basedOn w:val="1"/>
    <w:next w:val="1"/>
    <w:link w:val="48"/>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49"/>
    <w:qFormat/>
    <w:uiPriority w:val="0"/>
    <w:pPr>
      <w:spacing w:before="100" w:beforeAutospacing="1" w:after="100" w:afterAutospacing="1"/>
      <w:outlineLvl w:val="1"/>
    </w:pPr>
    <w:rPr>
      <w:rFonts w:ascii="宋体" w:hAnsi="宋体"/>
      <w:b/>
      <w:bCs/>
      <w:kern w:val="0"/>
      <w:sz w:val="36"/>
      <w:szCs w:val="36"/>
    </w:rPr>
  </w:style>
  <w:style w:type="paragraph" w:styleId="7">
    <w:name w:val="heading 4"/>
    <w:basedOn w:val="1"/>
    <w:next w:val="1"/>
    <w:link w:val="184"/>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after="120" w:line="240" w:lineRule="auto"/>
      <w:ind w:firstLine="420"/>
    </w:pPr>
    <w:rPr>
      <w:rFonts w:ascii="Calibri" w:hAnsi="Calibri"/>
      <w:sz w:val="21"/>
    </w:rPr>
  </w:style>
  <w:style w:type="paragraph" w:styleId="3">
    <w:name w:val="Body Text"/>
    <w:basedOn w:val="1"/>
    <w:next w:val="4"/>
    <w:link w:val="182"/>
    <w:unhideWhenUsed/>
    <w:qFormat/>
    <w:uiPriority w:val="99"/>
    <w:pPr>
      <w:spacing w:after="120"/>
    </w:pPr>
  </w:style>
  <w:style w:type="paragraph" w:customStyle="1" w:styleId="4">
    <w:name w:val="Default"/>
    <w:basedOn w:val="1"/>
    <w:qFormat/>
    <w:uiPriority w:val="0"/>
    <w:pPr>
      <w:widowControl w:val="0"/>
      <w:autoSpaceDE w:val="0"/>
      <w:autoSpaceDN w:val="0"/>
      <w:adjustRightInd w:val="0"/>
      <w:spacing w:line="240" w:lineRule="auto"/>
    </w:pPr>
    <w:rPr>
      <w:rFonts w:ascii="黑体" w:hAnsi="黑体" w:eastAsia="黑体" w:cs="宋体"/>
      <w:kern w:val="0"/>
      <w:sz w:val="24"/>
    </w:rPr>
  </w:style>
  <w:style w:type="paragraph" w:styleId="8">
    <w:name w:val="index 8"/>
    <w:basedOn w:val="1"/>
    <w:next w:val="1"/>
    <w:qFormat/>
    <w:uiPriority w:val="0"/>
    <w:pPr>
      <w:ind w:left="1680" w:hanging="210"/>
    </w:pPr>
    <w:rPr>
      <w:rFonts w:ascii="Calibri" w:hAnsi="Calibri"/>
      <w:sz w:val="20"/>
      <w:szCs w:val="20"/>
    </w:rPr>
  </w:style>
  <w:style w:type="paragraph" w:styleId="9">
    <w:name w:val="caption"/>
    <w:basedOn w:val="1"/>
    <w:next w:val="1"/>
    <w:qFormat/>
    <w:uiPriority w:val="0"/>
    <w:pPr>
      <w:spacing w:before="152" w:after="160"/>
    </w:pPr>
    <w:rPr>
      <w:rFonts w:ascii="Arial" w:hAnsi="Arial" w:eastAsia="黑体" w:cs="Arial"/>
      <w:sz w:val="20"/>
      <w:szCs w:val="20"/>
    </w:rPr>
  </w:style>
  <w:style w:type="paragraph" w:styleId="10">
    <w:name w:val="index 5"/>
    <w:basedOn w:val="1"/>
    <w:next w:val="1"/>
    <w:qFormat/>
    <w:uiPriority w:val="0"/>
    <w:pPr>
      <w:ind w:left="1050" w:hanging="210"/>
    </w:pPr>
    <w:rPr>
      <w:rFonts w:ascii="Calibri" w:hAnsi="Calibri"/>
      <w:sz w:val="20"/>
      <w:szCs w:val="20"/>
    </w:rPr>
  </w:style>
  <w:style w:type="paragraph" w:styleId="11">
    <w:name w:val="Document Map"/>
    <w:basedOn w:val="1"/>
    <w:link w:val="169"/>
    <w:semiHidden/>
    <w:qFormat/>
    <w:uiPriority w:val="0"/>
    <w:pPr>
      <w:shd w:val="clear" w:color="auto" w:fill="000080"/>
    </w:pPr>
    <w:rPr>
      <w:rFonts w:asciiTheme="minorHAnsi" w:hAnsiTheme="minorHAnsi" w:eastAsiaTheme="minorEastAsia" w:cstheme="minorBidi"/>
    </w:rPr>
  </w:style>
  <w:style w:type="paragraph" w:styleId="12">
    <w:name w:val="annotation text"/>
    <w:basedOn w:val="1"/>
    <w:link w:val="166"/>
    <w:semiHidden/>
    <w:qFormat/>
    <w:uiPriority w:val="0"/>
    <w:rPr>
      <w:rFonts w:asciiTheme="minorHAnsi" w:hAnsiTheme="minorHAnsi" w:eastAsiaTheme="minorEastAsia" w:cstheme="minorBidi"/>
    </w:rPr>
  </w:style>
  <w:style w:type="paragraph" w:styleId="13">
    <w:name w:val="index 6"/>
    <w:basedOn w:val="1"/>
    <w:next w:val="1"/>
    <w:qFormat/>
    <w:uiPriority w:val="0"/>
    <w:pPr>
      <w:ind w:left="1260" w:hanging="210"/>
    </w:pPr>
    <w:rPr>
      <w:rFonts w:ascii="Calibri" w:hAnsi="Calibri"/>
      <w:sz w:val="20"/>
      <w:szCs w:val="20"/>
    </w:rPr>
  </w:style>
  <w:style w:type="paragraph" w:styleId="14">
    <w:name w:val="Body Text 3"/>
    <w:basedOn w:val="1"/>
    <w:link w:val="177"/>
    <w:semiHidden/>
    <w:unhideWhenUsed/>
    <w:qFormat/>
    <w:uiPriority w:val="99"/>
    <w:pPr>
      <w:spacing w:after="120"/>
    </w:pPr>
    <w:rPr>
      <w:sz w:val="16"/>
      <w:szCs w:val="16"/>
    </w:rPr>
  </w:style>
  <w:style w:type="paragraph" w:styleId="15">
    <w:name w:val="Body Text Indent"/>
    <w:basedOn w:val="1"/>
    <w:qFormat/>
    <w:uiPriority w:val="99"/>
    <w:pPr>
      <w:spacing w:line="500" w:lineRule="exact"/>
      <w:ind w:firstLine="640" w:firstLineChars="200"/>
    </w:pPr>
    <w:rPr>
      <w:rFonts w:ascii="宋体" w:hAnsi="宋体"/>
      <w:sz w:val="32"/>
    </w:rPr>
  </w:style>
  <w:style w:type="paragraph" w:styleId="16">
    <w:name w:val="index 4"/>
    <w:basedOn w:val="1"/>
    <w:next w:val="1"/>
    <w:qFormat/>
    <w:uiPriority w:val="0"/>
    <w:pPr>
      <w:ind w:left="840" w:hanging="210"/>
    </w:pPr>
    <w:rPr>
      <w:rFonts w:ascii="Calibri" w:hAnsi="Calibri"/>
      <w:sz w:val="20"/>
      <w:szCs w:val="20"/>
    </w:rPr>
  </w:style>
  <w:style w:type="paragraph" w:styleId="17">
    <w:name w:val="toc 3"/>
    <w:basedOn w:val="1"/>
    <w:next w:val="1"/>
    <w:semiHidden/>
    <w:unhideWhenUsed/>
    <w:qFormat/>
    <w:uiPriority w:val="0"/>
    <w:pPr>
      <w:ind w:left="840" w:leftChars="400"/>
    </w:pPr>
  </w:style>
  <w:style w:type="paragraph" w:styleId="18">
    <w:name w:val="Plain Text"/>
    <w:basedOn w:val="1"/>
    <w:link w:val="180"/>
    <w:unhideWhenUsed/>
    <w:qFormat/>
    <w:uiPriority w:val="0"/>
    <w:pPr>
      <w:widowControl w:val="0"/>
      <w:spacing w:line="240" w:lineRule="auto"/>
      <w:jc w:val="both"/>
    </w:pPr>
    <w:rPr>
      <w:rFonts w:ascii="宋体" w:hAnsi="Courier New" w:cs="Courier New"/>
      <w:szCs w:val="21"/>
    </w:rPr>
  </w:style>
  <w:style w:type="paragraph" w:styleId="19">
    <w:name w:val="index 3"/>
    <w:basedOn w:val="1"/>
    <w:next w:val="1"/>
    <w:qFormat/>
    <w:uiPriority w:val="0"/>
    <w:pPr>
      <w:ind w:left="630" w:hanging="210"/>
    </w:pPr>
    <w:rPr>
      <w:rFonts w:ascii="Calibri" w:hAnsi="Calibri"/>
      <w:sz w:val="20"/>
      <w:szCs w:val="20"/>
    </w:rPr>
  </w:style>
  <w:style w:type="paragraph" w:styleId="20">
    <w:name w:val="Date"/>
    <w:basedOn w:val="1"/>
    <w:next w:val="1"/>
    <w:link w:val="168"/>
    <w:qFormat/>
    <w:uiPriority w:val="99"/>
    <w:pPr>
      <w:ind w:left="100" w:leftChars="2500"/>
    </w:pPr>
    <w:rPr>
      <w:rFonts w:asciiTheme="minorHAnsi" w:hAnsiTheme="minorHAnsi" w:eastAsiaTheme="minorEastAsia" w:cstheme="minorBidi"/>
    </w:rPr>
  </w:style>
  <w:style w:type="paragraph" w:styleId="21">
    <w:name w:val="Body Text Indent 2"/>
    <w:basedOn w:val="1"/>
    <w:link w:val="158"/>
    <w:qFormat/>
    <w:uiPriority w:val="99"/>
    <w:pPr>
      <w:spacing w:after="120" w:line="480" w:lineRule="auto"/>
      <w:ind w:left="420" w:leftChars="200"/>
    </w:pPr>
    <w:rPr>
      <w:rFonts w:asciiTheme="minorHAnsi" w:hAnsiTheme="minorHAnsi" w:eastAsiaTheme="minorEastAsia" w:cstheme="minorBidi"/>
    </w:rPr>
  </w:style>
  <w:style w:type="paragraph" w:styleId="22">
    <w:name w:val="endnote text"/>
    <w:basedOn w:val="1"/>
    <w:link w:val="175"/>
    <w:semiHidden/>
    <w:qFormat/>
    <w:uiPriority w:val="0"/>
    <w:pPr>
      <w:snapToGrid w:val="0"/>
    </w:pPr>
    <w:rPr>
      <w:rFonts w:asciiTheme="minorHAnsi" w:hAnsiTheme="minorHAnsi" w:eastAsiaTheme="minorEastAsia" w:cstheme="minorBidi"/>
    </w:rPr>
  </w:style>
  <w:style w:type="paragraph" w:styleId="23">
    <w:name w:val="Balloon Text"/>
    <w:basedOn w:val="1"/>
    <w:link w:val="144"/>
    <w:qFormat/>
    <w:uiPriority w:val="99"/>
    <w:rPr>
      <w:rFonts w:asciiTheme="minorHAnsi" w:hAnsiTheme="minorHAnsi" w:eastAsiaTheme="minorEastAsia" w:cstheme="minorBidi"/>
      <w:sz w:val="18"/>
      <w:szCs w:val="18"/>
    </w:rPr>
  </w:style>
  <w:style w:type="paragraph" w:styleId="24">
    <w:name w:val="footer"/>
    <w:basedOn w:val="1"/>
    <w:link w:val="165"/>
    <w:qFormat/>
    <w:uiPriority w:val="99"/>
    <w:pPr>
      <w:snapToGrid w:val="0"/>
      <w:ind w:right="210" w:rightChars="100"/>
      <w:jc w:val="right"/>
    </w:pPr>
    <w:rPr>
      <w:rFonts w:asciiTheme="minorHAnsi" w:hAnsiTheme="minorHAnsi" w:eastAsiaTheme="minorEastAsia" w:cstheme="minorBidi"/>
      <w:sz w:val="18"/>
      <w:szCs w:val="18"/>
    </w:rPr>
  </w:style>
  <w:style w:type="paragraph" w:styleId="25">
    <w:name w:val="header"/>
    <w:basedOn w:val="1"/>
    <w:link w:val="147"/>
    <w:qFormat/>
    <w:uiPriority w:val="99"/>
    <w:pPr>
      <w:snapToGrid w:val="0"/>
    </w:pPr>
    <w:rPr>
      <w:rFonts w:asciiTheme="minorHAnsi" w:hAnsiTheme="minorHAnsi" w:eastAsiaTheme="minorEastAsia" w:cstheme="minorBidi"/>
      <w:sz w:val="18"/>
      <w:szCs w:val="18"/>
    </w:rPr>
  </w:style>
  <w:style w:type="paragraph" w:styleId="26">
    <w:name w:val="toc 1"/>
    <w:basedOn w:val="1"/>
    <w:next w:val="1"/>
    <w:qFormat/>
    <w:uiPriority w:val="39"/>
    <w:pPr>
      <w:tabs>
        <w:tab w:val="right" w:leader="dot" w:pos="9242"/>
      </w:tabs>
      <w:spacing w:beforeLines="25" w:afterLines="25"/>
    </w:pPr>
    <w:rPr>
      <w:rFonts w:ascii="宋体"/>
      <w:szCs w:val="21"/>
    </w:rPr>
  </w:style>
  <w:style w:type="paragraph" w:styleId="27">
    <w:name w:val="index heading"/>
    <w:basedOn w:val="1"/>
    <w:next w:val="28"/>
    <w:qFormat/>
    <w:uiPriority w:val="0"/>
    <w:pPr>
      <w:spacing w:before="120" w:after="120"/>
      <w:jc w:val="center"/>
    </w:pPr>
    <w:rPr>
      <w:rFonts w:ascii="Calibri" w:hAnsi="Calibri"/>
      <w:b/>
      <w:bCs/>
      <w:iCs/>
      <w:szCs w:val="20"/>
    </w:rPr>
  </w:style>
  <w:style w:type="paragraph" w:styleId="28">
    <w:name w:val="index 1"/>
    <w:basedOn w:val="1"/>
    <w:next w:val="1"/>
    <w:unhideWhenUsed/>
    <w:qFormat/>
    <w:uiPriority w:val="0"/>
  </w:style>
  <w:style w:type="paragraph" w:styleId="29">
    <w:name w:val="footnote text"/>
    <w:basedOn w:val="1"/>
    <w:link w:val="154"/>
    <w:qFormat/>
    <w:uiPriority w:val="0"/>
    <w:pPr>
      <w:tabs>
        <w:tab w:val="left" w:pos="0"/>
      </w:tabs>
      <w:snapToGrid w:val="0"/>
      <w:ind w:left="720" w:hanging="357"/>
    </w:pPr>
    <w:rPr>
      <w:rFonts w:ascii="宋体" w:hAnsiTheme="minorHAnsi" w:eastAsiaTheme="minorEastAsia" w:cstheme="minorBidi"/>
      <w:sz w:val="18"/>
      <w:szCs w:val="18"/>
    </w:rPr>
  </w:style>
  <w:style w:type="paragraph" w:styleId="30">
    <w:name w:val="index 7"/>
    <w:basedOn w:val="1"/>
    <w:next w:val="1"/>
    <w:qFormat/>
    <w:uiPriority w:val="0"/>
    <w:pPr>
      <w:ind w:left="1470" w:hanging="210"/>
    </w:pPr>
    <w:rPr>
      <w:rFonts w:ascii="Calibri" w:hAnsi="Calibri"/>
      <w:sz w:val="20"/>
      <w:szCs w:val="20"/>
    </w:rPr>
  </w:style>
  <w:style w:type="paragraph" w:styleId="31">
    <w:name w:val="index 9"/>
    <w:basedOn w:val="1"/>
    <w:next w:val="1"/>
    <w:qFormat/>
    <w:uiPriority w:val="0"/>
    <w:pPr>
      <w:ind w:left="1890" w:hanging="210"/>
    </w:pPr>
    <w:rPr>
      <w:rFonts w:ascii="Calibri" w:hAnsi="Calibri"/>
      <w:sz w:val="20"/>
      <w:szCs w:val="20"/>
    </w:rPr>
  </w:style>
  <w:style w:type="paragraph" w:styleId="32">
    <w:name w:val="toc 2"/>
    <w:next w:val="1"/>
    <w:qFormat/>
    <w:uiPriority w:val="39"/>
    <w:pPr>
      <w:spacing w:after="6" w:line="257" w:lineRule="auto"/>
      <w:ind w:left="430" w:right="61" w:hanging="10"/>
      <w:jc w:val="both"/>
    </w:pPr>
    <w:rPr>
      <w:rFonts w:ascii="Calibri" w:hAnsi="Calibri" w:eastAsia="Calibri" w:cs="Calibri"/>
      <w:color w:val="000000"/>
      <w:kern w:val="2"/>
      <w:sz w:val="21"/>
      <w:szCs w:val="22"/>
      <w:lang w:val="en-US" w:eastAsia="zh-CN" w:bidi="ar-SA"/>
    </w:rPr>
  </w:style>
  <w:style w:type="paragraph" w:styleId="33">
    <w:name w:val="HTML Preformatted"/>
    <w:basedOn w:val="1"/>
    <w:link w:val="152"/>
    <w:qFormat/>
    <w:uiPriority w:val="0"/>
    <w:rPr>
      <w:rFonts w:ascii="Courier New" w:hAnsi="Courier New" w:cs="Courier New" w:eastAsiaTheme="minorEastAsia"/>
      <w:szCs w:val="22"/>
    </w:rPr>
  </w:style>
  <w:style w:type="paragraph" w:styleId="34">
    <w:name w:val="Normal (Web)"/>
    <w:basedOn w:val="1"/>
    <w:unhideWhenUsed/>
    <w:qFormat/>
    <w:uiPriority w:val="99"/>
    <w:pPr>
      <w:spacing w:before="100" w:beforeAutospacing="1" w:after="100" w:afterAutospacing="1"/>
    </w:pPr>
    <w:rPr>
      <w:rFonts w:ascii="宋体" w:hAnsi="宋体" w:cs="宋体"/>
      <w:kern w:val="0"/>
      <w:sz w:val="24"/>
    </w:rPr>
  </w:style>
  <w:style w:type="paragraph" w:styleId="35">
    <w:name w:val="index 2"/>
    <w:basedOn w:val="1"/>
    <w:next w:val="1"/>
    <w:qFormat/>
    <w:uiPriority w:val="0"/>
    <w:pPr>
      <w:ind w:left="420" w:hanging="210"/>
    </w:pPr>
    <w:rPr>
      <w:rFonts w:ascii="Calibri" w:hAnsi="Calibri"/>
      <w:sz w:val="20"/>
      <w:szCs w:val="20"/>
    </w:rPr>
  </w:style>
  <w:style w:type="paragraph" w:styleId="36">
    <w:name w:val="Title"/>
    <w:basedOn w:val="1"/>
    <w:link w:val="178"/>
    <w:qFormat/>
    <w:uiPriority w:val="0"/>
    <w:pPr>
      <w:widowControl w:val="0"/>
      <w:adjustRightInd w:val="0"/>
      <w:spacing w:before="240" w:after="60" w:line="420" w:lineRule="atLeast"/>
      <w:jc w:val="center"/>
      <w:textAlignment w:val="baseline"/>
      <w:outlineLvl w:val="0"/>
    </w:pPr>
    <w:rPr>
      <w:rFonts w:ascii="Arial" w:hAnsi="Arial"/>
      <w:b/>
      <w:kern w:val="0"/>
      <w:sz w:val="32"/>
      <w:szCs w:val="20"/>
    </w:rPr>
  </w:style>
  <w:style w:type="paragraph" w:styleId="37">
    <w:name w:val="annotation subject"/>
    <w:basedOn w:val="12"/>
    <w:next w:val="12"/>
    <w:link w:val="174"/>
    <w:semiHidden/>
    <w:qFormat/>
    <w:uiPriority w:val="0"/>
    <w:rPr>
      <w:b/>
      <w:bCs/>
    </w:rPr>
  </w:style>
  <w:style w:type="table" w:styleId="39">
    <w:name w:val="Table Grid"/>
    <w:basedOn w:val="3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qFormat/>
    <w:uiPriority w:val="22"/>
    <w:rPr>
      <w:b/>
      <w:bCs/>
    </w:rPr>
  </w:style>
  <w:style w:type="character" w:styleId="42">
    <w:name w:val="page number"/>
    <w:qFormat/>
    <w:uiPriority w:val="99"/>
    <w:rPr>
      <w:rFonts w:ascii="Times New Roman" w:hAnsi="Times New Roman" w:eastAsia="宋体"/>
      <w:sz w:val="18"/>
    </w:rPr>
  </w:style>
  <w:style w:type="character" w:styleId="43">
    <w:name w:val="FollowedHyperlink"/>
    <w:qFormat/>
    <w:uiPriority w:val="0"/>
    <w:rPr>
      <w:color w:val="800080"/>
      <w:u w:val="single"/>
    </w:rPr>
  </w:style>
  <w:style w:type="character" w:styleId="44">
    <w:name w:val="Emphasis"/>
    <w:qFormat/>
    <w:uiPriority w:val="20"/>
    <w:rPr>
      <w:color w:val="CC0000"/>
    </w:rPr>
  </w:style>
  <w:style w:type="character" w:styleId="45">
    <w:name w:val="Hyperlink"/>
    <w:qFormat/>
    <w:uiPriority w:val="99"/>
    <w:rPr>
      <w:color w:val="0000FF"/>
      <w:spacing w:val="0"/>
      <w:w w:val="100"/>
      <w:szCs w:val="21"/>
      <w:u w:val="single"/>
      <w:lang w:val="en-US" w:eastAsia="zh-CN"/>
    </w:rPr>
  </w:style>
  <w:style w:type="character" w:styleId="46">
    <w:name w:val="footnote reference"/>
    <w:qFormat/>
    <w:uiPriority w:val="0"/>
    <w:rPr>
      <w:vertAlign w:val="superscript"/>
    </w:rPr>
  </w:style>
  <w:style w:type="paragraph" w:customStyle="1" w:styleId="47">
    <w:name w:val="Body Text Indent 21"/>
    <w:basedOn w:val="1"/>
    <w:next w:val="25"/>
    <w:qFormat/>
    <w:uiPriority w:val="0"/>
    <w:pPr>
      <w:widowControl/>
      <w:overflowPunct w:val="0"/>
      <w:autoSpaceDE w:val="0"/>
      <w:autoSpaceDN w:val="0"/>
      <w:adjustRightInd w:val="0"/>
      <w:spacing w:line="360" w:lineRule="auto"/>
      <w:ind w:firstLine="555"/>
      <w:textAlignment w:val="baseline"/>
    </w:pPr>
    <w:rPr>
      <w:rFonts w:ascii="宋体"/>
      <w:spacing w:val="12"/>
      <w:kern w:val="0"/>
      <w:sz w:val="24"/>
    </w:rPr>
  </w:style>
  <w:style w:type="character" w:customStyle="1" w:styleId="48">
    <w:name w:val="标题 1 Char"/>
    <w:basedOn w:val="40"/>
    <w:link w:val="5"/>
    <w:qFormat/>
    <w:uiPriority w:val="0"/>
    <w:rPr>
      <w:rFonts w:ascii="Times New Roman" w:hAnsi="Times New Roman" w:eastAsia="宋体" w:cs="Times New Roman"/>
      <w:b/>
      <w:bCs/>
      <w:kern w:val="44"/>
      <w:sz w:val="44"/>
      <w:szCs w:val="44"/>
    </w:rPr>
  </w:style>
  <w:style w:type="character" w:customStyle="1" w:styleId="49">
    <w:name w:val="标题 2 Char"/>
    <w:basedOn w:val="40"/>
    <w:link w:val="6"/>
    <w:qFormat/>
    <w:uiPriority w:val="0"/>
    <w:rPr>
      <w:rFonts w:ascii="宋体" w:hAnsi="宋体" w:eastAsia="宋体" w:cs="Times New Roman"/>
      <w:b/>
      <w:bCs/>
      <w:kern w:val="0"/>
      <w:sz w:val="36"/>
      <w:szCs w:val="36"/>
    </w:rPr>
  </w:style>
  <w:style w:type="character" w:customStyle="1" w:styleId="50">
    <w:name w:val="批注文字 Char"/>
    <w:semiHidden/>
    <w:qFormat/>
    <w:uiPriority w:val="0"/>
    <w:rPr>
      <w:szCs w:val="24"/>
    </w:rPr>
  </w:style>
  <w:style w:type="character" w:customStyle="1" w:styleId="51">
    <w:name w:val="批注主题 Char"/>
    <w:semiHidden/>
    <w:qFormat/>
    <w:uiPriority w:val="0"/>
    <w:rPr>
      <w:b/>
      <w:bCs/>
      <w:szCs w:val="24"/>
    </w:rPr>
  </w:style>
  <w:style w:type="character" w:customStyle="1" w:styleId="52">
    <w:name w:val="文档结构图 Char"/>
    <w:semiHidden/>
    <w:qFormat/>
    <w:uiPriority w:val="0"/>
    <w:rPr>
      <w:szCs w:val="24"/>
      <w:shd w:val="clear" w:color="auto" w:fill="000080"/>
    </w:rPr>
  </w:style>
  <w:style w:type="character" w:customStyle="1" w:styleId="53">
    <w:name w:val="脚注文本 Char"/>
    <w:qFormat/>
    <w:uiPriority w:val="0"/>
    <w:rPr>
      <w:rFonts w:ascii="宋体"/>
      <w:sz w:val="18"/>
      <w:szCs w:val="18"/>
    </w:rPr>
  </w:style>
  <w:style w:type="character" w:customStyle="1" w:styleId="54">
    <w:name w:val="con"/>
    <w:qFormat/>
    <w:uiPriority w:val="0"/>
  </w:style>
  <w:style w:type="character" w:customStyle="1" w:styleId="55">
    <w:name w:val="bar-label2"/>
    <w:qFormat/>
    <w:uiPriority w:val="99"/>
  </w:style>
  <w:style w:type="character" w:customStyle="1" w:styleId="56">
    <w:name w:val="正文文本缩进 2 Char"/>
    <w:qFormat/>
    <w:uiPriority w:val="99"/>
    <w:rPr>
      <w:szCs w:val="24"/>
    </w:rPr>
  </w:style>
  <w:style w:type="character" w:customStyle="1" w:styleId="57">
    <w:name w:val="日期 Char"/>
    <w:qFormat/>
    <w:uiPriority w:val="99"/>
    <w:rPr>
      <w:szCs w:val="24"/>
    </w:rPr>
  </w:style>
  <w:style w:type="character" w:customStyle="1" w:styleId="58">
    <w:name w:val="页脚 Char"/>
    <w:qFormat/>
    <w:locked/>
    <w:uiPriority w:val="99"/>
    <w:rPr>
      <w:sz w:val="18"/>
      <w:szCs w:val="18"/>
    </w:rPr>
  </w:style>
  <w:style w:type="character" w:customStyle="1" w:styleId="59">
    <w:name w:val="apple-converted-space"/>
    <w:basedOn w:val="40"/>
    <w:qFormat/>
    <w:uiPriority w:val="0"/>
  </w:style>
  <w:style w:type="character" w:customStyle="1" w:styleId="60">
    <w:name w:val="批注框文本 Char"/>
    <w:qFormat/>
    <w:uiPriority w:val="99"/>
    <w:rPr>
      <w:sz w:val="18"/>
      <w:szCs w:val="18"/>
    </w:rPr>
  </w:style>
  <w:style w:type="character" w:customStyle="1" w:styleId="61">
    <w:name w:val="页眉 Char"/>
    <w:qFormat/>
    <w:locked/>
    <w:uiPriority w:val="99"/>
    <w:rPr>
      <w:sz w:val="18"/>
      <w:szCs w:val="18"/>
    </w:rPr>
  </w:style>
  <w:style w:type="character" w:customStyle="1" w:styleId="62">
    <w:name w:val="首示例 Char"/>
    <w:link w:val="63"/>
    <w:qFormat/>
    <w:uiPriority w:val="0"/>
    <w:rPr>
      <w:rFonts w:ascii="宋体" w:hAnsi="宋体"/>
      <w:sz w:val="18"/>
      <w:szCs w:val="18"/>
    </w:rPr>
  </w:style>
  <w:style w:type="paragraph" w:customStyle="1" w:styleId="63">
    <w:name w:val="首示例"/>
    <w:next w:val="64"/>
    <w:link w:val="62"/>
    <w:qFormat/>
    <w:uiPriority w:val="0"/>
    <w:pPr>
      <w:tabs>
        <w:tab w:val="left" w:pos="360"/>
      </w:tabs>
      <w:spacing w:line="360" w:lineRule="exact"/>
    </w:pPr>
    <w:rPr>
      <w:rFonts w:ascii="宋体" w:hAnsi="宋体" w:eastAsiaTheme="minorEastAsia" w:cstheme="minorBidi"/>
      <w:kern w:val="2"/>
      <w:sz w:val="18"/>
      <w:szCs w:val="18"/>
      <w:lang w:val="en-US" w:eastAsia="zh-CN" w:bidi="ar-SA"/>
    </w:rPr>
  </w:style>
  <w:style w:type="paragraph" w:customStyle="1" w:styleId="64">
    <w:name w:val="段"/>
    <w:link w:val="65"/>
    <w:qFormat/>
    <w:uiPriority w:val="0"/>
    <w:pPr>
      <w:tabs>
        <w:tab w:val="center" w:pos="4201"/>
        <w:tab w:val="right" w:leader="dot" w:pos="9298"/>
      </w:tabs>
      <w:autoSpaceDE w:val="0"/>
      <w:autoSpaceDN w:val="0"/>
      <w:spacing w:line="360" w:lineRule="exact"/>
      <w:ind w:firstLine="420" w:firstLineChars="200"/>
      <w:jc w:val="both"/>
    </w:pPr>
    <w:rPr>
      <w:rFonts w:ascii="宋体" w:hAnsiTheme="minorHAnsi" w:eastAsiaTheme="minorEastAsia" w:cstheme="minorBidi"/>
      <w:kern w:val="2"/>
      <w:sz w:val="21"/>
      <w:szCs w:val="22"/>
      <w:lang w:val="en-US" w:eastAsia="zh-CN" w:bidi="ar-SA"/>
    </w:rPr>
  </w:style>
  <w:style w:type="character" w:customStyle="1" w:styleId="65">
    <w:name w:val="段 Char"/>
    <w:link w:val="64"/>
    <w:qFormat/>
    <w:uiPriority w:val="0"/>
    <w:rPr>
      <w:rFonts w:ascii="宋体"/>
    </w:rPr>
  </w:style>
  <w:style w:type="character" w:customStyle="1" w:styleId="66">
    <w:name w:val="附录公式 Char"/>
    <w:basedOn w:val="65"/>
    <w:link w:val="67"/>
    <w:qFormat/>
    <w:uiPriority w:val="0"/>
    <w:rPr>
      <w:rFonts w:ascii="宋体"/>
    </w:rPr>
  </w:style>
  <w:style w:type="paragraph" w:customStyle="1" w:styleId="67">
    <w:name w:val="附录公式"/>
    <w:basedOn w:val="64"/>
    <w:next w:val="64"/>
    <w:link w:val="66"/>
    <w:qFormat/>
    <w:uiPriority w:val="0"/>
  </w:style>
  <w:style w:type="character" w:customStyle="1" w:styleId="68">
    <w:name w:val="发布"/>
    <w:qFormat/>
    <w:uiPriority w:val="0"/>
    <w:rPr>
      <w:rFonts w:ascii="黑体" w:eastAsia="黑体"/>
      <w:spacing w:val="85"/>
      <w:w w:val="100"/>
      <w:position w:val="3"/>
      <w:sz w:val="28"/>
      <w:szCs w:val="28"/>
    </w:rPr>
  </w:style>
  <w:style w:type="character" w:customStyle="1" w:styleId="69">
    <w:name w:val="一级条标题 Char"/>
    <w:link w:val="70"/>
    <w:qFormat/>
    <w:uiPriority w:val="0"/>
    <w:rPr>
      <w:rFonts w:ascii="黑体" w:eastAsia="黑体"/>
      <w:szCs w:val="21"/>
    </w:rPr>
  </w:style>
  <w:style w:type="paragraph" w:customStyle="1" w:styleId="70">
    <w:name w:val="一级条标题"/>
    <w:next w:val="64"/>
    <w:link w:val="69"/>
    <w:qFormat/>
    <w:uiPriority w:val="0"/>
    <w:pPr>
      <w:spacing w:beforeLines="50" w:afterLines="50" w:line="360" w:lineRule="exact"/>
      <w:ind w:left="851"/>
      <w:outlineLvl w:val="2"/>
    </w:pPr>
    <w:rPr>
      <w:rFonts w:ascii="黑体" w:eastAsia="黑体" w:hAnsiTheme="minorHAnsi" w:cstheme="minorBidi"/>
      <w:kern w:val="2"/>
      <w:sz w:val="21"/>
      <w:szCs w:val="21"/>
      <w:lang w:val="en-US" w:eastAsia="zh-CN" w:bidi="ar-SA"/>
    </w:rPr>
  </w:style>
  <w:style w:type="character" w:customStyle="1" w:styleId="71">
    <w:name w:val="HTML 预设格式 Char"/>
    <w:qFormat/>
    <w:uiPriority w:val="0"/>
    <w:rPr>
      <w:rFonts w:ascii="Courier New" w:hAnsi="Courier New" w:cs="Courier New"/>
    </w:rPr>
  </w:style>
  <w:style w:type="character" w:customStyle="1" w:styleId="72">
    <w:name w:val="尾注文本 Char"/>
    <w:semiHidden/>
    <w:qFormat/>
    <w:uiPriority w:val="0"/>
    <w:rPr>
      <w:szCs w:val="24"/>
    </w:rPr>
  </w:style>
  <w:style w:type="paragraph" w:customStyle="1" w:styleId="73">
    <w:name w:val="trs_editor"/>
    <w:basedOn w:val="1"/>
    <w:qFormat/>
    <w:uiPriority w:val="0"/>
    <w:pPr>
      <w:spacing w:before="100" w:beforeAutospacing="1" w:after="100" w:afterAutospacing="1" w:line="240" w:lineRule="auto"/>
    </w:pPr>
    <w:rPr>
      <w:rFonts w:ascii="宋体" w:hAnsi="宋体" w:cs="宋体"/>
      <w:kern w:val="0"/>
      <w:sz w:val="24"/>
    </w:rPr>
  </w:style>
  <w:style w:type="paragraph" w:customStyle="1" w:styleId="74">
    <w:name w:val="reader-word-layer"/>
    <w:basedOn w:val="1"/>
    <w:qFormat/>
    <w:uiPriority w:val="0"/>
    <w:pPr>
      <w:spacing w:before="100" w:beforeAutospacing="1" w:after="100" w:afterAutospacing="1" w:line="240" w:lineRule="auto"/>
    </w:pPr>
    <w:rPr>
      <w:rFonts w:ascii="宋体" w:hAnsi="宋体" w:cs="宋体"/>
      <w:kern w:val="0"/>
      <w:sz w:val="24"/>
    </w:rPr>
  </w:style>
  <w:style w:type="paragraph" w:styleId="75">
    <w:name w:val="List Paragraph"/>
    <w:basedOn w:val="1"/>
    <w:qFormat/>
    <w:uiPriority w:val="34"/>
    <w:pPr>
      <w:ind w:firstLine="420" w:firstLineChars="200"/>
    </w:pPr>
    <w:rPr>
      <w:rFonts w:ascii="宋体" w:hAnsi="宋体" w:cs="宋体"/>
      <w:kern w:val="0"/>
      <w:sz w:val="24"/>
    </w:rPr>
  </w:style>
  <w:style w:type="paragraph" w:customStyle="1" w:styleId="76">
    <w:name w:val="封面一致性程度标识2"/>
    <w:basedOn w:val="77"/>
    <w:qFormat/>
    <w:uiPriority w:val="0"/>
    <w:pPr>
      <w:framePr w:wrap="around" w:y="4469"/>
    </w:pPr>
  </w:style>
  <w:style w:type="paragraph" w:customStyle="1" w:styleId="77">
    <w:name w:val="封面一致性程度标识"/>
    <w:basedOn w:val="78"/>
    <w:qFormat/>
    <w:uiPriority w:val="0"/>
    <w:pPr>
      <w:framePr w:wrap="around"/>
      <w:spacing w:before="440"/>
    </w:pPr>
    <w:rPr>
      <w:rFonts w:ascii="宋体" w:eastAsia="宋体"/>
    </w:rPr>
  </w:style>
  <w:style w:type="paragraph" w:customStyle="1" w:styleId="78">
    <w:name w:val="封面标准英文名称"/>
    <w:basedOn w:val="79"/>
    <w:qFormat/>
    <w:uiPriority w:val="0"/>
    <w:pPr>
      <w:framePr w:wrap="around"/>
      <w:spacing w:before="370" w:line="400" w:lineRule="exact"/>
    </w:pPr>
    <w:rPr>
      <w:rFonts w:ascii="Times New Roman"/>
      <w:sz w:val="28"/>
      <w:szCs w:val="28"/>
    </w:rPr>
  </w:style>
  <w:style w:type="paragraph" w:customStyle="1" w:styleId="79">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0">
    <w:name w:val="封面标准英文名称2"/>
    <w:basedOn w:val="78"/>
    <w:qFormat/>
    <w:uiPriority w:val="0"/>
    <w:pPr>
      <w:framePr w:wrap="around" w:y="4469"/>
    </w:pPr>
  </w:style>
  <w:style w:type="paragraph" w:customStyle="1" w:styleId="81">
    <w:name w:val="其他发布日期"/>
    <w:basedOn w:val="82"/>
    <w:qFormat/>
    <w:uiPriority w:val="0"/>
    <w:pPr>
      <w:framePr w:wrap="around" w:vAnchor="page" w:hAnchor="text" w:x="1419"/>
    </w:pPr>
  </w:style>
  <w:style w:type="paragraph" w:customStyle="1" w:styleId="82">
    <w:name w:val="发布日期"/>
    <w:qFormat/>
    <w:uiPriority w:val="0"/>
    <w:pPr>
      <w:framePr w:w="3997" w:h="471" w:hRule="exact" w:vSpace="181" w:wrap="around" w:vAnchor="margin" w:hAnchor="page" w:x="7089" w:y="14097" w:anchorLock="1"/>
      <w:spacing w:line="360" w:lineRule="exact"/>
    </w:pPr>
    <w:rPr>
      <w:rFonts w:ascii="Times New Roman" w:hAnsi="Times New Roman" w:eastAsia="黑体" w:cs="Times New Roman"/>
      <w:sz w:val="28"/>
      <w:lang w:val="en-US" w:eastAsia="zh-CN" w:bidi="ar-SA"/>
    </w:rPr>
  </w:style>
  <w:style w:type="paragraph" w:customStyle="1" w:styleId="83">
    <w:name w:val="正文公式编号制表符"/>
    <w:basedOn w:val="64"/>
    <w:next w:val="64"/>
    <w:qFormat/>
    <w:uiPriority w:val="0"/>
    <w:pPr>
      <w:ind w:firstLine="0" w:firstLineChars="0"/>
    </w:pPr>
  </w:style>
  <w:style w:type="paragraph" w:customStyle="1" w:styleId="84">
    <w:name w:val="正文表标题"/>
    <w:next w:val="64"/>
    <w:qFormat/>
    <w:uiPriority w:val="0"/>
    <w:pPr>
      <w:tabs>
        <w:tab w:val="left" w:pos="360"/>
      </w:tabs>
      <w:spacing w:beforeLines="50" w:afterLines="50" w:line="360" w:lineRule="exact"/>
      <w:jc w:val="center"/>
    </w:pPr>
    <w:rPr>
      <w:rFonts w:ascii="黑体" w:hAnsi="Times New Roman" w:eastAsia="黑体" w:cs="Times New Roman"/>
      <w:sz w:val="21"/>
      <w:lang w:val="en-US" w:eastAsia="zh-CN" w:bidi="ar-SA"/>
    </w:rPr>
  </w:style>
  <w:style w:type="paragraph" w:customStyle="1" w:styleId="85">
    <w:name w:val="文献分类号"/>
    <w:qFormat/>
    <w:uiPriority w:val="0"/>
    <w:pPr>
      <w:framePr w:hSpace="180" w:vSpace="180" w:wrap="around" w:vAnchor="margin" w:hAnchor="margin" w:y="1" w:anchorLock="1"/>
      <w:widowControl w:val="0"/>
      <w:spacing w:line="360" w:lineRule="exact"/>
      <w:textAlignment w:val="center"/>
    </w:pPr>
    <w:rPr>
      <w:rFonts w:ascii="黑体" w:hAnsi="Times New Roman" w:eastAsia="黑体" w:cs="Times New Roman"/>
      <w:sz w:val="21"/>
      <w:szCs w:val="21"/>
      <w:lang w:val="en-US" w:eastAsia="zh-CN" w:bidi="ar-SA"/>
    </w:rPr>
  </w:style>
  <w:style w:type="paragraph" w:customStyle="1" w:styleId="86">
    <w:name w:val="一级无"/>
    <w:basedOn w:val="70"/>
    <w:qFormat/>
    <w:uiPriority w:val="0"/>
  </w:style>
  <w:style w:type="paragraph" w:customStyle="1" w:styleId="87">
    <w:name w:val="图的脚注"/>
    <w:next w:val="64"/>
    <w:qFormat/>
    <w:uiPriority w:val="0"/>
    <w:pPr>
      <w:widowControl w:val="0"/>
      <w:spacing w:line="360" w:lineRule="exact"/>
      <w:ind w:left="840" w:leftChars="200" w:hanging="420" w:hangingChars="200"/>
      <w:jc w:val="both"/>
    </w:pPr>
    <w:rPr>
      <w:rFonts w:ascii="宋体" w:hAnsi="Times New Roman" w:eastAsia="宋体" w:cs="Times New Roman"/>
      <w:sz w:val="18"/>
      <w:lang w:val="en-US" w:eastAsia="zh-CN" w:bidi="ar-SA"/>
    </w:rPr>
  </w:style>
  <w:style w:type="paragraph" w:customStyle="1" w:styleId="88">
    <w:name w:val="图标脚注说明"/>
    <w:basedOn w:val="64"/>
    <w:qFormat/>
    <w:uiPriority w:val="0"/>
    <w:pPr>
      <w:ind w:left="840" w:hanging="420" w:firstLineChars="0"/>
    </w:pPr>
    <w:rPr>
      <w:sz w:val="18"/>
      <w:szCs w:val="18"/>
    </w:rPr>
  </w:style>
  <w:style w:type="paragraph" w:customStyle="1" w:styleId="89">
    <w:name w:val="示例后文字"/>
    <w:basedOn w:val="64"/>
    <w:next w:val="64"/>
    <w:qFormat/>
    <w:uiPriority w:val="0"/>
    <w:pPr>
      <w:ind w:firstLine="360"/>
    </w:pPr>
    <w:rPr>
      <w:sz w:val="18"/>
    </w:rPr>
  </w:style>
  <w:style w:type="paragraph" w:customStyle="1" w:styleId="90">
    <w:name w:val="实施日期"/>
    <w:basedOn w:val="82"/>
    <w:qFormat/>
    <w:uiPriority w:val="0"/>
    <w:pPr>
      <w:framePr w:wrap="around" w:vAnchor="page" w:hAnchor="text"/>
      <w:jc w:val="right"/>
    </w:pPr>
  </w:style>
  <w:style w:type="paragraph" w:customStyle="1" w:styleId="91">
    <w:name w:val="前言、引言标题"/>
    <w:next w:val="64"/>
    <w:qFormat/>
    <w:uiPriority w:val="0"/>
    <w:pPr>
      <w:keepNext/>
      <w:pageBreakBefore/>
      <w:shd w:val="clear" w:color="FFFFFF" w:fill="FFFFFF"/>
      <w:spacing w:before="640" w:after="560" w:line="360" w:lineRule="exact"/>
      <w:jc w:val="center"/>
      <w:outlineLvl w:val="0"/>
    </w:pPr>
    <w:rPr>
      <w:rFonts w:ascii="黑体" w:hAnsi="Times New Roman" w:eastAsia="黑体" w:cs="Times New Roman"/>
      <w:sz w:val="32"/>
      <w:lang w:val="en-US" w:eastAsia="zh-CN" w:bidi="ar-SA"/>
    </w:rPr>
  </w:style>
  <w:style w:type="paragraph" w:customStyle="1" w:styleId="92">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93">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94">
    <w:name w:val="列出段落1"/>
    <w:basedOn w:val="1"/>
    <w:qFormat/>
    <w:uiPriority w:val="0"/>
    <w:pPr>
      <w:widowControl w:val="0"/>
      <w:spacing w:line="240" w:lineRule="auto"/>
      <w:ind w:firstLine="420" w:firstLineChars="200"/>
      <w:jc w:val="both"/>
    </w:pPr>
    <w:rPr>
      <w:rFonts w:ascii="Calibri" w:hAnsi="Calibri"/>
      <w:szCs w:val="22"/>
    </w:rPr>
  </w:style>
  <w:style w:type="paragraph" w:customStyle="1" w:styleId="95">
    <w:name w:val="列项说明"/>
    <w:basedOn w:val="1"/>
    <w:qFormat/>
    <w:uiPriority w:val="0"/>
    <w:pPr>
      <w:adjustRightInd w:val="0"/>
      <w:spacing w:line="320" w:lineRule="exact"/>
      <w:ind w:left="400" w:leftChars="200" w:hanging="200" w:hangingChars="200"/>
      <w:textAlignment w:val="baseline"/>
    </w:pPr>
    <w:rPr>
      <w:rFonts w:ascii="宋体"/>
      <w:kern w:val="0"/>
      <w:szCs w:val="20"/>
    </w:rPr>
  </w:style>
  <w:style w:type="paragraph" w:customStyle="1" w:styleId="96">
    <w:name w:val="附录字母编号列项（一级）"/>
    <w:qFormat/>
    <w:uiPriority w:val="0"/>
    <w:pPr>
      <w:tabs>
        <w:tab w:val="left" w:pos="839"/>
      </w:tabs>
      <w:spacing w:line="360" w:lineRule="exact"/>
      <w:ind w:left="839" w:hanging="419"/>
    </w:pPr>
    <w:rPr>
      <w:rFonts w:ascii="宋体" w:hAnsi="Times New Roman" w:eastAsia="宋体" w:cs="Times New Roman"/>
      <w:sz w:val="21"/>
      <w:lang w:val="en-US" w:eastAsia="zh-CN" w:bidi="ar-SA"/>
    </w:rPr>
  </w:style>
  <w:style w:type="paragraph" w:customStyle="1" w:styleId="97">
    <w:name w:val="条文脚注"/>
    <w:basedOn w:val="29"/>
    <w:qFormat/>
    <w:uiPriority w:val="0"/>
    <w:pPr>
      <w:ind w:left="0" w:firstLine="0"/>
      <w:jc w:val="both"/>
    </w:pPr>
  </w:style>
  <w:style w:type="paragraph" w:customStyle="1" w:styleId="98">
    <w:name w:val="附录一级无"/>
    <w:basedOn w:val="99"/>
    <w:qFormat/>
    <w:uiPriority w:val="0"/>
    <w:pPr>
      <w:tabs>
        <w:tab w:val="left" w:pos="360"/>
      </w:tabs>
      <w:spacing w:beforeLines="0" w:afterLines="0"/>
    </w:pPr>
    <w:rPr>
      <w:rFonts w:ascii="宋体" w:eastAsia="宋体"/>
      <w:szCs w:val="21"/>
    </w:rPr>
  </w:style>
  <w:style w:type="paragraph" w:customStyle="1" w:styleId="99">
    <w:name w:val="附录一级条标题"/>
    <w:basedOn w:val="100"/>
    <w:next w:val="64"/>
    <w:qFormat/>
    <w:uiPriority w:val="0"/>
    <w:pPr>
      <w:tabs>
        <w:tab w:val="left" w:pos="360"/>
      </w:tabs>
      <w:autoSpaceDN w:val="0"/>
      <w:spacing w:beforeLines="50" w:afterLines="50"/>
      <w:outlineLvl w:val="2"/>
    </w:pPr>
  </w:style>
  <w:style w:type="paragraph" w:customStyle="1" w:styleId="100">
    <w:name w:val="附录章标题"/>
    <w:next w:val="64"/>
    <w:qFormat/>
    <w:uiPriority w:val="0"/>
    <w:pPr>
      <w:tabs>
        <w:tab w:val="left" w:pos="360"/>
      </w:tabs>
      <w:wordWrap w:val="0"/>
      <w:overflowPunct w:val="0"/>
      <w:autoSpaceDE w:val="0"/>
      <w:spacing w:beforeLines="100" w:afterLines="100" w:line="360" w:lineRule="exact"/>
      <w:jc w:val="both"/>
      <w:textAlignment w:val="baseline"/>
      <w:outlineLvl w:val="1"/>
    </w:pPr>
    <w:rPr>
      <w:rFonts w:ascii="黑体" w:hAnsi="Times New Roman" w:eastAsia="黑体" w:cs="Times New Roman"/>
      <w:kern w:val="21"/>
      <w:sz w:val="21"/>
      <w:lang w:val="en-US" w:eastAsia="zh-CN" w:bidi="ar-SA"/>
    </w:rPr>
  </w:style>
  <w:style w:type="paragraph" w:customStyle="1" w:styleId="101">
    <w:name w:val="附录五级无"/>
    <w:basedOn w:val="102"/>
    <w:qFormat/>
    <w:uiPriority w:val="0"/>
    <w:pPr>
      <w:tabs>
        <w:tab w:val="left" w:pos="360"/>
      </w:tabs>
      <w:spacing w:beforeLines="0" w:afterLines="0"/>
    </w:pPr>
    <w:rPr>
      <w:rFonts w:ascii="宋体" w:eastAsia="宋体"/>
      <w:szCs w:val="21"/>
    </w:rPr>
  </w:style>
  <w:style w:type="paragraph" w:customStyle="1" w:styleId="102">
    <w:name w:val="附录五级条标题"/>
    <w:basedOn w:val="103"/>
    <w:next w:val="64"/>
    <w:qFormat/>
    <w:uiPriority w:val="0"/>
    <w:pPr>
      <w:tabs>
        <w:tab w:val="left" w:pos="360"/>
      </w:tabs>
      <w:outlineLvl w:val="6"/>
    </w:pPr>
  </w:style>
  <w:style w:type="paragraph" w:customStyle="1" w:styleId="103">
    <w:name w:val="附录四级条标题"/>
    <w:basedOn w:val="104"/>
    <w:next w:val="64"/>
    <w:qFormat/>
    <w:uiPriority w:val="0"/>
    <w:pPr>
      <w:tabs>
        <w:tab w:val="left" w:pos="360"/>
      </w:tabs>
    </w:pPr>
  </w:style>
  <w:style w:type="paragraph" w:customStyle="1" w:styleId="104">
    <w:name w:val="附录三级条标题"/>
    <w:basedOn w:val="105"/>
    <w:next w:val="64"/>
    <w:qFormat/>
    <w:uiPriority w:val="0"/>
    <w:pPr>
      <w:tabs>
        <w:tab w:val="left" w:pos="360"/>
      </w:tabs>
    </w:pPr>
  </w:style>
  <w:style w:type="paragraph" w:customStyle="1" w:styleId="105">
    <w:name w:val="附录二级条标题"/>
    <w:basedOn w:val="1"/>
    <w:next w:val="64"/>
    <w:qFormat/>
    <w:uiPriority w:val="0"/>
    <w:p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106">
    <w:name w:val="附录图标题"/>
    <w:basedOn w:val="1"/>
    <w:next w:val="64"/>
    <w:qFormat/>
    <w:uiPriority w:val="0"/>
    <w:pPr>
      <w:tabs>
        <w:tab w:val="left" w:pos="363"/>
      </w:tabs>
      <w:spacing w:beforeLines="50" w:afterLines="50"/>
      <w:jc w:val="center"/>
    </w:pPr>
    <w:rPr>
      <w:rFonts w:ascii="黑体" w:eastAsia="黑体"/>
      <w:szCs w:val="21"/>
    </w:rPr>
  </w:style>
  <w:style w:type="paragraph" w:customStyle="1" w:styleId="107">
    <w:name w:val="附录图标号"/>
    <w:basedOn w:val="1"/>
    <w:qFormat/>
    <w:uiPriority w:val="0"/>
    <w:pPr>
      <w:keepNext/>
      <w:pageBreakBefore/>
      <w:spacing w:line="14" w:lineRule="exact"/>
      <w:ind w:firstLine="363"/>
      <w:jc w:val="center"/>
      <w:outlineLvl w:val="0"/>
    </w:pPr>
    <w:rPr>
      <w:color w:val="FFFFFF"/>
    </w:rPr>
  </w:style>
  <w:style w:type="paragraph" w:customStyle="1" w:styleId="108">
    <w:name w:val="附录四级无"/>
    <w:basedOn w:val="103"/>
    <w:qFormat/>
    <w:uiPriority w:val="0"/>
    <w:pPr>
      <w:tabs>
        <w:tab w:val="clear" w:pos="360"/>
      </w:tabs>
      <w:spacing w:beforeLines="0" w:afterLines="0"/>
      <w:outlineLvl w:val="5"/>
    </w:pPr>
    <w:rPr>
      <w:rFonts w:ascii="宋体" w:eastAsia="宋体"/>
      <w:szCs w:val="21"/>
    </w:rPr>
  </w:style>
  <w:style w:type="paragraph" w:customStyle="1" w:styleId="109">
    <w:name w:val="附录三级无"/>
    <w:basedOn w:val="104"/>
    <w:qFormat/>
    <w:uiPriority w:val="0"/>
  </w:style>
  <w:style w:type="paragraph" w:customStyle="1" w:styleId="110">
    <w:name w:val="注："/>
    <w:next w:val="64"/>
    <w:qFormat/>
    <w:uiPriority w:val="0"/>
    <w:pPr>
      <w:widowControl w:val="0"/>
      <w:autoSpaceDE w:val="0"/>
      <w:autoSpaceDN w:val="0"/>
      <w:spacing w:line="360" w:lineRule="exact"/>
      <w:ind w:left="726" w:hanging="363"/>
      <w:jc w:val="both"/>
    </w:pPr>
    <w:rPr>
      <w:rFonts w:ascii="宋体" w:hAnsi="Times New Roman" w:eastAsia="宋体" w:cs="Times New Roman"/>
      <w:sz w:val="18"/>
      <w:szCs w:val="18"/>
      <w:lang w:val="en-US" w:eastAsia="zh-CN" w:bidi="ar-SA"/>
    </w:rPr>
  </w:style>
  <w:style w:type="paragraph" w:customStyle="1" w:styleId="111">
    <w:name w:val="附录公式编号制表符"/>
    <w:basedOn w:val="1"/>
    <w:next w:val="64"/>
    <w:qFormat/>
    <w:uiPriority w:val="0"/>
    <w:pPr>
      <w:tabs>
        <w:tab w:val="center" w:pos="4201"/>
        <w:tab w:val="right" w:leader="dot" w:pos="9298"/>
      </w:tabs>
      <w:autoSpaceDE w:val="0"/>
      <w:autoSpaceDN w:val="0"/>
    </w:pPr>
    <w:rPr>
      <w:rFonts w:ascii="宋体"/>
      <w:kern w:val="0"/>
      <w:szCs w:val="20"/>
    </w:rPr>
  </w:style>
  <w:style w:type="paragraph" w:customStyle="1" w:styleId="112">
    <w:name w:val="附录二级无"/>
    <w:basedOn w:val="105"/>
    <w:qFormat/>
    <w:uiPriority w:val="0"/>
  </w:style>
  <w:style w:type="paragraph" w:customStyle="1" w:styleId="113">
    <w:name w:val="附录标题"/>
    <w:basedOn w:val="64"/>
    <w:next w:val="64"/>
    <w:qFormat/>
    <w:uiPriority w:val="0"/>
    <w:pPr>
      <w:ind w:firstLine="0" w:firstLineChars="0"/>
      <w:jc w:val="center"/>
    </w:pPr>
    <w:rPr>
      <w:rFonts w:ascii="黑体" w:eastAsia="黑体"/>
    </w:rPr>
  </w:style>
  <w:style w:type="paragraph" w:customStyle="1" w:styleId="114">
    <w:name w:val="参考文献"/>
    <w:basedOn w:val="1"/>
    <w:next w:val="64"/>
    <w:qFormat/>
    <w:uiPriority w:val="0"/>
    <w:pPr>
      <w:keepNext/>
      <w:pageBreakBefore/>
      <w:shd w:val="clear" w:color="FFFFFF" w:fill="FFFFFF"/>
      <w:spacing w:before="640" w:after="200"/>
      <w:jc w:val="center"/>
      <w:outlineLvl w:val="0"/>
    </w:pPr>
    <w:rPr>
      <w:rFonts w:ascii="黑体" w:eastAsia="黑体"/>
      <w:kern w:val="0"/>
      <w:szCs w:val="20"/>
    </w:rPr>
  </w:style>
  <w:style w:type="paragraph" w:customStyle="1" w:styleId="115">
    <w:name w:val="封面正文"/>
    <w:qFormat/>
    <w:uiPriority w:val="0"/>
    <w:pPr>
      <w:spacing w:line="360" w:lineRule="exact"/>
      <w:jc w:val="both"/>
    </w:pPr>
    <w:rPr>
      <w:rFonts w:ascii="Times New Roman" w:hAnsi="Times New Roman" w:eastAsia="宋体" w:cs="Times New Roman"/>
      <w:lang w:val="en-US" w:eastAsia="zh-CN" w:bidi="ar-SA"/>
    </w:rPr>
  </w:style>
  <w:style w:type="paragraph" w:customStyle="1" w:styleId="116">
    <w:name w:val="封面标准文稿类别"/>
    <w:basedOn w:val="77"/>
    <w:qFormat/>
    <w:uiPriority w:val="0"/>
    <w:pPr>
      <w:framePr w:wrap="around"/>
      <w:spacing w:after="160" w:line="240" w:lineRule="auto"/>
    </w:pPr>
    <w:rPr>
      <w:sz w:val="24"/>
    </w:rPr>
  </w:style>
  <w:style w:type="paragraph" w:customStyle="1" w:styleId="117">
    <w:name w:val="封面标准号1"/>
    <w:qFormat/>
    <w:uiPriority w:val="0"/>
    <w:pPr>
      <w:widowControl w:val="0"/>
      <w:kinsoku w:val="0"/>
      <w:overflowPunct w:val="0"/>
      <w:autoSpaceDE w:val="0"/>
      <w:autoSpaceDN w:val="0"/>
      <w:spacing w:before="308" w:line="360" w:lineRule="exact"/>
      <w:jc w:val="right"/>
      <w:textAlignment w:val="center"/>
    </w:pPr>
    <w:rPr>
      <w:rFonts w:ascii="Times New Roman" w:hAnsi="Times New Roman" w:eastAsia="宋体" w:cs="Times New Roman"/>
      <w:sz w:val="28"/>
      <w:lang w:val="en-US" w:eastAsia="zh-CN" w:bidi="ar-SA"/>
    </w:rPr>
  </w:style>
  <w:style w:type="paragraph" w:customStyle="1" w:styleId="118">
    <w:name w:val="其他实施日期"/>
    <w:basedOn w:val="90"/>
    <w:qFormat/>
    <w:uiPriority w:val="0"/>
    <w:pPr>
      <w:framePr w:wrap="around" w:vAnchor="margin" w:hAnchor="page"/>
    </w:pPr>
  </w:style>
  <w:style w:type="paragraph" w:customStyle="1" w:styleId="119">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20">
    <w:name w:val="发布部门"/>
    <w:next w:val="64"/>
    <w:qFormat/>
    <w:uiPriority w:val="0"/>
    <w:pPr>
      <w:framePr w:w="7938" w:h="1134" w:hRule="exact" w:hSpace="125" w:vSpace="181" w:wrap="around" w:vAnchor="page" w:hAnchor="page" w:x="2150" w:y="14630" w:anchorLock="1"/>
      <w:spacing w:line="360" w:lineRule="exact"/>
      <w:jc w:val="center"/>
    </w:pPr>
    <w:rPr>
      <w:rFonts w:ascii="宋体" w:hAnsi="Times New Roman" w:eastAsia="宋体" w:cs="Times New Roman"/>
      <w:b/>
      <w:spacing w:val="20"/>
      <w:w w:val="135"/>
      <w:sz w:val="28"/>
      <w:lang w:val="en-US" w:eastAsia="zh-CN" w:bidi="ar-SA"/>
    </w:rPr>
  </w:style>
  <w:style w:type="paragraph" w:customStyle="1" w:styleId="121">
    <w:name w:val="注：（正文）"/>
    <w:basedOn w:val="110"/>
    <w:next w:val="64"/>
    <w:qFormat/>
    <w:uiPriority w:val="0"/>
  </w:style>
  <w:style w:type="paragraph" w:customStyle="1" w:styleId="122">
    <w:name w:val="参考文献、索引标题"/>
    <w:basedOn w:val="1"/>
    <w:next w:val="64"/>
    <w:qFormat/>
    <w:uiPriority w:val="0"/>
    <w:pPr>
      <w:keepNext/>
      <w:pageBreakBefore/>
      <w:shd w:val="clear" w:color="FFFFFF" w:fill="FFFFFF"/>
      <w:spacing w:before="640" w:after="200"/>
      <w:jc w:val="center"/>
      <w:outlineLvl w:val="0"/>
    </w:pPr>
    <w:rPr>
      <w:rFonts w:ascii="黑体" w:eastAsia="黑体"/>
      <w:kern w:val="0"/>
      <w:szCs w:val="20"/>
    </w:rPr>
  </w:style>
  <w:style w:type="paragraph" w:customStyle="1" w:styleId="123">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24">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25">
    <w:name w:val="附录数字编号列项（二级）"/>
    <w:qFormat/>
    <w:uiPriority w:val="0"/>
    <w:pPr>
      <w:tabs>
        <w:tab w:val="left" w:pos="840"/>
      </w:tabs>
      <w:spacing w:line="360" w:lineRule="exact"/>
      <w:ind w:left="839" w:hanging="419"/>
    </w:pPr>
    <w:rPr>
      <w:rFonts w:ascii="宋体" w:hAnsi="Times New Roman" w:eastAsia="宋体" w:cs="Times New Roman"/>
      <w:sz w:val="21"/>
      <w:lang w:val="en-US" w:eastAsia="zh-CN" w:bidi="ar-SA"/>
    </w:rPr>
  </w:style>
  <w:style w:type="paragraph" w:customStyle="1" w:styleId="126">
    <w:name w:val="注×：（正文）"/>
    <w:qFormat/>
    <w:uiPriority w:val="0"/>
    <w:pPr>
      <w:spacing w:line="360" w:lineRule="exact"/>
      <w:ind w:left="811" w:hanging="448"/>
      <w:jc w:val="both"/>
    </w:pPr>
    <w:rPr>
      <w:rFonts w:ascii="宋体" w:hAnsi="Times New Roman" w:eastAsia="宋体" w:cs="Times New Roman"/>
      <w:sz w:val="18"/>
      <w:szCs w:val="18"/>
      <w:lang w:val="en-US" w:eastAsia="zh-CN" w:bidi="ar-SA"/>
    </w:rPr>
  </w:style>
  <w:style w:type="paragraph" w:customStyle="1" w:styleId="127">
    <w:name w:val="示例内容"/>
    <w:qFormat/>
    <w:uiPriority w:val="0"/>
    <w:pPr>
      <w:spacing w:line="360" w:lineRule="exact"/>
      <w:ind w:firstLine="200" w:firstLineChars="200"/>
    </w:pPr>
    <w:rPr>
      <w:rFonts w:ascii="宋体" w:hAnsi="Times New Roman" w:eastAsia="宋体" w:cs="Times New Roman"/>
      <w:sz w:val="18"/>
      <w:szCs w:val="18"/>
      <w:lang w:val="en-US" w:eastAsia="zh-CN" w:bidi="ar-SA"/>
    </w:rPr>
  </w:style>
  <w:style w:type="paragraph" w:customStyle="1" w:styleId="128">
    <w:name w:val="示例×："/>
    <w:basedOn w:val="129"/>
    <w:qFormat/>
    <w:uiPriority w:val="0"/>
    <w:pPr>
      <w:spacing w:beforeLines="0" w:afterLines="0"/>
      <w:ind w:firstLine="363"/>
      <w:outlineLvl w:val="9"/>
    </w:pPr>
    <w:rPr>
      <w:rFonts w:ascii="宋体" w:eastAsia="宋体"/>
      <w:sz w:val="18"/>
      <w:szCs w:val="18"/>
    </w:rPr>
  </w:style>
  <w:style w:type="paragraph" w:customStyle="1" w:styleId="129">
    <w:name w:val="章标题"/>
    <w:next w:val="64"/>
    <w:qFormat/>
    <w:uiPriority w:val="0"/>
    <w:pPr>
      <w:spacing w:beforeLines="100" w:afterLines="100" w:line="360" w:lineRule="exact"/>
      <w:jc w:val="both"/>
      <w:outlineLvl w:val="1"/>
    </w:pPr>
    <w:rPr>
      <w:rFonts w:ascii="黑体" w:hAnsi="Times New Roman" w:eastAsia="黑体" w:cs="Times New Roman"/>
      <w:sz w:val="21"/>
      <w:lang w:val="en-US" w:eastAsia="zh-CN" w:bidi="ar-SA"/>
    </w:rPr>
  </w:style>
  <w:style w:type="paragraph" w:customStyle="1" w:styleId="130">
    <w:name w:val="编号列项（三级）"/>
    <w:qFormat/>
    <w:uiPriority w:val="99"/>
    <w:pPr>
      <w:tabs>
        <w:tab w:val="left" w:pos="0"/>
      </w:tabs>
      <w:spacing w:line="360" w:lineRule="exact"/>
      <w:ind w:left="1679" w:hanging="420"/>
    </w:pPr>
    <w:rPr>
      <w:rFonts w:ascii="宋体" w:hAnsi="Times New Roman" w:eastAsia="宋体" w:cs="Times New Roman"/>
      <w:sz w:val="21"/>
      <w:lang w:val="en-US" w:eastAsia="zh-CN" w:bidi="ar-SA"/>
    </w:rPr>
  </w:style>
  <w:style w:type="paragraph" w:customStyle="1" w:styleId="131">
    <w:name w:val="注×："/>
    <w:qFormat/>
    <w:uiPriority w:val="0"/>
    <w:pPr>
      <w:widowControl w:val="0"/>
      <w:autoSpaceDE w:val="0"/>
      <w:autoSpaceDN w:val="0"/>
      <w:spacing w:line="360" w:lineRule="exact"/>
      <w:ind w:left="811" w:hanging="448"/>
      <w:jc w:val="both"/>
    </w:pPr>
    <w:rPr>
      <w:rFonts w:ascii="宋体" w:hAnsi="Times New Roman" w:eastAsia="宋体" w:cs="Times New Roman"/>
      <w:sz w:val="18"/>
      <w:szCs w:val="18"/>
      <w:lang w:val="en-US" w:eastAsia="zh-CN" w:bidi="ar-SA"/>
    </w:rPr>
  </w:style>
  <w:style w:type="paragraph" w:customStyle="1" w:styleId="132">
    <w:name w:val="数字编号列项（二级）"/>
    <w:qFormat/>
    <w:uiPriority w:val="99"/>
    <w:pPr>
      <w:tabs>
        <w:tab w:val="left" w:pos="1260"/>
      </w:tabs>
      <w:spacing w:line="360" w:lineRule="exact"/>
      <w:ind w:left="1259" w:hanging="419"/>
      <w:jc w:val="both"/>
    </w:pPr>
    <w:rPr>
      <w:rFonts w:ascii="宋体" w:hAnsi="Times New Roman" w:eastAsia="宋体" w:cs="Times New Roman"/>
      <w:sz w:val="21"/>
      <w:lang w:val="en-US" w:eastAsia="zh-CN" w:bidi="ar-SA"/>
    </w:rPr>
  </w:style>
  <w:style w:type="paragraph" w:customStyle="1" w:styleId="133">
    <w:name w:val="五级无"/>
    <w:basedOn w:val="134"/>
    <w:qFormat/>
    <w:uiPriority w:val="0"/>
    <w:pPr>
      <w:spacing w:beforeLines="0" w:afterLines="0"/>
      <w:outlineLvl w:val="6"/>
    </w:pPr>
    <w:rPr>
      <w:rFonts w:ascii="宋体" w:eastAsia="宋体"/>
    </w:rPr>
  </w:style>
  <w:style w:type="paragraph" w:customStyle="1" w:styleId="134">
    <w:name w:val="五级条标题"/>
    <w:basedOn w:val="135"/>
    <w:next w:val="64"/>
    <w:qFormat/>
    <w:uiPriority w:val="0"/>
  </w:style>
  <w:style w:type="paragraph" w:customStyle="1" w:styleId="135">
    <w:name w:val="四级条标题"/>
    <w:basedOn w:val="136"/>
    <w:next w:val="64"/>
    <w:qFormat/>
    <w:uiPriority w:val="0"/>
  </w:style>
  <w:style w:type="paragraph" w:customStyle="1" w:styleId="136">
    <w:name w:val="三级条标题"/>
    <w:basedOn w:val="137"/>
    <w:next w:val="64"/>
    <w:qFormat/>
    <w:uiPriority w:val="0"/>
  </w:style>
  <w:style w:type="paragraph" w:customStyle="1" w:styleId="137">
    <w:name w:val="二级条标题"/>
    <w:basedOn w:val="70"/>
    <w:next w:val="64"/>
    <w:qFormat/>
    <w:uiPriority w:val="0"/>
  </w:style>
  <w:style w:type="paragraph" w:customStyle="1" w:styleId="138">
    <w:name w:val="四级无"/>
    <w:basedOn w:val="135"/>
    <w:qFormat/>
    <w:uiPriority w:val="0"/>
  </w:style>
  <w:style w:type="paragraph" w:customStyle="1" w:styleId="139">
    <w:name w:val="三级无"/>
    <w:basedOn w:val="136"/>
    <w:qFormat/>
    <w:uiPriority w:val="0"/>
  </w:style>
  <w:style w:type="paragraph" w:customStyle="1" w:styleId="140">
    <w:name w:val="其他标准标志"/>
    <w:basedOn w:val="124"/>
    <w:qFormat/>
    <w:uiPriority w:val="0"/>
    <w:pPr>
      <w:framePr w:w="6101" w:wrap="around" w:vAnchor="page" w:hAnchor="page" w:x="4673" w:y="942"/>
    </w:pPr>
    <w:rPr>
      <w:w w:val="130"/>
    </w:rPr>
  </w:style>
  <w:style w:type="paragraph" w:customStyle="1" w:styleId="141">
    <w:name w:val="目次、标准名称标题"/>
    <w:basedOn w:val="1"/>
    <w:next w:val="64"/>
    <w:qFormat/>
    <w:uiPriority w:val="0"/>
    <w:pPr>
      <w:keepNext/>
      <w:pageBreakBefore/>
      <w:shd w:val="clear" w:color="FFFFFF" w:fill="FFFFFF"/>
      <w:spacing w:before="640" w:after="560" w:line="460" w:lineRule="exact"/>
      <w:jc w:val="center"/>
      <w:outlineLvl w:val="0"/>
    </w:pPr>
    <w:rPr>
      <w:rFonts w:ascii="黑体" w:eastAsia="黑体"/>
      <w:kern w:val="0"/>
      <w:sz w:val="32"/>
      <w:szCs w:val="20"/>
    </w:rPr>
  </w:style>
  <w:style w:type="paragraph" w:customStyle="1" w:styleId="142">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43">
    <w:name w:val="列项——（一级）"/>
    <w:qFormat/>
    <w:uiPriority w:val="99"/>
    <w:pPr>
      <w:widowControl w:val="0"/>
      <w:spacing w:line="360" w:lineRule="exact"/>
      <w:ind w:left="1260" w:hanging="408"/>
      <w:jc w:val="both"/>
    </w:pPr>
    <w:rPr>
      <w:rFonts w:ascii="宋体" w:hAnsi="Times New Roman" w:eastAsia="宋体" w:cs="Times New Roman"/>
      <w:sz w:val="21"/>
      <w:lang w:val="en-US" w:eastAsia="zh-CN" w:bidi="ar-SA"/>
    </w:rPr>
  </w:style>
  <w:style w:type="character" w:customStyle="1" w:styleId="144">
    <w:name w:val="批注框文本 Char1"/>
    <w:basedOn w:val="40"/>
    <w:link w:val="23"/>
    <w:semiHidden/>
    <w:qFormat/>
    <w:uiPriority w:val="99"/>
    <w:rPr>
      <w:rFonts w:ascii="Times New Roman" w:hAnsi="Times New Roman" w:eastAsia="宋体" w:cs="Times New Roman"/>
      <w:sz w:val="18"/>
      <w:szCs w:val="18"/>
    </w:rPr>
  </w:style>
  <w:style w:type="paragraph" w:customStyle="1" w:styleId="145">
    <w:name w:val="列项◆（三级）"/>
    <w:basedOn w:val="1"/>
    <w:qFormat/>
    <w:uiPriority w:val="99"/>
    <w:pPr>
      <w:tabs>
        <w:tab w:val="left" w:pos="969"/>
      </w:tabs>
      <w:ind w:left="969" w:hanging="414"/>
    </w:pPr>
    <w:rPr>
      <w:rFonts w:ascii="宋体"/>
      <w:szCs w:val="21"/>
    </w:rPr>
  </w:style>
  <w:style w:type="paragraph" w:customStyle="1" w:styleId="146">
    <w:name w:val="标准书眉_奇数页"/>
    <w:next w:val="1"/>
    <w:qFormat/>
    <w:uiPriority w:val="0"/>
    <w:pPr>
      <w:tabs>
        <w:tab w:val="center" w:pos="4154"/>
        <w:tab w:val="right" w:pos="8306"/>
      </w:tabs>
      <w:spacing w:after="220" w:line="360" w:lineRule="exact"/>
      <w:jc w:val="right"/>
    </w:pPr>
    <w:rPr>
      <w:rFonts w:ascii="黑体" w:hAnsi="Times New Roman" w:eastAsia="黑体" w:cs="Times New Roman"/>
      <w:sz w:val="21"/>
      <w:szCs w:val="21"/>
      <w:lang w:val="en-US" w:eastAsia="zh-CN" w:bidi="ar-SA"/>
    </w:rPr>
  </w:style>
  <w:style w:type="character" w:customStyle="1" w:styleId="147">
    <w:name w:val="页眉 Char1"/>
    <w:basedOn w:val="40"/>
    <w:link w:val="25"/>
    <w:semiHidden/>
    <w:qFormat/>
    <w:uiPriority w:val="99"/>
    <w:rPr>
      <w:rFonts w:ascii="Times New Roman" w:hAnsi="Times New Roman" w:eastAsia="宋体" w:cs="Times New Roman"/>
      <w:sz w:val="18"/>
      <w:szCs w:val="18"/>
    </w:rPr>
  </w:style>
  <w:style w:type="paragraph" w:customStyle="1" w:styleId="148">
    <w:name w:val="标准书脚_奇数页"/>
    <w:qFormat/>
    <w:uiPriority w:val="0"/>
    <w:pPr>
      <w:spacing w:before="120" w:line="360" w:lineRule="exact"/>
      <w:ind w:right="198"/>
      <w:jc w:val="right"/>
    </w:pPr>
    <w:rPr>
      <w:rFonts w:ascii="宋体" w:hAnsi="Times New Roman" w:eastAsia="宋体" w:cs="Times New Roman"/>
      <w:sz w:val="18"/>
      <w:szCs w:val="18"/>
      <w:lang w:val="en-US" w:eastAsia="zh-CN" w:bidi="ar-SA"/>
    </w:rPr>
  </w:style>
  <w:style w:type="paragraph" w:customStyle="1" w:styleId="149">
    <w:name w:val="其他发布部门"/>
    <w:basedOn w:val="120"/>
    <w:qFormat/>
    <w:uiPriority w:val="0"/>
    <w:pPr>
      <w:framePr w:wrap="around" w:y="15310"/>
      <w:spacing w:line="0" w:lineRule="atLeast"/>
    </w:pPr>
    <w:rPr>
      <w:rFonts w:ascii="黑体" w:eastAsia="黑体"/>
      <w:b w:val="0"/>
    </w:rPr>
  </w:style>
  <w:style w:type="paragraph" w:customStyle="1" w:styleId="150">
    <w:name w:val="列项说明数字编号"/>
    <w:qFormat/>
    <w:uiPriority w:val="0"/>
    <w:pPr>
      <w:spacing w:line="360" w:lineRule="exact"/>
      <w:ind w:left="600" w:leftChars="400" w:hanging="200" w:hangingChars="200"/>
    </w:pPr>
    <w:rPr>
      <w:rFonts w:ascii="宋体" w:hAnsi="Times New Roman" w:eastAsia="宋体" w:cs="Times New Roman"/>
      <w:sz w:val="21"/>
      <w:lang w:val="en-US" w:eastAsia="zh-CN" w:bidi="ar-SA"/>
    </w:rPr>
  </w:style>
  <w:style w:type="paragraph" w:customStyle="1" w:styleId="151">
    <w:name w:val="正文图标题"/>
    <w:next w:val="64"/>
    <w:qFormat/>
    <w:uiPriority w:val="0"/>
    <w:pPr>
      <w:tabs>
        <w:tab w:val="left" w:pos="360"/>
      </w:tabs>
      <w:spacing w:beforeLines="50" w:afterLines="50" w:line="360" w:lineRule="exact"/>
      <w:jc w:val="center"/>
    </w:pPr>
    <w:rPr>
      <w:rFonts w:ascii="黑体" w:hAnsi="Times New Roman" w:eastAsia="黑体" w:cs="Times New Roman"/>
      <w:sz w:val="21"/>
      <w:lang w:val="en-US" w:eastAsia="zh-CN" w:bidi="ar-SA"/>
    </w:rPr>
  </w:style>
  <w:style w:type="character" w:customStyle="1" w:styleId="152">
    <w:name w:val="HTML 预设格式 Char1"/>
    <w:basedOn w:val="40"/>
    <w:link w:val="33"/>
    <w:semiHidden/>
    <w:qFormat/>
    <w:uiPriority w:val="99"/>
    <w:rPr>
      <w:rFonts w:ascii="Courier New" w:hAnsi="Courier New" w:eastAsia="宋体" w:cs="Courier New"/>
      <w:sz w:val="20"/>
      <w:szCs w:val="20"/>
    </w:rPr>
  </w:style>
  <w:style w:type="paragraph" w:customStyle="1" w:styleId="153">
    <w:name w:val="附录标识"/>
    <w:basedOn w:val="1"/>
    <w:next w:val="64"/>
    <w:qFormat/>
    <w:uiPriority w:val="0"/>
    <w:pPr>
      <w:keepNext/>
      <w:shd w:val="clear" w:color="FFFFFF" w:fill="FFFFFF"/>
      <w:tabs>
        <w:tab w:val="left" w:pos="6405"/>
      </w:tabs>
      <w:spacing w:before="640" w:after="280"/>
      <w:jc w:val="center"/>
      <w:outlineLvl w:val="0"/>
    </w:pPr>
    <w:rPr>
      <w:rFonts w:ascii="黑体" w:eastAsia="黑体"/>
      <w:kern w:val="0"/>
      <w:szCs w:val="20"/>
    </w:rPr>
  </w:style>
  <w:style w:type="character" w:customStyle="1" w:styleId="154">
    <w:name w:val="脚注文本 Char1"/>
    <w:basedOn w:val="40"/>
    <w:link w:val="29"/>
    <w:semiHidden/>
    <w:qFormat/>
    <w:uiPriority w:val="99"/>
    <w:rPr>
      <w:rFonts w:ascii="Times New Roman" w:hAnsi="Times New Roman" w:eastAsia="宋体" w:cs="Times New Roman"/>
      <w:sz w:val="18"/>
      <w:szCs w:val="18"/>
    </w:rPr>
  </w:style>
  <w:style w:type="paragraph" w:customStyle="1" w:styleId="155">
    <w:name w:val="字母编号列项（一级）"/>
    <w:qFormat/>
    <w:uiPriority w:val="99"/>
    <w:pPr>
      <w:tabs>
        <w:tab w:val="left" w:pos="840"/>
      </w:tabs>
      <w:spacing w:line="360" w:lineRule="exact"/>
      <w:ind w:left="839" w:hanging="419"/>
      <w:jc w:val="both"/>
    </w:pPr>
    <w:rPr>
      <w:rFonts w:ascii="宋体" w:hAnsi="Times New Roman" w:eastAsia="宋体" w:cs="Times New Roman"/>
      <w:sz w:val="21"/>
      <w:lang w:val="en-US" w:eastAsia="zh-CN" w:bidi="ar-SA"/>
    </w:rPr>
  </w:style>
  <w:style w:type="paragraph" w:customStyle="1" w:styleId="156">
    <w:name w:val="二级无"/>
    <w:basedOn w:val="137"/>
    <w:qFormat/>
    <w:uiPriority w:val="0"/>
  </w:style>
  <w:style w:type="paragraph" w:customStyle="1" w:styleId="157">
    <w:name w:val="列项●（二级）"/>
    <w:qFormat/>
    <w:uiPriority w:val="99"/>
    <w:pPr>
      <w:tabs>
        <w:tab w:val="left" w:pos="51"/>
        <w:tab w:val="left" w:pos="840"/>
      </w:tabs>
      <w:spacing w:line="360" w:lineRule="exact"/>
      <w:ind w:left="555" w:hanging="413"/>
      <w:jc w:val="both"/>
    </w:pPr>
    <w:rPr>
      <w:rFonts w:ascii="宋体" w:hAnsi="Times New Roman" w:eastAsia="宋体" w:cs="Times New Roman"/>
      <w:sz w:val="21"/>
      <w:lang w:val="en-US" w:eastAsia="zh-CN" w:bidi="ar-SA"/>
    </w:rPr>
  </w:style>
  <w:style w:type="character" w:customStyle="1" w:styleId="158">
    <w:name w:val="正文文本缩进 2 Char1"/>
    <w:basedOn w:val="40"/>
    <w:link w:val="21"/>
    <w:semiHidden/>
    <w:qFormat/>
    <w:uiPriority w:val="99"/>
    <w:rPr>
      <w:rFonts w:ascii="Times New Roman" w:hAnsi="Times New Roman" w:eastAsia="宋体" w:cs="Times New Roman"/>
      <w:szCs w:val="24"/>
    </w:rPr>
  </w:style>
  <w:style w:type="paragraph" w:customStyle="1" w:styleId="159">
    <w:name w:val="封面标准文稿编辑信息2"/>
    <w:basedOn w:val="160"/>
    <w:qFormat/>
    <w:uiPriority w:val="0"/>
    <w:pPr>
      <w:framePr w:wrap="around" w:y="4469"/>
    </w:pPr>
  </w:style>
  <w:style w:type="paragraph" w:customStyle="1" w:styleId="160">
    <w:name w:val="封面标准文稿编辑信息"/>
    <w:basedOn w:val="116"/>
    <w:qFormat/>
    <w:uiPriority w:val="0"/>
    <w:pPr>
      <w:framePr w:wrap="around"/>
      <w:spacing w:before="180" w:line="180" w:lineRule="exact"/>
    </w:pPr>
    <w:rPr>
      <w:sz w:val="21"/>
    </w:rPr>
  </w:style>
  <w:style w:type="paragraph" w:customStyle="1" w:styleId="161">
    <w:name w:val="附录表标题"/>
    <w:basedOn w:val="1"/>
    <w:next w:val="64"/>
    <w:qFormat/>
    <w:uiPriority w:val="0"/>
    <w:pPr>
      <w:tabs>
        <w:tab w:val="left" w:pos="180"/>
      </w:tabs>
      <w:spacing w:beforeLines="50" w:afterLines="50"/>
      <w:jc w:val="center"/>
    </w:pPr>
    <w:rPr>
      <w:rFonts w:ascii="黑体" w:eastAsia="黑体"/>
      <w:szCs w:val="21"/>
    </w:rPr>
  </w:style>
  <w:style w:type="paragraph" w:customStyle="1" w:styleId="162">
    <w:name w:val="标准书眉_偶数页"/>
    <w:basedOn w:val="146"/>
    <w:next w:val="1"/>
    <w:qFormat/>
    <w:uiPriority w:val="0"/>
    <w:pPr>
      <w:jc w:val="left"/>
    </w:pPr>
  </w:style>
  <w:style w:type="paragraph" w:customStyle="1" w:styleId="163">
    <w:name w:val="附录表标号"/>
    <w:basedOn w:val="1"/>
    <w:next w:val="64"/>
    <w:qFormat/>
    <w:uiPriority w:val="0"/>
    <w:pPr>
      <w:spacing w:line="14" w:lineRule="exact"/>
      <w:ind w:left="811" w:hanging="448"/>
      <w:jc w:val="center"/>
      <w:outlineLvl w:val="0"/>
    </w:pPr>
    <w:rPr>
      <w:color w:val="FFFFFF"/>
    </w:rPr>
  </w:style>
  <w:style w:type="paragraph" w:customStyle="1" w:styleId="164">
    <w:name w:val="图表脚注说明"/>
    <w:basedOn w:val="1"/>
    <w:qFormat/>
    <w:uiPriority w:val="0"/>
    <w:pPr>
      <w:ind w:left="544" w:hanging="181"/>
    </w:pPr>
    <w:rPr>
      <w:rFonts w:ascii="宋体"/>
      <w:sz w:val="18"/>
      <w:szCs w:val="18"/>
    </w:rPr>
  </w:style>
  <w:style w:type="character" w:customStyle="1" w:styleId="165">
    <w:name w:val="页脚 Char1"/>
    <w:basedOn w:val="40"/>
    <w:link w:val="24"/>
    <w:semiHidden/>
    <w:qFormat/>
    <w:uiPriority w:val="99"/>
    <w:rPr>
      <w:rFonts w:ascii="Times New Roman" w:hAnsi="Times New Roman" w:eastAsia="宋体" w:cs="Times New Roman"/>
      <w:sz w:val="18"/>
      <w:szCs w:val="18"/>
    </w:rPr>
  </w:style>
  <w:style w:type="character" w:customStyle="1" w:styleId="166">
    <w:name w:val="批注文字 Char1"/>
    <w:basedOn w:val="40"/>
    <w:link w:val="12"/>
    <w:semiHidden/>
    <w:qFormat/>
    <w:uiPriority w:val="99"/>
    <w:rPr>
      <w:rFonts w:ascii="Times New Roman" w:hAnsi="Times New Roman" w:eastAsia="宋体" w:cs="Times New Roman"/>
      <w:szCs w:val="24"/>
    </w:rPr>
  </w:style>
  <w:style w:type="paragraph" w:customStyle="1" w:styleId="167">
    <w:name w:val="封面标准名称2"/>
    <w:basedOn w:val="79"/>
    <w:qFormat/>
    <w:uiPriority w:val="0"/>
    <w:pPr>
      <w:framePr w:wrap="around" w:y="4469"/>
      <w:spacing w:beforeLines="630"/>
    </w:pPr>
  </w:style>
  <w:style w:type="character" w:customStyle="1" w:styleId="168">
    <w:name w:val="日期 Char1"/>
    <w:basedOn w:val="40"/>
    <w:link w:val="20"/>
    <w:semiHidden/>
    <w:qFormat/>
    <w:uiPriority w:val="99"/>
    <w:rPr>
      <w:rFonts w:ascii="Times New Roman" w:hAnsi="Times New Roman" w:eastAsia="宋体" w:cs="Times New Roman"/>
      <w:szCs w:val="24"/>
    </w:rPr>
  </w:style>
  <w:style w:type="character" w:customStyle="1" w:styleId="169">
    <w:name w:val="文档结构图 Char1"/>
    <w:basedOn w:val="40"/>
    <w:link w:val="11"/>
    <w:semiHidden/>
    <w:qFormat/>
    <w:uiPriority w:val="99"/>
    <w:rPr>
      <w:rFonts w:ascii="宋体" w:hAnsi="Times New Roman" w:eastAsia="宋体" w:cs="Times New Roman"/>
      <w:sz w:val="18"/>
      <w:szCs w:val="18"/>
    </w:rPr>
  </w:style>
  <w:style w:type="paragraph" w:customStyle="1" w:styleId="170">
    <w:name w:val="标准书眉一"/>
    <w:qFormat/>
    <w:uiPriority w:val="0"/>
    <w:pPr>
      <w:spacing w:line="360" w:lineRule="exact"/>
      <w:jc w:val="both"/>
    </w:pPr>
    <w:rPr>
      <w:rFonts w:ascii="Times New Roman" w:hAnsi="Times New Roman" w:eastAsia="宋体" w:cs="Times New Roman"/>
      <w:lang w:val="en-US" w:eastAsia="zh-CN" w:bidi="ar-SA"/>
    </w:rPr>
  </w:style>
  <w:style w:type="paragraph" w:customStyle="1" w:styleId="171">
    <w:name w:val="封面标准文稿类别2"/>
    <w:basedOn w:val="116"/>
    <w:qFormat/>
    <w:uiPriority w:val="0"/>
    <w:pPr>
      <w:framePr w:wrap="around" w:y="4469"/>
    </w:pPr>
  </w:style>
  <w:style w:type="paragraph" w:customStyle="1" w:styleId="172">
    <w:name w:val="标准书脚_偶数页"/>
    <w:qFormat/>
    <w:uiPriority w:val="0"/>
    <w:pPr>
      <w:spacing w:before="120" w:line="360" w:lineRule="exact"/>
      <w:ind w:left="221"/>
    </w:pPr>
    <w:rPr>
      <w:rFonts w:ascii="宋体" w:hAnsi="Times New Roman" w:eastAsia="宋体" w:cs="Times New Roman"/>
      <w:sz w:val="18"/>
      <w:szCs w:val="18"/>
      <w:lang w:val="en-US" w:eastAsia="zh-CN" w:bidi="ar-SA"/>
    </w:rPr>
  </w:style>
  <w:style w:type="paragraph" w:customStyle="1" w:styleId="173">
    <w:name w:val="终结线"/>
    <w:basedOn w:val="1"/>
    <w:qFormat/>
    <w:uiPriority w:val="0"/>
    <w:pPr>
      <w:framePr w:hSpace="181" w:vSpace="181" w:wrap="around" w:vAnchor="text" w:hAnchor="margin" w:xAlign="center" w:y="285"/>
    </w:pPr>
  </w:style>
  <w:style w:type="character" w:customStyle="1" w:styleId="174">
    <w:name w:val="批注主题 Char1"/>
    <w:basedOn w:val="166"/>
    <w:link w:val="37"/>
    <w:semiHidden/>
    <w:qFormat/>
    <w:uiPriority w:val="99"/>
    <w:rPr>
      <w:rFonts w:ascii="Times New Roman" w:hAnsi="Times New Roman" w:eastAsia="宋体" w:cs="Times New Roman"/>
      <w:b/>
      <w:bCs/>
      <w:szCs w:val="24"/>
    </w:rPr>
  </w:style>
  <w:style w:type="character" w:customStyle="1" w:styleId="175">
    <w:name w:val="尾注文本 Char1"/>
    <w:basedOn w:val="40"/>
    <w:link w:val="22"/>
    <w:semiHidden/>
    <w:qFormat/>
    <w:uiPriority w:val="99"/>
    <w:rPr>
      <w:rFonts w:ascii="Times New Roman" w:hAnsi="Times New Roman" w:eastAsia="宋体" w:cs="Times New Roman"/>
      <w:szCs w:val="24"/>
    </w:rPr>
  </w:style>
  <w:style w:type="paragraph" w:customStyle="1" w:styleId="176">
    <w:name w:val="示例"/>
    <w:next w:val="127"/>
    <w:qFormat/>
    <w:uiPriority w:val="0"/>
    <w:pPr>
      <w:widowControl w:val="0"/>
      <w:spacing w:line="360" w:lineRule="exact"/>
      <w:ind w:firstLine="363"/>
      <w:jc w:val="both"/>
    </w:pPr>
    <w:rPr>
      <w:rFonts w:ascii="宋体" w:hAnsi="Times New Roman" w:eastAsia="宋体" w:cs="Times New Roman"/>
      <w:sz w:val="18"/>
      <w:szCs w:val="18"/>
      <w:lang w:val="en-US" w:eastAsia="zh-CN" w:bidi="ar-SA"/>
    </w:rPr>
  </w:style>
  <w:style w:type="character" w:customStyle="1" w:styleId="177">
    <w:name w:val="正文文本 3 Char"/>
    <w:basedOn w:val="40"/>
    <w:link w:val="14"/>
    <w:semiHidden/>
    <w:qFormat/>
    <w:uiPriority w:val="99"/>
    <w:rPr>
      <w:rFonts w:ascii="Times New Roman" w:hAnsi="Times New Roman" w:eastAsia="宋体" w:cs="Times New Roman"/>
      <w:sz w:val="16"/>
      <w:szCs w:val="16"/>
    </w:rPr>
  </w:style>
  <w:style w:type="character" w:customStyle="1" w:styleId="178">
    <w:name w:val="标题 Char"/>
    <w:basedOn w:val="40"/>
    <w:link w:val="36"/>
    <w:qFormat/>
    <w:uiPriority w:val="0"/>
    <w:rPr>
      <w:rFonts w:ascii="Arial" w:hAnsi="Arial" w:eastAsia="宋体" w:cs="Times New Roman"/>
      <w:b/>
      <w:kern w:val="0"/>
      <w:sz w:val="32"/>
      <w:szCs w:val="20"/>
    </w:rPr>
  </w:style>
  <w:style w:type="paragraph" w:customStyle="1" w:styleId="179">
    <w:name w:val="p0"/>
    <w:basedOn w:val="1"/>
    <w:qFormat/>
    <w:uiPriority w:val="0"/>
    <w:pPr>
      <w:spacing w:line="240" w:lineRule="auto"/>
      <w:jc w:val="both"/>
    </w:pPr>
    <w:rPr>
      <w:kern w:val="0"/>
      <w:szCs w:val="21"/>
    </w:rPr>
  </w:style>
  <w:style w:type="character" w:customStyle="1" w:styleId="180">
    <w:name w:val="纯文本 Char"/>
    <w:basedOn w:val="40"/>
    <w:link w:val="18"/>
    <w:qFormat/>
    <w:uiPriority w:val="0"/>
    <w:rPr>
      <w:rFonts w:ascii="宋体" w:hAnsi="Courier New" w:eastAsia="宋体" w:cs="Courier New"/>
      <w:szCs w:val="21"/>
    </w:rPr>
  </w:style>
  <w:style w:type="paragraph" w:customStyle="1" w:styleId="181">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character" w:customStyle="1" w:styleId="182">
    <w:name w:val="正文文本 Char"/>
    <w:basedOn w:val="40"/>
    <w:link w:val="3"/>
    <w:qFormat/>
    <w:uiPriority w:val="99"/>
    <w:rPr>
      <w:kern w:val="2"/>
      <w:sz w:val="21"/>
      <w:szCs w:val="24"/>
    </w:rPr>
  </w:style>
  <w:style w:type="paragraph" w:customStyle="1" w:styleId="183">
    <w:name w:val="Table Paragraph"/>
    <w:basedOn w:val="1"/>
    <w:qFormat/>
    <w:uiPriority w:val="1"/>
    <w:pPr>
      <w:widowControl w:val="0"/>
      <w:autoSpaceDE w:val="0"/>
      <w:autoSpaceDN w:val="0"/>
      <w:spacing w:line="240" w:lineRule="auto"/>
    </w:pPr>
    <w:rPr>
      <w:rFonts w:ascii="仿宋" w:hAnsi="仿宋" w:eastAsia="仿宋" w:cs="仿宋"/>
      <w:kern w:val="0"/>
      <w:sz w:val="22"/>
      <w:szCs w:val="22"/>
      <w:lang w:val="zh-CN" w:bidi="zh-CN"/>
    </w:rPr>
  </w:style>
  <w:style w:type="character" w:customStyle="1" w:styleId="184">
    <w:name w:val="标题 4 Char"/>
    <w:basedOn w:val="40"/>
    <w:link w:val="7"/>
    <w:qFormat/>
    <w:uiPriority w:val="9"/>
    <w:rPr>
      <w:rFonts w:asciiTheme="majorHAnsi" w:hAnsiTheme="majorHAnsi" w:eastAsiaTheme="majorEastAsia" w:cstheme="majorBidi"/>
      <w:b/>
      <w:bCs/>
      <w:kern w:val="2"/>
      <w:sz w:val="28"/>
      <w:szCs w:val="28"/>
    </w:rPr>
  </w:style>
  <w:style w:type="paragraph" w:customStyle="1" w:styleId="185">
    <w:name w:val="_Style 2"/>
    <w:basedOn w:val="5"/>
    <w:next w:val="1"/>
    <w:qFormat/>
    <w:uiPriority w:val="0"/>
    <w:pPr>
      <w:spacing w:before="480" w:after="0" w:line="276" w:lineRule="auto"/>
      <w:outlineLvl w:val="9"/>
    </w:pPr>
    <w:rPr>
      <w:rFonts w:ascii="Cambria" w:hAnsi="Cambria"/>
      <w:color w:val="365F91"/>
      <w:kern w:val="0"/>
      <w:sz w:val="28"/>
      <w:szCs w:val="28"/>
    </w:rPr>
  </w:style>
  <w:style w:type="paragraph" w:customStyle="1" w:styleId="186">
    <w:name w:val="正文1"/>
    <w:qFormat/>
    <w:uiPriority w:val="0"/>
    <w:pPr>
      <w:jc w:val="both"/>
    </w:pPr>
    <w:rPr>
      <w:rFonts w:ascii="Calibri" w:hAnsi="Calibri" w:eastAsia="宋体" w:cs="宋体"/>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D8221F-534A-4436-8D16-E069A98B7068}">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50</Pages>
  <Words>3828</Words>
  <Characters>21823</Characters>
  <Lines>181</Lines>
  <Paragraphs>51</Paragraphs>
  <TotalTime>6</TotalTime>
  <ScaleCrop>false</ScaleCrop>
  <LinksUpToDate>false</LinksUpToDate>
  <CharactersWithSpaces>25600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2021-09-07T07:24:00Z</dcterms:created>
  <dc:creator>杨玲</dc:creator>
  <cp:lastModifiedBy>LILY</cp:lastModifiedBy>
  <cp:lastPrinted>2021-10-22T09:40:00Z</cp:lastPrinted>
  <dcterms:modified xsi:type="dcterms:W3CDTF">2021-12-02T01:42:10Z</dcterms:modified>
  <cp:revision>122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0889DEE2310546FA827710C1EA6C18EF</vt:lpwstr>
  </property>
</Properties>
</file>