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ascii="楷体" w:hAnsi="楷体" w:eastAsia="楷体" w:cs="微软雅黑"/>
          <w:b/>
          <w:sz w:val="56"/>
          <w:szCs w:val="72"/>
        </w:rPr>
      </w:pPr>
    </w:p>
    <w:p>
      <w:pPr>
        <w:snapToGrid w:val="0"/>
        <w:spacing w:line="900" w:lineRule="exact"/>
        <w:jc w:val="center"/>
        <w:rPr>
          <w:rFonts w:hint="eastAsia" w:ascii="黑体" w:hAnsi="黑体" w:eastAsia="黑体"/>
          <w:b/>
          <w:bCs/>
          <w:sz w:val="52"/>
          <w:szCs w:val="52"/>
          <w:lang w:val="en-US" w:eastAsia="zh-CN"/>
        </w:rPr>
      </w:pPr>
      <w:r>
        <w:rPr>
          <w:rFonts w:hint="eastAsia" w:ascii="黑体" w:hAnsi="黑体" w:eastAsia="黑体"/>
          <w:b/>
          <w:bCs/>
          <w:sz w:val="52"/>
          <w:szCs w:val="52"/>
          <w:lang w:eastAsia="zh-CN"/>
        </w:rPr>
        <w:t>岳阳城陵矶新港有限公司</w:t>
      </w:r>
      <w:r>
        <w:rPr>
          <w:rFonts w:hint="eastAsia" w:ascii="黑体" w:hAnsi="黑体" w:eastAsia="黑体"/>
          <w:b/>
          <w:bCs/>
          <w:sz w:val="52"/>
          <w:szCs w:val="52"/>
          <w:lang w:val="en-US" w:eastAsia="zh-CN"/>
        </w:rPr>
        <w:t>2021年</w:t>
      </w:r>
    </w:p>
    <w:p>
      <w:pPr>
        <w:snapToGrid w:val="0"/>
        <w:spacing w:line="900" w:lineRule="exact"/>
        <w:jc w:val="center"/>
        <w:rPr>
          <w:rFonts w:ascii="黑体" w:hAnsi="黑体" w:eastAsia="黑体"/>
          <w:b/>
          <w:bCs/>
          <w:sz w:val="52"/>
          <w:szCs w:val="52"/>
        </w:rPr>
      </w:pPr>
      <w:r>
        <w:rPr>
          <w:rFonts w:hint="eastAsia" w:ascii="黑体" w:hAnsi="黑体" w:eastAsia="黑体"/>
          <w:b/>
          <w:bCs/>
          <w:sz w:val="52"/>
          <w:szCs w:val="52"/>
          <w:lang w:val="en-US" w:eastAsia="zh-CN"/>
        </w:rPr>
        <w:t>港区围墙维修项目</w:t>
      </w:r>
    </w:p>
    <w:p>
      <w:pPr>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napToGrid w:val="0"/>
        <w:spacing w:line="480" w:lineRule="auto"/>
        <w:jc w:val="center"/>
        <w:rPr>
          <w:rFonts w:ascii="黑体" w:hAnsi="黑体" w:eastAsia="黑体"/>
          <w:b/>
          <w:bCs/>
          <w:sz w:val="52"/>
          <w:szCs w:val="48"/>
        </w:rPr>
      </w:pPr>
    </w:p>
    <w:p>
      <w:pPr>
        <w:snapToGrid w:val="0"/>
        <w:spacing w:line="480" w:lineRule="auto"/>
        <w:jc w:val="center"/>
        <w:rPr>
          <w:b/>
          <w:bCs/>
          <w:sz w:val="48"/>
          <w:szCs w:val="48"/>
        </w:rPr>
      </w:pPr>
    </w:p>
    <w:p>
      <w:pPr>
        <w:spacing w:line="600" w:lineRule="exact"/>
      </w:pPr>
    </w:p>
    <w:p>
      <w:pPr>
        <w:spacing w:line="600" w:lineRule="exact"/>
      </w:pPr>
    </w:p>
    <w:p>
      <w:pPr>
        <w:spacing w:line="600" w:lineRule="exact"/>
      </w:pPr>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lang w:eastAsia="zh-CN"/>
        </w:rPr>
        <w:t>岳阳城陵矶新港</w:t>
      </w:r>
      <w:r>
        <w:rPr>
          <w:rFonts w:hint="eastAsia" w:ascii="黑体" w:hAnsi="黑体" w:eastAsia="黑体"/>
          <w:bCs/>
          <w:sz w:val="48"/>
          <w:szCs w:val="48"/>
        </w:rPr>
        <w:t>有限公司</w:t>
      </w:r>
    </w:p>
    <w:p>
      <w:pPr>
        <w:tabs>
          <w:tab w:val="left" w:pos="0"/>
          <w:tab w:val="left" w:pos="4185"/>
        </w:tabs>
        <w:spacing w:line="288" w:lineRule="auto"/>
        <w:ind w:right="-6"/>
        <w:jc w:val="center"/>
        <w:rPr>
          <w:rFonts w:ascii="黑体" w:hAnsi="黑体" w:eastAsia="黑体"/>
          <w:bCs/>
          <w:sz w:val="48"/>
          <w:szCs w:val="48"/>
        </w:rPr>
      </w:pPr>
      <w:r>
        <w:rPr>
          <w:rFonts w:hint="eastAsia" w:ascii="黑体" w:hAnsi="黑体" w:eastAsia="黑体"/>
          <w:bCs/>
          <w:sz w:val="48"/>
          <w:szCs w:val="48"/>
        </w:rPr>
        <w:t>二О二一年</w:t>
      </w:r>
      <w:r>
        <w:rPr>
          <w:rFonts w:hint="eastAsia" w:ascii="黑体" w:hAnsi="黑体" w:eastAsia="黑体"/>
          <w:bCs/>
          <w:sz w:val="48"/>
          <w:szCs w:val="48"/>
          <w:lang w:eastAsia="zh-CN"/>
        </w:rPr>
        <w:t>十一</w:t>
      </w:r>
      <w:r>
        <w:rPr>
          <w:rFonts w:hint="eastAsia" w:ascii="黑体" w:hAnsi="黑体" w:eastAsia="黑体"/>
          <w:bCs/>
          <w:sz w:val="48"/>
          <w:szCs w:val="48"/>
        </w:rPr>
        <w:t>月</w:t>
      </w:r>
    </w:p>
    <w:p>
      <w:pPr>
        <w:spacing w:line="520" w:lineRule="exact"/>
        <w:jc w:val="both"/>
        <w:rPr>
          <w:rFonts w:ascii="黑体" w:hAnsi="黑体" w:eastAsia="黑体"/>
          <w:sz w:val="40"/>
          <w:szCs w:val="40"/>
        </w:rPr>
      </w:pPr>
    </w:p>
    <w:p>
      <w:pPr>
        <w:spacing w:line="520" w:lineRule="exact"/>
        <w:jc w:val="both"/>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p>
    <w:p>
      <w:pPr>
        <w:spacing w:line="52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使用说明</w:t>
      </w:r>
    </w:p>
    <w:p>
      <w:pPr>
        <w:spacing w:line="520" w:lineRule="exact"/>
        <w:jc w:val="both"/>
        <w:rPr>
          <w:rFonts w:ascii="黑体" w:hAnsi="黑体" w:eastAsia="黑体"/>
          <w:sz w:val="40"/>
          <w:szCs w:val="40"/>
        </w:rPr>
      </w:pPr>
    </w:p>
    <w:p>
      <w:pPr>
        <w:pStyle w:val="72"/>
        <w:tabs>
          <w:tab w:val="left" w:pos="312"/>
        </w:tabs>
        <w:spacing w:line="312" w:lineRule="auto"/>
        <w:ind w:left="1" w:firstLine="564" w:firstLineChars="234"/>
        <w:jc w:val="both"/>
        <w:rPr>
          <w:rFonts w:cs="黑体" w:asciiTheme="minorEastAsia" w:hAnsiTheme="minorEastAsia" w:eastAsiaTheme="minorEastAsia"/>
          <w:b/>
          <w:bCs/>
        </w:rPr>
      </w:pPr>
      <w:r>
        <w:rPr>
          <w:rFonts w:hint="eastAsia" w:cs="黑体" w:asciiTheme="minorEastAsia" w:hAnsiTheme="minorEastAsia" w:eastAsiaTheme="minorEastAsia"/>
          <w:b/>
          <w:bCs/>
        </w:rPr>
        <w:t>一、《采购示范文本》运用</w:t>
      </w:r>
    </w:p>
    <w:p>
      <w:pPr>
        <w:spacing w:line="312" w:lineRule="auto"/>
        <w:ind w:firstLine="561" w:firstLineChars="234"/>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cs="黑体" w:asciiTheme="minorEastAsia" w:hAnsiTheme="minorEastAsia" w:eastAsiaTheme="minorEastAsia"/>
          <w:bCs/>
          <w:sz w:val="24"/>
        </w:rPr>
        <w:t>采购示范文本</w:t>
      </w:r>
      <w:r>
        <w:rPr>
          <w:rFonts w:hint="eastAsia" w:asciiTheme="minorEastAsia" w:hAnsiTheme="minorEastAsia" w:eastAsiaTheme="minorEastAsia"/>
          <w:sz w:val="24"/>
        </w:rPr>
        <w:t>》</w:t>
      </w:r>
      <w:r>
        <w:rPr>
          <w:rFonts w:asciiTheme="minorEastAsia" w:hAnsiTheme="minorEastAsia" w:eastAsiaTheme="minorEastAsia"/>
          <w:sz w:val="24"/>
        </w:rPr>
        <w:t>第一章“采购公告”、第二章中“供应商须知前附表”和第三章中“评审办法前附表”的空格选择内容，采购人在编制采购文件时，应根据采购项目实际需要，采用画勾“</w:t>
      </w:r>
      <w:r>
        <w:rPr>
          <w:rFonts w:hint="eastAsia" w:asciiTheme="minorEastAsia" w:hAnsiTheme="minorEastAsia" w:eastAsiaTheme="minorEastAsia"/>
          <w:sz w:val="24"/>
        </w:rPr>
        <w:t>√</w:t>
      </w:r>
      <w:r>
        <w:rPr>
          <w:rFonts w:asciiTheme="minorEastAsia" w:hAnsiTheme="minorEastAsia" w:eastAsiaTheme="minorEastAsia"/>
          <w:sz w:val="24"/>
        </w:rPr>
        <w:t>"的方式选择填写“</w:t>
      </w:r>
      <w:r>
        <w:rPr>
          <w:rFonts w:hint="eastAsia" w:asciiTheme="minorEastAsia" w:hAnsiTheme="minorEastAsia" w:eastAsiaTheme="minorEastAsia"/>
          <w:sz w:val="24"/>
        </w:rPr>
        <w:t>□</w:t>
      </w:r>
      <w:r>
        <w:rPr>
          <w:rFonts w:asciiTheme="minorEastAsia" w:hAnsiTheme="minorEastAsia" w:eastAsiaTheme="minorEastAsia"/>
          <w:sz w:val="24"/>
        </w:rPr>
        <w:t>”。采购文件第二章“供应商须知”和第三章“评审办法”的正文内容编制时</w:t>
      </w:r>
      <w:r>
        <w:rPr>
          <w:rFonts w:hint="eastAsia" w:asciiTheme="minorEastAsia" w:hAnsiTheme="minorEastAsia" w:eastAsiaTheme="minorEastAsia"/>
          <w:sz w:val="24"/>
        </w:rPr>
        <w:t>不应</w:t>
      </w:r>
      <w:r>
        <w:rPr>
          <w:rFonts w:asciiTheme="minorEastAsia" w:hAnsiTheme="minorEastAsia" w:eastAsiaTheme="minorEastAsia"/>
          <w:sz w:val="24"/>
        </w:rPr>
        <w:t>修改，所有需要修改和补充的内容都应在前附表中选择和补充列明。</w:t>
      </w:r>
    </w:p>
    <w:p>
      <w:pPr>
        <w:pStyle w:val="72"/>
        <w:tabs>
          <w:tab w:val="left" w:pos="312"/>
        </w:tabs>
        <w:spacing w:line="312" w:lineRule="auto"/>
        <w:ind w:left="-2" w:leftChars="-1" w:firstLine="545" w:firstLineChars="226"/>
        <w:jc w:val="both"/>
        <w:rPr>
          <w:rFonts w:cs="黑体" w:asciiTheme="minorEastAsia" w:hAnsiTheme="minorEastAsia" w:eastAsiaTheme="minorEastAsia"/>
          <w:b/>
          <w:bCs/>
        </w:rPr>
      </w:pPr>
      <w:r>
        <w:rPr>
          <w:rFonts w:hint="eastAsia" w:cs="黑体" w:asciiTheme="minorEastAsia" w:hAnsiTheme="minorEastAsia" w:eastAsiaTheme="minorEastAsia"/>
          <w:b/>
          <w:bCs/>
        </w:rPr>
        <w:t>二、工程、货物和服务三类项目</w:t>
      </w:r>
    </w:p>
    <w:p>
      <w:pPr>
        <w:spacing w:line="312" w:lineRule="auto"/>
        <w:ind w:firstLine="561" w:firstLineChars="234"/>
        <w:jc w:val="both"/>
        <w:rPr>
          <w:rFonts w:cs="黑体" w:asciiTheme="minorEastAsia" w:hAnsiTheme="minorEastAsia" w:eastAsiaTheme="minorEastAsia"/>
          <w:b/>
          <w:bCs/>
          <w:sz w:val="24"/>
        </w:rPr>
      </w:pPr>
      <w:r>
        <w:rPr>
          <w:rFonts w:hint="eastAsia" w:asciiTheme="minorEastAsia" w:hAnsiTheme="minorEastAsia" w:eastAsiaTheme="minorEastAsia"/>
          <w:sz w:val="24"/>
        </w:rPr>
        <w:t>《</w:t>
      </w:r>
      <w:r>
        <w:rPr>
          <w:rFonts w:hint="eastAsia" w:cs="黑体" w:asciiTheme="minorEastAsia" w:hAnsiTheme="minorEastAsia" w:eastAsiaTheme="minorEastAsia"/>
          <w:bCs/>
          <w:sz w:val="24"/>
        </w:rPr>
        <w:t>采购示范文本</w:t>
      </w:r>
      <w:r>
        <w:rPr>
          <w:rFonts w:hint="eastAsia" w:asciiTheme="minorEastAsia" w:hAnsiTheme="minorEastAsia" w:eastAsiaTheme="minorEastAsia"/>
          <w:sz w:val="24"/>
        </w:rPr>
        <w:t>》</w:t>
      </w:r>
      <w:r>
        <w:rPr>
          <w:rFonts w:asciiTheme="minorEastAsia" w:hAnsiTheme="minorEastAsia" w:eastAsiaTheme="minorEastAsia"/>
          <w:sz w:val="24"/>
        </w:rPr>
        <w:t>中同一序号的条款后标记(A)、(B)、(C)的分别适用工程、货物和服务三类采购项目，采购文件可根据采购项目的类别，选择适用的分类条款</w:t>
      </w:r>
      <w:r>
        <w:rPr>
          <w:rFonts w:hint="eastAsia" w:asciiTheme="minorEastAsia" w:hAnsiTheme="minorEastAsia" w:eastAsiaTheme="minorEastAsia"/>
          <w:sz w:val="24"/>
        </w:rPr>
        <w:t>。</w:t>
      </w:r>
    </w:p>
    <w:p>
      <w:pPr>
        <w:tabs>
          <w:tab w:val="left" w:pos="312"/>
        </w:tabs>
        <w:spacing w:line="312" w:lineRule="auto"/>
        <w:ind w:firstLine="566" w:firstLineChars="235"/>
        <w:jc w:val="both"/>
        <w:rPr>
          <w:rFonts w:cs="黑体" w:asciiTheme="minorEastAsia" w:hAnsiTheme="minorEastAsia" w:eastAsiaTheme="minorEastAsia"/>
          <w:b/>
          <w:bCs/>
          <w:sz w:val="24"/>
        </w:rPr>
      </w:pPr>
      <w:r>
        <w:rPr>
          <w:rFonts w:hint="eastAsia" w:cs="黑体" w:asciiTheme="minorEastAsia" w:hAnsiTheme="minorEastAsia" w:eastAsiaTheme="minorEastAsia"/>
          <w:b/>
          <w:bCs/>
          <w:sz w:val="24"/>
        </w:rPr>
        <w:t>三、选择合适评审办法和评审程序</w:t>
      </w:r>
    </w:p>
    <w:p>
      <w:pPr>
        <w:spacing w:line="312" w:lineRule="auto"/>
        <w:ind w:firstLine="561" w:firstLineChars="234"/>
        <w:jc w:val="both"/>
        <w:rPr>
          <w:rFonts w:asciiTheme="minorEastAsia" w:hAnsiTheme="minorEastAsia" w:eastAsiaTheme="minorEastAsia"/>
          <w:sz w:val="24"/>
        </w:rPr>
      </w:pPr>
      <w:r>
        <w:rPr>
          <w:rFonts w:asciiTheme="minorEastAsia" w:hAnsiTheme="minorEastAsia" w:eastAsiaTheme="minorEastAsia"/>
          <w:sz w:val="24"/>
        </w:rPr>
        <w:t>采购文件第三章“评审办法”的同一序号条款</w:t>
      </w:r>
      <w:r>
        <w:rPr>
          <w:rFonts w:hint="eastAsia" w:asciiTheme="minorEastAsia" w:hAnsiTheme="minorEastAsia" w:eastAsiaTheme="minorEastAsia"/>
          <w:sz w:val="24"/>
        </w:rPr>
        <w:t>分别标记了“适用询价”和“适用竞争性谈判”等程序。</w:t>
      </w:r>
      <w:r>
        <w:rPr>
          <w:rFonts w:asciiTheme="minorEastAsia" w:hAnsiTheme="minorEastAsia" w:eastAsiaTheme="minorEastAsia"/>
          <w:sz w:val="24"/>
        </w:rPr>
        <w:t>采购文件第三章“评审办法”的同一序号条款分别标记了“最低价法"“综合评分法”等评审方法，采购文件可根据采购项目的需求和特点，选择合适的评审办法。其中，“最低价法”属于“最低评审价方法”，适用需求和技术方案简单，技术标准单</w:t>
      </w:r>
      <w:r>
        <w:rPr>
          <w:rFonts w:hint="eastAsia" w:asciiTheme="minorEastAsia" w:hAnsiTheme="minorEastAsia" w:eastAsiaTheme="minorEastAsia"/>
          <w:sz w:val="24"/>
        </w:rPr>
        <w:t>一</w:t>
      </w:r>
      <w:r>
        <w:rPr>
          <w:rFonts w:asciiTheme="minorEastAsia" w:hAnsiTheme="minorEastAsia" w:eastAsiaTheme="minorEastAsia"/>
          <w:sz w:val="24"/>
        </w:rPr>
        <w:t>的采购项目;“综合评分法”属于“综合评估方法”，适用需求和技术方案复杂，技术标准和价格需要通过综合比较，优化选择的采购项目。</w:t>
      </w:r>
    </w:p>
    <w:p>
      <w:pPr>
        <w:tabs>
          <w:tab w:val="left" w:pos="312"/>
        </w:tabs>
        <w:spacing w:line="312" w:lineRule="auto"/>
        <w:ind w:firstLine="585" w:firstLineChars="243"/>
        <w:jc w:val="both"/>
        <w:rPr>
          <w:rFonts w:cs="黑体" w:asciiTheme="minorEastAsia" w:hAnsiTheme="minorEastAsia" w:eastAsiaTheme="minorEastAsia"/>
          <w:b/>
          <w:bCs/>
          <w:sz w:val="24"/>
        </w:rPr>
      </w:pPr>
      <w:r>
        <w:rPr>
          <w:rFonts w:hint="eastAsia" w:cs="黑体" w:asciiTheme="minorEastAsia" w:hAnsiTheme="minorEastAsia" w:eastAsiaTheme="minorEastAsia"/>
          <w:b/>
          <w:bCs/>
          <w:sz w:val="24"/>
        </w:rPr>
        <w:t>四、《采购示范文本》提示条款</w:t>
      </w:r>
    </w:p>
    <w:p>
      <w:pPr>
        <w:spacing w:line="312" w:lineRule="auto"/>
        <w:ind w:firstLine="561" w:firstLineChars="234"/>
        <w:jc w:val="both"/>
        <w:rPr>
          <w:rFonts w:asciiTheme="minorEastAsia" w:hAnsiTheme="minorEastAsia" w:eastAsiaTheme="minorEastAsia"/>
          <w:sz w:val="24"/>
        </w:rPr>
      </w:pPr>
      <w:r>
        <w:rPr>
          <w:rFonts w:hint="eastAsia" w:asciiTheme="minorEastAsia" w:hAnsiTheme="minorEastAsia" w:eastAsiaTheme="minorEastAsia"/>
          <w:sz w:val="24"/>
        </w:rPr>
        <w:t>《</w:t>
      </w:r>
      <w:r>
        <w:rPr>
          <w:rFonts w:hint="eastAsia" w:cs="黑体" w:asciiTheme="minorEastAsia" w:hAnsiTheme="minorEastAsia" w:eastAsiaTheme="minorEastAsia"/>
          <w:bCs/>
          <w:sz w:val="24"/>
        </w:rPr>
        <w:t>采购示范文本</w:t>
      </w:r>
      <w:r>
        <w:rPr>
          <w:rFonts w:hint="eastAsia" w:asciiTheme="minorEastAsia" w:hAnsiTheme="minorEastAsia" w:eastAsiaTheme="minorEastAsia"/>
          <w:sz w:val="24"/>
        </w:rPr>
        <w:t>》</w:t>
      </w:r>
      <w:r>
        <w:rPr>
          <w:rFonts w:asciiTheme="minorEastAsia" w:hAnsiTheme="minorEastAsia" w:eastAsiaTheme="minorEastAsia"/>
          <w:sz w:val="24"/>
        </w:rPr>
        <w:t>标注的内容属于提示编制采购文件的注意事项，采购文件编制时，应删除标注的内容。采购文件第六章“响应文件格式”中的标注内容是提示响应供应商的，采购文件编制时不必删除。</w:t>
      </w:r>
    </w:p>
    <w:p>
      <w:pPr>
        <w:spacing w:line="312" w:lineRule="auto"/>
        <w:ind w:firstLine="564" w:firstLineChars="234"/>
        <w:jc w:val="both"/>
        <w:rPr>
          <w:rFonts w:hAnsi="宋体"/>
          <w:b/>
          <w:color w:val="000000"/>
          <w:sz w:val="24"/>
        </w:rPr>
      </w:pPr>
      <w:r>
        <w:rPr>
          <w:rFonts w:hint="eastAsia" w:asciiTheme="minorEastAsia" w:hAnsiTheme="minorEastAsia" w:eastAsiaTheme="minorEastAsia"/>
          <w:b/>
          <w:sz w:val="24"/>
        </w:rPr>
        <w:t>五</w:t>
      </w:r>
      <w:r>
        <w:rPr>
          <w:rFonts w:asciiTheme="minorEastAsia" w:hAnsiTheme="minorEastAsia" w:eastAsiaTheme="minorEastAsia"/>
          <w:b/>
          <w:sz w:val="24"/>
        </w:rPr>
        <w:t>、</w:t>
      </w:r>
      <w:r>
        <w:rPr>
          <w:rFonts w:asciiTheme="minorEastAsia" w:hAnsiTheme="minorEastAsia" w:eastAsiaTheme="minorEastAsia"/>
          <w:sz w:val="24"/>
        </w:rPr>
        <w:t>《</w:t>
      </w:r>
      <w:r>
        <w:rPr>
          <w:rFonts w:hint="eastAsia" w:asciiTheme="minorEastAsia" w:hAnsiTheme="minorEastAsia" w:eastAsiaTheme="minorEastAsia"/>
          <w:sz w:val="24"/>
        </w:rPr>
        <w:t>采购示范文本</w:t>
      </w:r>
      <w:r>
        <w:rPr>
          <w:rFonts w:asciiTheme="minorEastAsia" w:hAnsiTheme="minorEastAsia" w:eastAsiaTheme="minorEastAsia"/>
          <w:sz w:val="24"/>
        </w:rPr>
        <w:t>》</w:t>
      </w:r>
      <w:r>
        <w:rPr>
          <w:rFonts w:hint="eastAsia" w:asciiTheme="minorEastAsia" w:hAnsiTheme="minorEastAsia" w:eastAsiaTheme="minorEastAsia"/>
          <w:sz w:val="24"/>
        </w:rPr>
        <w:t>自印发之日起执行，使用单位或个人对</w:t>
      </w:r>
      <w:r>
        <w:rPr>
          <w:rFonts w:asciiTheme="minorEastAsia" w:hAnsiTheme="minorEastAsia" w:eastAsiaTheme="minorEastAsia"/>
          <w:sz w:val="24"/>
        </w:rPr>
        <w:t>《</w:t>
      </w:r>
      <w:r>
        <w:rPr>
          <w:rFonts w:hint="eastAsia" w:cs="黑体" w:asciiTheme="minorEastAsia" w:hAnsiTheme="minorEastAsia" w:eastAsiaTheme="minorEastAsia"/>
          <w:bCs/>
          <w:sz w:val="24"/>
        </w:rPr>
        <w:t>采购示范文本</w:t>
      </w:r>
      <w:r>
        <w:rPr>
          <w:rFonts w:asciiTheme="minorEastAsia" w:hAnsiTheme="minorEastAsia" w:eastAsiaTheme="minorEastAsia"/>
          <w:sz w:val="24"/>
        </w:rPr>
        <w:t>》</w:t>
      </w:r>
      <w:r>
        <w:rPr>
          <w:rFonts w:hint="eastAsia" w:asciiTheme="minorEastAsia" w:hAnsiTheme="minorEastAsia" w:eastAsiaTheme="minorEastAsia"/>
          <w:sz w:val="24"/>
        </w:rPr>
        <w:t>的修改意见和建议，可向集团公司反馈。</w:t>
      </w:r>
      <w:r>
        <w:rPr>
          <w:rFonts w:asciiTheme="minorEastAsia" w:hAnsiTheme="minorEastAsia" w:eastAsiaTheme="minorEastAsia"/>
          <w:sz w:val="24"/>
        </w:rPr>
        <w:t xml:space="preserve"> </w:t>
      </w: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spacing w:line="600" w:lineRule="exact"/>
        <w:jc w:val="both"/>
        <w:rPr>
          <w:rFonts w:hAnsi="宋体"/>
          <w:b/>
          <w:color w:val="000000"/>
          <w:sz w:val="24"/>
        </w:rPr>
      </w:pPr>
    </w:p>
    <w:p>
      <w:pPr>
        <w:widowControl w:val="0"/>
        <w:adjustRightInd w:val="0"/>
        <w:snapToGrid w:val="0"/>
        <w:spacing w:line="265" w:lineRule="auto"/>
        <w:ind w:hanging="10"/>
        <w:jc w:val="center"/>
        <w:rPr>
          <w:rFonts w:eastAsia="楷体_GB2312"/>
          <w:b/>
          <w:sz w:val="28"/>
          <w:szCs w:val="28"/>
        </w:rPr>
      </w:pPr>
    </w:p>
    <w:p>
      <w:pPr>
        <w:pStyle w:val="183"/>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43"/>
          <w:rFonts w:hint="eastAsia" w:ascii="微软雅黑" w:hAnsi="微软雅黑" w:eastAsia="微软雅黑"/>
          <w:sz w:val="24"/>
          <w:szCs w:val="24"/>
        </w:rPr>
        <w:t>第一章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采购公告</w:t>
      </w:r>
      <w:r>
        <w:rPr>
          <w:rFonts w:ascii="微软雅黑" w:hAnsi="微软雅黑" w:eastAsia="微软雅黑"/>
          <w:sz w:val="24"/>
          <w:szCs w:val="24"/>
        </w:rPr>
        <w:tab/>
      </w:r>
      <w:r>
        <w:rPr>
          <w:rFonts w:ascii="微软雅黑" w:hAnsi="微软雅黑" w:eastAsia="微软雅黑"/>
          <w:sz w:val="24"/>
          <w:szCs w:val="24"/>
        </w:rPr>
        <w:t>4</w:t>
      </w:r>
      <w:r>
        <w:rPr>
          <w:rFonts w:ascii="微软雅黑" w:hAnsi="微软雅黑" w:eastAsia="微软雅黑"/>
          <w:sz w:val="24"/>
          <w:szCs w:val="24"/>
        </w:rPr>
        <w:fldChar w:fldCharType="end"/>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"_Toc77254106" </w:instrText>
      </w:r>
      <w:r>
        <w:fldChar w:fldCharType="separate"/>
      </w:r>
      <w:r>
        <w:rPr>
          <w:rStyle w:val="43"/>
          <w:rFonts w:hint="eastAsia" w:ascii="微软雅黑" w:hAnsi="微软雅黑" w:eastAsia="微软雅黑"/>
          <w:sz w:val="24"/>
          <w:szCs w:val="24"/>
        </w:rPr>
        <w:t>第二章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rPr>
        <w:t>8</w:t>
      </w:r>
      <w:r>
        <w:rPr>
          <w:rFonts w:hint="eastAsia" w:ascii="微软雅黑" w:hAnsi="微软雅黑" w:eastAsia="微软雅黑"/>
          <w:sz w:val="24"/>
          <w:szCs w:val="24"/>
        </w:rPr>
        <w:fldChar w:fldCharType="end"/>
      </w:r>
    </w:p>
    <w:p>
      <w:pPr>
        <w:pStyle w:val="24"/>
        <w:tabs>
          <w:tab w:val="right" w:leader="dot" w:pos="8948"/>
          <w:tab w:val="clear" w:pos="9242"/>
        </w:tabs>
        <w:adjustRightInd w:val="0"/>
        <w:snapToGrid w:val="0"/>
        <w:spacing w:before="60" w:after="60"/>
        <w:rPr>
          <w:rFonts w:ascii="微软雅黑" w:hAnsi="微软雅黑" w:eastAsia="微软雅黑"/>
          <w:sz w:val="24"/>
          <w:szCs w:val="24"/>
        </w:rPr>
      </w:pPr>
      <w:r>
        <w:fldChar w:fldCharType="begin"/>
      </w:r>
      <w:r>
        <w:instrText xml:space="preserve"> HYPERLINK \l "_Toc77254124" </w:instrText>
      </w:r>
      <w:r>
        <w:fldChar w:fldCharType="separate"/>
      </w:r>
      <w:r>
        <w:rPr>
          <w:rStyle w:val="43"/>
          <w:rFonts w:hint="eastAsia" w:ascii="微软雅黑" w:hAnsi="微软雅黑" w:eastAsia="微软雅黑"/>
          <w:sz w:val="24"/>
          <w:szCs w:val="24"/>
        </w:rPr>
        <w:t>第三章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评标办</w:t>
      </w:r>
      <w:bookmarkStart w:id="0" w:name="_Hlt79481238"/>
      <w:bookmarkStart w:id="1" w:name="_Hlt79481237"/>
      <w:r>
        <w:rPr>
          <w:rStyle w:val="43"/>
          <w:rFonts w:hint="eastAsia" w:ascii="微软雅黑" w:hAnsi="微软雅黑" w:eastAsia="微软雅黑"/>
          <w:sz w:val="24"/>
          <w:szCs w:val="24"/>
        </w:rPr>
        <w:t>法</w:t>
      </w:r>
      <w:bookmarkEnd w:id="0"/>
      <w:bookmarkEnd w:id="1"/>
      <w:r>
        <w:rPr>
          <w:rStyle w:val="43"/>
          <w:rFonts w:hint="eastAsia" w:ascii="微软雅黑" w:hAnsi="微软雅黑" w:eastAsia="微软雅黑"/>
          <w:sz w:val="24"/>
          <w:szCs w:val="24"/>
        </w:rPr>
        <w:t>（最低价法）</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1</w:t>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"_Toc77254138" </w:instrText>
      </w:r>
      <w:r>
        <w:fldChar w:fldCharType="separate"/>
      </w:r>
      <w:r>
        <w:rPr>
          <w:rStyle w:val="43"/>
          <w:rFonts w:hint="eastAsia" w:ascii="微软雅黑" w:hAnsi="微软雅黑" w:eastAsia="微软雅黑"/>
          <w:sz w:val="24"/>
          <w:szCs w:val="24"/>
        </w:rPr>
        <w:t>第四章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合同条款及格式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7</w:t>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"_Toc77254286" </w:instrText>
      </w:r>
      <w:r>
        <w:fldChar w:fldCharType="separate"/>
      </w:r>
      <w:r>
        <w:rPr>
          <w:rStyle w:val="43"/>
          <w:rFonts w:hint="eastAsia" w:ascii="微软雅黑" w:hAnsi="微软雅黑" w:eastAsia="微软雅黑"/>
          <w:sz w:val="24"/>
          <w:szCs w:val="24"/>
        </w:rPr>
        <w:t>第五章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rPr>
        <w:t>38</w:t>
      </w:r>
      <w:r>
        <w:rPr>
          <w:rFonts w:hint="eastAsia" w:ascii="微软雅黑" w:hAnsi="微软雅黑" w:eastAsia="微软雅黑"/>
          <w:sz w:val="24"/>
          <w:szCs w:val="24"/>
        </w:rPr>
        <w:fldChar w:fldCharType="end"/>
      </w:r>
    </w:p>
    <w:p>
      <w:pPr>
        <w:pStyle w:val="24"/>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"_Toc77254297" </w:instrText>
      </w:r>
      <w:r>
        <w:fldChar w:fldCharType="separate"/>
      </w:r>
      <w:r>
        <w:rPr>
          <w:rStyle w:val="43"/>
          <w:rFonts w:hint="eastAsia" w:ascii="微软雅黑" w:hAnsi="微软雅黑" w:eastAsia="微软雅黑"/>
          <w:sz w:val="24"/>
          <w:szCs w:val="24"/>
        </w:rPr>
        <w:t>第六章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rPr>
        <w:t>39</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"_Toc77254298" </w:instrText>
      </w:r>
      <w:r>
        <w:fldChar w:fldCharType="separate"/>
      </w:r>
      <w:r>
        <w:rPr>
          <w:rStyle w:val="43"/>
          <w:rFonts w:hint="eastAsia" w:ascii="微软雅黑" w:hAnsi="微软雅黑" w:eastAsia="微软雅黑"/>
          <w:sz w:val="24"/>
          <w:szCs w:val="24"/>
        </w:rPr>
        <w:t>一、响应函</w:t>
      </w:r>
      <w:r>
        <w:rPr>
          <w:rFonts w:ascii="微软雅黑" w:hAnsi="微软雅黑" w:eastAsia="微软雅黑"/>
          <w:sz w:val="24"/>
          <w:szCs w:val="24"/>
        </w:rPr>
        <w:tab/>
      </w:r>
      <w:r>
        <w:rPr>
          <w:rFonts w:hint="eastAsia" w:ascii="微软雅黑" w:hAnsi="微软雅黑" w:eastAsia="微软雅黑"/>
          <w:sz w:val="24"/>
          <w:szCs w:val="24"/>
        </w:rPr>
        <w:t>42</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"_Toc77254299" </w:instrText>
      </w:r>
      <w:r>
        <w:fldChar w:fldCharType="separate"/>
      </w:r>
      <w:r>
        <w:rPr>
          <w:rStyle w:val="43"/>
          <w:rFonts w:hint="eastAsia" w:ascii="微软雅黑" w:hAnsi="微软雅黑" w:eastAsia="微软雅黑"/>
          <w:sz w:val="24"/>
          <w:szCs w:val="24"/>
        </w:rPr>
        <w:t>二、授权委托书</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5</w:t>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"_Toc77254300" </w:instrText>
      </w:r>
      <w:r>
        <w:fldChar w:fldCharType="separate"/>
      </w:r>
      <w:r>
        <w:rPr>
          <w:rStyle w:val="43"/>
          <w:rFonts w:hint="eastAsia" w:ascii="微软雅黑" w:hAnsi="微软雅黑" w:eastAsia="微软雅黑"/>
          <w:sz w:val="24"/>
          <w:szCs w:val="24"/>
        </w:rPr>
        <w:t>三、响应保证金</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6</w:t>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"_Toc77254302" </w:instrText>
      </w:r>
      <w:r>
        <w:fldChar w:fldCharType="separate"/>
      </w:r>
      <w:r>
        <w:rPr>
          <w:rStyle w:val="43"/>
          <w:rFonts w:hint="eastAsia" w:ascii="微软雅黑" w:hAnsi="微软雅黑" w:eastAsia="微软雅黑"/>
          <w:sz w:val="24"/>
          <w:szCs w:val="24"/>
        </w:rPr>
        <w:t>四、商务和技术偏差表</w:t>
      </w:r>
      <w:r>
        <w:rPr>
          <w:rFonts w:ascii="微软雅黑" w:hAnsi="微软雅黑" w:eastAsia="微软雅黑"/>
          <w:sz w:val="24"/>
          <w:szCs w:val="24"/>
        </w:rPr>
        <w:tab/>
      </w:r>
      <w:r>
        <w:rPr>
          <w:rFonts w:hint="eastAsia" w:ascii="微软雅黑" w:hAnsi="微软雅黑" w:eastAsia="微软雅黑"/>
          <w:sz w:val="24"/>
          <w:szCs w:val="24"/>
        </w:rPr>
        <w:t>47</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"_Toc77254304" </w:instrText>
      </w:r>
      <w:r>
        <w:fldChar w:fldCharType="separate"/>
      </w:r>
      <w:r>
        <w:rPr>
          <w:rStyle w:val="43"/>
          <w:rFonts w:hint="eastAsia" w:ascii="微软雅黑" w:hAnsi="微软雅黑" w:eastAsia="微软雅黑"/>
          <w:sz w:val="24"/>
          <w:szCs w:val="24"/>
        </w:rPr>
        <w:t>五、报价表</w:t>
      </w:r>
      <w:r>
        <w:rPr>
          <w:rFonts w:ascii="微软雅黑" w:hAnsi="微软雅黑" w:eastAsia="微软雅黑"/>
          <w:sz w:val="24"/>
          <w:szCs w:val="24"/>
        </w:rPr>
        <w:tab/>
      </w:r>
      <w:r>
        <w:rPr>
          <w:rFonts w:hint="eastAsia" w:ascii="微软雅黑" w:hAnsi="微软雅黑" w:eastAsia="微软雅黑"/>
          <w:sz w:val="24"/>
          <w:szCs w:val="24"/>
        </w:rPr>
        <w:t>48</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"_Toc77254308" </w:instrText>
      </w:r>
      <w:r>
        <w:fldChar w:fldCharType="separate"/>
      </w:r>
      <w:r>
        <w:rPr>
          <w:rStyle w:val="43"/>
          <w:rFonts w:hint="eastAsia" w:ascii="微软雅黑" w:hAnsi="微软雅黑" w:eastAsia="微软雅黑"/>
          <w:sz w:val="24"/>
          <w:szCs w:val="24"/>
        </w:rPr>
        <w:t>六、资格审查资料</w:t>
      </w:r>
      <w:r>
        <w:rPr>
          <w:rFonts w:ascii="微软雅黑" w:hAnsi="微软雅黑" w:eastAsia="微软雅黑"/>
          <w:sz w:val="24"/>
          <w:szCs w:val="24"/>
        </w:rPr>
        <w:tab/>
      </w:r>
      <w:r>
        <w:rPr>
          <w:rFonts w:hint="eastAsia" w:ascii="微软雅黑" w:hAnsi="微软雅黑" w:eastAsia="微软雅黑"/>
          <w:sz w:val="24"/>
          <w:szCs w:val="24"/>
        </w:rPr>
        <w:t>51</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"_Toc77254309" </w:instrText>
      </w:r>
      <w:r>
        <w:fldChar w:fldCharType="separate"/>
      </w:r>
      <w:r>
        <w:rPr>
          <w:rStyle w:val="43"/>
          <w:rFonts w:hint="eastAsia" w:ascii="微软雅黑" w:hAnsi="微软雅黑" w:eastAsia="微软雅黑"/>
          <w:sz w:val="24"/>
          <w:szCs w:val="24"/>
        </w:rPr>
        <w:t>七、响应方案</w:t>
      </w:r>
      <w:r>
        <w:rPr>
          <w:rFonts w:ascii="微软雅黑" w:hAnsi="微软雅黑" w:eastAsia="微软雅黑"/>
          <w:sz w:val="24"/>
          <w:szCs w:val="24"/>
        </w:rPr>
        <w:tab/>
      </w:r>
      <w:r>
        <w:rPr>
          <w:rFonts w:hint="eastAsia" w:ascii="微软雅黑" w:hAnsi="微软雅黑" w:eastAsia="微软雅黑"/>
          <w:sz w:val="24"/>
          <w:szCs w:val="24"/>
        </w:rPr>
        <w:t>58</w:t>
      </w:r>
      <w:r>
        <w:rPr>
          <w:rFonts w:hint="eastAsia" w:ascii="微软雅黑" w:hAnsi="微软雅黑" w:eastAsia="微软雅黑"/>
          <w:sz w:val="24"/>
          <w:szCs w:val="24"/>
        </w:rPr>
        <w:fldChar w:fldCharType="end"/>
      </w:r>
    </w:p>
    <w:p>
      <w:pPr>
        <w:pStyle w:val="30"/>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"_Toc77254310" </w:instrText>
      </w:r>
      <w:r>
        <w:fldChar w:fldCharType="separate"/>
      </w:r>
      <w:r>
        <w:rPr>
          <w:rStyle w:val="43"/>
          <w:rFonts w:hint="eastAsia" w:ascii="微软雅黑" w:hAnsi="微软雅黑" w:eastAsia="微软雅黑"/>
          <w:sz w:val="24"/>
          <w:szCs w:val="24"/>
        </w:rPr>
        <w:t>八、其他资料</w:t>
      </w:r>
      <w:r>
        <w:rPr>
          <w:rFonts w:ascii="微软雅黑" w:hAnsi="微软雅黑" w:eastAsia="微软雅黑"/>
          <w:sz w:val="24"/>
          <w:szCs w:val="24"/>
        </w:rPr>
        <w:tab/>
      </w:r>
      <w:r>
        <w:rPr>
          <w:rFonts w:hint="eastAsia" w:ascii="微软雅黑" w:hAnsi="微软雅黑" w:eastAsia="微软雅黑"/>
          <w:sz w:val="24"/>
          <w:szCs w:val="24"/>
        </w:rPr>
        <w:t>61</w:t>
      </w:r>
      <w:r>
        <w:rPr>
          <w:rFonts w:hint="eastAsia" w:ascii="微软雅黑" w:hAnsi="微软雅黑" w:eastAsia="微软雅黑"/>
          <w:sz w:val="24"/>
          <w:szCs w:val="24"/>
        </w:rPr>
        <w:fldChar w:fldCharType="end"/>
      </w:r>
    </w:p>
    <w:p>
      <w:pPr>
        <w:pStyle w:val="24"/>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72"/>
        <w:numPr>
          <w:ilvl w:val="0"/>
          <w:numId w:val="1"/>
        </w:numPr>
        <w:spacing w:line="600" w:lineRule="exact"/>
        <w:ind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pStyle w:val="72"/>
        <w:spacing w:line="600" w:lineRule="exact"/>
        <w:ind w:left="1785" w:firstLine="0" w:firstLineChars="0"/>
        <w:rPr>
          <w:rFonts w:ascii="黑体" w:hAnsi="黑体" w:eastAsia="黑体" w:cs="仿宋"/>
          <w:b/>
          <w:color w:val="000000"/>
          <w:sz w:val="44"/>
          <w:szCs w:val="44"/>
        </w:rPr>
      </w:pPr>
    </w:p>
    <w:p>
      <w:pPr>
        <w:pStyle w:val="32"/>
        <w:spacing w:before="0" w:beforeAutospacing="0" w:after="0" w:afterAutospacing="0"/>
        <w:ind w:firstLine="1280" w:firstLineChars="400"/>
        <w:jc w:val="both"/>
        <w:rPr>
          <w:rFonts w:ascii="黑体" w:hAnsi="黑体" w:eastAsia="黑体"/>
          <w:sz w:val="32"/>
          <w:szCs w:val="32"/>
        </w:rPr>
      </w:pPr>
      <w:r>
        <w:rPr>
          <w:rFonts w:hint="eastAsia" w:ascii="黑体" w:hAnsi="黑体" w:eastAsia="黑体"/>
          <w:sz w:val="32"/>
          <w:szCs w:val="32"/>
          <w:u w:val="single"/>
          <w:lang w:eastAsia="zh-CN"/>
        </w:rPr>
        <w:t>岳阳城陵矶新港有限公司</w:t>
      </w:r>
      <w:r>
        <w:rPr>
          <w:rFonts w:hint="eastAsia" w:ascii="黑体" w:hAnsi="黑体" w:eastAsia="黑体"/>
          <w:sz w:val="32"/>
          <w:szCs w:val="32"/>
          <w:u w:val="single"/>
          <w:lang w:val="en-US" w:eastAsia="zh-CN"/>
        </w:rPr>
        <w:t>2021年围墙维修项目</w:t>
      </w:r>
      <w:r>
        <w:rPr>
          <w:rFonts w:hint="eastAsia" w:ascii="黑体" w:hAnsi="黑体" w:eastAsia="黑体"/>
          <w:sz w:val="32"/>
          <w:szCs w:val="32"/>
        </w:rPr>
        <w:t>采购公告</w:t>
      </w:r>
    </w:p>
    <w:p>
      <w:pPr>
        <w:pStyle w:val="32"/>
        <w:spacing w:before="0" w:beforeAutospacing="0" w:after="0" w:afterAutospacing="0"/>
        <w:ind w:firstLine="2880" w:firstLineChars="1200"/>
        <w:jc w:val="both"/>
      </w:pPr>
      <w:r>
        <w:rPr>
          <w:rFonts w:hint="eastAsia"/>
        </w:rPr>
        <w:t xml:space="preserve"> </w:t>
      </w:r>
    </w:p>
    <w:p>
      <w:pPr>
        <w:autoSpaceDE w:val="0"/>
        <w:spacing w:line="400" w:lineRule="exact"/>
        <w:jc w:val="both"/>
        <w:rPr>
          <w:rFonts w:ascii="宋体" w:hAnsi="宋体"/>
          <w:sz w:val="24"/>
        </w:rPr>
      </w:pPr>
      <w:r>
        <w:rPr>
          <w:rFonts w:hint="eastAsia" w:ascii="宋体" w:hAnsi="宋体"/>
        </w:rPr>
        <w:t xml:space="preserve">  </w:t>
      </w:r>
      <w:r>
        <w:rPr>
          <w:rFonts w:hint="eastAsia" w:ascii="宋体" w:hAnsi="宋体"/>
          <w:sz w:val="24"/>
        </w:rPr>
        <w:t xml:space="preserve"> </w:t>
      </w:r>
      <w:r>
        <w:rPr>
          <w:rFonts w:hint="eastAsia" w:ascii="宋体" w:hAnsi="宋体"/>
          <w:sz w:val="24"/>
          <w:u w:val="single"/>
          <w:lang w:eastAsia="zh-CN"/>
        </w:rPr>
        <w:t>岳阳城陵矶新港有限公司</w:t>
      </w:r>
      <w:r>
        <w:rPr>
          <w:rFonts w:hint="eastAsia" w:ascii="宋体" w:hAnsi="宋体"/>
          <w:sz w:val="24"/>
          <w:u w:val="single"/>
          <w:lang w:val="en-US" w:eastAsia="zh-CN"/>
        </w:rPr>
        <w:t>2021年围墙维修项目</w:t>
      </w:r>
      <w:r>
        <w:rPr>
          <w:rFonts w:hint="eastAsia" w:ascii="宋体" w:hAnsi="宋体"/>
          <w:sz w:val="24"/>
        </w:rPr>
        <w:t xml:space="preserve">已具备采购条件，现公开邀请供应商参加采购活动。 </w:t>
      </w:r>
    </w:p>
    <w:p>
      <w:pPr>
        <w:pStyle w:val="8"/>
        <w:jc w:val="both"/>
        <w:rPr>
          <w:rFonts w:ascii="Arial" w:hAnsi="Arial"/>
        </w:rPr>
      </w:pPr>
      <w:r>
        <w:rPr>
          <w:rFonts w:hint="eastAsia"/>
        </w:rPr>
        <w:t xml:space="preserve">1 </w:t>
      </w:r>
      <w:r>
        <w:rPr>
          <w:rFonts w:hint="eastAsia" w:ascii="黑体" w:hAnsi="黑体"/>
        </w:rPr>
        <w:t xml:space="preserve">采购项目简介 </w:t>
      </w:r>
    </w:p>
    <w:p>
      <w:pPr>
        <w:autoSpaceDE w:val="0"/>
        <w:spacing w:line="400" w:lineRule="exact"/>
        <w:jc w:val="both"/>
        <w:rPr>
          <w:rFonts w:ascii="宋体" w:hAnsi="宋体"/>
          <w:sz w:val="24"/>
        </w:rPr>
      </w:pPr>
      <w:r>
        <w:rPr>
          <w:rFonts w:hint="eastAsia" w:ascii="宋体" w:hAnsi="宋体"/>
          <w:b/>
          <w:bCs/>
          <w:sz w:val="24"/>
        </w:rPr>
        <w:t>1.1</w:t>
      </w:r>
      <w:r>
        <w:rPr>
          <w:rFonts w:hint="eastAsia" w:ascii="宋体" w:hAnsi="宋体"/>
          <w:sz w:val="24"/>
        </w:rPr>
        <w:t xml:space="preserve"> 采购项目名称:</w:t>
      </w:r>
      <w:r>
        <w:rPr>
          <w:rFonts w:hint="eastAsia" w:ascii="宋体" w:hAnsi="宋体"/>
          <w:sz w:val="24"/>
          <w:u w:val="single"/>
          <w:lang w:eastAsia="zh-CN"/>
        </w:rPr>
        <w:t>岳阳城陵矶新港有限公司</w:t>
      </w:r>
      <w:r>
        <w:rPr>
          <w:rFonts w:hint="eastAsia" w:ascii="宋体" w:hAnsi="宋体"/>
          <w:sz w:val="24"/>
          <w:u w:val="single"/>
          <w:lang w:val="en-US" w:eastAsia="zh-CN"/>
        </w:rPr>
        <w:t>2021年围墙维修项目</w:t>
      </w:r>
    </w:p>
    <w:p>
      <w:pPr>
        <w:autoSpaceDE w:val="0"/>
        <w:spacing w:line="400" w:lineRule="exact"/>
        <w:jc w:val="both"/>
        <w:rPr>
          <w:rFonts w:ascii="宋体" w:hAnsi="宋体"/>
          <w:sz w:val="24"/>
        </w:rPr>
      </w:pPr>
      <w:r>
        <w:rPr>
          <w:rFonts w:hint="eastAsia" w:ascii="宋体" w:hAnsi="宋体"/>
          <w:b/>
          <w:bCs/>
          <w:sz w:val="24"/>
        </w:rPr>
        <w:t>1.2</w:t>
      </w:r>
      <w:r>
        <w:rPr>
          <w:rFonts w:hint="eastAsia" w:ascii="宋体" w:hAnsi="宋体"/>
          <w:sz w:val="24"/>
        </w:rPr>
        <w:t xml:space="preserve"> 采购人:</w:t>
      </w:r>
      <w:r>
        <w:rPr>
          <w:rFonts w:hint="eastAsia" w:ascii="宋体" w:hAnsi="宋体"/>
          <w:sz w:val="24"/>
          <w:u w:val="single"/>
          <w:lang w:eastAsia="zh-CN"/>
        </w:rPr>
        <w:t>岳阳城陵矶新港有限公司</w:t>
      </w:r>
    </w:p>
    <w:p>
      <w:pPr>
        <w:autoSpaceDE w:val="0"/>
        <w:spacing w:line="400" w:lineRule="exact"/>
        <w:jc w:val="both"/>
        <w:rPr>
          <w:rFonts w:hint="eastAsia" w:ascii="宋体" w:hAnsi="宋体" w:eastAsia="宋体"/>
          <w:sz w:val="24"/>
          <w:lang w:eastAsia="zh-CN"/>
        </w:rPr>
      </w:pPr>
      <w:r>
        <w:rPr>
          <w:rFonts w:hint="eastAsia" w:ascii="宋体" w:hAnsi="宋体"/>
          <w:b/>
          <w:bCs/>
          <w:sz w:val="24"/>
        </w:rPr>
        <w:t>1.3</w:t>
      </w:r>
      <w:r>
        <w:rPr>
          <w:rFonts w:hint="eastAsia" w:ascii="宋体" w:hAnsi="宋体"/>
          <w:sz w:val="24"/>
        </w:rPr>
        <w:t xml:space="preserve"> 采购代理机构:</w:t>
      </w:r>
      <w:r>
        <w:rPr>
          <w:rFonts w:hint="eastAsia" w:ascii="宋体" w:hAnsi="宋体"/>
          <w:sz w:val="24"/>
          <w:lang w:eastAsia="zh-CN"/>
        </w:rPr>
        <w:t>无</w:t>
      </w:r>
    </w:p>
    <w:p>
      <w:pPr>
        <w:autoSpaceDE w:val="0"/>
        <w:spacing w:line="400" w:lineRule="exact"/>
        <w:jc w:val="both"/>
        <w:rPr>
          <w:rFonts w:hint="eastAsia" w:ascii="宋体" w:hAnsi="宋体" w:eastAsia="宋体"/>
          <w:sz w:val="24"/>
          <w:lang w:eastAsia="zh-CN"/>
        </w:rPr>
      </w:pPr>
      <w:r>
        <w:rPr>
          <w:rFonts w:hint="eastAsia" w:ascii="宋体" w:hAnsi="宋体"/>
          <w:b/>
          <w:bCs/>
          <w:sz w:val="24"/>
        </w:rPr>
        <w:t xml:space="preserve">1.4 </w:t>
      </w:r>
      <w:r>
        <w:rPr>
          <w:rFonts w:hint="eastAsia" w:ascii="宋体" w:hAnsi="宋体"/>
          <w:sz w:val="24"/>
        </w:rPr>
        <w:t>采购项目资金落实情况:</w:t>
      </w:r>
      <w:r>
        <w:rPr>
          <w:rFonts w:hint="eastAsia" w:ascii="宋体" w:hAnsi="宋体"/>
          <w:sz w:val="24"/>
          <w:lang w:eastAsia="zh-CN"/>
        </w:rPr>
        <w:t>资金自筹</w:t>
      </w:r>
    </w:p>
    <w:p>
      <w:pPr>
        <w:autoSpaceDE w:val="0"/>
        <w:spacing w:line="400" w:lineRule="exact"/>
        <w:jc w:val="both"/>
        <w:rPr>
          <w:rFonts w:ascii="宋体" w:hAnsi="宋体"/>
          <w:sz w:val="24"/>
        </w:rPr>
      </w:pPr>
      <w:r>
        <w:rPr>
          <w:rFonts w:hint="eastAsia" w:ascii="宋体" w:hAnsi="宋体"/>
          <w:b/>
          <w:bCs/>
          <w:sz w:val="24"/>
        </w:rPr>
        <w:t xml:space="preserve">1.5 </w:t>
      </w:r>
      <w:r>
        <w:rPr>
          <w:rFonts w:hint="eastAsia" w:ascii="宋体" w:hAnsi="宋体"/>
          <w:sz w:val="24"/>
        </w:rPr>
        <w:t>采购项目概况:</w:t>
      </w:r>
      <w:r>
        <w:rPr>
          <w:rFonts w:hint="eastAsia" w:ascii="宋体" w:hAnsi="宋体" w:eastAsia="宋体" w:cs="Times New Roman"/>
          <w:sz w:val="24"/>
          <w:szCs w:val="24"/>
          <w:lang w:val="en-US" w:eastAsia="zh-CN"/>
        </w:rPr>
        <w:t>港区外围围墙靠海侧约526m地段（13m引桥至南砖柱围墙重新改造成钢柱铁艺栏杆约210m，对原钢柱铁艺围墙约316m进行防腐，铁艺栏杆已坏进行维修与更换）。</w:t>
      </w:r>
    </w:p>
    <w:p>
      <w:pPr>
        <w:pStyle w:val="8"/>
        <w:jc w:val="both"/>
        <w:rPr>
          <w:rFonts w:ascii="Arial" w:hAnsi="Arial"/>
        </w:rPr>
      </w:pPr>
      <w:r>
        <w:t xml:space="preserve">2 </w:t>
      </w:r>
      <w:r>
        <w:rPr>
          <w:rFonts w:hint="eastAsia" w:ascii="黑体" w:hAnsi="黑体"/>
        </w:rPr>
        <w:t>采购范围及相关要求</w:t>
      </w:r>
    </w:p>
    <w:p>
      <w:pPr>
        <w:autoSpaceDE w:val="0"/>
        <w:spacing w:line="400" w:lineRule="exact"/>
        <w:jc w:val="both"/>
        <w:rPr>
          <w:rFonts w:ascii="宋体" w:hAnsi="宋体"/>
          <w:sz w:val="24"/>
        </w:rPr>
      </w:pPr>
      <w:r>
        <w:rPr>
          <w:rFonts w:hint="eastAsia" w:ascii="宋体" w:hAnsi="宋体"/>
          <w:b/>
          <w:bCs/>
          <w:sz w:val="24"/>
        </w:rPr>
        <w:t>2.1</w:t>
      </w:r>
      <w:r>
        <w:rPr>
          <w:rFonts w:hint="eastAsia" w:ascii="宋体" w:hAnsi="宋体"/>
          <w:sz w:val="24"/>
        </w:rPr>
        <w:t xml:space="preserve"> 采购范围:</w:t>
      </w:r>
      <w:r>
        <w:rPr>
          <w:rFonts w:hint="eastAsia" w:ascii="宋体" w:hAnsi="宋体" w:eastAsia="宋体" w:cs="Times New Roman"/>
          <w:b w:val="0"/>
          <w:bCs w:val="0"/>
          <w:color w:val="auto"/>
          <w:sz w:val="24"/>
          <w:szCs w:val="24"/>
          <w:lang w:eastAsia="zh-CN"/>
        </w:rPr>
        <w:t>港区</w:t>
      </w:r>
      <w:r>
        <w:rPr>
          <w:rFonts w:hint="eastAsia" w:ascii="宋体" w:hAnsi="宋体" w:eastAsia="宋体" w:cs="Times New Roman"/>
          <w:b w:val="0"/>
          <w:bCs w:val="0"/>
          <w:color w:val="auto"/>
          <w:sz w:val="24"/>
          <w:szCs w:val="24"/>
          <w:lang w:val="en-US" w:eastAsia="zh-CN"/>
        </w:rPr>
        <w:t>外围海侧南北地段围墙维修，</w:t>
      </w:r>
      <w:r>
        <w:rPr>
          <w:rFonts w:hint="eastAsia" w:ascii="宋体" w:hAnsi="宋体" w:eastAsia="宋体" w:cs="Times New Roman"/>
          <w:b w:val="0"/>
          <w:bCs w:val="0"/>
          <w:color w:val="auto"/>
          <w:sz w:val="24"/>
          <w:szCs w:val="24"/>
        </w:rPr>
        <w:t>（包括</w:t>
      </w:r>
      <w:r>
        <w:rPr>
          <w:rFonts w:hint="eastAsia" w:ascii="宋体" w:hAnsi="宋体" w:eastAsia="宋体" w:cs="Times New Roman"/>
          <w:b w:val="0"/>
          <w:bCs w:val="0"/>
          <w:color w:val="auto"/>
          <w:sz w:val="24"/>
          <w:szCs w:val="24"/>
          <w:lang w:eastAsia="zh-CN"/>
        </w:rPr>
        <w:t>材料、人工、机械</w:t>
      </w:r>
      <w:r>
        <w:rPr>
          <w:rFonts w:hint="eastAsia" w:ascii="宋体" w:hAnsi="宋体" w:eastAsia="宋体" w:cs="Times New Roman"/>
          <w:b w:val="0"/>
          <w:bCs w:val="0"/>
          <w:color w:val="auto"/>
          <w:sz w:val="24"/>
          <w:szCs w:val="24"/>
        </w:rPr>
        <w:t>费及税费等</w:t>
      </w:r>
      <w:r>
        <w:rPr>
          <w:rFonts w:hint="eastAsia" w:ascii="宋体" w:hAnsi="宋体" w:eastAsia="宋体" w:cs="Times New Roman"/>
          <w:b w:val="0"/>
          <w:bCs w:val="0"/>
          <w:color w:val="auto"/>
          <w:sz w:val="24"/>
          <w:szCs w:val="24"/>
          <w:lang w:eastAsia="zh-CN"/>
        </w:rPr>
        <w:t>所有</w:t>
      </w:r>
      <w:r>
        <w:rPr>
          <w:rFonts w:hint="eastAsia" w:ascii="宋体" w:hAnsi="宋体" w:eastAsia="宋体" w:cs="Times New Roman"/>
          <w:b w:val="0"/>
          <w:bCs w:val="0"/>
          <w:color w:val="auto"/>
          <w:sz w:val="24"/>
          <w:szCs w:val="24"/>
        </w:rPr>
        <w:t>费用）</w:t>
      </w:r>
      <w:r>
        <w:rPr>
          <w:rFonts w:hint="eastAsia" w:ascii="宋体" w:hAnsi="宋体" w:eastAsia="宋体" w:cs="Times New Roman"/>
          <w:sz w:val="24"/>
          <w:szCs w:val="24"/>
        </w:rPr>
        <w:t>具体根据采购</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文件、响应文件工程量清单等附件。</w:t>
      </w:r>
      <w:r>
        <w:rPr>
          <w:rFonts w:hint="eastAsia" w:ascii="宋体" w:hAnsi="宋体"/>
          <w:sz w:val="24"/>
        </w:rPr>
        <w:t xml:space="preserve">      </w:t>
      </w:r>
    </w:p>
    <w:p>
      <w:pPr>
        <w:autoSpaceDE w:val="0"/>
        <w:spacing w:line="400" w:lineRule="exact"/>
        <w:jc w:val="both"/>
        <w:rPr>
          <w:rFonts w:ascii="宋体" w:hAnsi="宋体"/>
          <w:sz w:val="24"/>
        </w:rPr>
      </w:pPr>
      <w:r>
        <w:rPr>
          <w:rFonts w:hint="eastAsia" w:ascii="宋体" w:hAnsi="宋体"/>
          <w:b/>
          <w:bCs/>
          <w:sz w:val="24"/>
        </w:rPr>
        <w:t>2.2</w:t>
      </w:r>
      <w:r>
        <w:rPr>
          <w:rFonts w:hint="eastAsia" w:ascii="宋体" w:hAnsi="宋体"/>
          <w:sz w:val="24"/>
        </w:rPr>
        <w:t xml:space="preserve"> 计划工期: </w:t>
      </w:r>
      <w:r>
        <w:rPr>
          <w:rFonts w:hint="eastAsia" w:ascii="宋体" w:hAnsi="宋体" w:eastAsia="宋体" w:cs="Times New Roman"/>
          <w:sz w:val="24"/>
          <w:szCs w:val="24"/>
          <w:lang w:val="en-US" w:eastAsia="zh-CN"/>
        </w:rPr>
        <w:t>30个日历日</w:t>
      </w:r>
      <w:r>
        <w:rPr>
          <w:rFonts w:hint="eastAsia" w:ascii="宋体" w:hAnsi="宋体"/>
          <w:sz w:val="24"/>
        </w:rPr>
        <w:t>（计划开工日期</w:t>
      </w:r>
      <w:r>
        <w:rPr>
          <w:rFonts w:hint="eastAsia" w:ascii="宋体" w:hAnsi="宋体"/>
          <w:sz w:val="24"/>
          <w:u w:val="none"/>
          <w:lang w:val="en-US" w:eastAsia="zh-CN"/>
        </w:rPr>
        <w:t>2021年11月</w:t>
      </w:r>
      <w:r>
        <w:rPr>
          <w:rFonts w:hint="eastAsia" w:ascii="宋体" w:hAnsi="宋体"/>
          <w:sz w:val="24"/>
        </w:rPr>
        <w:t xml:space="preserve">，具体以开工令为准。）  </w:t>
      </w:r>
    </w:p>
    <w:p>
      <w:pPr>
        <w:autoSpaceDE w:val="0"/>
        <w:spacing w:line="400" w:lineRule="exact"/>
        <w:jc w:val="both"/>
        <w:rPr>
          <w:rFonts w:ascii="宋体" w:hAnsi="宋体"/>
          <w:sz w:val="24"/>
        </w:rPr>
      </w:pPr>
      <w:r>
        <w:rPr>
          <w:rFonts w:hint="eastAsia" w:ascii="宋体" w:hAnsi="宋体"/>
          <w:b/>
          <w:bCs/>
          <w:sz w:val="24"/>
        </w:rPr>
        <w:t>2.3</w:t>
      </w:r>
      <w:r>
        <w:rPr>
          <w:rFonts w:hint="eastAsia" w:ascii="宋体" w:hAnsi="宋体"/>
          <w:sz w:val="24"/>
        </w:rPr>
        <w:t xml:space="preserve"> 建设地点: </w:t>
      </w:r>
      <w:r>
        <w:rPr>
          <w:rFonts w:hint="eastAsia" w:ascii="宋体" w:hAnsi="宋体"/>
          <w:sz w:val="24"/>
          <w:lang w:eastAsia="zh-CN"/>
        </w:rPr>
        <w:t>围墙于港区</w:t>
      </w:r>
      <w:r>
        <w:rPr>
          <w:rFonts w:hint="eastAsia" w:ascii="宋体" w:hAnsi="宋体" w:eastAsia="宋体" w:cs="Times New Roman"/>
          <w:b w:val="0"/>
          <w:bCs w:val="0"/>
          <w:sz w:val="24"/>
          <w:szCs w:val="24"/>
          <w:lang w:val="en-US" w:eastAsia="zh-CN"/>
        </w:rPr>
        <w:t>南北地段</w:t>
      </w:r>
      <w:r>
        <w:rPr>
          <w:rFonts w:hint="eastAsia" w:ascii="宋体" w:hAnsi="宋体" w:cs="Times New Roman"/>
          <w:b w:val="0"/>
          <w:bCs w:val="0"/>
          <w:sz w:val="24"/>
          <w:szCs w:val="24"/>
          <w:lang w:val="en-US" w:eastAsia="zh-CN"/>
        </w:rPr>
        <w:t>，大堤内侧，外侧邻近小型公路，内侧为公司绿化带。</w:t>
      </w:r>
    </w:p>
    <w:p>
      <w:pPr>
        <w:pageBreakBefore w:val="0"/>
        <w:widowControl/>
        <w:numPr>
          <w:ilvl w:val="-1"/>
          <w:numId w:val="0"/>
        </w:numPr>
        <w:kinsoku/>
        <w:wordWrap/>
        <w:overflowPunct/>
        <w:topLinePunct w:val="0"/>
        <w:autoSpaceDE w:val="0"/>
        <w:autoSpaceDN/>
        <w:bidi w:val="0"/>
        <w:adjustRightInd/>
        <w:snapToGrid/>
        <w:spacing w:before="0" w:beforeLines="-2147483648" w:line="400" w:lineRule="exact"/>
        <w:ind w:leftChars="0" w:firstLine="0"/>
        <w:jc w:val="both"/>
        <w:textAlignment w:val="auto"/>
        <w:rPr>
          <w:rFonts w:hint="eastAsia" w:ascii="宋体" w:hAnsi="宋体"/>
          <w:b w:val="0"/>
          <w:bCs w:val="0"/>
          <w:sz w:val="24"/>
        </w:rPr>
      </w:pPr>
      <w:r>
        <w:rPr>
          <w:rFonts w:hint="eastAsia" w:ascii="宋体" w:hAnsi="宋体"/>
          <w:b/>
          <w:bCs/>
          <w:sz w:val="24"/>
        </w:rPr>
        <w:t xml:space="preserve">2.4 </w:t>
      </w:r>
      <w:r>
        <w:rPr>
          <w:rFonts w:hint="eastAsia" w:ascii="宋体" w:hAnsi="宋体"/>
          <w:sz w:val="24"/>
        </w:rPr>
        <w:t xml:space="preserve">质量要求: </w:t>
      </w:r>
    </w:p>
    <w:p>
      <w:pPr>
        <w:pageBreakBefore w:val="0"/>
        <w:widowControl/>
        <w:numPr>
          <w:ilvl w:val="-1"/>
          <w:numId w:val="0"/>
        </w:numPr>
        <w:kinsoku/>
        <w:wordWrap/>
        <w:overflowPunct/>
        <w:topLinePunct w:val="0"/>
        <w:autoSpaceDE w:val="0"/>
        <w:autoSpaceDN/>
        <w:bidi w:val="0"/>
        <w:adjustRightInd/>
        <w:snapToGrid/>
        <w:spacing w:before="0" w:beforeLines="-2147483648" w:line="400" w:lineRule="exact"/>
        <w:ind w:leftChars="0" w:firstLine="480" w:firstLineChars="200"/>
        <w:jc w:val="both"/>
        <w:textAlignment w:val="auto"/>
        <w:rPr>
          <w:rFonts w:hint="eastAsia" w:ascii="宋体" w:hAnsi="宋体"/>
          <w:sz w:val="24"/>
          <w:szCs w:val="24"/>
          <w:u w:val="none"/>
          <w:lang w:val="en-US" w:eastAsia="zh-CN"/>
        </w:rPr>
      </w:pPr>
      <w:r>
        <w:rPr>
          <w:rFonts w:hint="eastAsia" w:ascii="宋体" w:hAnsi="宋体"/>
          <w:sz w:val="24"/>
          <w:szCs w:val="24"/>
          <w:lang w:val="en-US" w:eastAsia="zh-CN"/>
        </w:rPr>
        <w:t>1、本工程质量标准为：必须达到响应文件及国家市政工程相关规定的标准，未规定标准的，按国家地方或行业的标准执行</w:t>
      </w:r>
      <w:r>
        <w:rPr>
          <w:rFonts w:hint="eastAsia" w:ascii="宋体" w:hAnsi="宋体"/>
          <w:sz w:val="24"/>
          <w:szCs w:val="24"/>
          <w:u w:val="none"/>
          <w:lang w:val="en-US" w:eastAsia="zh-CN"/>
        </w:rPr>
        <w:t>，各标准不一致的，以最高标准为准。</w:t>
      </w:r>
    </w:p>
    <w:p>
      <w:pPr>
        <w:widowControl/>
        <w:numPr>
          <w:ilvl w:val="-1"/>
          <w:numId w:val="0"/>
        </w:numPr>
        <w:autoSpaceDE w:val="0"/>
        <w:spacing w:before="0" w:beforeLines="-2147483648" w:line="400" w:lineRule="exact"/>
        <w:ind w:firstLine="480" w:firstLineChars="200"/>
        <w:jc w:val="both"/>
        <w:rPr>
          <w:rFonts w:hint="eastAsia" w:ascii="宋体" w:hAnsi="宋体"/>
          <w:sz w:val="24"/>
          <w:szCs w:val="24"/>
          <w:lang w:val="en-US" w:eastAsia="zh-CN"/>
        </w:rPr>
      </w:pPr>
      <w:r>
        <w:rPr>
          <w:rFonts w:hint="eastAsia" w:ascii="宋体" w:hAnsi="宋体"/>
          <w:sz w:val="24"/>
          <w:szCs w:val="24"/>
          <w:lang w:val="en-US" w:eastAsia="zh-CN"/>
        </w:rPr>
        <w:t>2、场地测量放线、模板制作安装；模板表面光洁平整、固定牢固、</w:t>
      </w:r>
      <w:r>
        <w:rPr>
          <w:rFonts w:hint="eastAsia" w:ascii="宋体" w:hAnsi="宋体" w:eastAsia="宋体" w:cs="Times New Roman"/>
          <w:i w:val="0"/>
          <w:iCs w:val="0"/>
          <w:caps w:val="0"/>
          <w:spacing w:val="0"/>
          <w:sz w:val="24"/>
          <w:szCs w:val="24"/>
          <w:shd w:val="clear"/>
          <w:lang w:val="en-US" w:eastAsia="zh-CN"/>
        </w:rPr>
        <w:t>，</w:t>
      </w:r>
      <w:r>
        <w:rPr>
          <w:rFonts w:hint="eastAsia" w:ascii="宋体" w:hAnsi="宋体"/>
          <w:sz w:val="24"/>
          <w:szCs w:val="24"/>
          <w:lang w:val="en-US" w:eastAsia="zh-CN"/>
        </w:rPr>
        <w:t>混凝土浇筑振动密实不漏桨、不走模、</w:t>
      </w:r>
      <w:r>
        <w:rPr>
          <w:rFonts w:hint="eastAsia" w:ascii="宋体" w:hAnsi="宋体" w:eastAsia="宋体" w:cs="Times New Roman"/>
          <w:i w:val="0"/>
          <w:iCs w:val="0"/>
          <w:caps w:val="0"/>
          <w:spacing w:val="0"/>
          <w:sz w:val="24"/>
          <w:szCs w:val="24"/>
          <w:shd w:val="clear"/>
        </w:rPr>
        <w:t>浇水湿润</w:t>
      </w:r>
      <w:r>
        <w:rPr>
          <w:rFonts w:hint="eastAsia" w:ascii="宋体" w:hAnsi="宋体" w:eastAsia="宋体" w:cs="Times New Roman"/>
          <w:i w:val="0"/>
          <w:iCs w:val="0"/>
          <w:caps w:val="0"/>
          <w:spacing w:val="0"/>
          <w:sz w:val="24"/>
          <w:szCs w:val="24"/>
          <w:shd w:val="clear"/>
          <w:lang w:eastAsia="zh-CN"/>
        </w:rPr>
        <w:t>、</w:t>
      </w:r>
      <w:r>
        <w:rPr>
          <w:rFonts w:hint="eastAsia" w:ascii="宋体" w:hAnsi="宋体" w:eastAsia="宋体" w:cs="Times New Roman"/>
          <w:i w:val="0"/>
          <w:iCs w:val="0"/>
          <w:caps w:val="0"/>
          <w:spacing w:val="0"/>
          <w:sz w:val="24"/>
          <w:szCs w:val="24"/>
          <w:shd w:val="clear"/>
          <w:lang w:val="en-US" w:eastAsia="zh-CN"/>
        </w:rPr>
        <w:t>清理场地杂物。</w:t>
      </w:r>
    </w:p>
    <w:p>
      <w:pPr>
        <w:widowControl/>
        <w:numPr>
          <w:ilvl w:val="-1"/>
          <w:numId w:val="0"/>
        </w:numPr>
        <w:autoSpaceDE w:val="0"/>
        <w:spacing w:before="0" w:beforeLines="-2147483648" w:line="400" w:lineRule="exact"/>
        <w:ind w:firstLine="480" w:firstLineChars="200"/>
        <w:jc w:val="both"/>
        <w:rPr>
          <w:rFonts w:hint="eastAsia" w:ascii="宋体" w:hAnsi="宋体"/>
          <w:sz w:val="24"/>
          <w:szCs w:val="24"/>
          <w:lang w:val="en-US" w:eastAsia="zh-CN"/>
        </w:rPr>
      </w:pPr>
      <w:r>
        <w:rPr>
          <w:rFonts w:hint="eastAsia" w:ascii="宋体" w:hAnsi="宋体"/>
          <w:sz w:val="24"/>
          <w:szCs w:val="24"/>
          <w:lang w:val="en-US" w:eastAsia="zh-CN"/>
        </w:rPr>
        <w:t>3、钢柱制安完工后必须做好防腐工作，锈腐表面进行喷砂清理干净，防腐油漆一底二面，表面光泽平整不能有气泡现象。</w:t>
      </w:r>
    </w:p>
    <w:p>
      <w:pPr>
        <w:pageBreakBefore w:val="0"/>
        <w:widowControl/>
        <w:numPr>
          <w:ilvl w:val="-1"/>
          <w:numId w:val="0"/>
        </w:numPr>
        <w:kinsoku/>
        <w:wordWrap/>
        <w:overflowPunct/>
        <w:topLinePunct w:val="0"/>
        <w:autoSpaceDE w:val="0"/>
        <w:autoSpaceDN/>
        <w:bidi w:val="0"/>
        <w:adjustRightInd/>
        <w:snapToGrid/>
        <w:spacing w:before="0" w:beforeLines="-2147483648" w:line="400" w:lineRule="exact"/>
        <w:ind w:leftChars="0"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4、工程竣工后，</w:t>
      </w:r>
      <w:r>
        <w:rPr>
          <w:rFonts w:hint="eastAsia" w:ascii="宋体" w:hAnsi="宋体"/>
          <w:sz w:val="24"/>
          <w:szCs w:val="24"/>
          <w:u w:val="none"/>
          <w:lang w:val="en-US" w:eastAsia="zh-CN"/>
        </w:rPr>
        <w:t>乙方</w:t>
      </w:r>
      <w:r>
        <w:rPr>
          <w:rFonts w:hint="eastAsia" w:ascii="宋体" w:hAnsi="宋体"/>
          <w:sz w:val="24"/>
          <w:szCs w:val="24"/>
          <w:lang w:val="en-US" w:eastAsia="zh-CN"/>
        </w:rPr>
        <w:t>需各甲方提交完整的工程资料并提交《验收通知单》，</w:t>
      </w:r>
      <w:r>
        <w:rPr>
          <w:rFonts w:hint="eastAsia" w:ascii="宋体" w:hAnsi="宋体"/>
          <w:sz w:val="24"/>
          <w:szCs w:val="24"/>
          <w:u w:val="none"/>
          <w:lang w:val="en-US" w:eastAsia="zh-CN"/>
        </w:rPr>
        <w:t>甲方</w:t>
      </w:r>
      <w:r>
        <w:rPr>
          <w:rFonts w:hint="eastAsia" w:ascii="宋体" w:hAnsi="宋体"/>
          <w:sz w:val="24"/>
          <w:szCs w:val="24"/>
          <w:lang w:val="en-US" w:eastAsia="zh-CN"/>
        </w:rPr>
        <w:t>在五个工作日内进行验收。验收过程中发现不符合要求的，需要返工的，甲方向乙方提交《工程验收意见书》。乙方按意见书的整改意见负责无偿修理或返工，并在双方议定的措施各期限内完成。</w:t>
      </w:r>
    </w:p>
    <w:p>
      <w:pPr>
        <w:autoSpaceDE w:val="0"/>
        <w:spacing w:line="400" w:lineRule="exact"/>
        <w:jc w:val="both"/>
        <w:rPr>
          <w:rFonts w:hint="eastAsia" w:ascii="宋体" w:hAnsi="宋体"/>
          <w:b/>
          <w:bCs/>
          <w:sz w:val="24"/>
        </w:rPr>
      </w:pPr>
    </w:p>
    <w:p>
      <w:pPr>
        <w:autoSpaceDE w:val="0"/>
        <w:spacing w:line="400" w:lineRule="exact"/>
        <w:jc w:val="both"/>
        <w:rPr>
          <w:rFonts w:ascii="宋体" w:hAnsi="宋体"/>
          <w:sz w:val="24"/>
        </w:rPr>
      </w:pPr>
      <w:r>
        <w:rPr>
          <w:rFonts w:hint="eastAsia" w:ascii="宋体" w:hAnsi="宋体"/>
          <w:b/>
          <w:bCs/>
          <w:sz w:val="24"/>
        </w:rPr>
        <w:t xml:space="preserve">2.5 </w:t>
      </w:r>
      <w:r>
        <w:rPr>
          <w:rFonts w:hint="eastAsia" w:ascii="宋体" w:hAnsi="宋体"/>
          <w:sz w:val="24"/>
        </w:rPr>
        <w:t>安全目标:</w:t>
      </w:r>
      <w:r>
        <w:rPr>
          <w:rFonts w:hint="eastAsia" w:ascii="宋体" w:hAnsi="宋体" w:eastAsia="宋体" w:cs="宋体"/>
          <w:color w:val="000000"/>
          <w:sz w:val="24"/>
          <w:szCs w:val="24"/>
          <w:lang w:val="en-US" w:eastAsia="zh-CN"/>
        </w:rPr>
        <w:t>做好现场安全文明施工、佩戴好个人的劳保用品，提供质量验收所须要的资料。</w:t>
      </w:r>
    </w:p>
    <w:p>
      <w:pPr>
        <w:pStyle w:val="8"/>
        <w:jc w:val="both"/>
        <w:rPr>
          <w:rFonts w:ascii="Arial" w:hAnsi="Arial"/>
        </w:rPr>
      </w:pPr>
      <w:r>
        <w:rPr>
          <w:rFonts w:hint="eastAsia"/>
        </w:rPr>
        <w:t xml:space="preserve">3 </w:t>
      </w:r>
      <w:r>
        <w:rPr>
          <w:rFonts w:hint="eastAsia" w:ascii="黑体" w:hAnsi="黑体"/>
        </w:rPr>
        <w:t>供应商资格要求</w:t>
      </w:r>
    </w:p>
    <w:p>
      <w:pPr>
        <w:autoSpaceDE w:val="0"/>
        <w:spacing w:line="400" w:lineRule="exact"/>
        <w:ind w:firstLine="241" w:firstLineChars="100"/>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autoSpaceDE w:val="0"/>
        <w:spacing w:line="400" w:lineRule="exact"/>
        <w:ind w:firstLine="240" w:firstLineChars="100"/>
        <w:jc w:val="both"/>
        <w:rPr>
          <w:rFonts w:ascii="宋体" w:hAnsi="宋体"/>
          <w:sz w:val="24"/>
        </w:rPr>
      </w:pPr>
      <w:r>
        <w:rPr>
          <w:rFonts w:hint="eastAsia" w:ascii="宋体" w:hAnsi="宋体"/>
          <w:sz w:val="24"/>
        </w:rPr>
        <w:t>（4）其他: ____________________________________________________________________</w:t>
      </w:r>
    </w:p>
    <w:p>
      <w:pPr>
        <w:autoSpaceDE w:val="0"/>
        <w:spacing w:line="400" w:lineRule="exact"/>
        <w:jc w:val="both"/>
        <w:rPr>
          <w:rFonts w:ascii="宋体" w:hAnsi="宋体"/>
          <w:sz w:val="24"/>
        </w:rPr>
      </w:pPr>
      <w:r>
        <w:rPr>
          <w:rFonts w:hint="eastAsia" w:ascii="宋体" w:hAnsi="宋体"/>
          <w:sz w:val="24"/>
        </w:rPr>
        <w:t>3.2供应商应满足如下要求:</w:t>
      </w:r>
    </w:p>
    <w:tbl>
      <w:tblPr>
        <w:tblStyle w:val="3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39"/>
                <w:u w:val="single"/>
              </w:rPr>
            </w:pPr>
            <w:r>
              <w:rPr>
                <w:rStyle w:val="39"/>
                <w:rFonts w:hint="eastAsia"/>
                <w:u w:val="single"/>
              </w:rPr>
              <w:sym w:font="Wingdings 2" w:char="00A3"/>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sym w:font="Wingdings 2" w:char="00A3"/>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A3"/>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A3"/>
            </w:r>
            <w:r>
              <w:rPr>
                <w:rStyle w:val="39"/>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sym w:font="Wingdings 2" w:char="0052"/>
            </w: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w:t>
            </w:r>
          </w:p>
        </w:tc>
        <w:tc>
          <w:tcPr>
            <w:tcW w:w="5443" w:type="dxa"/>
          </w:tcPr>
          <w:p>
            <w:pPr>
              <w:widowControl w:val="0"/>
              <w:spacing w:line="320" w:lineRule="exact"/>
              <w:jc w:val="both"/>
              <w:rPr>
                <w:rStyle w:val="39"/>
                <w:u w:val="single"/>
              </w:rPr>
            </w:pPr>
            <w:r>
              <w:rPr>
                <w:rStyle w:val="39"/>
                <w:rFonts w:hint="eastAsia"/>
                <w:u w:val="single"/>
              </w:rPr>
              <w:t xml:space="preserve">□不适用  </w:t>
            </w:r>
          </w:p>
          <w:p>
            <w:pPr>
              <w:widowControl w:val="0"/>
              <w:spacing w:line="320" w:lineRule="exact"/>
              <w:jc w:val="both"/>
              <w:rPr>
                <w:rFonts w:ascii="宋体" w:hAnsi="宋体"/>
                <w:sz w:val="24"/>
              </w:rPr>
            </w:pPr>
            <w:r>
              <w:rPr>
                <w:rStyle w:val="39"/>
                <w:rFonts w:hint="eastAsia"/>
                <w:u w:val="single"/>
              </w:rPr>
              <w:sym w:font="Wingdings 2" w:char="0052"/>
            </w:r>
            <w:r>
              <w:rPr>
                <w:rStyle w:val="39"/>
                <w:rFonts w:hint="eastAsia"/>
                <w:u w:val="single"/>
              </w:rPr>
              <w:t>适用,见采购文件供应商须知前附表3.5（8）。</w:t>
            </w:r>
          </w:p>
        </w:tc>
      </w:tr>
    </w:tbl>
    <w:p>
      <w:pPr>
        <w:pStyle w:val="8"/>
        <w:jc w:val="both"/>
        <w:rPr>
          <w:rFonts w:ascii="Arial" w:hAnsi="Arial"/>
        </w:rPr>
      </w:pPr>
      <w:r>
        <w:rPr>
          <w:rFonts w:hint="eastAsia"/>
        </w:rPr>
        <w:t xml:space="preserve">4 </w:t>
      </w:r>
      <w:r>
        <w:rPr>
          <w:rFonts w:hint="eastAsia" w:ascii="黑体" w:hAnsi="黑体"/>
        </w:rPr>
        <w:t>响应保证金</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Style w:val="39"/>
                <w:rFonts w:hint="eastAsia"/>
              </w:rPr>
              <w:sym w:font="Wingdings 2" w:char="0052"/>
            </w:r>
            <w:r>
              <w:rPr>
                <w:rFonts w:hint="eastAsia" w:ascii="宋体" w:hAnsi="宋体"/>
                <w:sz w:val="24"/>
              </w:rPr>
              <w:t>不要求递交</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39"/>
                <w:rFonts w:hint="eastAsia"/>
              </w:rPr>
              <w:sym w:font="Wingdings 2" w:char="0052"/>
            </w:r>
            <w:r>
              <w:rPr>
                <w:rStyle w:val="39"/>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39"/>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pStyle w:val="8"/>
        <w:jc w:val="both"/>
        <w:rPr>
          <w:rFonts w:ascii="Arial" w:hAnsi="Arial"/>
        </w:rPr>
      </w:pPr>
      <w:r>
        <w:rPr>
          <w:rFonts w:hint="eastAsia"/>
        </w:rPr>
        <w:t>5</w:t>
      </w:r>
      <w:r>
        <w:t xml:space="preserve"> </w:t>
      </w:r>
      <w:r>
        <w:rPr>
          <w:rFonts w:hint="eastAsia" w:ascii="黑体" w:hAnsi="黑体"/>
        </w:rPr>
        <w:t>确定成交供应商的方法</w:t>
      </w:r>
    </w:p>
    <w:p>
      <w:pPr>
        <w:autoSpaceDE w:val="0"/>
        <w:spacing w:line="400" w:lineRule="exact"/>
        <w:jc w:val="both"/>
        <w:rPr>
          <w:rStyle w:val="39"/>
          <w:rFonts w:hint="eastAsia"/>
        </w:rPr>
      </w:pPr>
      <w:r>
        <w:rPr>
          <w:rFonts w:hint="eastAsia" w:ascii="宋体" w:hAnsi="宋体"/>
          <w:b/>
          <w:bCs/>
          <w:sz w:val="24"/>
        </w:rPr>
        <w:t>5.1</w:t>
      </w:r>
      <w:r>
        <w:rPr>
          <w:rStyle w:val="39"/>
          <w:rFonts w:hint="eastAsia"/>
        </w:rPr>
        <w:t>最低价法</w:t>
      </w:r>
    </w:p>
    <w:p>
      <w:pPr>
        <w:autoSpaceDE w:val="0"/>
        <w:spacing w:line="400" w:lineRule="exact"/>
        <w:jc w:val="both"/>
        <w:rPr>
          <w:rFonts w:ascii="宋体" w:hAnsi="宋体"/>
          <w:sz w:val="24"/>
        </w:rPr>
      </w:pPr>
      <w:r>
        <w:rPr>
          <w:rFonts w:hint="eastAsia" w:ascii="宋体" w:hAnsi="宋体"/>
          <w:b/>
          <w:bCs/>
          <w:sz w:val="24"/>
        </w:rPr>
        <w:t>5.2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bookmarkStart w:id="13" w:name="_GoBack"/>
      <w:bookmarkEnd w:id="13"/>
    </w:p>
    <w:p>
      <w:pPr>
        <w:pStyle w:val="8"/>
        <w:jc w:val="both"/>
        <w:rPr>
          <w:rFonts w:ascii="Arial" w:hAnsi="Arial"/>
        </w:rPr>
      </w:pPr>
      <w:r>
        <w:rPr>
          <w:rFonts w:hint="eastAsia"/>
        </w:rPr>
        <w:t>6</w:t>
      </w:r>
      <w:r>
        <w:rPr>
          <w:rFonts w:hint="eastAsia" w:ascii="黑体" w:hAnsi="黑体"/>
        </w:rPr>
        <w:t>采购文件获取</w:t>
      </w:r>
    </w:p>
    <w:p>
      <w:pPr>
        <w:autoSpaceDE w:val="0"/>
        <w:spacing w:line="400" w:lineRule="exact"/>
        <w:jc w:val="both"/>
        <w:rPr>
          <w:rFonts w:hint="eastAsia" w:ascii="宋体" w:hAnsi="宋体" w:eastAsia="宋体"/>
          <w:sz w:val="24"/>
          <w:lang w:val="en-US" w:eastAsia="zh-CN"/>
        </w:rPr>
      </w:pPr>
      <w:r>
        <w:rPr>
          <w:rFonts w:hint="eastAsia" w:ascii="宋体" w:hAnsi="宋体"/>
          <w:b/>
          <w:bCs/>
          <w:sz w:val="24"/>
        </w:rPr>
        <w:t xml:space="preserve">6.1 </w:t>
      </w:r>
      <w:r>
        <w:rPr>
          <w:rFonts w:hint="eastAsia" w:ascii="宋体" w:hAnsi="宋体"/>
          <w:sz w:val="24"/>
        </w:rPr>
        <w:t>供应商应当于</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29</w:t>
      </w:r>
      <w:r>
        <w:rPr>
          <w:rFonts w:hint="eastAsia" w:ascii="宋体" w:hAnsi="宋体"/>
          <w:sz w:val="24"/>
        </w:rPr>
        <w:t>日</w:t>
      </w:r>
      <w:r>
        <w:rPr>
          <w:rFonts w:hint="eastAsia" w:ascii="宋体" w:hAnsi="宋体"/>
          <w:sz w:val="24"/>
          <w:lang w:val="en-US" w:eastAsia="zh-CN"/>
        </w:rPr>
        <w:t>8</w:t>
      </w:r>
      <w:r>
        <w:rPr>
          <w:rFonts w:hint="eastAsia" w:ascii="宋体" w:hAnsi="宋体"/>
          <w:sz w:val="24"/>
        </w:rPr>
        <w:t>时</w:t>
      </w:r>
      <w:r>
        <w:rPr>
          <w:rFonts w:hint="eastAsia" w:ascii="宋体" w:hAnsi="宋体"/>
          <w:sz w:val="24"/>
          <w:lang w:val="en-US" w:eastAsia="zh-CN"/>
        </w:rPr>
        <w:t>30</w:t>
      </w:r>
      <w:r>
        <w:rPr>
          <w:rFonts w:hint="eastAsia" w:ascii="宋体" w:hAnsi="宋体"/>
          <w:sz w:val="24"/>
        </w:rPr>
        <w:t>分至</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r>
        <w:rPr>
          <w:rFonts w:hint="eastAsia" w:ascii="宋体" w:hAnsi="宋体"/>
          <w:sz w:val="24"/>
          <w:lang w:val="en-US" w:eastAsia="zh-CN"/>
        </w:rPr>
        <w:t>17</w:t>
      </w:r>
      <w:r>
        <w:rPr>
          <w:rFonts w:hint="eastAsia" w:ascii="宋体" w:hAnsi="宋体"/>
          <w:sz w:val="24"/>
        </w:rPr>
        <w:t>时</w:t>
      </w:r>
      <w:r>
        <w:rPr>
          <w:rFonts w:hint="eastAsia" w:ascii="宋体" w:hAnsi="宋体"/>
          <w:sz w:val="24"/>
          <w:lang w:val="en-US" w:eastAsia="zh-CN"/>
        </w:rPr>
        <w:t>30</w:t>
      </w:r>
      <w:r>
        <w:rPr>
          <w:rFonts w:hint="eastAsia" w:ascii="宋体" w:hAnsi="宋体"/>
          <w:sz w:val="24"/>
        </w:rPr>
        <w:t>分，</w:t>
      </w:r>
      <w:r>
        <w:rPr>
          <w:rFonts w:hint="eastAsia" w:ascii="宋体" w:hAnsi="宋体"/>
          <w:sz w:val="24"/>
          <w:lang w:eastAsia="zh-CN"/>
        </w:rPr>
        <w:t>在</w:t>
      </w:r>
      <w:r>
        <w:rPr>
          <w:rFonts w:hint="eastAsia" w:ascii="宋体" w:hAnsi="宋体" w:cs="宋体"/>
          <w:sz w:val="24"/>
        </w:rPr>
        <w:t>湖南省湘水集团有限公司网站（http：//www.hnsxsjt.com）、</w:t>
      </w:r>
      <w:r>
        <w:rPr>
          <w:rFonts w:hint="eastAsia" w:ascii="宋体" w:hAnsi="宋体" w:eastAsia="宋体" w:cs="宋体"/>
          <w:b w:val="0"/>
          <w:bCs w:val="0"/>
          <w:sz w:val="24"/>
          <w:szCs w:val="24"/>
        </w:rPr>
        <w:t>湖南省港务集团有限公司门户网站（http://www.hnsgwjt.com/）</w:t>
      </w:r>
      <w:r>
        <w:rPr>
          <w:rFonts w:hint="eastAsia" w:ascii="宋体" w:hAnsi="宋体" w:cs="宋体"/>
          <w:sz w:val="24"/>
        </w:rPr>
        <w:t>上</w:t>
      </w:r>
      <w:r>
        <w:rPr>
          <w:rFonts w:hint="eastAsia" w:ascii="宋体" w:hAnsi="宋体"/>
          <w:sz w:val="24"/>
        </w:rPr>
        <w:t>获取采购文件</w:t>
      </w:r>
      <w:r>
        <w:rPr>
          <w:rFonts w:hint="eastAsia" w:ascii="宋体" w:hAnsi="宋体"/>
          <w:sz w:val="24"/>
          <w:lang w:val="en-US" w:eastAsia="zh-CN"/>
        </w:rPr>
        <w:t>;</w:t>
      </w:r>
    </w:p>
    <w:p>
      <w:pPr>
        <w:autoSpaceDE w:val="0"/>
        <w:spacing w:line="400" w:lineRule="exact"/>
        <w:jc w:val="both"/>
        <w:rPr>
          <w:rFonts w:ascii="宋体" w:hAnsi="宋体"/>
          <w:sz w:val="24"/>
        </w:rPr>
      </w:pPr>
      <w:r>
        <w:rPr>
          <w:rFonts w:hint="eastAsia" w:ascii="宋体" w:hAnsi="宋体"/>
          <w:b/>
          <w:bCs/>
          <w:sz w:val="24"/>
        </w:rPr>
        <w:t xml:space="preserve">6.3 </w:t>
      </w:r>
      <w:r>
        <w:rPr>
          <w:rFonts w:hint="eastAsia" w:ascii="宋体" w:hAnsi="宋体"/>
          <w:sz w:val="24"/>
        </w:rPr>
        <w:t>供应商若对本项目采购需求、资格要求等有疑问的，应当于</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w:t>
      </w:r>
      <w:r>
        <w:rPr>
          <w:rFonts w:hint="eastAsia" w:ascii="宋体" w:hAnsi="宋体"/>
          <w:sz w:val="24"/>
        </w:rPr>
        <w:t>日</w:t>
      </w:r>
      <w:r>
        <w:rPr>
          <w:rFonts w:hint="eastAsia" w:ascii="宋体" w:hAnsi="宋体"/>
          <w:sz w:val="24"/>
          <w:lang w:val="en-US" w:eastAsia="zh-CN"/>
        </w:rPr>
        <w:t>17</w:t>
      </w:r>
      <w:r>
        <w:rPr>
          <w:rFonts w:hint="eastAsia" w:ascii="宋体" w:hAnsi="宋体"/>
          <w:sz w:val="24"/>
        </w:rPr>
        <w:t>时</w:t>
      </w:r>
      <w:r>
        <w:rPr>
          <w:rFonts w:hint="eastAsia" w:ascii="宋体" w:hAnsi="宋体"/>
          <w:sz w:val="24"/>
          <w:lang w:val="en-US" w:eastAsia="zh-CN"/>
        </w:rPr>
        <w:t>30</w:t>
      </w:r>
      <w:r>
        <w:rPr>
          <w:rFonts w:hint="eastAsia" w:ascii="宋体" w:hAnsi="宋体"/>
          <w:sz w:val="24"/>
        </w:rPr>
        <w:t>分前向采购人提出澄清要求。</w:t>
      </w:r>
    </w:p>
    <w:p>
      <w:pPr>
        <w:pStyle w:val="8"/>
        <w:jc w:val="both"/>
      </w:pPr>
      <w:r>
        <w:rPr>
          <w:rFonts w:hint="eastAsia"/>
        </w:rPr>
        <w:t>7</w:t>
      </w:r>
      <w:r>
        <w:t xml:space="preserve"> </w:t>
      </w:r>
      <w:r>
        <w:rPr>
          <w:rFonts w:hint="eastAsia"/>
        </w:rPr>
        <w:t>发布</w:t>
      </w:r>
      <w:r>
        <w:rPr>
          <w:rFonts w:hint="eastAsia" w:ascii="黑体" w:hAnsi="黑体"/>
        </w:rPr>
        <w:t>公告的</w:t>
      </w:r>
      <w:r>
        <w:rPr>
          <w:rFonts w:hint="eastAsia"/>
        </w:rPr>
        <w:t>媒介</w:t>
      </w:r>
    </w:p>
    <w:p>
      <w:pPr>
        <w:widowControl w:val="0"/>
        <w:spacing w:line="312" w:lineRule="auto"/>
        <w:ind w:firstLine="480" w:firstLineChars="200"/>
        <w:jc w:val="left"/>
        <w:rPr>
          <w:rFonts w:hint="eastAsia" w:ascii="宋体" w:hAnsi="宋体" w:cs="宋体"/>
          <w:sz w:val="24"/>
          <w:lang w:eastAsia="zh-CN"/>
        </w:rPr>
      </w:pPr>
      <w:r>
        <w:rPr>
          <w:rFonts w:hint="eastAsia" w:ascii="宋体" w:hAnsi="宋体"/>
          <w:bCs/>
          <w:sz w:val="24"/>
        </w:rPr>
        <w:t>本次采购公告</w:t>
      </w:r>
      <w:r>
        <w:rPr>
          <w:rFonts w:hint="eastAsia" w:ascii="宋体" w:hAnsi="宋体"/>
          <w:sz w:val="24"/>
        </w:rPr>
        <w:t>发布的媒介:</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lang w:eastAsia="zh-CN"/>
        </w:rPr>
        <w:t>、</w:t>
      </w:r>
    </w:p>
    <w:p>
      <w:pPr>
        <w:widowControl w:val="0"/>
        <w:spacing w:line="312" w:lineRule="auto"/>
        <w:ind w:firstLine="0" w:firstLineChars="0"/>
        <w:jc w:val="left"/>
        <w:rPr>
          <w:rFonts w:ascii="宋体" w:hAnsi="宋体" w:cs="宋体"/>
          <w:sz w:val="24"/>
        </w:rPr>
      </w:pPr>
      <w:r>
        <w:rPr>
          <w:rFonts w:hint="eastAsia" w:ascii="宋体" w:hAnsi="宋体" w:eastAsia="宋体" w:cs="宋体"/>
          <w:b w:val="0"/>
          <w:bCs w:val="0"/>
          <w:sz w:val="24"/>
          <w:szCs w:val="24"/>
        </w:rPr>
        <w:t>湖南省港务集团有限公司门户网站（http://www.hnsgwjt.com/）</w:t>
      </w:r>
      <w:r>
        <w:rPr>
          <w:rFonts w:hint="eastAsia" w:ascii="宋体" w:hAnsi="宋体" w:cs="宋体"/>
          <w:sz w:val="24"/>
        </w:rPr>
        <w:t>上发布。</w:t>
      </w:r>
    </w:p>
    <w:p>
      <w:pPr>
        <w:pStyle w:val="8"/>
        <w:jc w:val="both"/>
      </w:pPr>
      <w:r>
        <w:rPr>
          <w:rFonts w:hint="eastAsia"/>
        </w:rPr>
        <w:t>8</w:t>
      </w:r>
      <w:bookmarkStart w:id="2" w:name="_Toc76635692"/>
      <w:bookmarkStart w:id="3" w:name="_Toc512257471"/>
      <w:bookmarkStart w:id="4" w:name="_Toc77254104"/>
      <w:bookmarkStart w:id="5" w:name="_Toc79596547"/>
      <w:r>
        <w:t xml:space="preserve"> 监督</w:t>
      </w:r>
      <w:bookmarkEnd w:id="2"/>
      <w:bookmarkEnd w:id="3"/>
      <w:bookmarkEnd w:id="4"/>
      <w:r>
        <w:rPr>
          <w:rFonts w:hint="eastAsia"/>
        </w:rPr>
        <w:t>部门</w:t>
      </w:r>
      <w:bookmarkEnd w:id="5"/>
    </w:p>
    <w:p>
      <w:pPr>
        <w:pStyle w:val="32"/>
        <w:widowControl w:val="0"/>
        <w:adjustRightInd w:val="0"/>
        <w:snapToGrid w:val="0"/>
        <w:spacing w:before="0" w:beforeAutospacing="0" w:after="0" w:afterAutospacing="0" w:line="312" w:lineRule="auto"/>
        <w:ind w:firstLine="480" w:firstLineChars="200"/>
        <w:jc w:val="both"/>
        <w:rPr>
          <w:rFonts w:cs="Times New Roman"/>
        </w:rPr>
      </w:pPr>
      <w:r>
        <w:rPr>
          <w:rFonts w:cs="Times New Roman"/>
        </w:rPr>
        <w:t>本次</w:t>
      </w:r>
      <w:r>
        <w:rPr>
          <w:rFonts w:hint="eastAsia" w:cs="Times New Roman"/>
        </w:rPr>
        <w:t>采购</w:t>
      </w:r>
      <w:r>
        <w:rPr>
          <w:rFonts w:cs="Times New Roman"/>
        </w:rPr>
        <w:t>监督部门为</w:t>
      </w:r>
      <w:r>
        <w:rPr>
          <w:rFonts w:hint="eastAsia" w:cs="Times New Roman"/>
          <w:u w:val="single"/>
          <w:lang w:eastAsia="zh-CN"/>
        </w:rPr>
        <w:t>岳阳城陵矶新港有限公司综合管理部</w:t>
      </w:r>
      <w:r>
        <w:rPr>
          <w:rFonts w:cs="Times New Roman"/>
        </w:rPr>
        <w:t>，电话：</w:t>
      </w:r>
      <w:r>
        <w:rPr>
          <w:rFonts w:hint="eastAsia" w:cs="Times New Roman"/>
          <w:u w:val="single"/>
          <w:lang w:val="en-US" w:eastAsia="zh-CN"/>
        </w:rPr>
        <w:t>13873049118</w:t>
      </w:r>
      <w:r>
        <w:rPr>
          <w:rFonts w:cs="Times New Roman"/>
        </w:rPr>
        <w:t>。</w:t>
      </w:r>
    </w:p>
    <w:p>
      <w:pPr>
        <w:pStyle w:val="8"/>
        <w:jc w:val="both"/>
        <w:rPr>
          <w:rFonts w:ascii="Arial" w:hAnsi="Arial"/>
        </w:rPr>
      </w:pPr>
      <w:r>
        <w:t>9</w:t>
      </w:r>
      <w:r>
        <w:rPr>
          <w:rFonts w:hint="eastAsia"/>
        </w:rPr>
        <w:t xml:space="preserve"> </w:t>
      </w:r>
      <w:r>
        <w:rPr>
          <w:rFonts w:hint="eastAsia" w:ascii="黑体" w:hAnsi="黑体"/>
        </w:rPr>
        <w:t>其他</w:t>
      </w:r>
    </w:p>
    <w:p>
      <w:pPr>
        <w:autoSpaceDE w:val="0"/>
        <w:spacing w:line="400" w:lineRule="exact"/>
        <w:jc w:val="both"/>
        <w:rPr>
          <w:rFonts w:ascii="宋体" w:hAnsi="宋体"/>
          <w:sz w:val="24"/>
        </w:rPr>
      </w:pPr>
      <w:r>
        <w:rPr>
          <w:rFonts w:ascii="宋体" w:hAnsi="宋体"/>
          <w:b/>
          <w:bCs/>
          <w:sz w:val="24"/>
        </w:rPr>
        <w:t>9</w:t>
      </w:r>
      <w:r>
        <w:rPr>
          <w:rFonts w:hint="eastAsia" w:ascii="宋体" w:hAnsi="宋体"/>
          <w:b/>
          <w:bCs/>
          <w:sz w:val="24"/>
        </w:rPr>
        <w:t>.1</w:t>
      </w:r>
      <w:r>
        <w:rPr>
          <w:rFonts w:hint="eastAsia" w:ascii="宋体" w:hAnsi="宋体"/>
          <w:sz w:val="24"/>
        </w:rPr>
        <w:t xml:space="preserve"> 采购代理服务费:</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02"/>
        <w:gridCol w:w="240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黑体" w:hAnsi="黑体"/>
              </w:rPr>
            </w:pPr>
            <w:r>
              <w:rPr>
                <w:rFonts w:hint="eastAsia" w:ascii="黑体" w:hAnsi="黑体"/>
              </w:rPr>
              <w:t>采购代理服务费</w:t>
            </w:r>
          </w:p>
        </w:tc>
        <w:tc>
          <w:tcPr>
            <w:tcW w:w="2402" w:type="dxa"/>
          </w:tcPr>
          <w:p>
            <w:pPr>
              <w:widowControl w:val="0"/>
              <w:autoSpaceDE w:val="0"/>
              <w:spacing w:line="400" w:lineRule="exact"/>
              <w:jc w:val="both"/>
              <w:rPr>
                <w:rFonts w:ascii="黑体" w:hAnsi="黑体"/>
              </w:rPr>
            </w:pPr>
            <w:r>
              <w:rPr>
                <w:rFonts w:hint="eastAsia" w:ascii="宋体" w:hAnsi="宋体"/>
                <w:sz w:val="24"/>
              </w:rPr>
              <w:t>费用标准或金额</w:t>
            </w:r>
          </w:p>
        </w:tc>
        <w:tc>
          <w:tcPr>
            <w:tcW w:w="2402" w:type="dxa"/>
          </w:tcPr>
          <w:p>
            <w:pPr>
              <w:widowControl w:val="0"/>
              <w:autoSpaceDE w:val="0"/>
              <w:spacing w:line="400" w:lineRule="exact"/>
              <w:jc w:val="both"/>
              <w:rPr>
                <w:rFonts w:ascii="黑体" w:hAnsi="黑体"/>
              </w:rPr>
            </w:pPr>
            <w:r>
              <w:rPr>
                <w:rFonts w:hint="eastAsia" w:ascii="宋体" w:hAnsi="宋体"/>
                <w:sz w:val="24"/>
              </w:rPr>
              <w:t>交费时间</w:t>
            </w:r>
          </w:p>
        </w:tc>
        <w:tc>
          <w:tcPr>
            <w:tcW w:w="2240" w:type="dxa"/>
          </w:tcPr>
          <w:p>
            <w:pPr>
              <w:widowControl w:val="0"/>
              <w:autoSpaceDE w:val="0"/>
              <w:spacing w:line="400" w:lineRule="exact"/>
              <w:jc w:val="both"/>
              <w:rPr>
                <w:rFonts w:ascii="宋体" w:hAnsi="宋体"/>
                <w:sz w:val="24"/>
              </w:rPr>
            </w:pPr>
            <w:r>
              <w:rPr>
                <w:rFonts w:hint="eastAsia" w:ascii="宋体" w:hAnsi="宋体"/>
                <w:sz w:val="24"/>
              </w:rPr>
              <w:t>交费方式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宋体" w:hAnsi="宋体"/>
                <w:sz w:val="24"/>
              </w:rPr>
            </w:pPr>
            <w:r>
              <w:rPr>
                <w:rStyle w:val="39"/>
                <w:rFonts w:hint="eastAsia"/>
              </w:rPr>
              <w:sym w:font="Wingdings 2" w:char="0052"/>
            </w:r>
            <w:r>
              <w:rPr>
                <w:rFonts w:hint="eastAsia" w:ascii="宋体" w:hAnsi="宋体"/>
                <w:sz w:val="24"/>
              </w:rPr>
              <w:t>不要求递交</w:t>
            </w:r>
          </w:p>
          <w:p>
            <w:pPr>
              <w:widowControl w:val="0"/>
              <w:autoSpaceDE w:val="0"/>
              <w:spacing w:line="400" w:lineRule="exact"/>
              <w:jc w:val="both"/>
              <w:rPr>
                <w:rFonts w:ascii="黑体" w:hAnsi="黑体"/>
              </w:rPr>
            </w:pPr>
            <w:r>
              <w:rPr>
                <w:rStyle w:val="39"/>
                <w:rFonts w:hint="eastAsia"/>
              </w:rPr>
              <w:t>□</w:t>
            </w:r>
            <w:r>
              <w:rPr>
                <w:rFonts w:hint="eastAsia" w:ascii="宋体" w:hAnsi="宋体"/>
                <w:sz w:val="24"/>
              </w:rPr>
              <w:t>要求递交</w:t>
            </w:r>
          </w:p>
        </w:tc>
        <w:tc>
          <w:tcPr>
            <w:tcW w:w="2402" w:type="dxa"/>
          </w:tcPr>
          <w:p>
            <w:pPr>
              <w:widowControl w:val="0"/>
              <w:autoSpaceDE w:val="0"/>
              <w:spacing w:line="400" w:lineRule="exact"/>
              <w:jc w:val="both"/>
              <w:rPr>
                <w:rFonts w:ascii="宋体" w:hAnsi="宋体"/>
                <w:sz w:val="24"/>
              </w:rPr>
            </w:pPr>
            <w:r>
              <w:rPr>
                <w:rStyle w:val="39"/>
                <w:rFonts w:hint="eastAsia"/>
              </w:rPr>
              <w:sym w:font="Wingdings 2" w:char="0052"/>
            </w:r>
            <w:r>
              <w:rPr>
                <w:rStyle w:val="39"/>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适用，具体如下：</w:t>
            </w:r>
          </w:p>
          <w:p>
            <w:pPr>
              <w:widowControl w:val="0"/>
              <w:autoSpaceDE w:val="0"/>
              <w:spacing w:line="400" w:lineRule="exact"/>
              <w:jc w:val="both"/>
              <w:rPr>
                <w:rFonts w:ascii="黑体" w:hAnsi="黑体"/>
              </w:rPr>
            </w:pPr>
          </w:p>
        </w:tc>
        <w:tc>
          <w:tcPr>
            <w:tcW w:w="2402" w:type="dxa"/>
          </w:tcPr>
          <w:p>
            <w:pPr>
              <w:widowControl w:val="0"/>
              <w:autoSpaceDE w:val="0"/>
              <w:spacing w:line="400" w:lineRule="exact"/>
              <w:jc w:val="both"/>
              <w:rPr>
                <w:rFonts w:ascii="宋体" w:hAnsi="宋体"/>
                <w:sz w:val="24"/>
              </w:rPr>
            </w:pPr>
            <w:r>
              <w:rPr>
                <w:rStyle w:val="39"/>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2240" w:type="dxa"/>
          </w:tcPr>
          <w:p>
            <w:pPr>
              <w:widowControl w:val="0"/>
              <w:autoSpaceDE w:val="0"/>
              <w:spacing w:line="400" w:lineRule="exact"/>
              <w:jc w:val="both"/>
              <w:rPr>
                <w:rFonts w:ascii="宋体" w:hAnsi="宋体"/>
                <w:sz w:val="24"/>
              </w:rPr>
            </w:pPr>
            <w:r>
              <w:rPr>
                <w:rStyle w:val="39"/>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39"/>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Style w:val="39"/>
              </w:rPr>
            </w:pPr>
          </w:p>
        </w:tc>
      </w:tr>
    </w:tbl>
    <w:p>
      <w:pPr>
        <w:autoSpaceDE w:val="0"/>
        <w:spacing w:line="360" w:lineRule="auto"/>
        <w:jc w:val="both"/>
        <w:rPr>
          <w:rFonts w:ascii="宋体" w:hAnsi="宋体"/>
          <w:sz w:val="24"/>
        </w:rPr>
      </w:pPr>
      <w:r>
        <w:rPr>
          <w:rFonts w:ascii="宋体" w:hAnsi="宋体"/>
          <w:b/>
          <w:bCs/>
          <w:sz w:val="24"/>
        </w:rPr>
        <w:t>9</w:t>
      </w:r>
      <w:r>
        <w:rPr>
          <w:rFonts w:hint="eastAsia" w:ascii="宋体" w:hAnsi="宋体"/>
          <w:b/>
          <w:bCs/>
          <w:sz w:val="24"/>
        </w:rPr>
        <w:t xml:space="preserve">.2 </w:t>
      </w:r>
      <w:r>
        <w:rPr>
          <w:rFonts w:hint="eastAsia" w:ascii="宋体" w:hAnsi="宋体"/>
          <w:sz w:val="24"/>
        </w:rPr>
        <w:t xml:space="preserve">采购人在签署采购合同时及合同履行过程中，有权对采购标的的数量进行增加或减少的幅度: </w:t>
      </w:r>
      <w:r>
        <w:rPr>
          <w:rFonts w:hint="eastAsia" w:ascii="宋体" w:hAnsi="宋体"/>
          <w:sz w:val="24"/>
          <w:lang w:val="en-US" w:eastAsia="zh-CN"/>
        </w:rPr>
        <w:t>10</w:t>
      </w:r>
      <w:r>
        <w:rPr>
          <w:rFonts w:hint="eastAsia" w:ascii="宋体" w:hAnsi="宋体"/>
          <w:sz w:val="24"/>
        </w:rPr>
        <w:t>%。</w:t>
      </w:r>
    </w:p>
    <w:p>
      <w:pPr>
        <w:autoSpaceDE w:val="0"/>
        <w:spacing w:line="360" w:lineRule="auto"/>
        <w:jc w:val="both"/>
        <w:rPr>
          <w:rFonts w:ascii="宋体" w:hAnsi="宋体"/>
        </w:rPr>
      </w:pPr>
      <w:r>
        <w:rPr>
          <w:rFonts w:hint="eastAsia" w:ascii="宋体" w:hAnsi="宋体"/>
        </w:rPr>
        <w:t xml:space="preserve">（注:适用于货物和服务采购项目，数量增减幅度通常在10%以内。） </w:t>
      </w:r>
    </w:p>
    <w:p>
      <w:pPr>
        <w:pStyle w:val="8"/>
        <w:jc w:val="both"/>
        <w:rPr>
          <w:rFonts w:ascii="Arial" w:hAnsi="Arial"/>
        </w:rPr>
      </w:pPr>
      <w:r>
        <w:t>10</w:t>
      </w:r>
      <w:r>
        <w:rPr>
          <w:rFonts w:hint="eastAsia"/>
        </w:rPr>
        <w:t xml:space="preserve"> </w:t>
      </w:r>
      <w:r>
        <w:rPr>
          <w:rFonts w:hint="eastAsia" w:ascii="黑体" w:hAnsi="黑体"/>
        </w:rPr>
        <w:t>联系方式</w:t>
      </w:r>
    </w:p>
    <w:p>
      <w:pPr>
        <w:autoSpaceDE w:val="0"/>
        <w:spacing w:line="400" w:lineRule="exact"/>
        <w:ind w:firstLine="240" w:firstLineChars="100"/>
        <w:jc w:val="both"/>
        <w:rPr>
          <w:rFonts w:ascii="宋体" w:hAnsi="宋体"/>
          <w:sz w:val="24"/>
        </w:rPr>
      </w:pPr>
      <w:r>
        <w:rPr>
          <w:rFonts w:hint="eastAsia" w:ascii="宋体" w:hAnsi="宋体"/>
          <w:sz w:val="24"/>
        </w:rPr>
        <w:t xml:space="preserve">采 购 人: </w:t>
      </w:r>
      <w:r>
        <w:rPr>
          <w:rFonts w:hint="eastAsia" w:ascii="宋体" w:hAnsi="宋体"/>
          <w:sz w:val="24"/>
          <w:u w:val="none"/>
          <w:lang w:eastAsia="zh-CN"/>
        </w:rPr>
        <w:t>岳阳城陵矶新港有限公司</w:t>
      </w:r>
      <w:r>
        <w:rPr>
          <w:rFonts w:hint="eastAsia" w:ascii="宋体" w:hAnsi="宋体"/>
          <w:sz w:val="24"/>
        </w:rPr>
        <w:t xml:space="preserve">     </w:t>
      </w:r>
      <w:r>
        <w:rPr>
          <w:rFonts w:hint="eastAsia" w:ascii="宋体" w:hAnsi="宋体"/>
          <w:sz w:val="24"/>
          <w:lang w:val="en-US" w:eastAsia="zh-CN"/>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地    址: </w:t>
      </w:r>
      <w:r>
        <w:rPr>
          <w:rFonts w:hint="eastAsia" w:ascii="宋体" w:hAnsi="宋体"/>
          <w:sz w:val="24"/>
          <w:u w:val="none"/>
          <w:lang w:eastAsia="zh-CN"/>
        </w:rPr>
        <w:t>岳阳市城陵矶临港新区新港办公楼</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邮政编码: </w:t>
      </w:r>
      <w:r>
        <w:rPr>
          <w:rFonts w:hint="eastAsia" w:ascii="宋体" w:hAnsi="宋体"/>
          <w:sz w:val="24"/>
          <w:lang w:val="en-US" w:eastAsia="zh-CN"/>
        </w:rPr>
        <w:t>414000</w:t>
      </w:r>
      <w:r>
        <w:rPr>
          <w:rFonts w:hint="eastAsia" w:ascii="宋体" w:hAnsi="宋体"/>
          <w:sz w:val="24"/>
          <w:u w:val="none"/>
        </w:rPr>
        <w:t xml:space="preserve">                 </w:t>
      </w:r>
      <w:r>
        <w:rPr>
          <w:rFonts w:hint="eastAsia" w:ascii="宋体" w:hAnsi="宋体"/>
          <w:sz w:val="24"/>
          <w:u w:val="none"/>
          <w:lang w:val="en-US" w:eastAsia="zh-CN"/>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联 系 人: </w:t>
      </w:r>
      <w:r>
        <w:rPr>
          <w:rFonts w:hint="eastAsia" w:ascii="宋体" w:hAnsi="宋体"/>
          <w:sz w:val="24"/>
          <w:lang w:eastAsia="zh-CN"/>
        </w:rPr>
        <w:t>刘湘岳</w:t>
      </w:r>
      <w:r>
        <w:rPr>
          <w:rFonts w:hint="eastAsia" w:ascii="宋体" w:hAnsi="宋体"/>
          <w:sz w:val="24"/>
          <w:u w:val="non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rPr>
        <w:t>电    话:</w:t>
      </w:r>
      <w:r>
        <w:rPr>
          <w:rFonts w:hint="eastAsia" w:ascii="宋体" w:hAnsi="宋体"/>
          <w:sz w:val="24"/>
          <w:u w:val="none"/>
        </w:rPr>
        <w:t xml:space="preserve"> </w:t>
      </w:r>
      <w:r>
        <w:rPr>
          <w:rFonts w:hint="eastAsia" w:ascii="宋体" w:hAnsi="宋体"/>
          <w:sz w:val="24"/>
          <w:u w:val="none"/>
          <w:lang w:val="en-US" w:eastAsia="zh-CN"/>
        </w:rPr>
        <w:t>13337302333</w:t>
      </w:r>
      <w:r>
        <w:rPr>
          <w:rFonts w:hint="eastAsia" w:ascii="宋体" w:hAnsi="宋体"/>
          <w:sz w:val="24"/>
          <w:u w:val="none"/>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传    真: </w:t>
      </w:r>
      <w:r>
        <w:rPr>
          <w:rFonts w:hint="eastAsia" w:ascii="宋体" w:hAnsi="宋体"/>
          <w:sz w:val="24"/>
          <w:u w:val="none"/>
          <w:lang w:val="en-US" w:eastAsia="zh-CN"/>
        </w:rPr>
        <w:t>8422000</w:t>
      </w:r>
      <w:r>
        <w:rPr>
          <w:rFonts w:hint="eastAsia" w:ascii="宋体" w:hAnsi="宋体"/>
          <w:sz w:val="24"/>
          <w:u w:val="none"/>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电子邮箱: </w:t>
      </w:r>
      <w:r>
        <w:rPr>
          <w:rFonts w:hint="eastAsia" w:ascii="宋体" w:hAnsi="宋体" w:eastAsia="宋体" w:cs="宋体"/>
          <w:sz w:val="24"/>
          <w:szCs w:val="24"/>
          <w:u w:val="none"/>
          <w:lang w:val="en-US" w:eastAsia="zh-CN"/>
        </w:rPr>
        <w:t>2296958196</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qq</w:t>
      </w:r>
      <w:r>
        <w:rPr>
          <w:rFonts w:hint="eastAsia" w:ascii="宋体" w:hAnsi="宋体" w:eastAsia="宋体" w:cs="宋体"/>
          <w:sz w:val="24"/>
          <w:szCs w:val="24"/>
          <w:u w:val="none"/>
        </w:rPr>
        <w:t>.com</w:t>
      </w:r>
      <w:r>
        <w:rPr>
          <w:rFonts w:hint="eastAsia" w:ascii="宋体" w:hAnsi="宋体"/>
          <w:sz w:val="24"/>
          <w:u w:val="none"/>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网    址: http://www.hnsgwjt.com/     </w:t>
      </w:r>
      <w:r>
        <w:rPr>
          <w:rFonts w:hint="eastAsia" w:ascii="宋体" w:hAnsi="宋体"/>
          <w:sz w:val="24"/>
          <w:u w:val="none"/>
          <w:lang w:val="en-US" w:eastAsia="zh-CN"/>
        </w:rPr>
        <w:t xml:space="preserve">   </w:t>
      </w:r>
    </w:p>
    <w:p>
      <w:pPr>
        <w:autoSpaceDE w:val="0"/>
        <w:spacing w:line="400" w:lineRule="exact"/>
        <w:ind w:firstLine="240" w:firstLineChars="100"/>
        <w:jc w:val="both"/>
        <w:rPr>
          <w:rFonts w:ascii="宋体" w:hAnsi="宋体"/>
          <w:sz w:val="24"/>
          <w:u w:val="none"/>
        </w:rPr>
      </w:pPr>
      <w:r>
        <w:rPr>
          <w:rFonts w:hint="eastAsia" w:ascii="宋体" w:hAnsi="宋体"/>
          <w:sz w:val="24"/>
          <w:u w:val="none"/>
        </w:rPr>
        <w:t xml:space="preserve">开户银行: </w:t>
      </w:r>
      <w:r>
        <w:rPr>
          <w:rFonts w:hint="eastAsia" w:ascii="宋体" w:hAnsi="宋体"/>
          <w:sz w:val="24"/>
          <w:u w:val="none"/>
          <w:lang w:eastAsia="zh-CN"/>
        </w:rPr>
        <w:t>交通银行云溪支行</w:t>
      </w:r>
      <w:r>
        <w:rPr>
          <w:rFonts w:hint="eastAsia" w:ascii="宋体" w:hAnsi="宋体"/>
          <w:sz w:val="24"/>
          <w:u w:val="none"/>
        </w:rPr>
        <w:t xml:space="preserve">           </w:t>
      </w:r>
      <w:r>
        <w:rPr>
          <w:rFonts w:hint="eastAsia" w:ascii="宋体" w:hAnsi="宋体"/>
          <w:sz w:val="24"/>
          <w:u w:val="none"/>
          <w:lang w:val="en-US" w:eastAsia="zh-CN"/>
        </w:rPr>
        <w:t xml:space="preserve">    </w:t>
      </w:r>
    </w:p>
    <w:p>
      <w:pPr>
        <w:autoSpaceDE w:val="0"/>
        <w:spacing w:line="400" w:lineRule="exact"/>
        <w:ind w:firstLine="240" w:firstLineChars="100"/>
        <w:jc w:val="both"/>
        <w:rPr>
          <w:rFonts w:ascii="宋体" w:hAnsi="宋体"/>
          <w:sz w:val="24"/>
        </w:rPr>
      </w:pPr>
      <w:r>
        <w:rPr>
          <w:rFonts w:hint="eastAsia" w:ascii="宋体" w:hAnsi="宋体"/>
          <w:sz w:val="24"/>
          <w:u w:val="none"/>
        </w:rPr>
        <w:t xml:space="preserve">账    号: </w:t>
      </w:r>
      <w:r>
        <w:rPr>
          <w:rFonts w:hint="eastAsia" w:ascii="宋体" w:hAnsi="宋体"/>
          <w:sz w:val="24"/>
          <w:u w:val="none"/>
          <w:lang w:val="en-US" w:eastAsia="zh-CN"/>
        </w:rPr>
        <w:t>4366 0072 0018 0100 0645 1</w:t>
      </w:r>
      <w:r>
        <w:rPr>
          <w:rFonts w:hint="eastAsia" w:ascii="宋体" w:hAnsi="宋体"/>
          <w:sz w:val="24"/>
          <w:u w:val="none"/>
        </w:rPr>
        <w:t xml:space="preserve"> </w:t>
      </w:r>
    </w:p>
    <w:p>
      <w:pPr>
        <w:autoSpaceDE w:val="0"/>
        <w:spacing w:line="400" w:lineRule="exact"/>
        <w:jc w:val="both"/>
        <w:rPr>
          <w:rFonts w:ascii="宋体" w:hAnsi="宋体"/>
          <w:sz w:val="24"/>
        </w:rPr>
      </w:pPr>
      <w:r>
        <w:rPr>
          <w:rFonts w:hint="eastAsia" w:ascii="宋体" w:hAnsi="宋体"/>
          <w:sz w:val="24"/>
        </w:rPr>
        <w:t xml:space="preserve"> </w:t>
      </w:r>
    </w:p>
    <w:p>
      <w:pPr>
        <w:spacing w:line="240" w:lineRule="auto"/>
        <w:jc w:val="both"/>
        <w:rPr>
          <w:rFonts w:ascii="宋体" w:hAnsi="宋体"/>
          <w:sz w:val="24"/>
        </w:rPr>
      </w:pPr>
      <w:bookmarkStart w:id="6" w:name="_Toc517787494"/>
      <w:bookmarkStart w:id="7" w:name="_Toc234832861"/>
      <w:r>
        <w:rPr>
          <w:rFonts w:ascii="宋体" w:hAnsi="宋体"/>
          <w:sz w:val="24"/>
        </w:rPr>
        <w:t xml:space="preserve"> </w:t>
      </w: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ascii="宋体" w:hAnsi="宋体"/>
          <w:sz w:val="24"/>
        </w:rPr>
      </w:pPr>
    </w:p>
    <w:p>
      <w:pPr>
        <w:spacing w:line="240" w:lineRule="auto"/>
        <w:jc w:val="both"/>
        <w:rPr>
          <w:rFonts w:hAnsi="宋体"/>
          <w:b/>
          <w:color w:val="000000"/>
          <w:sz w:val="24"/>
        </w:rPr>
      </w:pPr>
    </w:p>
    <w:p>
      <w:pPr>
        <w:spacing w:line="600" w:lineRule="exact"/>
        <w:jc w:val="both"/>
        <w:rPr>
          <w:rFonts w:hAnsi="宋体"/>
          <w:b/>
          <w:color w:val="000000"/>
          <w:sz w:val="24"/>
        </w:rPr>
      </w:pPr>
    </w:p>
    <w:p>
      <w:pPr>
        <w:spacing w:line="600" w:lineRule="exact"/>
        <w:jc w:val="center"/>
        <w:rPr>
          <w:rFonts w:ascii="黑体" w:hAnsi="黑体" w:eastAsia="黑体"/>
          <w:sz w:val="32"/>
          <w:szCs w:val="32"/>
        </w:rPr>
      </w:pPr>
      <w:r>
        <w:rPr>
          <w:rFonts w:hint="eastAsia" w:ascii="黑体" w:hAnsi="黑体" w:eastAsia="黑体"/>
          <w:sz w:val="32"/>
          <w:szCs w:val="32"/>
        </w:rPr>
        <w:t>第二章  供应商须知</w:t>
      </w:r>
      <w:bookmarkEnd w:id="6"/>
      <w:bookmarkEnd w:id="7"/>
    </w:p>
    <w:p>
      <w:pPr>
        <w:pStyle w:val="6"/>
        <w:spacing w:before="240" w:after="240" w:line="600" w:lineRule="exact"/>
        <w:jc w:val="both"/>
        <w:rPr>
          <w:rFonts w:ascii="仿宋" w:hAnsi="仿宋" w:eastAsia="仿宋" w:cs="仿宋"/>
          <w:sz w:val="30"/>
          <w:szCs w:val="30"/>
        </w:rPr>
      </w:pPr>
      <w:bookmarkStart w:id="8" w:name="_Toc234832862"/>
      <w:bookmarkStart w:id="9" w:name="_Toc517787495"/>
      <w:r>
        <w:rPr>
          <w:rFonts w:hint="eastAsia" w:ascii="仿宋" w:hAnsi="仿宋" w:eastAsia="仿宋" w:cs="仿宋"/>
          <w:sz w:val="30"/>
          <w:szCs w:val="30"/>
        </w:rPr>
        <w:t>供应商须知前附表</w:t>
      </w:r>
      <w:r>
        <w:rPr>
          <w:rStyle w:val="44"/>
          <w:rFonts w:hint="eastAsia" w:ascii="仿宋" w:hAnsi="仿宋" w:eastAsia="仿宋" w:cs="仿宋"/>
          <w:sz w:val="30"/>
          <w:szCs w:val="30"/>
        </w:rPr>
        <w:footnoteReference w:id="0"/>
      </w:r>
      <w:bookmarkEnd w:id="8"/>
      <w:bookmarkEnd w:id="9"/>
    </w:p>
    <w:tbl>
      <w:tblPr>
        <w:tblStyle w:val="36"/>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最低价法（同质比价法和同价比质法）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不得分包的内容：</w:t>
            </w:r>
            <w:r>
              <w:rPr>
                <w:rFonts w:hint="eastAsia" w:cs="仿宋" w:asciiTheme="minorEastAsia" w:hAnsiTheme="minorEastAsia" w:eastAsiaTheme="minorEastAsia"/>
                <w:sz w:val="24"/>
                <w:lang w:eastAsia="zh-CN"/>
              </w:rPr>
              <w:t>全部项目</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允许偏差的范围：</w:t>
            </w:r>
            <w:r>
              <w:rPr>
                <w:rFonts w:hint="eastAsia" w:cs="仿宋" w:asciiTheme="minorEastAsia" w:hAnsiTheme="minorEastAsia" w:eastAsiaTheme="minorEastAsia"/>
                <w:sz w:val="24"/>
                <w:lang w:eastAsia="zh-CN"/>
              </w:rPr>
              <w:t>细微偏差</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允许偏差的项数：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截止时间：</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w:t>
            </w:r>
            <w:r>
              <w:rPr>
                <w:rFonts w:hint="eastAsia" w:ascii="宋体" w:hAnsi="宋体"/>
                <w:sz w:val="24"/>
              </w:rPr>
              <w:t>日</w:t>
            </w:r>
            <w:r>
              <w:rPr>
                <w:rFonts w:hint="eastAsia" w:ascii="宋体" w:hAnsi="宋体"/>
                <w:sz w:val="24"/>
                <w:lang w:val="en-US" w:eastAsia="zh-CN"/>
              </w:rPr>
              <w:t>17</w:t>
            </w:r>
            <w:r>
              <w:rPr>
                <w:rFonts w:hint="eastAsia" w:ascii="宋体" w:hAnsi="宋体"/>
                <w:sz w:val="24"/>
              </w:rPr>
              <w:t>时</w:t>
            </w:r>
            <w:r>
              <w:rPr>
                <w:rFonts w:hint="eastAsia" w:ascii="宋体" w:hAnsi="宋体"/>
                <w:sz w:val="24"/>
                <w:lang w:val="en-US" w:eastAsia="zh-CN"/>
              </w:rPr>
              <w:t>30</w:t>
            </w:r>
            <w:r>
              <w:rPr>
                <w:rFonts w:hint="eastAsia" w:ascii="宋体" w:hAnsi="宋体"/>
                <w:sz w:val="24"/>
              </w:rPr>
              <w:t>分</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资料名称：</w:t>
            </w:r>
            <w:r>
              <w:rPr>
                <w:rFonts w:hint="eastAsia" w:cs="仿宋" w:asciiTheme="minorEastAsia" w:hAnsiTheme="minorEastAsia" w:eastAsiaTheme="minorEastAsia"/>
                <w:color w:val="auto"/>
                <w:sz w:val="24"/>
                <w:lang w:eastAsia="zh-CN"/>
              </w:rPr>
              <w:t>无</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采购标的数量增减幅度：</w:t>
            </w:r>
            <w:r>
              <w:rPr>
                <w:rFonts w:hint="eastAsia" w:cs="仿宋" w:asciiTheme="minorEastAsia" w:hAnsiTheme="minorEastAsia" w:eastAsiaTheme="minorEastAsia"/>
                <w:color w:val="auto"/>
                <w:sz w:val="24"/>
                <w:lang w:val="en-US" w:eastAsia="zh-CN"/>
              </w:rPr>
              <w:t>10%</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□无</w:t>
            </w:r>
          </w:p>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sym w:font="Wingdings 2" w:char="0052"/>
            </w:r>
            <w:r>
              <w:rPr>
                <w:rFonts w:hint="eastAsia" w:cs="仿宋" w:asciiTheme="minorEastAsia" w:hAnsiTheme="minorEastAsia" w:eastAsiaTheme="minorEastAsia"/>
                <w:color w:val="auto"/>
                <w:sz w:val="24"/>
              </w:rPr>
              <w:t>有，最高限价：</w:t>
            </w:r>
            <w:r>
              <w:rPr>
                <w:rFonts w:hint="eastAsia" w:cs="仿宋" w:asciiTheme="minorEastAsia" w:hAnsiTheme="minorEastAsia" w:eastAsiaTheme="minorEastAsia"/>
                <w:color w:val="auto"/>
                <w:sz w:val="24"/>
                <w:lang w:val="en-US" w:eastAsia="zh-CN"/>
              </w:rPr>
              <w:t>220,000.00元（大写金额：贰拾贰万元整）</w:t>
            </w:r>
            <w:r>
              <w:rPr>
                <w:rFonts w:hint="eastAsia" w:cs="仿宋" w:asciiTheme="minorEastAsia" w:hAnsiTheme="minorEastAsia" w:eastAsiaTheme="minorEastAsia"/>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9"/>
                <w:rFonts w:asciiTheme="minorEastAsia" w:hAnsiTheme="minorEastAsia" w:eastAsiaTheme="minorEastAsia"/>
                <w:b w:val="0"/>
                <w:color w:val="000000"/>
                <w:sz w:val="24"/>
              </w:rPr>
            </w:pPr>
            <w:r>
              <w:rPr>
                <w:rStyle w:val="39"/>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asciiTheme="minorEastAsia" w:hAnsiTheme="minorEastAsia" w:eastAsiaTheme="minorEastAsia"/>
                <w:color w:val="000000"/>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适用。</w:t>
            </w:r>
            <w:r>
              <w:rPr>
                <w:rFonts w:hint="eastAsia" w:asciiTheme="minorEastAsia" w:hAnsiTheme="minorEastAsia" w:eastAsiaTheme="minorEastAsia"/>
                <w:color w:val="000000"/>
                <w:sz w:val="24"/>
              </w:rPr>
              <w:t>供应商应提供</w:t>
            </w:r>
            <w:r>
              <w:rPr>
                <w:rFonts w:hint="eastAsia" w:asciiTheme="minorEastAsia" w:hAnsiTheme="minorEastAsia" w:eastAsiaTheme="minorEastAsia"/>
                <w:color w:val="000000"/>
                <w:sz w:val="24"/>
                <w:lang w:val="en-US" w:eastAsia="zh-CN"/>
              </w:rPr>
              <w:t>营业执照复印件</w:t>
            </w:r>
            <w:r>
              <w:rPr>
                <w:rFonts w:hint="eastAsia" w:asciiTheme="minorEastAsia" w:hAnsiTheme="minorEastAsia" w:eastAsiaTheme="minorEastAsia"/>
                <w:color w:val="000000"/>
                <w:sz w:val="24"/>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9"/>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r>
              <w:rPr>
                <w:rFonts w:hint="eastAsia" w:ascii="宋体" w:hAnsi="宋体" w:eastAsia="宋体" w:cs="宋体"/>
                <w:color w:val="000000"/>
                <w:sz w:val="24"/>
                <w:szCs w:val="24"/>
                <w:lang w:val="en-US" w:eastAsia="zh-CN"/>
              </w:rPr>
              <w:t>市政工程三级资质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（注：此处应填写资质证书的名称、等级、专业、颁发机构等内容。）</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9"/>
                <w:rFonts w:asciiTheme="minorEastAsia" w:hAnsiTheme="minorEastAsia" w:eastAsiaTheme="minorEastAsia"/>
                <w:b w:val="0"/>
                <w:color w:val="000000"/>
                <w:sz w:val="24"/>
              </w:rPr>
            </w:pPr>
            <w:r>
              <w:rPr>
                <w:rStyle w:val="39"/>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hint="default" w:cs="宋体" w:asciiTheme="minorEastAsia" w:hAnsiTheme="minorEastAsia" w:eastAsiaTheme="minorEastAsia"/>
                <w:color w:val="000000"/>
                <w:sz w:val="24"/>
                <w:u w:val="single"/>
                <w:lang w:val="en-US" w:eastAsia="zh-CN"/>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适用。供应商应提供近年的类似项目情况表（格式见第六章“响应文件格式”七、资格审查资料（三）近年的</w:t>
            </w:r>
            <w:r>
              <w:rPr>
                <w:rFonts w:hint="eastAsia" w:ascii="宋体" w:hAnsi="宋体" w:cs="宋体"/>
                <w:color w:val="000000"/>
                <w:sz w:val="24"/>
                <w:szCs w:val="24"/>
                <w:lang w:val="en-US" w:eastAsia="zh-CN"/>
              </w:rPr>
              <w:t>围墙维修</w:t>
            </w:r>
            <w:r>
              <w:rPr>
                <w:rFonts w:hint="eastAsia" w:cs="宋体" w:asciiTheme="minorEastAsia" w:hAnsiTheme="minorEastAsia" w:eastAsiaTheme="minorEastAsia"/>
                <w:color w:val="000000"/>
                <w:sz w:val="24"/>
              </w:rPr>
              <w:t>项目情况表</w:t>
            </w:r>
            <w:r>
              <w:rPr>
                <w:rFonts w:hint="eastAsia" w:cs="宋体" w:asciiTheme="minorEastAsia" w:hAnsiTheme="minorEastAsia" w:eastAsiaTheme="minorEastAsia"/>
                <w:color w:val="000000"/>
                <w:sz w:val="24"/>
                <w:lang w:eastAsia="zh-CN"/>
              </w:rPr>
              <w:t>（若未包含围墙维修则提供</w:t>
            </w:r>
            <w:r>
              <w:rPr>
                <w:rFonts w:hint="eastAsia" w:ascii="宋体" w:hAnsi="宋体" w:eastAsia="宋体" w:cs="宋体"/>
                <w:color w:val="000000"/>
                <w:sz w:val="24"/>
                <w:szCs w:val="24"/>
                <w:lang w:val="en-US" w:eastAsia="zh-CN"/>
              </w:rPr>
              <w:t>市政工程</w:t>
            </w:r>
            <w:r>
              <w:rPr>
                <w:rFonts w:hint="eastAsia" w:cs="宋体" w:asciiTheme="minorEastAsia" w:hAnsiTheme="minorEastAsia" w:eastAsiaTheme="minorEastAsia"/>
                <w:color w:val="000000"/>
                <w:sz w:val="24"/>
                <w:lang w:eastAsia="zh-CN"/>
              </w:rPr>
              <w:t>类的近似维修项目）</w:t>
            </w:r>
            <w:r>
              <w:rPr>
                <w:rFonts w:hint="eastAsia" w:cs="宋体" w:asciiTheme="minorEastAsia" w:hAnsiTheme="minorEastAsia" w:eastAsiaTheme="minorEastAsia"/>
                <w:color w:val="000000"/>
                <w:sz w:val="24"/>
              </w:rPr>
              <w:t>，以证明供应商具有承担本项目要求的业绩。近年是指</w:t>
            </w:r>
            <w:r>
              <w:rPr>
                <w:rFonts w:hint="eastAsia" w:cs="宋体" w:asciiTheme="minorEastAsia" w:hAnsiTheme="minorEastAsia" w:eastAsiaTheme="minorEastAsia"/>
                <w:color w:val="000000"/>
                <w:sz w:val="24"/>
                <w:u w:val="single"/>
                <w:lang w:val="en-US" w:eastAsia="zh-CN"/>
              </w:rPr>
              <w:t>2019年11月</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lang w:val="en-US" w:eastAsia="zh-CN"/>
              </w:rPr>
              <w:t>2021年11月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竣工 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spacing w:line="288" w:lineRule="auto"/>
              <w:jc w:val="both"/>
              <w:rPr>
                <w:rFonts w:hint="eastAsia" w:cs="仿宋" w:asciiTheme="minorEastAsia" w:hAnsiTheme="minorEastAsia" w:eastAsiaTheme="minorEastAsia"/>
                <w:sz w:val="24"/>
                <w:lang w:eastAsia="zh-CN"/>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适用。供应商应提供相关信誉情况的证明材料，包括：</w:t>
            </w:r>
            <w:r>
              <w:rPr>
                <w:rFonts w:hint="eastAsia" w:cs="宋体" w:asciiTheme="minorEastAsia" w:hAnsiTheme="minorEastAsia" w:eastAsiaTheme="minorEastAsia"/>
                <w:color w:val="000000"/>
                <w:sz w:val="24"/>
                <w:u w:val="single"/>
                <w:lang w:eastAsia="zh-CN"/>
              </w:rPr>
              <w:t>提供企业信誉承诺书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single"/>
              </w:rPr>
              <w:t>（注：一般工程和服务项目有本项要求。采购人可在此处明确对有关人员职称证书、执业证明、社保缴费证明及业绩证明等的具体要求）</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lang w:eastAsia="zh-CN"/>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lang w:eastAsia="zh-CN"/>
              </w:rPr>
              <w:t>提供满足</w:t>
            </w:r>
            <w:r>
              <w:rPr>
                <w:rFonts w:hint="eastAsia" w:cs="宋体" w:asciiTheme="minorEastAsia" w:hAnsiTheme="minorEastAsia" w:eastAsiaTheme="minorEastAsia"/>
                <w:color w:val="000000"/>
                <w:sz w:val="24"/>
                <w:u w:val="single"/>
                <w:lang w:val="en-US" w:eastAsia="zh-CN"/>
              </w:rPr>
              <w:t>3.1条款项的承诺书。</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u w:val="single"/>
              </w:rPr>
              <w:t xml:space="preserve">                                        （项目名称）响应文件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val="en-US" w:eastAsia="zh-CN"/>
              </w:rPr>
              <w:t>2021年12月6日上午9时</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lang w:eastAsia="zh-CN"/>
              </w:rPr>
              <w:t>岳阳城陵矶新港有限公司一楼工程技术部办公室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自采购人收到供应商递交的书面通知之日起</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日内</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宋体" w:hAnsi="宋体" w:eastAsia="宋体" w:cs="宋体"/>
                <w:sz w:val="24"/>
                <w:szCs w:val="24"/>
              </w:rPr>
              <w:t>湖南省岳阳市云溪区沿江西路50米</w:t>
            </w:r>
            <w:r>
              <w:rPr>
                <w:rFonts w:hint="eastAsia" w:ascii="宋体" w:hAnsi="宋体" w:cs="宋体"/>
                <w:sz w:val="24"/>
                <w:szCs w:val="24"/>
                <w:lang w:eastAsia="zh-CN"/>
              </w:rPr>
              <w:t>湖南省港务集团</w:t>
            </w:r>
            <w:r>
              <w:rPr>
                <w:rFonts w:hint="eastAsia" w:ascii="宋体" w:hAnsi="宋体" w:eastAsia="宋体" w:cs="宋体"/>
                <w:sz w:val="24"/>
                <w:szCs w:val="24"/>
              </w:rPr>
              <w:t>有限公司办公楼</w:t>
            </w:r>
            <w:r>
              <w:rPr>
                <w:rFonts w:hint="eastAsia" w:ascii="宋体" w:hAnsi="宋体" w:cs="宋体"/>
                <w:sz w:val="24"/>
                <w:szCs w:val="24"/>
                <w:lang w:eastAsia="zh-CN"/>
              </w:rPr>
              <w:t>六</w:t>
            </w:r>
            <w:r>
              <w:rPr>
                <w:rFonts w:hint="eastAsia" w:ascii="宋体" w:hAnsi="宋体" w:eastAsia="宋体" w:cs="宋体"/>
                <w:sz w:val="24"/>
                <w:szCs w:val="24"/>
              </w:rPr>
              <w:t>楼</w:t>
            </w:r>
            <w:r>
              <w:rPr>
                <w:rFonts w:hint="eastAsia" w:ascii="宋体" w:hAnsi="宋体" w:cs="宋体"/>
                <w:sz w:val="24"/>
                <w:szCs w:val="24"/>
                <w:lang w:val="en-US" w:eastAsia="zh-CN"/>
              </w:rPr>
              <w:t>602</w:t>
            </w:r>
            <w:r>
              <w:rPr>
                <w:rFonts w:hint="eastAsia" w:ascii="宋体" w:hAnsi="宋体" w:eastAsia="宋体" w:cs="宋体"/>
                <w:sz w:val="24"/>
                <w:szCs w:val="24"/>
              </w:rPr>
              <w:t>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r>
              <w:rPr>
                <w:rStyle w:val="44"/>
                <w:rFonts w:cs="宋体" w:asciiTheme="minorEastAsia" w:hAnsiTheme="minorEastAsia" w:eastAsiaTheme="minorEastAsia"/>
                <w:color w:val="000000"/>
                <w:sz w:val="24"/>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w:t>
            </w:r>
            <w:r>
              <w:rPr>
                <w:rFonts w:hint="eastAsia" w:cs="宋体" w:asciiTheme="minorEastAsia" w:hAnsiTheme="minorEastAsia" w:eastAsiaTheme="minorEastAsia"/>
                <w:color w:val="000000"/>
                <w:sz w:val="24"/>
                <w:lang w:val="en-US" w:eastAsia="zh-CN"/>
              </w:rPr>
              <w:t>3</w:t>
            </w:r>
            <w:r>
              <w:rPr>
                <w:rFonts w:hint="eastAsia" w:cs="宋体" w:asciiTheme="minorEastAsia" w:hAnsiTheme="minorEastAsia" w:eastAsiaTheme="minorEastAsia"/>
                <w:color w:val="000000"/>
                <w:sz w:val="24"/>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 1人采购代表</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lang w:val="en-US" w:eastAsia="zh-CN"/>
              </w:rPr>
              <w:t>2人</w:t>
            </w:r>
            <w:r>
              <w:rPr>
                <w:rFonts w:hint="eastAsia" w:cs="宋体" w:asciiTheme="minorEastAsia" w:hAnsiTheme="minorEastAsia" w:eastAsiaTheme="minorEastAsia"/>
                <w:color w:val="000000"/>
                <w:sz w:val="24"/>
              </w:rPr>
              <w:t>在湖南省</w:t>
            </w:r>
            <w:r>
              <w:rPr>
                <w:rFonts w:hint="eastAsia" w:cs="宋体" w:asciiTheme="minorEastAsia" w:hAnsiTheme="minorEastAsia" w:eastAsiaTheme="minorEastAsia"/>
                <w:color w:val="000000"/>
                <w:sz w:val="24"/>
                <w:lang w:eastAsia="zh-CN"/>
              </w:rPr>
              <w:t>港务</w:t>
            </w:r>
            <w:r>
              <w:rPr>
                <w:rFonts w:hint="eastAsia" w:cs="宋体" w:asciiTheme="minorEastAsia" w:hAnsiTheme="minorEastAsia" w:eastAsiaTheme="minorEastAsia"/>
                <w:color w:val="000000"/>
                <w:sz w:val="24"/>
              </w:rPr>
              <w:t>集团有限公司综合评标专家库中随机抽取。</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r>
              <w:rPr>
                <w:rStyle w:val="44"/>
                <w:rFonts w:cs="宋体" w:asciiTheme="minorEastAsia" w:hAnsiTheme="minorEastAsia" w:eastAsiaTheme="minorEastAsia"/>
                <w:color w:val="000000"/>
                <w:sz w:val="24"/>
              </w:rPr>
              <w:footnoteReference w:id="2"/>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cs="宋体" w:asciiTheme="minorEastAsia" w:hAnsiTheme="minorEastAsia" w:eastAsiaTheme="minorEastAsia"/>
                <w:b/>
                <w:bCs/>
                <w:color w:val="000000"/>
                <w:sz w:val="24"/>
              </w:rPr>
              <w:t xml:space="preserve"> </w:t>
            </w:r>
            <w:r>
              <w:rPr>
                <w:rFonts w:hint="eastAsia" w:cs="宋体" w:asciiTheme="minorEastAsia" w:hAnsiTheme="minorEastAsia" w:eastAsiaTheme="minorEastAsia"/>
                <w:b/>
                <w:bCs/>
                <w:color w:val="000000"/>
                <w:sz w:val="24"/>
                <w:lang w:val="en-US" w:eastAsia="zh-CN"/>
              </w:rPr>
              <w:t>1-3</w:t>
            </w:r>
            <w:r>
              <w:rPr>
                <w:rFonts w:hint="eastAsia" w:cs="宋体" w:asciiTheme="minorEastAsia" w:hAnsiTheme="minorEastAsia" w:eastAsiaTheme="minorEastAsia"/>
                <w:color w:val="000000"/>
                <w:sz w:val="24"/>
              </w:rPr>
              <w:t>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公示媒介：</w:t>
            </w:r>
            <w:r>
              <w:rPr>
                <w:rFonts w:hint="eastAsia" w:ascii="宋体" w:hAnsi="宋体" w:cs="宋体"/>
                <w:sz w:val="24"/>
              </w:rPr>
              <w:t>中国招标投标公共服务平台（http：//www.cebpubservice.com）、湖南省湘水集团有限公司网站（http：//www.hnsxsjt.co）、</w:t>
            </w:r>
            <w:r>
              <w:rPr>
                <w:rFonts w:hint="eastAsia" w:ascii="宋体" w:hAnsi="宋体" w:cs="宋体"/>
                <w:sz w:val="24"/>
                <w:u w:val="single"/>
              </w:rPr>
              <w:t xml:space="preserve">                                   </w:t>
            </w:r>
            <w:r>
              <w:rPr>
                <w:rFonts w:hint="eastAsia" w:ascii="宋体" w:hAnsi="宋体" w:eastAsia="宋体" w:cs="宋体"/>
                <w:sz w:val="24"/>
                <w:szCs w:val="24"/>
              </w:rPr>
              <w:t>湖南省港务集团有限公司门户网站（http://www.hnsgwjt.com/）</w:t>
            </w:r>
            <w:r>
              <w:rPr>
                <w:rFonts w:hint="eastAsia" w:ascii="宋体" w:hAnsi="宋体" w:cs="宋体"/>
                <w:sz w:val="24"/>
              </w:rPr>
              <w:t>上发布。</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lang w:val="en-US" w:eastAsia="zh-CN"/>
              </w:rPr>
              <w:t>3个工作日</w:t>
            </w:r>
          </w:p>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u w:val="single"/>
              </w:rPr>
              <w:t>其他应公示的内容</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u w:val="single"/>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u w:val="single"/>
                <w:lang w:eastAsia="zh-CN"/>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lang w:eastAsia="zh-CN"/>
              </w:rPr>
              <w:t>陈兵</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联系电话：</w:t>
            </w:r>
            <w:r>
              <w:rPr>
                <w:rFonts w:hint="eastAsia" w:cs="宋体" w:asciiTheme="minorEastAsia" w:hAnsiTheme="minorEastAsia" w:eastAsiaTheme="minorEastAsia"/>
                <w:color w:val="000000"/>
                <w:sz w:val="24"/>
                <w:u w:val="single"/>
                <w:lang w:val="en-US" w:eastAsia="zh-CN"/>
              </w:rPr>
              <w:t>13873049118</w:t>
            </w:r>
            <w:r>
              <w:rPr>
                <w:rFonts w:hint="eastAsia" w:cs="宋体" w:asciiTheme="minorEastAsia" w:hAnsiTheme="minorEastAsia" w:eastAsiaTheme="minorEastAsia"/>
                <w:color w:val="000000"/>
                <w:sz w:val="24"/>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ascii="宋体" w:hAnsi="宋体"/>
                <w:sz w:val="24"/>
                <w:u w:val="none"/>
                <w:lang w:eastAsia="zh-CN"/>
              </w:rPr>
              <w:t>岳阳市城陵矶临港新区新港办公楼</w:t>
            </w:r>
            <w:r>
              <w:rPr>
                <w:rFonts w:hint="eastAsia" w:cs="宋体" w:asciiTheme="minorEastAsia" w:hAnsiTheme="minorEastAsia" w:eastAsiaTheme="minorEastAsia"/>
                <w:color w:val="000000"/>
                <w:sz w:val="24"/>
              </w:rPr>
              <w:t xml:space="preserve">                  </w:t>
            </w:r>
          </w:p>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u w:val="single"/>
              </w:rPr>
              <w:t>其他：</w:t>
            </w:r>
            <w:r>
              <w:rPr>
                <w:rFonts w:hint="eastAsia" w:cs="宋体" w:asciiTheme="minorEastAsia" w:hAnsiTheme="minorEastAsia" w:eastAsiaTheme="minorEastAsia"/>
                <w:color w:val="000000"/>
                <w:sz w:val="24"/>
                <w:u w:val="single"/>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不要求承担</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□要求承担</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费用标准或金额：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交费时间：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交费方式：</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华文中宋" w:hAnsi="华文中宋" w:eastAsia="华文中宋" w:cs="仿宋"/>
          <w:b/>
          <w:bCs/>
          <w:sz w:val="30"/>
          <w:szCs w:val="30"/>
        </w:rPr>
        <w:t>第二章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67"/>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1"/>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竞争性谈判采购，是指按照规定程序通过与符合资格要求的供应商谈判确定成交供应商的采购方式。</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单一来源采购，是指按照规定程序向单一供应商直接购买的采购方式。</w:t>
      </w:r>
    </w:p>
    <w:p>
      <w:pPr>
        <w:pStyle w:val="61"/>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同质比价法，遵循最低价法评审原则，在资质、业绩、信誉等条件均满足询价文件要求的前提下，按价格最低原则确定成交供应商。</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同价比质法，遵循最低价法评审原则，若报价相同，应选择质量、服务承诺及优惠条件较优的供应商。</w:t>
      </w:r>
    </w:p>
    <w:p>
      <w:pPr>
        <w:pStyle w:val="67"/>
        <w:spacing w:before="120" w:after="120" w:line="312" w:lineRule="auto"/>
        <w:ind w:left="0" w:firstLine="453" w:firstLineChars="189"/>
        <w:jc w:val="both"/>
        <w:rPr>
          <w:rFonts w:ascii="宋体" w:hAnsi="宋体" w:eastAsia="宋体" w:cs="仿宋"/>
          <w:sz w:val="24"/>
          <w:szCs w:val="24"/>
        </w:rPr>
      </w:pPr>
      <w:r>
        <w:rPr>
          <w:rFonts w:hint="eastAsia" w:ascii="宋体" w:hAnsi="宋体" w:eastAsia="宋体" w:cs="仿宋"/>
          <w:color w:val="000000"/>
          <w:sz w:val="24"/>
          <w:szCs w:val="24"/>
        </w:rPr>
        <w:t>综合评分法（性价比法），</w:t>
      </w:r>
      <w:r>
        <w:rPr>
          <w:rFonts w:hint="eastAsia" w:ascii="宋体" w:hAnsi="宋体" w:eastAsia="宋体" w:cs="仿宋"/>
          <w:sz w:val="24"/>
          <w:szCs w:val="24"/>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1.9分包(A、C)</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1.9主要材料和关键部件外购(B)</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(2)授权委托书(如有);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(3)联合体协议书(如有);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(4)响应保证金(如有);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(7)资格审查资料;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(8)响应方案;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FF0000"/>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FF0000"/>
          <w:sz w:val="24"/>
        </w:rPr>
      </w:pPr>
      <w:r>
        <w:rPr>
          <w:rFonts w:hint="eastAsia" w:ascii="宋体" w:hAnsi="宋体" w:cs="仿宋"/>
          <w:color w:val="FF0000"/>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r>
        <w:rPr>
          <w:rFonts w:hint="eastAsia" w:ascii="宋体" w:hAnsi="宋体" w:cs="仿宋"/>
          <w:sz w:val="24"/>
        </w:rPr>
        <w:br w:type="textWrapping"/>
      </w: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6谈判和评审（适用于有谈判程序的采购）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6.1谈判小组</w:t>
      </w:r>
    </w:p>
    <w:p>
      <w:pPr>
        <w:adjustRightInd w:val="0"/>
        <w:snapToGrid w:val="0"/>
        <w:spacing w:line="312" w:lineRule="auto"/>
        <w:jc w:val="both"/>
        <w:rPr>
          <w:rFonts w:ascii="宋体" w:hAnsi="宋体" w:cs="仿宋"/>
          <w:sz w:val="24"/>
        </w:rPr>
      </w:pPr>
      <w:r>
        <w:rPr>
          <w:rFonts w:hint="eastAsia" w:ascii="宋体" w:hAnsi="宋体" w:cs="仿宋"/>
          <w:sz w:val="24"/>
        </w:rPr>
        <w:t>6.1.1采购人将组建谈判小组，由谈判小组按照本条规定的程序以及第三章“评审办法”的规定与供应商进行谈判，对响应文件进行评审和比较。</w:t>
      </w:r>
    </w:p>
    <w:p>
      <w:pPr>
        <w:adjustRightInd w:val="0"/>
        <w:snapToGrid w:val="0"/>
        <w:spacing w:line="312" w:lineRule="auto"/>
        <w:jc w:val="both"/>
        <w:rPr>
          <w:rFonts w:ascii="宋体" w:hAnsi="宋体" w:cs="仿宋"/>
          <w:sz w:val="24"/>
        </w:rPr>
      </w:pPr>
      <w:r>
        <w:rPr>
          <w:rFonts w:hint="eastAsia" w:ascii="宋体" w:hAnsi="宋体" w:cs="仿宋"/>
          <w:sz w:val="24"/>
        </w:rPr>
        <w:t>6.1.2谈判小组成员有下列情形之的，应当回避:</w:t>
      </w:r>
    </w:p>
    <w:p>
      <w:pPr>
        <w:adjustRightInd w:val="0"/>
        <w:snapToGrid w:val="0"/>
        <w:spacing w:line="312" w:lineRule="auto"/>
        <w:ind w:left="709" w:leftChars="269" w:hanging="144" w:hangingChars="6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w:t>
      </w:r>
      <w:r>
        <w:rPr>
          <w:rFonts w:ascii="宋体" w:hAnsi="宋体" w:cs="仿宋"/>
          <w:sz w:val="24"/>
        </w:rPr>
        <w:t xml:space="preserve"> </w:t>
      </w:r>
      <w:r>
        <w:rPr>
          <w:rFonts w:hint="eastAsia" w:ascii="宋体" w:hAnsi="宋体" w:cs="仿宋"/>
          <w:sz w:val="24"/>
        </w:rPr>
        <w:t>与供应商有经济利益关系或其他利害关系，可能影响公正评审的。</w:t>
      </w:r>
    </w:p>
    <w:p>
      <w:pPr>
        <w:adjustRightInd w:val="0"/>
        <w:snapToGrid w:val="0"/>
        <w:spacing w:line="312" w:lineRule="auto"/>
        <w:jc w:val="both"/>
        <w:rPr>
          <w:rFonts w:ascii="宋体" w:hAnsi="宋体" w:cs="仿宋"/>
          <w:sz w:val="24"/>
        </w:rPr>
      </w:pPr>
      <w:r>
        <w:rPr>
          <w:rFonts w:ascii="宋体" w:hAnsi="宋体" w:cs="仿宋"/>
          <w:sz w:val="24"/>
        </w:rPr>
        <w:t>6.1.3谈判小组组建后，谈判小组成员员共同推选或由采购人指定谈判小组组</w:t>
      </w:r>
      <w:r>
        <w:rPr>
          <w:rFonts w:hint="eastAsia" w:ascii="宋体" w:hAnsi="宋体" w:cs="仿宋"/>
          <w:sz w:val="24"/>
        </w:rPr>
        <w:t>长</w:t>
      </w:r>
      <w:r>
        <w:rPr>
          <w:rFonts w:ascii="宋体" w:hAnsi="宋体" w:cs="仿宋"/>
          <w:sz w:val="24"/>
        </w:rPr>
        <w:t>负责组织谈判及评审工作。</w:t>
      </w:r>
    </w:p>
    <w:p>
      <w:pPr>
        <w:adjustRightInd w:val="0"/>
        <w:snapToGrid w:val="0"/>
        <w:spacing w:line="312" w:lineRule="auto"/>
        <w:jc w:val="both"/>
        <w:rPr>
          <w:rFonts w:ascii="宋体" w:hAnsi="宋体" w:cs="仿宋"/>
          <w:sz w:val="24"/>
        </w:rPr>
      </w:pPr>
      <w:r>
        <w:rPr>
          <w:rFonts w:ascii="宋体" w:hAnsi="宋体" w:cs="仿宋"/>
          <w:sz w:val="24"/>
        </w:rPr>
        <w:t>6.1.4在谈判和评审过程中，谈判小组成员对需要共同认认定的事项存在争议的，</w:t>
      </w:r>
      <w:r>
        <w:rPr>
          <w:rFonts w:hint="eastAsia" w:ascii="宋体" w:hAnsi="宋体" w:cs="仿宋"/>
          <w:sz w:val="24"/>
        </w:rPr>
        <w:t>将按</w:t>
      </w:r>
      <w:r>
        <w:rPr>
          <w:rFonts w:ascii="宋体" w:hAnsi="宋体" w:cs="仿宋"/>
          <w:sz w:val="24"/>
        </w:rPr>
        <w:t>照少数服从多数的原则作出结论。持不同意见的谈判小</w:t>
      </w:r>
      <w:r>
        <w:rPr>
          <w:rFonts w:hint="eastAsia" w:ascii="宋体" w:hAnsi="宋体" w:cs="仿宋"/>
          <w:sz w:val="24"/>
        </w:rPr>
        <w:t>组成员应当在评审报告上签署</w:t>
      </w:r>
      <w:r>
        <w:rPr>
          <w:rFonts w:ascii="宋体" w:hAnsi="宋体" w:cs="仿宋"/>
          <w:sz w:val="24"/>
        </w:rPr>
        <w:t>不同意见及理由，否则视为同意评审报告。</w:t>
      </w:r>
    </w:p>
    <w:p>
      <w:pPr>
        <w:adjustRightInd w:val="0"/>
        <w:snapToGrid w:val="0"/>
        <w:spacing w:line="312" w:lineRule="auto"/>
        <w:jc w:val="both"/>
        <w:rPr>
          <w:rFonts w:ascii="宋体" w:hAnsi="宋体" w:cs="仿宋"/>
          <w:b/>
          <w:bCs/>
          <w:sz w:val="24"/>
        </w:rPr>
      </w:pPr>
      <w:r>
        <w:rPr>
          <w:rFonts w:ascii="宋体" w:hAnsi="宋体" w:cs="仿宋"/>
          <w:b/>
          <w:bCs/>
          <w:sz w:val="24"/>
        </w:rPr>
        <w:t>6.2初步评审</w:t>
      </w:r>
    </w:p>
    <w:p>
      <w:pPr>
        <w:adjustRightInd w:val="0"/>
        <w:snapToGrid w:val="0"/>
        <w:spacing w:line="312" w:lineRule="auto"/>
        <w:jc w:val="both"/>
        <w:rPr>
          <w:rFonts w:ascii="宋体" w:hAnsi="宋体" w:cs="仿宋"/>
          <w:sz w:val="24"/>
        </w:rPr>
      </w:pPr>
      <w:r>
        <w:rPr>
          <w:rFonts w:hint="eastAsia" w:ascii="宋体" w:hAnsi="宋体" w:cs="仿宋"/>
          <w:sz w:val="24"/>
        </w:rPr>
        <w:t>6.2.1谈判</w:t>
      </w:r>
      <w:r>
        <w:rPr>
          <w:rFonts w:ascii="宋体" w:hAnsi="宋体" w:cs="仿宋"/>
          <w:sz w:val="24"/>
        </w:rPr>
        <w:t>小组按照第三章“评审办法”规定的评审标</w:t>
      </w:r>
      <w:r>
        <w:rPr>
          <w:rFonts w:hint="eastAsia" w:ascii="宋体" w:hAnsi="宋体" w:cs="仿宋"/>
          <w:sz w:val="24"/>
        </w:rPr>
        <w:t>准和程序对</w:t>
      </w:r>
      <w:r>
        <w:rPr>
          <w:rFonts w:ascii="宋体" w:hAnsi="宋体" w:cs="仿宋"/>
          <w:sz w:val="24"/>
        </w:rPr>
        <w:t>供应商</w:t>
      </w:r>
      <w:r>
        <w:rPr>
          <w:rFonts w:hint="eastAsia" w:ascii="宋体" w:hAnsi="宋体" w:cs="仿宋"/>
          <w:sz w:val="24"/>
        </w:rPr>
        <w:t>递交的</w:t>
      </w:r>
      <w:r>
        <w:rPr>
          <w:rFonts w:ascii="宋体" w:hAnsi="宋体" w:cs="仿宋"/>
          <w:sz w:val="24"/>
        </w:rPr>
        <w:t>响应文件进行初步评审。初步评审主要对响应文件的形式、</w:t>
      </w:r>
      <w:r>
        <w:rPr>
          <w:rFonts w:hint="eastAsia" w:ascii="宋体" w:hAnsi="宋体" w:cs="仿宋"/>
          <w:sz w:val="24"/>
        </w:rPr>
        <w:t>供应商的资格和响应文件的响应性进行审查，</w:t>
      </w:r>
      <w:r>
        <w:rPr>
          <w:rFonts w:ascii="宋体" w:hAnsi="宋体" w:cs="仿宋"/>
          <w:sz w:val="24"/>
        </w:rPr>
        <w:t>以判断响应文件的形式是否符合要求、</w:t>
      </w:r>
      <w:r>
        <w:rPr>
          <w:rFonts w:hint="eastAsia" w:ascii="宋体" w:hAnsi="宋体" w:cs="仿宋"/>
          <w:sz w:val="24"/>
        </w:rPr>
        <w:t>供应商是否符合资格条件、响</w:t>
      </w:r>
      <w:r>
        <w:rPr>
          <w:rFonts w:ascii="宋体" w:hAnsi="宋体" w:cs="仿宋"/>
          <w:sz w:val="24"/>
        </w:rPr>
        <w:t>应文件是否实质性响应采购文件的要求。</w:t>
      </w:r>
    </w:p>
    <w:p>
      <w:pPr>
        <w:adjustRightInd w:val="0"/>
        <w:snapToGrid w:val="0"/>
        <w:spacing w:line="312" w:lineRule="auto"/>
        <w:jc w:val="both"/>
        <w:rPr>
          <w:rFonts w:ascii="宋体" w:hAnsi="宋体" w:cs="仿宋"/>
          <w:sz w:val="24"/>
        </w:rPr>
      </w:pPr>
      <w:r>
        <w:rPr>
          <w:rFonts w:ascii="宋体" w:hAnsi="宋体" w:cs="仿宋"/>
          <w:sz w:val="24"/>
        </w:rPr>
        <w:t>6.2.2响应文件的形式或供应商资格不符合采购文件的要</w:t>
      </w:r>
      <w:r>
        <w:rPr>
          <w:rFonts w:hint="eastAsia" w:ascii="宋体" w:hAnsi="宋体" w:cs="仿宋"/>
          <w:sz w:val="24"/>
        </w:rPr>
        <w:t>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pPr>
        <w:adjustRightInd w:val="0"/>
        <w:snapToGrid w:val="0"/>
        <w:spacing w:line="312" w:lineRule="auto"/>
        <w:jc w:val="both"/>
        <w:rPr>
          <w:rFonts w:ascii="宋体" w:hAnsi="宋体" w:cs="仿宋"/>
          <w:sz w:val="24"/>
        </w:rPr>
      </w:pPr>
      <w:r>
        <w:rPr>
          <w:rFonts w:ascii="宋体" w:hAnsi="宋体" w:cs="仿宋"/>
          <w:sz w:val="24"/>
        </w:rPr>
        <w:t>6.2.3只有形式评审和资格评审合格且实质性响应采购文件要求的供应商才可通过初步评审。经供应商澄清、说明和补正后仍未通过初步评审的响应文件将被视为无效，谈判小组应告知有关供应商。</w:t>
      </w:r>
    </w:p>
    <w:p>
      <w:pPr>
        <w:adjustRightInd w:val="0"/>
        <w:snapToGrid w:val="0"/>
        <w:spacing w:line="312" w:lineRule="auto"/>
        <w:jc w:val="both"/>
        <w:rPr>
          <w:rFonts w:ascii="宋体" w:hAnsi="宋体" w:cs="仿宋"/>
          <w:b/>
          <w:bCs/>
          <w:sz w:val="24"/>
        </w:rPr>
      </w:pPr>
      <w:r>
        <w:rPr>
          <w:rFonts w:ascii="宋体" w:hAnsi="宋体" w:cs="仿宋"/>
          <w:b/>
          <w:bCs/>
          <w:sz w:val="24"/>
        </w:rPr>
        <w:t>6.3谈判</w:t>
      </w:r>
    </w:p>
    <w:p>
      <w:pPr>
        <w:adjustRightInd w:val="0"/>
        <w:snapToGrid w:val="0"/>
        <w:spacing w:line="312" w:lineRule="auto"/>
        <w:jc w:val="both"/>
        <w:rPr>
          <w:rFonts w:ascii="宋体" w:hAnsi="宋体" w:cs="仿宋"/>
          <w:sz w:val="24"/>
        </w:rPr>
      </w:pPr>
      <w:r>
        <w:rPr>
          <w:rFonts w:ascii="宋体" w:hAnsi="宋体" w:cs="仿宋"/>
          <w:sz w:val="24"/>
        </w:rPr>
        <w:t>6.3.1谈判小组应按照供应商须知前附表规定的谈判轮次及谈判顺序与通过初步评审的供应商逐</w:t>
      </w:r>
      <w:r>
        <w:rPr>
          <w:rFonts w:hint="eastAsia" w:ascii="宋体" w:hAnsi="宋体" w:cs="仿宋"/>
          <w:sz w:val="24"/>
        </w:rPr>
        <w:t>一</w:t>
      </w:r>
      <w:r>
        <w:rPr>
          <w:rFonts w:ascii="宋体" w:hAnsi="宋体" w:cs="仿宋"/>
          <w:sz w:val="24"/>
        </w:rPr>
        <w:t>进行谈判。</w:t>
      </w:r>
    </w:p>
    <w:p>
      <w:pPr>
        <w:adjustRightInd w:val="0"/>
        <w:snapToGrid w:val="0"/>
        <w:spacing w:line="312" w:lineRule="auto"/>
        <w:jc w:val="both"/>
        <w:rPr>
          <w:rFonts w:ascii="宋体" w:hAnsi="宋体" w:cs="仿宋"/>
          <w:sz w:val="24"/>
        </w:rPr>
      </w:pPr>
      <w:r>
        <w:rPr>
          <w:rFonts w:ascii="宋体" w:hAnsi="宋体" w:cs="仿宋"/>
          <w:sz w:val="24"/>
        </w:rPr>
        <w:t>6.3.2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w:t>
      </w:r>
      <w:r>
        <w:rPr>
          <w:rFonts w:hint="eastAsia" w:ascii="宋体" w:hAnsi="宋体" w:cs="仿宋"/>
          <w:sz w:val="24"/>
        </w:rPr>
        <w:t>作</w:t>
      </w:r>
      <w:r>
        <w:rPr>
          <w:rFonts w:ascii="宋体" w:hAnsi="宋体" w:cs="仿宋"/>
          <w:sz w:val="24"/>
        </w:rPr>
        <w:t>出的承诺构成响应文件的组成部分。</w:t>
      </w:r>
    </w:p>
    <w:p>
      <w:pPr>
        <w:adjustRightInd w:val="0"/>
        <w:snapToGrid w:val="0"/>
        <w:spacing w:line="312" w:lineRule="auto"/>
        <w:jc w:val="both"/>
        <w:rPr>
          <w:rFonts w:ascii="宋体" w:hAnsi="宋体" w:cs="仿宋"/>
          <w:sz w:val="24"/>
        </w:rPr>
      </w:pPr>
      <w:r>
        <w:rPr>
          <w:rFonts w:ascii="宋体" w:hAnsi="宋体" w:cs="仿宋"/>
          <w:sz w:val="24"/>
        </w:rPr>
        <w:t>6.3.3除供应商须知前附表另有规定外，递交响应文件的供应商未准时参加某</w:t>
      </w:r>
      <w:r>
        <w:rPr>
          <w:rFonts w:hint="eastAsia" w:ascii="宋体" w:hAnsi="宋体" w:cs="仿宋"/>
          <w:sz w:val="24"/>
        </w:rPr>
        <w:t>一</w:t>
      </w:r>
      <w:r>
        <w:rPr>
          <w:rFonts w:ascii="宋体" w:hAnsi="宋体" w:cs="仿宋"/>
          <w:sz w:val="24"/>
        </w:rPr>
        <w:t>轮次谈判的，视为其放弃参加该轮次谈判，但其仍有权参加后续谈判采购活动。</w:t>
      </w:r>
    </w:p>
    <w:p>
      <w:pPr>
        <w:adjustRightInd w:val="0"/>
        <w:snapToGrid w:val="0"/>
        <w:spacing w:line="312" w:lineRule="auto"/>
        <w:jc w:val="both"/>
        <w:rPr>
          <w:rFonts w:ascii="宋体" w:hAnsi="宋体" w:cs="仿宋"/>
          <w:b/>
          <w:bCs/>
          <w:sz w:val="24"/>
        </w:rPr>
      </w:pPr>
      <w:r>
        <w:rPr>
          <w:rFonts w:ascii="宋体" w:hAnsi="宋体" w:cs="仿宋"/>
          <w:b/>
          <w:bCs/>
          <w:sz w:val="24"/>
        </w:rPr>
        <w:t>6.4递交补充响应文件</w:t>
      </w:r>
    </w:p>
    <w:p>
      <w:pPr>
        <w:adjustRightInd w:val="0"/>
        <w:snapToGrid w:val="0"/>
        <w:spacing w:line="312" w:lineRule="auto"/>
        <w:jc w:val="both"/>
        <w:rPr>
          <w:rFonts w:ascii="宋体" w:hAnsi="宋体" w:cs="仿宋"/>
          <w:sz w:val="24"/>
        </w:rPr>
      </w:pPr>
      <w:r>
        <w:rPr>
          <w:rFonts w:ascii="宋体" w:hAnsi="宋体" w:cs="仿宋"/>
          <w:sz w:val="24"/>
        </w:rPr>
        <w:t>6.4.1在谈判过程中，谈判小组可根据谈判情况修改和补充采购文件中采购需求部分的技术、服务要求以及合同草案条款等内容，但不</w:t>
      </w:r>
      <w:r>
        <w:rPr>
          <w:rFonts w:hint="eastAsia" w:ascii="宋体" w:hAnsi="宋体" w:cs="仿宋"/>
          <w:sz w:val="24"/>
        </w:rPr>
        <w:t>得实质性改变评审标准或改变可能影响初步评审结果的内容。谈判小组修改和补充采购文件的，</w:t>
      </w:r>
      <w:r>
        <w:rPr>
          <w:rFonts w:ascii="宋体" w:hAnsi="宋体" w:cs="仿宋"/>
          <w:sz w:val="24"/>
        </w:rPr>
        <w:t>应当以书面形式将修改和补充的内容</w:t>
      </w:r>
      <w:r>
        <w:rPr>
          <w:rFonts w:hint="eastAsia" w:ascii="宋体" w:hAnsi="宋体" w:cs="仿宋"/>
          <w:sz w:val="24"/>
        </w:rPr>
        <w:t>通知所有参加谈判的</w:t>
      </w:r>
      <w:r>
        <w:rPr>
          <w:rFonts w:ascii="宋体" w:hAnsi="宋体" w:cs="仿宋"/>
          <w:sz w:val="24"/>
        </w:rPr>
        <w:t>供应商。修改和补充的内容构成采购文件的组成部分。</w:t>
      </w:r>
    </w:p>
    <w:p>
      <w:pPr>
        <w:adjustRightInd w:val="0"/>
        <w:snapToGrid w:val="0"/>
        <w:spacing w:line="312" w:lineRule="auto"/>
        <w:jc w:val="both"/>
        <w:rPr>
          <w:rFonts w:ascii="宋体" w:hAnsi="宋体" w:cs="仿宋"/>
          <w:sz w:val="24"/>
        </w:rPr>
      </w:pPr>
      <w:r>
        <w:rPr>
          <w:rFonts w:ascii="宋体" w:hAnsi="宋体" w:cs="仿宋"/>
          <w:sz w:val="24"/>
        </w:rPr>
        <w:t>6.4.2谈判小组修改和补充采购文件后，应要求供应</w:t>
      </w:r>
      <w:r>
        <w:rPr>
          <w:rFonts w:hint="eastAsia" w:ascii="宋体" w:hAnsi="宋体" w:cs="仿宋"/>
          <w:sz w:val="24"/>
        </w:rPr>
        <w:t>商</w:t>
      </w:r>
      <w:r>
        <w:rPr>
          <w:rFonts w:ascii="宋体" w:hAnsi="宋体" w:cs="仿宋"/>
          <w:sz w:val="24"/>
        </w:rPr>
        <w:t>修改和补</w:t>
      </w:r>
      <w:r>
        <w:rPr>
          <w:rFonts w:hint="eastAsia" w:ascii="宋体" w:hAnsi="宋体" w:cs="仿宋"/>
          <w:sz w:val="24"/>
        </w:rPr>
        <w:t>充响应文件。供应商</w:t>
      </w:r>
      <w:r>
        <w:rPr>
          <w:rFonts w:ascii="宋体" w:hAnsi="宋体" w:cs="仿宋"/>
          <w:sz w:val="24"/>
        </w:rPr>
        <w:t>应按照采购文件修改和补充的内容及要求相应地对已经递交的响应文</w:t>
      </w:r>
      <w:r>
        <w:rPr>
          <w:rFonts w:hint="eastAsia" w:ascii="宋体" w:hAnsi="宋体" w:cs="仿宋"/>
          <w:sz w:val="24"/>
        </w:rPr>
        <w:t>件进行修改和补</w:t>
      </w:r>
      <w:r>
        <w:rPr>
          <w:rFonts w:ascii="宋体" w:hAnsi="宋体" w:cs="仿宋"/>
          <w:sz w:val="24"/>
        </w:rPr>
        <w:t>充(即补充响应文件)。补充响应文件</w:t>
      </w:r>
      <w:r>
        <w:rPr>
          <w:rFonts w:hint="eastAsia" w:ascii="宋体" w:hAnsi="宋体" w:cs="仿宋"/>
          <w:sz w:val="24"/>
        </w:rPr>
        <w:t>应由供应商</w:t>
      </w:r>
      <w:r>
        <w:rPr>
          <w:rFonts w:ascii="宋体" w:hAnsi="宋体" w:cs="仿宋"/>
          <w:sz w:val="24"/>
        </w:rPr>
        <w:t>的法定代表人(单位负责人)或其授权的代理人签字</w:t>
      </w:r>
      <w:r>
        <w:rPr>
          <w:rFonts w:hint="eastAsia" w:ascii="宋体" w:hAnsi="宋体" w:cs="仿宋"/>
          <w:sz w:val="24"/>
        </w:rPr>
        <w:t>或</w:t>
      </w:r>
      <w:r>
        <w:rPr>
          <w:rFonts w:ascii="宋体" w:hAnsi="宋体" w:cs="仿宋"/>
          <w:sz w:val="24"/>
        </w:rPr>
        <w:t>加盖单位章，并对采购文件修改和补充的内容作出实质性的响应。补充响应文件与首次递交的响应文件共同构成供应商响应文件的组成部分，二者内容不一致的，以补充响应文件内容为准。</w:t>
      </w:r>
    </w:p>
    <w:p>
      <w:pPr>
        <w:adjustRightInd w:val="0"/>
        <w:snapToGrid w:val="0"/>
        <w:spacing w:line="312" w:lineRule="auto"/>
        <w:jc w:val="both"/>
        <w:rPr>
          <w:rFonts w:ascii="宋体" w:hAnsi="宋体" w:cs="仿宋"/>
          <w:sz w:val="24"/>
        </w:rPr>
      </w:pPr>
      <w:r>
        <w:rPr>
          <w:rFonts w:ascii="宋体" w:hAnsi="宋体" w:cs="仿宋"/>
          <w:sz w:val="24"/>
        </w:rPr>
        <w:t>6.4.3谈判小组审查供应商补充响应文件，对其响应性进行评审。补充响应文件实质性响应采购文件及其修改和补充内容的，谈到小组应要求供应商在规定时间内递交最终报价</w:t>
      </w:r>
      <w:r>
        <w:rPr>
          <w:rFonts w:hint="eastAsia" w:ascii="宋体" w:hAnsi="宋体" w:cs="仿宋"/>
          <w:sz w:val="24"/>
        </w:rPr>
        <w:t>；</w:t>
      </w:r>
      <w:r>
        <w:rPr>
          <w:rFonts w:ascii="宋体" w:hAnsi="宋体" w:cs="仿宋"/>
          <w:sz w:val="24"/>
        </w:rPr>
        <w:t>补充响应文件未能实质性响应采购文件及其修改和补充内容的，该响应文件将被视为无效，谈判小组应取消供应商的谈判资格并对其进行告知。</w:t>
      </w:r>
    </w:p>
    <w:p>
      <w:pPr>
        <w:adjustRightInd w:val="0"/>
        <w:snapToGrid w:val="0"/>
        <w:spacing w:line="312" w:lineRule="auto"/>
        <w:jc w:val="both"/>
        <w:rPr>
          <w:rFonts w:ascii="宋体" w:hAnsi="宋体" w:cs="仿宋"/>
          <w:b/>
          <w:bCs/>
          <w:sz w:val="24"/>
        </w:rPr>
      </w:pPr>
      <w:r>
        <w:rPr>
          <w:rFonts w:ascii="宋体" w:hAnsi="宋体" w:cs="仿宋"/>
          <w:b/>
          <w:bCs/>
          <w:sz w:val="24"/>
        </w:rPr>
        <w:t>6.5递交最终报价</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谈判小组在</w:t>
      </w:r>
      <w:r>
        <w:rPr>
          <w:rFonts w:hint="eastAsia" w:ascii="宋体" w:hAnsi="宋体" w:cs="仿宋"/>
          <w:sz w:val="24"/>
        </w:rPr>
        <w:t>谈判</w:t>
      </w:r>
      <w:r>
        <w:rPr>
          <w:rFonts w:ascii="宋体" w:hAnsi="宋体" w:cs="仿宋"/>
          <w:sz w:val="24"/>
        </w:rPr>
        <w:t>中未修改或补充采购文件的，谈到结束后，谈判小组将要求所有参加谈判的供应商在规定时间内</w:t>
      </w:r>
      <w:r>
        <w:rPr>
          <w:rFonts w:hint="eastAsia" w:ascii="宋体" w:hAnsi="宋体" w:cs="仿宋"/>
          <w:sz w:val="24"/>
        </w:rPr>
        <w:t>递</w:t>
      </w:r>
      <w:r>
        <w:rPr>
          <w:rFonts w:ascii="宋体" w:hAnsi="宋体" w:cs="仿宋"/>
          <w:sz w:val="24"/>
        </w:rPr>
        <w:t>交最终报价:谈判小组修改和补充了采购文件的，谈判小组应要求按照本章第6.4款规定递交了实质性响应的补充响应文件的供应商在规定时间内递交最终报价。最终报价应由供应</w:t>
      </w:r>
      <w:r>
        <w:rPr>
          <w:rFonts w:hint="eastAsia" w:ascii="宋体" w:hAnsi="宋体" w:cs="仿宋"/>
          <w:sz w:val="24"/>
        </w:rPr>
        <w:t>商</w:t>
      </w:r>
      <w:r>
        <w:rPr>
          <w:rFonts w:ascii="宋体" w:hAnsi="宋体" w:cs="仿宋"/>
          <w:sz w:val="24"/>
        </w:rPr>
        <w:t>的法定代表人(单位负责人)或其授权的代理人签字或加盖单位章。最终报价是供应</w:t>
      </w:r>
      <w:r>
        <w:rPr>
          <w:rFonts w:hint="eastAsia" w:ascii="宋体" w:hAnsi="宋体" w:cs="仿宋"/>
          <w:sz w:val="24"/>
        </w:rPr>
        <w:t>商</w:t>
      </w:r>
      <w:r>
        <w:rPr>
          <w:rFonts w:ascii="宋体" w:hAnsi="宋体" w:cs="仿宋"/>
          <w:sz w:val="24"/>
        </w:rPr>
        <w:t>响应文件的组成部分。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6</w:t>
      </w:r>
      <w:r>
        <w:rPr>
          <w:rFonts w:ascii="宋体" w:hAnsi="宋体" w:cs="仿宋"/>
          <w:b/>
          <w:bCs/>
          <w:sz w:val="24"/>
        </w:rPr>
        <w:t>.6公开开启最终报价</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供应商须知前附表规定公开开启最终报价的，采购人将在供应商递交最终报价的截止时间，公开开启并公布所有供应商的最终报价。</w:t>
      </w:r>
    </w:p>
    <w:p>
      <w:pPr>
        <w:adjustRightInd w:val="0"/>
        <w:snapToGrid w:val="0"/>
        <w:spacing w:line="312" w:lineRule="auto"/>
        <w:jc w:val="both"/>
        <w:rPr>
          <w:rFonts w:ascii="宋体" w:hAnsi="宋体" w:cs="仿宋"/>
          <w:b/>
          <w:bCs/>
          <w:sz w:val="24"/>
        </w:rPr>
      </w:pPr>
      <w:r>
        <w:rPr>
          <w:rFonts w:ascii="宋体" w:hAnsi="宋体" w:cs="仿宋"/>
          <w:b/>
          <w:bCs/>
          <w:sz w:val="24"/>
        </w:rPr>
        <w:t>6.7详细评审及推荐</w:t>
      </w:r>
      <w:r>
        <w:rPr>
          <w:rFonts w:hint="eastAsia" w:ascii="宋体" w:hAnsi="宋体" w:cs="仿宋"/>
          <w:b/>
          <w:bCs/>
          <w:sz w:val="24"/>
        </w:rPr>
        <w:t>成交候选</w:t>
      </w:r>
      <w:r>
        <w:rPr>
          <w:rFonts w:ascii="宋体" w:hAnsi="宋体" w:cs="仿宋"/>
          <w:b/>
          <w:bCs/>
          <w:sz w:val="24"/>
        </w:rPr>
        <w:t>供应商</w:t>
      </w:r>
    </w:p>
    <w:p>
      <w:pPr>
        <w:adjustRightInd w:val="0"/>
        <w:snapToGrid w:val="0"/>
        <w:spacing w:line="312" w:lineRule="auto"/>
        <w:jc w:val="both"/>
        <w:rPr>
          <w:rFonts w:ascii="宋体" w:hAnsi="宋体" w:cs="仿宋"/>
          <w:sz w:val="24"/>
        </w:rPr>
      </w:pPr>
      <w:r>
        <w:rPr>
          <w:rFonts w:ascii="宋体" w:hAnsi="宋体" w:cs="仿宋"/>
          <w:sz w:val="24"/>
        </w:rPr>
        <w:t>6.7.1谈判小组按照第三章“评</w:t>
      </w:r>
      <w:r>
        <w:rPr>
          <w:rFonts w:hint="eastAsia" w:ascii="宋体" w:hAnsi="宋体" w:cs="仿宋"/>
          <w:sz w:val="24"/>
        </w:rPr>
        <w:t>审</w:t>
      </w:r>
      <w:r>
        <w:rPr>
          <w:rFonts w:ascii="宋体" w:hAnsi="宋体" w:cs="仿宋"/>
          <w:sz w:val="24"/>
        </w:rPr>
        <w:t>办法”规定的评审方法、评审因素、评</w:t>
      </w:r>
      <w:r>
        <w:rPr>
          <w:rFonts w:hint="eastAsia" w:ascii="宋体" w:hAnsi="宋体" w:cs="仿宋"/>
          <w:sz w:val="24"/>
        </w:rPr>
        <w:t>审</w:t>
      </w:r>
      <w:r>
        <w:rPr>
          <w:rFonts w:ascii="宋体" w:hAnsi="宋体" w:cs="仿宋"/>
          <w:sz w:val="24"/>
        </w:rPr>
        <w:t>标准和</w:t>
      </w:r>
      <w:r>
        <w:rPr>
          <w:rFonts w:hint="eastAsia" w:ascii="宋体" w:hAnsi="宋体" w:cs="仿宋"/>
          <w:sz w:val="24"/>
        </w:rPr>
        <w:t>程</w:t>
      </w:r>
      <w:r>
        <w:rPr>
          <w:rFonts w:ascii="宋体" w:hAnsi="宋体" w:cs="仿宋"/>
          <w:sz w:val="24"/>
        </w:rPr>
        <w:t>序对响应文件进行详细评审。第三章“评审办法”没有规定的方法、因素和标准，不作为评审依据。</w:t>
      </w:r>
    </w:p>
    <w:p>
      <w:pPr>
        <w:adjustRightInd w:val="0"/>
        <w:snapToGrid w:val="0"/>
        <w:spacing w:line="312" w:lineRule="auto"/>
        <w:jc w:val="both"/>
        <w:rPr>
          <w:rFonts w:ascii="宋体" w:hAnsi="宋体" w:cs="仿宋"/>
          <w:sz w:val="24"/>
        </w:rPr>
      </w:pPr>
      <w:r>
        <w:rPr>
          <w:rFonts w:ascii="宋体" w:hAnsi="宋体" w:cs="仿宋"/>
          <w:sz w:val="24"/>
        </w:rPr>
        <w:t>6.7.2评审完成后，谈判小组应当向采购人提交书面评审报告和</w:t>
      </w:r>
      <w:r>
        <w:rPr>
          <w:rFonts w:hint="eastAsia" w:ascii="宋体" w:hAnsi="宋体" w:cs="仿宋"/>
          <w:sz w:val="24"/>
        </w:rPr>
        <w:t>成交候选</w:t>
      </w:r>
      <w:r>
        <w:rPr>
          <w:rFonts w:ascii="宋体" w:hAnsi="宋体" w:cs="仿宋"/>
          <w:sz w:val="24"/>
        </w:rPr>
        <w:t>供应</w:t>
      </w:r>
      <w:r>
        <w:rPr>
          <w:rFonts w:hint="eastAsia" w:ascii="宋体" w:hAnsi="宋体" w:cs="仿宋"/>
          <w:sz w:val="24"/>
        </w:rPr>
        <w:t>商名</w:t>
      </w:r>
      <w:r>
        <w:rPr>
          <w:rFonts w:ascii="宋体" w:hAnsi="宋体" w:cs="仿宋"/>
          <w:sz w:val="24"/>
        </w:rPr>
        <w:t>单。谈判小组推荐</w:t>
      </w:r>
      <w:r>
        <w:rPr>
          <w:rFonts w:hint="eastAsia" w:ascii="宋体" w:hAnsi="宋体" w:cs="仿宋"/>
          <w:sz w:val="24"/>
        </w:rPr>
        <w:t>成交候选</w:t>
      </w:r>
      <w:r>
        <w:rPr>
          <w:rFonts w:ascii="宋体" w:hAnsi="宋体" w:cs="仿宋"/>
          <w:sz w:val="24"/>
        </w:rPr>
        <w:t>供应商的排序要求及数量见供应商须知前附表</w:t>
      </w:r>
      <w:r>
        <w:rPr>
          <w:rFonts w:hint="eastAsia" w:ascii="宋体" w:hAnsi="宋体" w:cs="仿宋"/>
          <w:sz w:val="24"/>
        </w:rPr>
        <w:t>。</w:t>
      </w:r>
    </w:p>
    <w:p>
      <w:pPr>
        <w:adjustRightInd w:val="0"/>
        <w:snapToGrid w:val="0"/>
        <w:spacing w:line="312" w:lineRule="auto"/>
        <w:jc w:val="both"/>
        <w:rPr>
          <w:rFonts w:ascii="宋体" w:hAnsi="宋体" w:cs="仿宋"/>
          <w:sz w:val="24"/>
        </w:rPr>
      </w:pPr>
      <w:r>
        <w:rPr>
          <w:rFonts w:ascii="宋体" w:hAnsi="宋体" w:cs="仿宋"/>
          <w:sz w:val="24"/>
        </w:rPr>
        <w:t>6.7.3所有供应商最终报价均明显不合理的，采购人将</w:t>
      </w:r>
      <w:r>
        <w:rPr>
          <w:rFonts w:hint="eastAsia" w:ascii="宋体" w:hAnsi="宋体" w:cs="仿宋"/>
          <w:sz w:val="24"/>
        </w:rPr>
        <w:t>终</w:t>
      </w:r>
      <w:r>
        <w:rPr>
          <w:rFonts w:ascii="宋体" w:hAnsi="宋体" w:cs="仿宋"/>
          <w:sz w:val="24"/>
        </w:rPr>
        <w:t>止谈判活动。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0" w:name="_Toc24135"/>
      <w:r>
        <w:rPr>
          <w:rFonts w:hint="eastAsia" w:ascii="宋体" w:hAnsi="宋体" w:cs="宋体"/>
          <w:b/>
          <w:bCs/>
          <w:sz w:val="24"/>
        </w:rPr>
        <w:t>7.3成交结果异议</w:t>
      </w:r>
      <w:bookmarkEnd w:id="10"/>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FF0000"/>
          <w:sz w:val="24"/>
        </w:rPr>
      </w:pPr>
      <w:r>
        <w:rPr>
          <w:rFonts w:hint="eastAsia" w:ascii="宋体" w:hAnsi="宋体" w:cs="仿宋"/>
          <w:color w:val="FF0000"/>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7"/>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2"/>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联合体协议书</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 w:val="21"/>
                <w:szCs w:val="21"/>
              </w:rPr>
              <w:t>提供的有关资格证明文件、工程量清单、合同</w:t>
            </w:r>
            <w:r>
              <w:rPr>
                <w:rFonts w:hint="eastAsia" w:cs="仿宋" w:asciiTheme="minorEastAsia" w:hAnsiTheme="minorEastAsia" w:eastAsiaTheme="minorEastAsia"/>
                <w:sz w:val="21"/>
                <w:szCs w:val="21"/>
                <w:lang w:eastAsia="zh-CN"/>
              </w:rPr>
              <w:t>、响应的采购需求</w:t>
            </w:r>
            <w:r>
              <w:rPr>
                <w:rFonts w:hint="eastAsia" w:cs="仿宋" w:asciiTheme="minorEastAsia" w:hAnsiTheme="minorEastAsia" w:eastAsiaTheme="minorEastAsia"/>
                <w:sz w:val="21"/>
                <w:szCs w:val="21"/>
              </w:rPr>
              <w:t>等要与招标文件要求的条款、条件和规格相符，并且没有重大偏差。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76" w:type="dxa"/>
          </w:tcPr>
          <w:p>
            <w:pPr>
              <w:widowControl w:val="0"/>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0"/>
        <w:rPr>
          <w:rFonts w:ascii="黑体" w:hAnsi="黑体" w:eastAsia="黑体" w:cs="宋体"/>
          <w:kern w:val="44"/>
          <w:sz w:val="32"/>
          <w:szCs w:val="32"/>
        </w:rPr>
      </w:pPr>
      <w:bookmarkStart w:id="11" w:name="_Toc77254130"/>
      <w:bookmarkStart w:id="12" w:name="_Toc76635709"/>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p>
    <w:bookmarkEnd w:id="11"/>
    <w:bookmarkEnd w:id="12"/>
    <w:p>
      <w:pPr>
        <w:pStyle w:val="72"/>
        <w:spacing w:line="600" w:lineRule="exact"/>
        <w:ind w:left="420" w:firstLine="0" w:firstLineChars="0"/>
        <w:jc w:val="center"/>
        <w:rPr>
          <w:rFonts w:ascii="黑体" w:hAnsi="黑体" w:eastAsia="黑体" w:cs="仿宋"/>
          <w:b/>
          <w:color w:val="000000"/>
          <w:sz w:val="36"/>
          <w:szCs w:val="36"/>
        </w:rPr>
      </w:pPr>
    </w:p>
    <w:p>
      <w:pPr>
        <w:pStyle w:val="72"/>
        <w:spacing w:line="600" w:lineRule="exact"/>
        <w:ind w:left="420" w:firstLine="0" w:firstLineChars="0"/>
        <w:jc w:val="center"/>
        <w:rPr>
          <w:rFonts w:ascii="黑体" w:hAnsi="黑体" w:eastAsia="黑体" w:cs="仿宋"/>
          <w:b/>
          <w:color w:val="000000"/>
          <w:sz w:val="36"/>
          <w:szCs w:val="36"/>
        </w:rPr>
      </w:pPr>
    </w:p>
    <w:p>
      <w:pPr>
        <w:pStyle w:val="72"/>
        <w:spacing w:line="600" w:lineRule="exact"/>
        <w:ind w:left="420" w:firstLine="0" w:firstLineChars="0"/>
        <w:jc w:val="center"/>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Pr>
        <w:spacing w:line="312" w:lineRule="auto"/>
        <w:ind w:firstLine="544" w:firstLineChars="227"/>
        <w:jc w:val="both"/>
        <w:rPr>
          <w:rFonts w:cs="仿宋" w:asciiTheme="minorEastAsia" w:hAnsiTheme="minorEastAsia" w:eastAsiaTheme="minorEastAsia"/>
          <w:sz w:val="24"/>
        </w:rPr>
      </w:pPr>
    </w:p>
    <w:p>
      <w:pPr>
        <w:spacing w:line="312" w:lineRule="auto"/>
        <w:ind w:firstLine="544" w:firstLineChars="227"/>
        <w:jc w:val="both"/>
        <w:rPr>
          <w:rFonts w:cs="仿宋" w:asciiTheme="minorEastAsia" w:hAnsiTheme="minorEastAsia" w:eastAsiaTheme="minorEastAsia"/>
          <w:sz w:val="24"/>
        </w:rPr>
      </w:pPr>
    </w:p>
    <w:p>
      <w:pPr>
        <w:pageBreakBefore w:val="0"/>
        <w:widowControl w:val="0"/>
        <w:kinsoku/>
        <w:wordWrap/>
        <w:overflowPunct/>
        <w:topLinePunct w:val="0"/>
        <w:autoSpaceDE/>
        <w:autoSpaceDN/>
        <w:bidi w:val="0"/>
        <w:adjustRightInd/>
        <w:snapToGrid/>
        <w:spacing w:before="157" w:beforeLines="50"/>
        <w:ind w:firstLine="6300" w:firstLineChars="3000"/>
        <w:textAlignment w:val="auto"/>
        <w:rPr>
          <w:rFonts w:hint="eastAsia"/>
          <w:lang w:val="en-US" w:eastAsia="zh-CN"/>
        </w:rPr>
      </w:pPr>
      <w:r>
        <w:rPr>
          <w:rFonts w:hint="eastAsia"/>
          <w:lang w:val="en-US" w:eastAsia="zh-CN"/>
        </w:rPr>
        <w:t>合同编号：</w:t>
      </w:r>
    </w:p>
    <w:p>
      <w:pPr>
        <w:pStyle w:val="6"/>
        <w:pageBreakBefore w:val="0"/>
        <w:widowControl w:val="0"/>
        <w:kinsoku/>
        <w:wordWrap/>
        <w:overflowPunct/>
        <w:topLinePunct w:val="0"/>
        <w:autoSpaceDE/>
        <w:autoSpaceDN/>
        <w:bidi w:val="0"/>
        <w:adjustRightInd/>
        <w:snapToGrid/>
        <w:spacing w:before="157" w:beforeLines="50"/>
        <w:jc w:val="center"/>
        <w:textAlignment w:val="auto"/>
        <w:rPr>
          <w:rFonts w:hint="eastAsia"/>
          <w:lang w:val="en-US" w:eastAsia="zh-CN"/>
        </w:rPr>
      </w:pPr>
    </w:p>
    <w:p>
      <w:pPr>
        <w:pageBreakBefore w:val="0"/>
        <w:widowControl w:val="0"/>
        <w:kinsoku/>
        <w:wordWrap/>
        <w:overflowPunct/>
        <w:topLinePunct w:val="0"/>
        <w:autoSpaceDE/>
        <w:autoSpaceDN/>
        <w:bidi w:val="0"/>
        <w:adjustRightInd/>
        <w:snapToGrid w:val="0"/>
        <w:spacing w:before="157" w:beforeLines="50" w:line="900" w:lineRule="exact"/>
        <w:jc w:val="center"/>
        <w:textAlignment w:val="auto"/>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岳阳城陵矶新港有限公司</w:t>
      </w:r>
    </w:p>
    <w:p>
      <w:pPr>
        <w:pageBreakBefore w:val="0"/>
        <w:widowControl w:val="0"/>
        <w:kinsoku/>
        <w:wordWrap/>
        <w:overflowPunct/>
        <w:topLinePunct w:val="0"/>
        <w:autoSpaceDE/>
        <w:autoSpaceDN/>
        <w:bidi w:val="0"/>
        <w:adjustRightInd/>
        <w:snapToGrid w:val="0"/>
        <w:spacing w:before="157" w:beforeLines="50" w:line="900" w:lineRule="exact"/>
        <w:jc w:val="center"/>
        <w:textAlignment w:val="auto"/>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2021年港区围墙维修合同</w:t>
      </w:r>
    </w:p>
    <w:p>
      <w:pPr>
        <w:pageBreakBefore w:val="0"/>
        <w:widowControl w:val="0"/>
        <w:kinsoku/>
        <w:wordWrap/>
        <w:overflowPunct/>
        <w:topLinePunct w:val="0"/>
        <w:autoSpaceDE/>
        <w:autoSpaceDN/>
        <w:bidi w:val="0"/>
        <w:adjustRightInd/>
        <w:snapToGrid/>
        <w:spacing w:before="157" w:beforeLines="50"/>
        <w:ind w:firstLine="720" w:firstLineChars="200"/>
        <w:textAlignment w:val="auto"/>
        <w:rPr>
          <w:rFonts w:hint="eastAsia"/>
          <w:sz w:val="36"/>
          <w:szCs w:val="36"/>
          <w:lang w:val="en-US" w:eastAsia="zh-CN"/>
        </w:rPr>
      </w:pPr>
    </w:p>
    <w:p>
      <w:pPr>
        <w:pageBreakBefore w:val="0"/>
        <w:widowControl w:val="0"/>
        <w:kinsoku/>
        <w:wordWrap/>
        <w:overflowPunct/>
        <w:topLinePunct w:val="0"/>
        <w:autoSpaceDE/>
        <w:autoSpaceDN/>
        <w:bidi w:val="0"/>
        <w:adjustRightInd/>
        <w:snapToGrid/>
        <w:spacing w:before="157" w:beforeLines="50"/>
        <w:ind w:firstLine="720" w:firstLineChars="200"/>
        <w:textAlignment w:val="auto"/>
        <w:rPr>
          <w:rFonts w:hint="eastAsia"/>
          <w:b w:val="0"/>
          <w:bCs w:val="0"/>
          <w:sz w:val="36"/>
          <w:szCs w:val="36"/>
          <w:lang w:val="en-US" w:eastAsia="zh-CN"/>
        </w:rPr>
      </w:pP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val="0"/>
          <w:bCs w:val="0"/>
          <w:color w:val="000000"/>
          <w:sz w:val="36"/>
          <w:szCs w:val="36"/>
          <w:lang w:val="en-US" w:eastAsia="zh-CN"/>
        </w:rPr>
      </w:pPr>
      <w:r>
        <w:rPr>
          <w:rFonts w:hint="eastAsia" w:ascii="黑体" w:hAnsi="黑体" w:eastAsia="黑体" w:cs="仿宋"/>
          <w:b w:val="0"/>
          <w:bCs w:val="0"/>
          <w:color w:val="000000"/>
          <w:sz w:val="36"/>
          <w:szCs w:val="36"/>
          <w:lang w:val="en-US" w:eastAsia="zh-CN"/>
        </w:rPr>
        <w:t>项目名称：港区围墙维修</w:t>
      </w: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val="0"/>
          <w:bCs w:val="0"/>
          <w:color w:val="000000"/>
          <w:sz w:val="36"/>
          <w:szCs w:val="36"/>
          <w:lang w:val="en-US" w:eastAsia="zh-CN"/>
        </w:rPr>
      </w:pP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val="0"/>
          <w:bCs w:val="0"/>
          <w:color w:val="000000"/>
          <w:sz w:val="36"/>
          <w:szCs w:val="36"/>
          <w:lang w:val="en-US" w:eastAsia="zh-CN"/>
        </w:rPr>
      </w:pPr>
      <w:r>
        <w:rPr>
          <w:rFonts w:hint="eastAsia" w:ascii="黑体" w:hAnsi="黑体" w:eastAsia="黑体" w:cs="仿宋"/>
          <w:b w:val="0"/>
          <w:bCs w:val="0"/>
          <w:color w:val="000000"/>
          <w:sz w:val="36"/>
          <w:szCs w:val="36"/>
          <w:lang w:val="en-US" w:eastAsia="zh-CN"/>
        </w:rPr>
        <w:t>发 包 人：岳阳城陵矶新港有限公司</w:t>
      </w: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jc w:val="left"/>
        <w:textAlignment w:val="auto"/>
        <w:rPr>
          <w:rFonts w:hint="eastAsia" w:ascii="黑体" w:hAnsi="黑体" w:eastAsia="黑体" w:cs="仿宋"/>
          <w:b w:val="0"/>
          <w:bCs w:val="0"/>
          <w:color w:val="000000"/>
          <w:sz w:val="36"/>
          <w:szCs w:val="36"/>
          <w:lang w:val="en-US" w:eastAsia="zh-CN"/>
        </w:rPr>
      </w:pP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val="0"/>
          <w:bCs w:val="0"/>
          <w:color w:val="000000"/>
          <w:sz w:val="36"/>
          <w:szCs w:val="36"/>
          <w:lang w:val="en-US" w:eastAsia="zh-CN"/>
        </w:rPr>
      </w:pPr>
      <w:r>
        <w:rPr>
          <w:rFonts w:hint="eastAsia" w:ascii="黑体" w:hAnsi="黑体" w:eastAsia="黑体" w:cs="仿宋"/>
          <w:b w:val="0"/>
          <w:bCs w:val="0"/>
          <w:color w:val="000000"/>
          <w:sz w:val="36"/>
          <w:szCs w:val="36"/>
          <w:lang w:val="en-US" w:eastAsia="zh-CN"/>
        </w:rPr>
        <w:t>承 包 人：</w:t>
      </w: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jc w:val="left"/>
        <w:textAlignment w:val="auto"/>
        <w:rPr>
          <w:rFonts w:hint="eastAsia" w:ascii="黑体" w:hAnsi="黑体" w:eastAsia="黑体" w:cs="仿宋"/>
          <w:b w:val="0"/>
          <w:bCs w:val="0"/>
          <w:color w:val="000000"/>
          <w:sz w:val="36"/>
          <w:szCs w:val="36"/>
          <w:lang w:val="en-US" w:eastAsia="zh-CN"/>
        </w:rPr>
      </w:pP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val="0"/>
          <w:bCs w:val="0"/>
          <w:color w:val="000000"/>
          <w:sz w:val="36"/>
          <w:szCs w:val="36"/>
          <w:lang w:val="en-US" w:eastAsia="zh-CN"/>
        </w:rPr>
      </w:pPr>
      <w:r>
        <w:rPr>
          <w:rFonts w:hint="eastAsia" w:ascii="黑体" w:hAnsi="黑体" w:eastAsia="黑体" w:cs="仿宋"/>
          <w:b w:val="0"/>
          <w:bCs w:val="0"/>
          <w:color w:val="000000"/>
          <w:sz w:val="36"/>
          <w:szCs w:val="36"/>
          <w:lang w:val="en-US" w:eastAsia="zh-CN"/>
        </w:rPr>
        <w:t>签订日期：2021年    月   日</w:t>
      </w:r>
    </w:p>
    <w:p>
      <w:pPr>
        <w:pStyle w:val="72"/>
        <w:pageBreakBefore w:val="0"/>
        <w:widowControl w:val="0"/>
        <w:kinsoku/>
        <w:wordWrap/>
        <w:overflowPunct/>
        <w:topLinePunct w:val="0"/>
        <w:autoSpaceDE/>
        <w:autoSpaceDN/>
        <w:bidi w:val="0"/>
        <w:adjustRightInd/>
        <w:snapToGrid/>
        <w:spacing w:before="157" w:beforeLines="50" w:line="600" w:lineRule="exact"/>
        <w:ind w:left="2520" w:leftChars="1200" w:firstLine="0" w:firstLineChars="0"/>
        <w:jc w:val="left"/>
        <w:textAlignment w:val="auto"/>
        <w:rPr>
          <w:rFonts w:hint="eastAsia" w:ascii="黑体" w:hAnsi="黑体" w:eastAsia="黑体" w:cs="仿宋"/>
          <w:b/>
          <w:color w:val="000000"/>
          <w:sz w:val="36"/>
          <w:szCs w:val="36"/>
          <w:lang w:val="en-US" w:eastAsia="zh-CN"/>
        </w:rPr>
      </w:pPr>
    </w:p>
    <w:p>
      <w:pPr>
        <w:pageBreakBefore w:val="0"/>
        <w:widowControl w:val="0"/>
        <w:kinsoku/>
        <w:wordWrap/>
        <w:overflowPunct/>
        <w:topLinePunct w:val="0"/>
        <w:autoSpaceDE/>
        <w:autoSpaceDN/>
        <w:bidi w:val="0"/>
        <w:adjustRightInd/>
        <w:snapToGrid/>
        <w:spacing w:before="157" w:beforeLines="50"/>
        <w:ind w:firstLine="1080" w:firstLineChars="300"/>
        <w:textAlignment w:val="auto"/>
        <w:rPr>
          <w:rFonts w:hint="eastAsia"/>
          <w:sz w:val="36"/>
          <w:szCs w:val="36"/>
          <w:lang w:val="en-US" w:eastAsia="zh-CN"/>
        </w:rPr>
      </w:pPr>
    </w:p>
    <w:p>
      <w:pPr>
        <w:pageBreakBefore w:val="0"/>
        <w:widowControl w:val="0"/>
        <w:kinsoku/>
        <w:wordWrap/>
        <w:overflowPunct/>
        <w:topLinePunct w:val="0"/>
        <w:autoSpaceDE/>
        <w:autoSpaceDN/>
        <w:bidi w:val="0"/>
        <w:adjustRightInd/>
        <w:snapToGrid/>
        <w:spacing w:before="157" w:beforeLines="50"/>
        <w:ind w:firstLine="1080" w:firstLineChars="300"/>
        <w:textAlignment w:val="auto"/>
        <w:rPr>
          <w:rFonts w:hint="eastAsia"/>
          <w:sz w:val="36"/>
          <w:szCs w:val="36"/>
          <w:lang w:val="en-US" w:eastAsia="zh-CN"/>
        </w:rPr>
      </w:pPr>
    </w:p>
    <w:p>
      <w:pPr>
        <w:pageBreakBefore w:val="0"/>
        <w:widowControl w:val="0"/>
        <w:kinsoku/>
        <w:wordWrap/>
        <w:overflowPunct/>
        <w:topLinePunct w:val="0"/>
        <w:autoSpaceDE/>
        <w:autoSpaceDN/>
        <w:bidi w:val="0"/>
        <w:adjustRightInd/>
        <w:snapToGrid/>
        <w:spacing w:before="157" w:beforeLines="50"/>
        <w:textAlignment w:val="auto"/>
        <w:rPr>
          <w:rFonts w:hint="eastAsia"/>
          <w:sz w:val="28"/>
          <w:szCs w:val="28"/>
          <w:lang w:val="en-US" w:eastAsia="zh-CN"/>
        </w:rPr>
      </w:pPr>
    </w:p>
    <w:p>
      <w:pPr>
        <w:pageBreakBefore w:val="0"/>
        <w:widowControl/>
        <w:kinsoku/>
        <w:wordWrap/>
        <w:overflowPunct/>
        <w:topLinePunct w:val="0"/>
        <w:autoSpaceDE/>
        <w:autoSpaceDN/>
        <w:bidi w:val="0"/>
        <w:adjustRightInd w:val="0"/>
        <w:snapToGrid w:val="0"/>
        <w:spacing w:before="0" w:beforeLines="-2147483648" w:line="312" w:lineRule="auto"/>
        <w:jc w:val="center"/>
        <w:textAlignment w:val="auto"/>
        <w:rPr>
          <w:rFonts w:hint="eastAsia" w:ascii="宋体" w:hAnsi="宋体" w:cs="仿宋"/>
          <w:b/>
          <w:bCs/>
          <w:sz w:val="36"/>
          <w:szCs w:val="36"/>
          <w:lang w:val="en-US" w:eastAsia="zh-CN"/>
        </w:rPr>
      </w:pPr>
      <w:r>
        <w:rPr>
          <w:rFonts w:hint="eastAsia" w:ascii="宋体" w:hAnsi="宋体" w:cs="仿宋"/>
          <w:b/>
          <w:bCs/>
          <w:sz w:val="36"/>
          <w:szCs w:val="36"/>
          <w:lang w:val="en-US" w:eastAsia="zh-CN"/>
        </w:rPr>
        <w:t>第一部分</w:t>
      </w:r>
    </w:p>
    <w:p>
      <w:pPr>
        <w:pageBreakBefore w:val="0"/>
        <w:widowControl/>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甲方（发包人）：岳阳城陵矶新港有限公司</w:t>
      </w:r>
    </w:p>
    <w:p>
      <w:pPr>
        <w:pageBreakBefore w:val="0"/>
        <w:widowControl/>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 xml:space="preserve">乙方（承包人）：                      </w:t>
      </w:r>
    </w:p>
    <w:p>
      <w:pPr>
        <w:pageBreakBefore w:val="0"/>
        <w:widowControl/>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 xml:space="preserve">   依照《中华人民共和国民法典》以及其他有关法律、行政法规，遵循平等、自愿、公平和诚实信用的原则，经双方共同协商，达成岳阳城陵矶新港有限公司2021年港区围墙维修合同，双方共同遵照执行。</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一、工程概况</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工程名称：港区围墙维修</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工程地点：岳阳城陵矶新港有限公司</w:t>
      </w:r>
      <w:r>
        <w:rPr>
          <w:rFonts w:hint="eastAsia" w:ascii="宋体" w:hAnsi="宋体" w:eastAsia="宋体" w:cs="仿宋"/>
          <w:b w:val="0"/>
          <w:bCs w:val="0"/>
          <w:sz w:val="24"/>
          <w:szCs w:val="24"/>
          <w:lang w:eastAsia="zh-CN"/>
        </w:rPr>
        <w:t>港区</w:t>
      </w:r>
      <w:r>
        <w:rPr>
          <w:rFonts w:hint="eastAsia" w:ascii="宋体" w:hAnsi="宋体" w:eastAsia="宋体" w:cs="仿宋"/>
          <w:b w:val="0"/>
          <w:bCs w:val="0"/>
          <w:sz w:val="24"/>
          <w:szCs w:val="24"/>
          <w:lang w:val="en-US" w:eastAsia="zh-CN"/>
        </w:rPr>
        <w:t>外围海侧南北地段围墙维修</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eastAsia="宋体" w:cs="仿宋"/>
          <w:sz w:val="24"/>
          <w:szCs w:val="24"/>
        </w:rPr>
      </w:pPr>
      <w:r>
        <w:rPr>
          <w:rFonts w:hint="eastAsia" w:ascii="宋体" w:hAnsi="宋体" w:cs="仿宋"/>
          <w:sz w:val="24"/>
          <w:szCs w:val="24"/>
          <w:lang w:val="en-US" w:eastAsia="zh-CN"/>
        </w:rPr>
        <w:t>工程内容：</w:t>
      </w:r>
      <w:r>
        <w:rPr>
          <w:rFonts w:hint="eastAsia" w:ascii="宋体" w:hAnsi="宋体" w:eastAsia="宋体" w:cs="仿宋"/>
          <w:b w:val="0"/>
          <w:bCs w:val="0"/>
          <w:color w:val="auto"/>
          <w:sz w:val="24"/>
          <w:szCs w:val="24"/>
          <w:lang w:eastAsia="zh-CN"/>
        </w:rPr>
        <w:t>港区</w:t>
      </w:r>
      <w:r>
        <w:rPr>
          <w:rFonts w:hint="eastAsia" w:ascii="宋体" w:hAnsi="宋体" w:eastAsia="宋体" w:cs="仿宋"/>
          <w:b w:val="0"/>
          <w:bCs w:val="0"/>
          <w:color w:val="auto"/>
          <w:sz w:val="24"/>
          <w:szCs w:val="24"/>
          <w:lang w:val="en-US" w:eastAsia="zh-CN"/>
        </w:rPr>
        <w:t>外围海侧南北地段围墙维修，</w:t>
      </w:r>
      <w:r>
        <w:rPr>
          <w:rFonts w:hint="eastAsia" w:ascii="宋体" w:hAnsi="宋体" w:eastAsia="宋体" w:cs="仿宋"/>
          <w:b w:val="0"/>
          <w:bCs w:val="0"/>
          <w:color w:val="auto"/>
          <w:sz w:val="24"/>
          <w:szCs w:val="24"/>
        </w:rPr>
        <w:t>（包括</w:t>
      </w:r>
      <w:r>
        <w:rPr>
          <w:rFonts w:hint="eastAsia" w:ascii="宋体" w:hAnsi="宋体" w:eastAsia="宋体" w:cs="仿宋"/>
          <w:b w:val="0"/>
          <w:bCs w:val="0"/>
          <w:color w:val="auto"/>
          <w:sz w:val="24"/>
          <w:szCs w:val="24"/>
          <w:lang w:eastAsia="zh-CN"/>
        </w:rPr>
        <w:t>材料、人工、机械</w:t>
      </w:r>
      <w:r>
        <w:rPr>
          <w:rFonts w:hint="eastAsia" w:ascii="宋体" w:hAnsi="宋体" w:eastAsia="宋体" w:cs="仿宋"/>
          <w:b w:val="0"/>
          <w:bCs w:val="0"/>
          <w:color w:val="auto"/>
          <w:sz w:val="24"/>
          <w:szCs w:val="24"/>
        </w:rPr>
        <w:t>费及税费等</w:t>
      </w:r>
      <w:r>
        <w:rPr>
          <w:rFonts w:hint="eastAsia" w:ascii="宋体" w:hAnsi="宋体" w:eastAsia="宋体" w:cs="仿宋"/>
          <w:b w:val="0"/>
          <w:bCs w:val="0"/>
          <w:color w:val="auto"/>
          <w:sz w:val="24"/>
          <w:szCs w:val="24"/>
          <w:lang w:eastAsia="zh-CN"/>
        </w:rPr>
        <w:t>所有</w:t>
      </w:r>
      <w:r>
        <w:rPr>
          <w:rFonts w:hint="eastAsia" w:ascii="宋体" w:hAnsi="宋体" w:eastAsia="宋体" w:cs="仿宋"/>
          <w:b w:val="0"/>
          <w:bCs w:val="0"/>
          <w:color w:val="auto"/>
          <w:sz w:val="24"/>
          <w:szCs w:val="24"/>
        </w:rPr>
        <w:t>费用）</w:t>
      </w:r>
      <w:r>
        <w:rPr>
          <w:rFonts w:hint="eastAsia" w:ascii="宋体" w:hAnsi="宋体" w:eastAsia="宋体" w:cs="仿宋"/>
          <w:sz w:val="24"/>
          <w:szCs w:val="24"/>
        </w:rPr>
        <w:t>具体根据采购</w:t>
      </w:r>
      <w:r>
        <w:rPr>
          <w:rFonts w:hint="eastAsia" w:ascii="宋体" w:hAnsi="宋体" w:eastAsia="宋体" w:cs="仿宋"/>
          <w:sz w:val="24"/>
          <w:szCs w:val="24"/>
          <w:lang w:eastAsia="zh-CN"/>
        </w:rPr>
        <w:t>询价</w:t>
      </w:r>
      <w:r>
        <w:rPr>
          <w:rFonts w:hint="eastAsia" w:ascii="宋体" w:hAnsi="宋体" w:eastAsia="宋体" w:cs="仿宋"/>
          <w:sz w:val="24"/>
          <w:szCs w:val="24"/>
        </w:rPr>
        <w:t>文件、响应文件工程量清单等附件。</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工程承包方式：包工包料，总承包方式。</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二、工程期限</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本合同总工期30个日历日，具体开工日期以甲方通知为准，在施工过程中，如遇下列情况，可顺延工期，顺延期限，应由双方协商。</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由于人力不可抗拒的灾害，而被迫停工。</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因甲方变更计划或变更施工图，或因特殊外来因素干扰，而不能继续施工。</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其他非乙方原因（如停电停水、雨水天气等）影响乙方施工进度。</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工程承包范围；港区外围围墙靠海侧约520m地段（13m引桥至南砖柱围墙重新改造成钢柱铁艺栏杆，对原钢柱铁艺围墙进行防腐，铁艺已坏的栏杆进行更换）。</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三、工程合同总价</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本工程固定合同总价人民币为       万元（大写：      ），税率为9%，合同总价是指双方认可的《询价文件响应书》中“工作量清单”所含材料以及安装、安全、搬运等乙方履行本合同义务的所有费用。由于可能涉及一些隐蔽工程，非清单上的材料以及相关费用，以现场签证的形式双方认可，签证费用以甲方聘请第三方结算评审机构评审费用为准。否则，乙方不得要求甲方支付非经甲方认可的其他费用。</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四、工程价款支付、结算</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1、工程进场后预付合同总价的30%（在乙方开具收款收据的5天之内），工程经甲方竣工验收合格后，乙方开具增值税全额发票后甲方在一个月内支付65%验收款，余5%质保金质保期满后十天内支付。质保期一年，从甲方验收合格之日起算。</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2、付款方式含承兑汇票（承兑汇票金额不超过50%）。</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firstLine="453" w:firstLineChars="189"/>
        <w:jc w:val="both"/>
        <w:textAlignment w:val="auto"/>
        <w:rPr>
          <w:rFonts w:hint="eastAsia" w:ascii="宋体" w:hAnsi="宋体" w:cs="仿宋"/>
          <w:sz w:val="24"/>
          <w:szCs w:val="24"/>
          <w:u w:val="none"/>
          <w:lang w:val="en-US" w:eastAsia="zh-CN"/>
        </w:rPr>
      </w:pPr>
      <w:r>
        <w:rPr>
          <w:rFonts w:hint="eastAsia" w:ascii="宋体" w:hAnsi="宋体" w:cs="仿宋"/>
          <w:sz w:val="24"/>
          <w:szCs w:val="24"/>
          <w:lang w:val="en-US" w:eastAsia="zh-CN"/>
        </w:rPr>
        <w:t>3、甲方付款前，乙方应当开具</w:t>
      </w:r>
      <w:r>
        <w:rPr>
          <w:rFonts w:hint="eastAsia" w:ascii="宋体" w:hAnsi="宋体" w:cs="仿宋"/>
          <w:sz w:val="24"/>
          <w:szCs w:val="24"/>
          <w:u w:val="none"/>
          <w:lang w:val="en-US" w:eastAsia="zh-CN"/>
        </w:rPr>
        <w:t>合法有效</w:t>
      </w:r>
      <w:r>
        <w:rPr>
          <w:rFonts w:hint="eastAsia" w:ascii="宋体" w:hAnsi="宋体" w:cs="仿宋"/>
          <w:sz w:val="24"/>
          <w:szCs w:val="24"/>
          <w:lang w:val="en-US" w:eastAsia="zh-CN"/>
        </w:rPr>
        <w:t>的相应金额的增值税专用发票，否则，甲方有权顺延付款</w:t>
      </w:r>
      <w:r>
        <w:rPr>
          <w:rFonts w:hint="eastAsia" w:ascii="宋体" w:hAnsi="宋体" w:cs="仿宋"/>
          <w:sz w:val="24"/>
          <w:szCs w:val="24"/>
          <w:u w:val="none"/>
          <w:lang w:val="en-US" w:eastAsia="zh-CN"/>
        </w:rPr>
        <w:t>且不构成违约。</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五、物资试验与检验</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cs="仿宋"/>
          <w:sz w:val="24"/>
          <w:szCs w:val="24"/>
          <w:u w:val="none"/>
          <w:lang w:val="en-US" w:eastAsia="zh-CN"/>
        </w:rPr>
      </w:pPr>
      <w:r>
        <w:rPr>
          <w:rFonts w:hint="eastAsia" w:ascii="宋体" w:hAnsi="宋体" w:cs="仿宋"/>
          <w:sz w:val="24"/>
          <w:szCs w:val="24"/>
          <w:lang w:val="en-US" w:eastAsia="zh-CN"/>
        </w:rPr>
        <w:t>包工包料工程，全部施工材料及设备均由乙方采购供应到现场或指定施工地点。乙方采购施工材料应符合国家标准，有合格证明的材料，在进场时必须由甲方负责验证。如无合格证明，必须经甲方试验检验合格后方准使用，其试验检验费用，应由乙方负担。</w:t>
      </w:r>
      <w:r>
        <w:rPr>
          <w:rFonts w:hint="eastAsia" w:ascii="宋体" w:hAnsi="宋体" w:cs="仿宋"/>
          <w:sz w:val="24"/>
          <w:szCs w:val="24"/>
          <w:u w:val="none"/>
          <w:lang w:val="en-US" w:eastAsia="zh-CN"/>
        </w:rPr>
        <w:t>甲方对施工材料的检验并不代表免除乙方对于材料质量的保证责任，材料的缺陷责任仍由乙方承担。</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六、工程质量</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cs="仿宋"/>
          <w:sz w:val="24"/>
          <w:szCs w:val="24"/>
          <w:u w:val="none"/>
          <w:lang w:val="en-US" w:eastAsia="zh-CN"/>
        </w:rPr>
      </w:pPr>
      <w:r>
        <w:rPr>
          <w:rFonts w:hint="eastAsia" w:ascii="宋体" w:hAnsi="宋体" w:cs="仿宋"/>
          <w:sz w:val="24"/>
          <w:szCs w:val="24"/>
          <w:lang w:val="en-US" w:eastAsia="zh-CN"/>
        </w:rPr>
        <w:t>1、本工程质量标准为：必须达到响应文件及国家市政工程相关规定的标准，未规定标准的，按国家地方或行业的标准执行</w:t>
      </w:r>
      <w:r>
        <w:rPr>
          <w:rFonts w:hint="eastAsia" w:ascii="宋体" w:hAnsi="宋体" w:cs="仿宋"/>
          <w:sz w:val="24"/>
          <w:szCs w:val="24"/>
          <w:u w:val="none"/>
          <w:lang w:val="en-US" w:eastAsia="zh-CN"/>
        </w:rPr>
        <w:t>，各标准不一致的，以最高标准为准。</w:t>
      </w:r>
    </w:p>
    <w:p>
      <w:pPr>
        <w:widowControl/>
        <w:numPr>
          <w:ilvl w:val="-1"/>
          <w:numId w:val="0"/>
        </w:numPr>
        <w:adjustRightInd w:val="0"/>
        <w:snapToGrid w:val="0"/>
        <w:spacing w:before="0" w:beforeLines="-2147483648" w:line="312" w:lineRule="auto"/>
        <w:ind w:firstLine="453" w:firstLineChars="189"/>
        <w:jc w:val="both"/>
        <w:rPr>
          <w:rFonts w:hint="eastAsia" w:ascii="宋体" w:hAnsi="宋体" w:cs="仿宋"/>
          <w:sz w:val="24"/>
          <w:szCs w:val="24"/>
          <w:lang w:val="en-US" w:eastAsia="zh-CN"/>
        </w:rPr>
      </w:pPr>
      <w:r>
        <w:rPr>
          <w:rFonts w:hint="eastAsia" w:ascii="宋体" w:hAnsi="宋体" w:cs="仿宋"/>
          <w:sz w:val="24"/>
          <w:szCs w:val="24"/>
          <w:lang w:val="en-US" w:eastAsia="zh-CN"/>
        </w:rPr>
        <w:t>2、场地测量放线、模板制作安装；模板表面光洁平整、固定牢固、</w:t>
      </w:r>
      <w:r>
        <w:rPr>
          <w:rFonts w:hint="eastAsia" w:ascii="宋体" w:hAnsi="宋体" w:eastAsia="宋体" w:cs="仿宋"/>
          <w:i w:val="0"/>
          <w:iCs w:val="0"/>
          <w:caps w:val="0"/>
          <w:color w:val="auto"/>
          <w:spacing w:val="0"/>
          <w:sz w:val="24"/>
          <w:szCs w:val="24"/>
          <w:shd w:val="clear" w:fill="auto"/>
          <w:lang w:val="en-US" w:eastAsia="zh-CN"/>
        </w:rPr>
        <w:t>，</w:t>
      </w:r>
      <w:r>
        <w:rPr>
          <w:rFonts w:hint="eastAsia" w:ascii="宋体" w:hAnsi="宋体" w:cs="仿宋"/>
          <w:sz w:val="24"/>
          <w:szCs w:val="24"/>
          <w:lang w:val="en-US" w:eastAsia="zh-CN"/>
        </w:rPr>
        <w:t>混凝土浇筑振动密实不漏桨、不走模、</w:t>
      </w:r>
      <w:r>
        <w:rPr>
          <w:rFonts w:hint="eastAsia" w:ascii="宋体" w:hAnsi="宋体" w:eastAsia="宋体" w:cs="仿宋"/>
          <w:i w:val="0"/>
          <w:iCs w:val="0"/>
          <w:caps w:val="0"/>
          <w:color w:val="auto"/>
          <w:spacing w:val="0"/>
          <w:sz w:val="24"/>
          <w:szCs w:val="24"/>
          <w:shd w:val="clear" w:fill="auto"/>
        </w:rPr>
        <w:t>浇水湿润</w:t>
      </w:r>
      <w:r>
        <w:rPr>
          <w:rFonts w:hint="eastAsia" w:ascii="宋体" w:hAnsi="宋体" w:eastAsia="宋体" w:cs="仿宋"/>
          <w:i w:val="0"/>
          <w:iCs w:val="0"/>
          <w:caps w:val="0"/>
          <w:color w:val="auto"/>
          <w:spacing w:val="0"/>
          <w:sz w:val="24"/>
          <w:szCs w:val="24"/>
          <w:shd w:val="clear" w:fill="auto"/>
          <w:lang w:eastAsia="zh-CN"/>
        </w:rPr>
        <w:t>、</w:t>
      </w:r>
      <w:r>
        <w:rPr>
          <w:rFonts w:hint="eastAsia" w:ascii="宋体" w:hAnsi="宋体" w:eastAsia="宋体" w:cs="仿宋"/>
          <w:i w:val="0"/>
          <w:iCs w:val="0"/>
          <w:caps w:val="0"/>
          <w:color w:val="auto"/>
          <w:spacing w:val="0"/>
          <w:sz w:val="24"/>
          <w:szCs w:val="24"/>
          <w:shd w:val="clear" w:fill="auto"/>
          <w:lang w:val="en-US" w:eastAsia="zh-CN"/>
        </w:rPr>
        <w:t>清理场地杂物。</w:t>
      </w:r>
    </w:p>
    <w:p>
      <w:pPr>
        <w:widowControl/>
        <w:numPr>
          <w:ilvl w:val="-1"/>
          <w:numId w:val="0"/>
        </w:numPr>
        <w:adjustRightInd w:val="0"/>
        <w:snapToGrid w:val="0"/>
        <w:spacing w:before="0" w:beforeLines="-2147483648" w:line="312" w:lineRule="auto"/>
        <w:ind w:firstLine="453" w:firstLineChars="189"/>
        <w:jc w:val="both"/>
        <w:rPr>
          <w:rFonts w:hint="eastAsia" w:ascii="宋体" w:hAnsi="宋体" w:cs="仿宋"/>
          <w:sz w:val="24"/>
          <w:szCs w:val="24"/>
          <w:lang w:val="en-US" w:eastAsia="zh-CN"/>
        </w:rPr>
      </w:pPr>
      <w:r>
        <w:rPr>
          <w:rFonts w:hint="eastAsia" w:ascii="宋体" w:hAnsi="宋体" w:cs="仿宋"/>
          <w:sz w:val="24"/>
          <w:szCs w:val="24"/>
          <w:lang w:val="en-US" w:eastAsia="zh-CN"/>
        </w:rPr>
        <w:t>3、钢柱制安完工后必须做好防腐工作，锈腐表面进行喷砂清理干净，防腐油漆一底二面，表面光泽平整不能有气泡现象。</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4、工程竣工后，</w:t>
      </w:r>
      <w:r>
        <w:rPr>
          <w:rFonts w:hint="eastAsia" w:ascii="宋体" w:hAnsi="宋体" w:cs="仿宋"/>
          <w:sz w:val="24"/>
          <w:szCs w:val="24"/>
          <w:u w:val="none"/>
          <w:lang w:val="en-US" w:eastAsia="zh-CN"/>
        </w:rPr>
        <w:t>乙方</w:t>
      </w:r>
      <w:r>
        <w:rPr>
          <w:rFonts w:hint="eastAsia" w:ascii="宋体" w:hAnsi="宋体" w:cs="仿宋"/>
          <w:sz w:val="24"/>
          <w:szCs w:val="24"/>
          <w:lang w:val="en-US" w:eastAsia="zh-CN"/>
        </w:rPr>
        <w:t>需各甲方提交完整的工程资料并提交《验收通知单》，</w:t>
      </w:r>
      <w:r>
        <w:rPr>
          <w:rFonts w:hint="eastAsia" w:ascii="宋体" w:hAnsi="宋体" w:cs="仿宋"/>
          <w:sz w:val="24"/>
          <w:szCs w:val="24"/>
          <w:u w:val="none"/>
          <w:lang w:val="en-US" w:eastAsia="zh-CN"/>
        </w:rPr>
        <w:t>甲方</w:t>
      </w:r>
      <w:r>
        <w:rPr>
          <w:rFonts w:hint="eastAsia" w:ascii="宋体" w:hAnsi="宋体" w:cs="仿宋"/>
          <w:sz w:val="24"/>
          <w:szCs w:val="24"/>
          <w:lang w:val="en-US" w:eastAsia="zh-CN"/>
        </w:rPr>
        <w:t>在五个工作日内进行验收。验收过程中发现不符合要求的，需要返工的，甲方向乙方提交《工程验收意见书》。乙方按意见书的整改意见负责无偿修理或返工，并在双方议定的措施各期限内完成。</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default"/>
          <w:sz w:val="30"/>
          <w:szCs w:val="30"/>
          <w:lang w:val="en-US" w:eastAsia="zh-CN"/>
        </w:rPr>
      </w:pPr>
      <w:r>
        <w:rPr>
          <w:rFonts w:hint="eastAsia" w:ascii="宋体" w:hAnsi="宋体" w:cs="仿宋"/>
          <w:sz w:val="24"/>
          <w:szCs w:val="24"/>
          <w:lang w:val="en-US" w:eastAsia="zh-CN"/>
        </w:rPr>
        <w:t>5、本工程质保期一年，从甲方验收合格之日起算。</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七、安全文明施工</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1、甲方负责提供乙方施工必须的且符合安全要求的场所，对施工人员进行入场前的安全规章制度教育及现场安全技术交底。</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2、乙方施工作业期间，服从甲方工程技术部门、安全监督管理部门安全生产监管，如发现存在安全隐患时，施工现场甲方管理人员有权对施工中存在施工质量以及安全隐患提出停工整改意见，乙方要及时进行处理，直至消除安全隐患为止。</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3、乙方施工人员施工过程中由于自身或非他方原因发生的安全事故（包括人身伤亡事故），一切责任及经济损失均由乙方承担，甲方不承担责任及经济损失。</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4、乙方应负责为施工场地内其人员、办理工伤保险或人身意外伤害保险，相关保险凭证应提交甲方审核。无论乙方是否办理保险 ，施工场地内施工人员生命财产（包括乙方雇员突发疾病、伤亡等意外事件导致的责任）和施工设备（包括场地内乙方施工设备和材料等）安全责任由乙方承担。由于乙方原因或乙方雇佣的员工原因导致的任何第三方对甲方提出的正常合理诉讼、索赔、或政府有关部门对甲方进行行政处罚的，甲方由此遭受的直接损失由乙方承担。</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5、乙方如需动火必须由甲方出具动火令。</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6、乙方签订本协议的同时需与甲方签订《安全协议书》。</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7、乙方负责施工场所的文明卫生和施工所产生的废旧物资的处理，甲方负责配合并开具物资出门条。</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八、违约责任</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1、甲方未按本合同约定支付乙方工程款，应按欠款部分日万分之五承担违约金，且由此造成工期延误的情况不计入工程逾期。</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2、乙方因自身原因不能按合同约定时间履行完毕工程竣工等合同约定义务的，每逾期一天，甲方有权对乙方进行经济罚款，</w:t>
      </w:r>
      <w:r>
        <w:rPr>
          <w:rFonts w:hint="eastAsia" w:ascii="宋体" w:hAnsi="宋体" w:cs="仿宋"/>
          <w:sz w:val="24"/>
          <w:szCs w:val="24"/>
          <w:u w:val="none"/>
          <w:lang w:val="en-US" w:eastAsia="zh-CN"/>
        </w:rPr>
        <w:t>伍佰元</w:t>
      </w:r>
      <w:r>
        <w:rPr>
          <w:rFonts w:hint="eastAsia" w:ascii="宋体" w:hAnsi="宋体" w:cs="仿宋"/>
          <w:sz w:val="24"/>
          <w:szCs w:val="24"/>
          <w:lang w:val="en-US" w:eastAsia="zh-CN"/>
        </w:rPr>
        <w:t>/天，由甲方直接从乙方工程价款中扣除。逾期超过二十天的，甲方有权解除本合同，且有权要求乙方按本合同总价的10%支付违约金。</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3、未经甲方书面同意，乙方不得将本合同转包或分包，否则，甲方可以单方面解除合同，乙方须向甲方支付相当于合同总价的5%作为违约金，因此造成甲方损失的，乙方还应承担赔偿责任。</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4、乙方必须积极配合甲方与第三方施工，如遇与第三方责任划分不清，互相推诿，经甲方协调无果，甲方有权对乙方进行相应经济处罚。</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九、争议解决方式</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Chars="0" w:firstLine="453" w:firstLineChars="189"/>
        <w:jc w:val="both"/>
        <w:textAlignment w:val="auto"/>
        <w:rPr>
          <w:rFonts w:hint="eastAsia" w:ascii="宋体" w:hAnsi="宋体" w:cs="仿宋"/>
          <w:sz w:val="24"/>
          <w:szCs w:val="24"/>
          <w:lang w:val="en-US" w:eastAsia="zh-CN"/>
        </w:rPr>
      </w:pPr>
      <w:r>
        <w:rPr>
          <w:rFonts w:hint="eastAsia" w:ascii="宋体" w:hAnsi="宋体" w:cs="仿宋"/>
          <w:sz w:val="24"/>
          <w:szCs w:val="24"/>
          <w:lang w:val="en-US" w:eastAsia="zh-CN"/>
        </w:rPr>
        <w:t>因履行本合同发生争议，双方友好协商解决，必要时签订补充协议或合同。如果协商不成，不能签订补充协议或合同的，任何一方均可向</w:t>
      </w:r>
      <w:r>
        <w:rPr>
          <w:rFonts w:hint="eastAsia" w:ascii="宋体" w:hAnsi="宋体" w:cs="仿宋"/>
          <w:sz w:val="24"/>
          <w:szCs w:val="24"/>
          <w:u w:val="none"/>
          <w:lang w:val="en-US" w:eastAsia="zh-CN"/>
        </w:rPr>
        <w:t>甲方所在</w:t>
      </w:r>
      <w:r>
        <w:rPr>
          <w:rFonts w:hint="eastAsia" w:ascii="宋体" w:hAnsi="宋体" w:cs="仿宋"/>
          <w:sz w:val="24"/>
          <w:szCs w:val="24"/>
          <w:lang w:val="en-US" w:eastAsia="zh-CN"/>
        </w:rPr>
        <w:t>地人民法院起诉。</w:t>
      </w: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十、其它</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Fonts w:hint="eastAsia" w:ascii="宋体" w:hAnsi="宋体" w:cs="仿宋"/>
          <w:sz w:val="24"/>
          <w:szCs w:val="24"/>
          <w:lang w:val="en-US" w:eastAsia="zh-CN"/>
        </w:rPr>
      </w:pPr>
      <w:r>
        <w:rPr>
          <w:rFonts w:hint="eastAsia" w:ascii="宋体" w:hAnsi="宋体" w:cs="仿宋"/>
          <w:sz w:val="24"/>
          <w:szCs w:val="24"/>
          <w:lang w:val="en-US" w:eastAsia="zh-CN"/>
        </w:rPr>
        <w:t>本合同一式捌份，甲乙双方签字盖章后生效，甲方执肆份，乙方执肆份。</w:t>
      </w:r>
    </w:p>
    <w:p>
      <w:pPr>
        <w:pageBreakBefore w:val="0"/>
        <w:widowControl w:val="0"/>
        <w:numPr>
          <w:ilvl w:val="-1"/>
          <w:numId w:val="0"/>
        </w:numPr>
        <w:kinsoku/>
        <w:wordWrap/>
        <w:overflowPunct/>
        <w:topLinePunct w:val="0"/>
        <w:autoSpaceDE/>
        <w:autoSpaceDN/>
        <w:bidi w:val="0"/>
        <w:adjustRightInd/>
        <w:snapToGrid/>
        <w:spacing w:before="157" w:beforeLines="50"/>
        <w:ind w:left="0" w:leftChars="0" w:firstLine="0" w:firstLineChars="0"/>
        <w:textAlignment w:val="auto"/>
        <w:rPr>
          <w:rFonts w:hint="eastAsia" w:ascii="宋体" w:hAnsi="宋体" w:cs="仿宋"/>
          <w:sz w:val="24"/>
          <w:szCs w:val="24"/>
          <w:lang w:val="en-US" w:eastAsia="zh-CN"/>
        </w:rPr>
      </w:pPr>
      <w:r>
        <w:rPr>
          <w:rFonts w:hint="eastAsia" w:ascii="宋体" w:hAnsi="宋体" w:cs="仿宋"/>
          <w:b/>
          <w:bCs/>
          <w:sz w:val="24"/>
          <w:szCs w:val="24"/>
          <w:lang w:val="en-US" w:eastAsia="zh-CN"/>
        </w:rPr>
        <w:t>十一、</w:t>
      </w:r>
      <w:r>
        <w:rPr>
          <w:rFonts w:hint="eastAsia" w:ascii="宋体" w:hAnsi="宋体" w:cs="仿宋"/>
          <w:b w:val="0"/>
          <w:bCs w:val="0"/>
          <w:sz w:val="24"/>
          <w:szCs w:val="24"/>
          <w:lang w:val="en-US" w:eastAsia="zh-CN"/>
        </w:rPr>
        <w:t>工程量清单</w:t>
      </w:r>
      <w:r>
        <w:rPr>
          <w:rFonts w:hint="eastAsia" w:ascii="宋体" w:hAnsi="宋体" w:cs="仿宋"/>
          <w:sz w:val="24"/>
          <w:szCs w:val="24"/>
          <w:lang w:val="en-US" w:eastAsia="zh-CN"/>
        </w:rPr>
        <w:t>、安全协议书作为合同附件，甲方单一来源采购文件、乙方响应文件、成交通知书等作为合同的组成部分。</w:t>
      </w:r>
    </w:p>
    <w:p>
      <w:pPr>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val="0"/>
        <w:numPr>
          <w:ilvl w:val="-1"/>
          <w:numId w:val="0"/>
        </w:numPr>
        <w:kinsoku/>
        <w:wordWrap/>
        <w:overflowPunct/>
        <w:topLinePunct w:val="0"/>
        <w:autoSpaceDE/>
        <w:autoSpaceDN/>
        <w:bidi w:val="0"/>
        <w:adjustRightInd/>
        <w:snapToGrid/>
        <w:spacing w:before="157" w:beforeLines="50"/>
        <w:ind w:leftChars="0"/>
        <w:jc w:val="both"/>
        <w:textAlignment w:val="auto"/>
        <w:rPr>
          <w:rFonts w:hint="default"/>
          <w:sz w:val="28"/>
          <w:szCs w:val="28"/>
          <w:lang w:val="en-US" w:eastAsia="zh-CN"/>
        </w:rPr>
      </w:pPr>
    </w:p>
    <w:p>
      <w:pPr>
        <w:pageBreakBefore w:val="0"/>
        <w:widowControl/>
        <w:numPr>
          <w:ilvl w:val="-1"/>
          <w:numId w:val="0"/>
        </w:numPr>
        <w:kinsoku/>
        <w:wordWrap/>
        <w:overflowPunct/>
        <w:topLinePunct w:val="0"/>
        <w:autoSpaceDE/>
        <w:autoSpaceDN/>
        <w:bidi w:val="0"/>
        <w:adjustRightInd w:val="0"/>
        <w:snapToGrid w:val="0"/>
        <w:spacing w:before="0" w:beforeLines="-2147483648" w:line="312" w:lineRule="auto"/>
        <w:jc w:val="center"/>
        <w:textAlignment w:val="auto"/>
        <w:rPr>
          <w:rStyle w:val="38"/>
          <w:rFonts w:hint="eastAsia" w:ascii="宋体" w:hAnsi="宋体" w:cs="仿宋"/>
          <w:bCs/>
          <w:sz w:val="36"/>
          <w:szCs w:val="36"/>
          <w:lang w:val="en-US" w:eastAsia="zh-CN"/>
        </w:rPr>
      </w:pPr>
      <w:r>
        <w:rPr>
          <w:rStyle w:val="38"/>
          <w:rFonts w:hint="eastAsia" w:ascii="宋体" w:hAnsi="宋体" w:cs="仿宋"/>
          <w:bCs/>
          <w:sz w:val="36"/>
          <w:szCs w:val="36"/>
          <w:lang w:val="en-US" w:eastAsia="zh-CN"/>
        </w:rPr>
        <w:t>第二部分  安全协议</w:t>
      </w:r>
    </w:p>
    <w:p>
      <w:pPr>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Style w:val="38"/>
          <w:rFonts w:hint="eastAsia" w:ascii="宋体" w:hAnsi="宋体" w:cs="仿宋"/>
          <w:b w:val="0"/>
          <w:bCs w:val="0"/>
          <w:sz w:val="24"/>
          <w:szCs w:val="24"/>
          <w:lang w:val="en-US" w:eastAsia="zh-CN"/>
        </w:rPr>
        <w:t>为了切实做好安全生产工作，依据《中华人民共各国安全生产法》、《中华人民共和国民法典》以及国家有关安全生产管理的法律、法规、标准，按照“安全第一、预防为主、综合治理”的原则，明确甲乙双方责任，就甲乙双方在本项目中的安全生产事项，经协商一致，签订本协议。</w:t>
      </w:r>
    </w:p>
    <w:p>
      <w:pPr>
        <w:pageBreakBefore w:val="0"/>
        <w:widowControl w:val="0"/>
        <w:kinsoku/>
        <w:wordWrap/>
        <w:overflowPunct/>
        <w:topLinePunct w:val="0"/>
        <w:autoSpaceDE/>
        <w:autoSpaceDN/>
        <w:bidi w:val="0"/>
        <w:adjustRightInd/>
        <w:snapToGrid/>
        <w:spacing w:before="157" w:beforeLines="50"/>
        <w:textAlignment w:val="auto"/>
        <w:rPr>
          <w:rStyle w:val="38"/>
          <w:rFonts w:hint="eastAsia" w:ascii="宋体" w:hAnsi="宋体" w:cs="仿宋"/>
          <w:b w:val="0"/>
          <w:bCs w:val="0"/>
          <w:sz w:val="24"/>
          <w:szCs w:val="24"/>
          <w:lang w:val="en-US" w:eastAsia="zh-CN"/>
        </w:rPr>
      </w:pPr>
      <w:r>
        <w:rPr>
          <w:rStyle w:val="38"/>
          <w:rFonts w:hint="eastAsia" w:ascii="宋体" w:hAnsi="宋体" w:cs="仿宋"/>
          <w:b/>
          <w:bCs/>
          <w:sz w:val="24"/>
          <w:szCs w:val="24"/>
          <w:lang w:val="en-US" w:eastAsia="zh-CN"/>
        </w:rPr>
        <w:t>第一条：</w:t>
      </w:r>
      <w:r>
        <w:rPr>
          <w:rStyle w:val="38"/>
          <w:rFonts w:hint="eastAsia" w:ascii="宋体" w:hAnsi="宋体" w:cs="仿宋"/>
          <w:b w:val="0"/>
          <w:bCs w:val="0"/>
          <w:sz w:val="24"/>
          <w:szCs w:val="24"/>
          <w:lang w:val="en-US" w:eastAsia="zh-CN"/>
        </w:rPr>
        <w:t>项目名称：岳阳城陵矶新港有限公司2021年港区围墙维修项目</w:t>
      </w:r>
    </w:p>
    <w:p>
      <w:pPr>
        <w:pageBreakBefore w:val="0"/>
        <w:widowControl w:val="0"/>
        <w:kinsoku/>
        <w:wordWrap/>
        <w:overflowPunct/>
        <w:topLinePunct w:val="0"/>
        <w:autoSpaceDE/>
        <w:autoSpaceDN/>
        <w:bidi w:val="0"/>
        <w:adjustRightInd/>
        <w:snapToGrid/>
        <w:spacing w:before="157" w:beforeLines="50"/>
        <w:textAlignment w:val="auto"/>
        <w:rPr>
          <w:rStyle w:val="184"/>
          <w:rFonts w:hint="eastAsia"/>
          <w:b w:val="0"/>
          <w:bCs/>
          <w:sz w:val="28"/>
          <w:szCs w:val="28"/>
          <w:lang w:val="en-US" w:eastAsia="zh-CN"/>
        </w:rPr>
      </w:pPr>
      <w:r>
        <w:rPr>
          <w:rStyle w:val="38"/>
          <w:rFonts w:hint="eastAsia" w:ascii="宋体" w:hAnsi="宋体" w:cs="仿宋"/>
          <w:b/>
          <w:bCs/>
          <w:sz w:val="24"/>
          <w:szCs w:val="24"/>
          <w:lang w:val="en-US" w:eastAsia="zh-CN"/>
        </w:rPr>
        <w:t>第二条：</w:t>
      </w:r>
      <w:r>
        <w:rPr>
          <w:rStyle w:val="38"/>
          <w:rFonts w:hint="eastAsia" w:ascii="宋体" w:hAnsi="宋体" w:cs="仿宋"/>
          <w:b w:val="0"/>
          <w:bCs w:val="0"/>
          <w:sz w:val="24"/>
          <w:szCs w:val="24"/>
          <w:lang w:val="en-US" w:eastAsia="zh-CN"/>
        </w:rPr>
        <w:t>本协议内容只涉及甲乙双方在本项目中关于安全生产的权利和责任。</w:t>
      </w:r>
    </w:p>
    <w:p>
      <w:pPr>
        <w:pageBreakBefore w:val="0"/>
        <w:widowControl w:val="0"/>
        <w:kinsoku/>
        <w:wordWrap/>
        <w:overflowPunct/>
        <w:topLinePunct w:val="0"/>
        <w:autoSpaceDE/>
        <w:autoSpaceDN/>
        <w:bidi w:val="0"/>
        <w:adjustRightInd/>
        <w:snapToGrid/>
        <w:spacing w:before="157" w:beforeLines="50"/>
        <w:textAlignment w:val="auto"/>
        <w:rPr>
          <w:rStyle w:val="38"/>
          <w:rFonts w:hint="eastAsia" w:ascii="宋体" w:hAnsi="宋体" w:cs="仿宋"/>
          <w:b w:val="0"/>
          <w:bCs w:val="0"/>
          <w:sz w:val="24"/>
          <w:szCs w:val="24"/>
          <w:lang w:val="en-US" w:eastAsia="zh-CN"/>
        </w:rPr>
      </w:pPr>
      <w:r>
        <w:rPr>
          <w:rStyle w:val="38"/>
          <w:rFonts w:hint="eastAsia" w:ascii="宋体" w:hAnsi="宋体" w:cs="仿宋"/>
          <w:b/>
          <w:bCs/>
          <w:sz w:val="24"/>
          <w:szCs w:val="24"/>
          <w:lang w:val="en-US" w:eastAsia="zh-CN"/>
        </w:rPr>
        <w:t>第三条：</w:t>
      </w:r>
      <w:r>
        <w:rPr>
          <w:rStyle w:val="38"/>
          <w:rFonts w:hint="eastAsia" w:ascii="宋体" w:hAnsi="宋体" w:cs="仿宋"/>
          <w:b w:val="0"/>
          <w:bCs w:val="0"/>
          <w:sz w:val="24"/>
          <w:szCs w:val="24"/>
          <w:lang w:val="en-US" w:eastAsia="zh-CN"/>
        </w:rPr>
        <w:t>甲方的权利：</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w:t>
      </w:r>
      <w:r>
        <w:rPr>
          <w:rStyle w:val="38"/>
          <w:rFonts w:hint="eastAsia" w:ascii="宋体" w:hAnsi="宋体" w:cs="仿宋"/>
          <w:b w:val="0"/>
          <w:bCs w:val="0"/>
          <w:sz w:val="24"/>
          <w:szCs w:val="24"/>
          <w:lang w:val="en-US" w:eastAsia="zh-CN"/>
        </w:rPr>
        <w:t>有权要求乙方建立安全组织机构或指定专人负责作业现场安全监督检查。严格执行安全生产法律、法规、条例、标准，遵守甲方的安全生产规章制度等。</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w:t>
      </w:r>
      <w:r>
        <w:rPr>
          <w:rStyle w:val="38"/>
          <w:rFonts w:hint="eastAsia" w:ascii="宋体" w:hAnsi="宋体" w:cs="仿宋"/>
          <w:b w:val="0"/>
          <w:bCs w:val="0"/>
          <w:sz w:val="24"/>
          <w:szCs w:val="24"/>
          <w:lang w:val="en-US" w:eastAsia="zh-CN"/>
        </w:rPr>
        <w:t>有权按规定对乙方安全业绩、资质进行审查，对乙方针对作业项目制定的职业健康安全、环境项目进行审查并备案。</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w:t>
      </w:r>
      <w:r>
        <w:rPr>
          <w:rStyle w:val="38"/>
          <w:rFonts w:hint="eastAsia" w:ascii="宋体" w:hAnsi="宋体" w:cs="仿宋"/>
          <w:b w:val="0"/>
          <w:bCs w:val="0"/>
          <w:sz w:val="24"/>
          <w:szCs w:val="24"/>
          <w:lang w:val="en-US" w:eastAsia="zh-CN"/>
        </w:rPr>
        <w:t>有权要求乙方在项目施工过程中保护好施工区域内甲方的安全生产设施、设备和器材。</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w:t>
      </w:r>
      <w:r>
        <w:rPr>
          <w:rStyle w:val="38"/>
          <w:rFonts w:hint="eastAsia" w:ascii="宋体" w:hAnsi="宋体" w:cs="仿宋"/>
          <w:b w:val="0"/>
          <w:bCs w:val="0"/>
          <w:sz w:val="24"/>
          <w:szCs w:val="24"/>
          <w:lang w:val="en-US" w:eastAsia="zh-CN"/>
        </w:rPr>
        <w:t>在权要求乙方在进入甲方现场作业前所有作业人员接受甲方的安全培训与教育。</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5、</w:t>
      </w:r>
      <w:r>
        <w:rPr>
          <w:rStyle w:val="38"/>
          <w:rFonts w:hint="eastAsia" w:ascii="宋体" w:hAnsi="宋体" w:cs="仿宋"/>
          <w:b w:val="0"/>
          <w:bCs w:val="0"/>
          <w:sz w:val="24"/>
          <w:szCs w:val="24"/>
          <w:lang w:val="en-US" w:eastAsia="zh-CN"/>
        </w:rPr>
        <w:t>有权要求乙方在作业现场的安全作业情况进行监督检查，有权对乙方不符合安全生产要求的行为进行制止、纠正、处罚、停止作业、直至清退出场。</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6、</w:t>
      </w:r>
      <w:r>
        <w:rPr>
          <w:rStyle w:val="38"/>
          <w:rFonts w:hint="eastAsia" w:ascii="宋体" w:hAnsi="宋体" w:cs="仿宋"/>
          <w:b w:val="0"/>
          <w:bCs w:val="0"/>
          <w:sz w:val="24"/>
          <w:szCs w:val="24"/>
          <w:lang w:val="en-US" w:eastAsia="zh-CN"/>
        </w:rPr>
        <w:t>有权要求乙方所有作业人员必须交纳工伤保险和意外伤害保险。</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7、</w:t>
      </w:r>
      <w:r>
        <w:rPr>
          <w:rStyle w:val="38"/>
          <w:rFonts w:hint="eastAsia" w:ascii="宋体" w:hAnsi="宋体" w:cs="仿宋"/>
          <w:b w:val="0"/>
          <w:bCs w:val="0"/>
          <w:sz w:val="24"/>
          <w:szCs w:val="24"/>
          <w:lang w:val="en-US" w:eastAsia="zh-CN"/>
        </w:rPr>
        <w:t>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发生事故后、有权根据有关规定参与事故的调查。</w:t>
      </w:r>
    </w:p>
    <w:p>
      <w:pPr>
        <w:pageBreakBefore w:val="0"/>
        <w:widowControl w:val="0"/>
        <w:numPr>
          <w:ilvl w:val="-1"/>
          <w:numId w:val="0"/>
        </w:numPr>
        <w:kinsoku/>
        <w:wordWrap/>
        <w:overflowPunct/>
        <w:topLinePunct w:val="0"/>
        <w:autoSpaceDE/>
        <w:autoSpaceDN/>
        <w:bidi w:val="0"/>
        <w:adjustRightInd/>
        <w:snapToGrid/>
        <w:spacing w:before="157" w:beforeLines="50"/>
        <w:textAlignment w:val="auto"/>
        <w:rPr>
          <w:rStyle w:val="38"/>
          <w:rFonts w:hint="eastAsia" w:ascii="宋体" w:hAnsi="宋体" w:cs="仿宋"/>
          <w:b/>
          <w:bCs/>
          <w:sz w:val="24"/>
          <w:szCs w:val="24"/>
          <w:lang w:val="en-US" w:eastAsia="zh-CN"/>
        </w:rPr>
      </w:pPr>
      <w:r>
        <w:rPr>
          <w:rStyle w:val="38"/>
          <w:rFonts w:hint="eastAsia" w:ascii="宋体" w:hAnsi="宋体" w:cs="仿宋"/>
          <w:b/>
          <w:bCs/>
          <w:sz w:val="24"/>
          <w:szCs w:val="24"/>
          <w:lang w:val="en-US" w:eastAsia="zh-CN"/>
        </w:rPr>
        <w:t xml:space="preserve"> </w:t>
      </w:r>
      <w:r>
        <w:rPr>
          <w:rFonts w:hint="eastAsia" w:ascii="宋体" w:hAnsi="宋体" w:cs="仿宋"/>
          <w:b/>
          <w:bCs/>
          <w:sz w:val="24"/>
          <w:szCs w:val="24"/>
          <w:lang w:val="en-US" w:eastAsia="zh-CN"/>
        </w:rPr>
        <w:t>第四条：</w:t>
      </w:r>
      <w:r>
        <w:rPr>
          <w:rStyle w:val="38"/>
          <w:rFonts w:hint="eastAsia" w:ascii="宋体" w:hAnsi="宋体" w:cs="仿宋"/>
          <w:b/>
          <w:bCs/>
          <w:sz w:val="24"/>
          <w:szCs w:val="24"/>
          <w:lang w:val="en-US" w:eastAsia="zh-CN"/>
        </w:rPr>
        <w:t>甲方的责任</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w:t>
      </w:r>
      <w:r>
        <w:rPr>
          <w:rStyle w:val="38"/>
          <w:rFonts w:hint="eastAsia" w:ascii="宋体" w:hAnsi="宋体" w:cs="仿宋"/>
          <w:b w:val="0"/>
          <w:bCs w:val="0"/>
          <w:sz w:val="24"/>
          <w:szCs w:val="24"/>
          <w:lang w:val="en-US" w:eastAsia="zh-CN"/>
        </w:rPr>
        <w:t>认真贯彻落实国家有关法律、法规、标准及甲方公司安全生产规章制度。</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w:t>
      </w:r>
      <w:r>
        <w:rPr>
          <w:rStyle w:val="38"/>
          <w:rFonts w:hint="eastAsia" w:ascii="宋体" w:hAnsi="宋体" w:cs="仿宋"/>
          <w:b w:val="0"/>
          <w:bCs w:val="0"/>
          <w:sz w:val="24"/>
          <w:szCs w:val="24"/>
          <w:lang w:val="en-US" w:eastAsia="zh-CN"/>
        </w:rPr>
        <w:t>向乙方明确作业区（甲方港内）的范围、危险源及安全技术交底，并要有书面记录。</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w:t>
      </w:r>
      <w:r>
        <w:rPr>
          <w:rStyle w:val="38"/>
          <w:rFonts w:hint="eastAsia" w:ascii="宋体" w:hAnsi="宋体" w:cs="仿宋"/>
          <w:b w:val="0"/>
          <w:bCs w:val="0"/>
          <w:sz w:val="24"/>
          <w:szCs w:val="24"/>
          <w:lang w:val="en-US" w:eastAsia="zh-CN"/>
        </w:rPr>
        <w:t>在甲方港内为乙方提供项目合同中规定的安全作业条件。</w:t>
      </w:r>
    </w:p>
    <w:p>
      <w:pPr>
        <w:pageBreakBefore w:val="0"/>
        <w:widowControl w:val="0"/>
        <w:numPr>
          <w:ilvl w:val="-1"/>
          <w:numId w:val="0"/>
        </w:numPr>
        <w:kinsoku/>
        <w:wordWrap/>
        <w:overflowPunct/>
        <w:topLinePunct w:val="0"/>
        <w:autoSpaceDE/>
        <w:autoSpaceDN/>
        <w:bidi w:val="0"/>
        <w:adjustRightInd/>
        <w:snapToGrid/>
        <w:spacing w:before="157" w:beforeLines="50"/>
        <w:ind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w:t>
      </w:r>
      <w:r>
        <w:rPr>
          <w:rStyle w:val="38"/>
          <w:rFonts w:hint="eastAsia" w:ascii="宋体" w:hAnsi="宋体" w:cs="仿宋"/>
          <w:b w:val="0"/>
          <w:bCs w:val="0"/>
          <w:sz w:val="24"/>
          <w:szCs w:val="24"/>
          <w:lang w:val="en-US" w:eastAsia="zh-CN"/>
        </w:rPr>
        <w:t>在甲方港内发生事故时，积极协助抢险，防止事故扩大，并按照甲方公司在关规定进行报告。</w:t>
      </w:r>
    </w:p>
    <w:p>
      <w:pPr>
        <w:pageBreakBefore w:val="0"/>
        <w:widowControl w:val="0"/>
        <w:numPr>
          <w:ilvl w:val="-1"/>
          <w:numId w:val="0"/>
        </w:numPr>
        <w:kinsoku/>
        <w:wordWrap/>
        <w:overflowPunct/>
        <w:topLinePunct w:val="0"/>
        <w:autoSpaceDE/>
        <w:autoSpaceDN/>
        <w:bidi w:val="0"/>
        <w:adjustRightInd/>
        <w:snapToGrid/>
        <w:spacing w:before="157" w:beforeLines="50"/>
        <w:ind w:left="0" w:leftChars="0" w:firstLine="0" w:firstLineChars="0"/>
        <w:textAlignment w:val="auto"/>
        <w:rPr>
          <w:rStyle w:val="38"/>
          <w:rFonts w:hint="eastAsia" w:ascii="宋体" w:hAnsi="宋体" w:cs="仿宋"/>
          <w:b/>
          <w:bCs/>
          <w:sz w:val="24"/>
          <w:szCs w:val="24"/>
          <w:lang w:val="en-US" w:eastAsia="zh-CN"/>
        </w:rPr>
      </w:pPr>
      <w:r>
        <w:rPr>
          <w:rStyle w:val="38"/>
          <w:rFonts w:hint="eastAsia" w:ascii="宋体" w:hAnsi="宋体" w:cs="仿宋"/>
          <w:b/>
          <w:bCs/>
          <w:sz w:val="24"/>
          <w:szCs w:val="24"/>
          <w:lang w:val="en-US" w:eastAsia="zh-CN"/>
        </w:rPr>
        <w:t xml:space="preserve"> </w:t>
      </w:r>
      <w:r>
        <w:rPr>
          <w:rFonts w:hint="eastAsia" w:ascii="宋体" w:hAnsi="宋体" w:cs="仿宋"/>
          <w:b/>
          <w:bCs/>
          <w:sz w:val="24"/>
          <w:szCs w:val="24"/>
          <w:lang w:val="en-US" w:eastAsia="zh-CN"/>
        </w:rPr>
        <w:t>第五条：</w:t>
      </w:r>
      <w:r>
        <w:rPr>
          <w:rStyle w:val="38"/>
          <w:rFonts w:hint="eastAsia" w:ascii="宋体" w:hAnsi="宋体" w:cs="仿宋"/>
          <w:b/>
          <w:bCs/>
          <w:sz w:val="24"/>
          <w:szCs w:val="24"/>
          <w:lang w:val="en-US" w:eastAsia="zh-CN"/>
        </w:rPr>
        <w:t>乙方的权利</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w:t>
      </w:r>
      <w:r>
        <w:rPr>
          <w:rStyle w:val="38"/>
          <w:rFonts w:hint="eastAsia" w:ascii="宋体" w:hAnsi="宋体" w:cs="仿宋"/>
          <w:b w:val="0"/>
          <w:bCs w:val="0"/>
          <w:sz w:val="24"/>
          <w:szCs w:val="24"/>
          <w:lang w:val="en-US" w:eastAsia="zh-CN"/>
        </w:rPr>
        <w:t>有权对甲方的安全工作提出合理化建议和改进意见。</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w:t>
      </w:r>
      <w:r>
        <w:rPr>
          <w:rStyle w:val="38"/>
          <w:rFonts w:hint="eastAsia" w:ascii="宋体" w:hAnsi="宋体" w:cs="仿宋"/>
          <w:b w:val="0"/>
          <w:bCs w:val="0"/>
          <w:sz w:val="24"/>
          <w:szCs w:val="24"/>
          <w:lang w:val="en-US" w:eastAsia="zh-CN"/>
        </w:rPr>
        <w:t>日常作业中，若甲方违章指挥、强令乙方冒险作业，有权拒绝执行。</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w:t>
      </w:r>
      <w:r>
        <w:rPr>
          <w:rStyle w:val="38"/>
          <w:rFonts w:hint="eastAsia" w:ascii="宋体" w:hAnsi="宋体" w:cs="仿宋"/>
          <w:b w:val="0"/>
          <w:bCs w:val="0"/>
          <w:sz w:val="24"/>
          <w:szCs w:val="24"/>
          <w:lang w:val="en-US" w:eastAsia="zh-CN"/>
        </w:rPr>
        <w:t>有权要求在甲方港内提供符合安全作业的工艺条件和环境。</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w:t>
      </w:r>
      <w:r>
        <w:rPr>
          <w:rStyle w:val="38"/>
          <w:rFonts w:hint="eastAsia" w:ascii="宋体" w:hAnsi="宋体" w:cs="仿宋"/>
          <w:b w:val="0"/>
          <w:bCs w:val="0"/>
          <w:sz w:val="24"/>
          <w:szCs w:val="24"/>
          <w:lang w:val="en-US" w:eastAsia="zh-CN"/>
        </w:rPr>
        <w:t>发生严重危及乙方生命安全的紧急情况时，乙方有权采取必要的避险措施。</w:t>
      </w:r>
    </w:p>
    <w:p>
      <w:pPr>
        <w:pageBreakBefore w:val="0"/>
        <w:widowControl w:val="0"/>
        <w:numPr>
          <w:ilvl w:val="-1"/>
          <w:numId w:val="0"/>
        </w:numPr>
        <w:kinsoku/>
        <w:wordWrap/>
        <w:overflowPunct/>
        <w:topLinePunct w:val="0"/>
        <w:autoSpaceDE/>
        <w:autoSpaceDN/>
        <w:bidi w:val="0"/>
        <w:adjustRightInd/>
        <w:snapToGrid/>
        <w:spacing w:before="157" w:beforeLines="50"/>
        <w:ind w:left="0" w:leftChars="0" w:firstLine="0" w:firstLineChars="0"/>
        <w:textAlignment w:val="auto"/>
        <w:rPr>
          <w:rStyle w:val="38"/>
          <w:rFonts w:hint="eastAsia" w:ascii="宋体" w:hAnsi="宋体" w:cs="仿宋"/>
          <w:b/>
          <w:bCs/>
          <w:sz w:val="24"/>
          <w:szCs w:val="24"/>
          <w:lang w:val="en-US" w:eastAsia="zh-CN"/>
        </w:rPr>
      </w:pPr>
      <w:r>
        <w:rPr>
          <w:rStyle w:val="38"/>
          <w:rFonts w:hint="eastAsia" w:ascii="宋体" w:hAnsi="宋体" w:cs="仿宋"/>
          <w:b/>
          <w:bCs/>
          <w:sz w:val="24"/>
          <w:szCs w:val="24"/>
          <w:lang w:val="en-US" w:eastAsia="zh-CN"/>
        </w:rPr>
        <w:t xml:space="preserve"> </w:t>
      </w:r>
      <w:r>
        <w:rPr>
          <w:rFonts w:hint="eastAsia" w:ascii="宋体" w:hAnsi="宋体" w:cs="仿宋"/>
          <w:b/>
          <w:bCs/>
          <w:sz w:val="24"/>
          <w:szCs w:val="24"/>
          <w:lang w:val="en-US" w:eastAsia="zh-CN"/>
        </w:rPr>
        <w:t>第六条：</w:t>
      </w:r>
      <w:r>
        <w:rPr>
          <w:rStyle w:val="38"/>
          <w:rFonts w:hint="eastAsia" w:ascii="宋体" w:hAnsi="宋体" w:cs="仿宋"/>
          <w:b/>
          <w:bCs/>
          <w:sz w:val="24"/>
          <w:szCs w:val="24"/>
          <w:lang w:val="en-US" w:eastAsia="zh-CN"/>
        </w:rPr>
        <w:t>乙方的责任</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w:t>
      </w:r>
      <w:r>
        <w:rPr>
          <w:rStyle w:val="38"/>
          <w:rFonts w:hint="eastAsia" w:ascii="宋体" w:hAnsi="宋体" w:cs="仿宋"/>
          <w:b w:val="0"/>
          <w:bCs w:val="0"/>
          <w:sz w:val="24"/>
          <w:szCs w:val="24"/>
          <w:lang w:val="en-US" w:eastAsia="zh-CN"/>
        </w:rPr>
        <w:t>乙方是本项目的安全生产责任主体，对本项目的安全生产工作全面负责。</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w:t>
      </w:r>
      <w:r>
        <w:rPr>
          <w:rStyle w:val="38"/>
          <w:rFonts w:hint="eastAsia" w:ascii="宋体" w:hAnsi="宋体" w:cs="仿宋"/>
          <w:b w:val="0"/>
          <w:bCs w:val="0"/>
          <w:sz w:val="24"/>
          <w:szCs w:val="24"/>
          <w:lang w:val="en-US" w:eastAsia="zh-CN"/>
        </w:rPr>
        <w:t>健全安全组织机构，建立安全生产责任制，制定健全的安全生产规章制度，制定生产安全事故应急救援预案，配备必要的安全生产管理人员和劳动保护用品，严格执行甲方相关的规章制度。</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w:t>
      </w:r>
      <w:r>
        <w:rPr>
          <w:rStyle w:val="38"/>
          <w:rFonts w:hint="eastAsia" w:ascii="宋体" w:hAnsi="宋体" w:cs="仿宋"/>
          <w:b w:val="0"/>
          <w:bCs w:val="0"/>
          <w:sz w:val="24"/>
          <w:szCs w:val="24"/>
          <w:lang w:val="en-US" w:eastAsia="zh-CN"/>
        </w:rPr>
        <w:t>应对作业人员进行作业前安全教育培训，使其具备相应的安全意识和安全技能；特种作业人员应具有相应的资格证书。</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w:t>
      </w:r>
      <w:r>
        <w:rPr>
          <w:rStyle w:val="38"/>
          <w:rFonts w:hint="eastAsia" w:ascii="宋体" w:hAnsi="宋体" w:cs="仿宋"/>
          <w:b w:val="0"/>
          <w:bCs w:val="0"/>
          <w:sz w:val="24"/>
          <w:szCs w:val="24"/>
          <w:lang w:val="en-US" w:eastAsia="zh-CN"/>
        </w:rPr>
        <w:t>不得使用不符合国家、行业标准和甲方规定的原材料、设备、装置、防护用品、器材、安全检测仪器等。所使用的特种设备，必须经具有专业资质的检验检测机构检测。经检测不合格的，不得继续使用。</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5、</w:t>
      </w:r>
      <w:r>
        <w:rPr>
          <w:rStyle w:val="38"/>
          <w:rFonts w:hint="eastAsia" w:ascii="宋体" w:hAnsi="宋体" w:cs="仿宋"/>
          <w:b w:val="0"/>
          <w:bCs w:val="0"/>
          <w:sz w:val="24"/>
          <w:szCs w:val="24"/>
          <w:lang w:val="en-US" w:eastAsia="zh-CN"/>
        </w:rPr>
        <w:t>指定专人负责现场安全监督检查工作，认真开展安全检查，发现作业过程中人的不安全行为及事故安全隐患，应采取有效措施积极处理。</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6、</w:t>
      </w:r>
      <w:r>
        <w:rPr>
          <w:rStyle w:val="38"/>
          <w:rFonts w:hint="eastAsia" w:ascii="宋体" w:hAnsi="宋体" w:cs="仿宋"/>
          <w:b w:val="0"/>
          <w:bCs w:val="0"/>
          <w:sz w:val="24"/>
          <w:szCs w:val="24"/>
          <w:lang w:val="en-US" w:eastAsia="zh-CN"/>
        </w:rPr>
        <w:t>乙方有责任对作业区域的安全生产条件进行详细了解。</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7、</w:t>
      </w:r>
      <w:r>
        <w:rPr>
          <w:rStyle w:val="38"/>
          <w:rFonts w:hint="eastAsia" w:ascii="宋体" w:hAnsi="宋体" w:cs="仿宋"/>
          <w:b w:val="0"/>
          <w:bCs w:val="0"/>
          <w:sz w:val="24"/>
          <w:szCs w:val="24"/>
          <w:lang w:val="en-US" w:eastAsia="zh-CN"/>
        </w:rPr>
        <w:t>乙方在作业过程中有属于危及安全生产的关键作业时，应提出切实可行的方案，经甲方同意后，方可实施。</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8、</w:t>
      </w:r>
      <w:r>
        <w:rPr>
          <w:rStyle w:val="38"/>
          <w:rFonts w:hint="eastAsia" w:ascii="宋体" w:hAnsi="宋体" w:cs="仿宋"/>
          <w:b w:val="0"/>
          <w:bCs w:val="0"/>
          <w:sz w:val="24"/>
          <w:szCs w:val="24"/>
          <w:lang w:val="en-US" w:eastAsia="zh-CN"/>
        </w:rPr>
        <w:t>乙方不能将项目分包或转包给第三方。</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9、</w:t>
      </w:r>
      <w:r>
        <w:rPr>
          <w:rStyle w:val="38"/>
          <w:rFonts w:hint="eastAsia" w:ascii="宋体" w:hAnsi="宋体" w:cs="仿宋"/>
          <w:b w:val="0"/>
          <w:bCs w:val="0"/>
          <w:sz w:val="24"/>
          <w:szCs w:val="24"/>
          <w:lang w:val="en-US" w:eastAsia="zh-CN"/>
        </w:rPr>
        <w:t>乙方在甲方港内作业期间只能在甲方规定的路线进出公司，只能在规定的区域内作业，禁止私自进入甲方其它生产区域。</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10、</w:t>
      </w:r>
      <w:r>
        <w:rPr>
          <w:rStyle w:val="38"/>
          <w:rFonts w:hint="eastAsia" w:ascii="宋体" w:hAnsi="宋体" w:cs="仿宋"/>
          <w:b w:val="0"/>
          <w:bCs w:val="0"/>
          <w:sz w:val="24"/>
          <w:szCs w:val="24"/>
          <w:lang w:val="en-US" w:eastAsia="zh-CN"/>
        </w:rPr>
        <w:t>乙方应服从甲方单位的安全管理。</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11、</w:t>
      </w:r>
      <w:r>
        <w:rPr>
          <w:rStyle w:val="38"/>
          <w:rFonts w:hint="eastAsia" w:ascii="宋体" w:hAnsi="宋体" w:cs="仿宋"/>
          <w:b w:val="0"/>
          <w:bCs w:val="0"/>
          <w:sz w:val="24"/>
          <w:szCs w:val="24"/>
          <w:lang w:val="en-US" w:eastAsia="zh-CN"/>
        </w:rPr>
        <w:t>发生事故时，乙方应积极抢险，避免事故的进一步扩大，并按照国家相关报告事故。</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12、</w:t>
      </w:r>
      <w:r>
        <w:rPr>
          <w:rStyle w:val="38"/>
          <w:rFonts w:hint="eastAsia" w:ascii="宋体" w:hAnsi="宋体" w:cs="仿宋"/>
          <w:b w:val="0"/>
          <w:bCs w:val="0"/>
          <w:sz w:val="24"/>
          <w:szCs w:val="24"/>
          <w:lang w:val="en-US" w:eastAsia="zh-CN"/>
        </w:rPr>
        <w:t>当乙方在甲方港内作业过程中发生安全责任事故时，乙方作为项目的承包单位，对发生的人身伤害、设备损坏等事故承担相应安全责任。由乙方向自己的主管上级部门及当地政府的安全生产监督管理部门、公安部门报告，并自行承担相应的责任。</w:t>
      </w:r>
    </w:p>
    <w:p>
      <w:pPr>
        <w:pageBreakBefore w:val="0"/>
        <w:widowControl w:val="0"/>
        <w:numPr>
          <w:ilvl w:val="-1"/>
          <w:numId w:val="0"/>
        </w:numPr>
        <w:kinsoku/>
        <w:wordWrap/>
        <w:overflowPunct/>
        <w:topLinePunct w:val="0"/>
        <w:autoSpaceDE/>
        <w:autoSpaceDN/>
        <w:bidi w:val="0"/>
        <w:adjustRightInd/>
        <w:snapToGrid/>
        <w:spacing w:before="157" w:beforeLines="50"/>
        <w:ind w:left="0" w:leftChars="0" w:firstLine="0" w:firstLineChars="0"/>
        <w:textAlignment w:val="auto"/>
        <w:rPr>
          <w:rStyle w:val="38"/>
          <w:rFonts w:hint="eastAsia" w:ascii="宋体" w:hAnsi="宋体" w:cs="仿宋"/>
          <w:b/>
          <w:bCs/>
          <w:sz w:val="24"/>
          <w:szCs w:val="24"/>
          <w:lang w:val="en-US" w:eastAsia="zh-CN"/>
        </w:rPr>
      </w:pPr>
      <w:r>
        <w:rPr>
          <w:rStyle w:val="38"/>
          <w:rFonts w:hint="eastAsia" w:ascii="宋体" w:hAnsi="宋体" w:cs="仿宋"/>
          <w:b/>
          <w:bCs/>
          <w:sz w:val="24"/>
          <w:szCs w:val="24"/>
          <w:lang w:val="en-US" w:eastAsia="zh-CN"/>
        </w:rPr>
        <w:t xml:space="preserve"> </w:t>
      </w:r>
      <w:r>
        <w:rPr>
          <w:rFonts w:hint="eastAsia" w:ascii="宋体" w:hAnsi="宋体" w:cs="仿宋"/>
          <w:b/>
          <w:bCs/>
          <w:sz w:val="24"/>
          <w:szCs w:val="24"/>
          <w:lang w:val="en-US" w:eastAsia="zh-CN"/>
        </w:rPr>
        <w:t>第七条：</w:t>
      </w:r>
      <w:r>
        <w:rPr>
          <w:rStyle w:val="38"/>
          <w:rFonts w:hint="eastAsia" w:ascii="宋体" w:hAnsi="宋体" w:cs="仿宋"/>
          <w:b/>
          <w:bCs/>
          <w:sz w:val="24"/>
          <w:szCs w:val="24"/>
          <w:lang w:val="en-US" w:eastAsia="zh-CN"/>
        </w:rPr>
        <w:t>违约责任及处理</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w:t>
      </w:r>
      <w:r>
        <w:rPr>
          <w:rStyle w:val="38"/>
          <w:rFonts w:hint="eastAsia" w:ascii="宋体" w:hAnsi="宋体" w:cs="仿宋"/>
          <w:b w:val="0"/>
          <w:bCs w:val="0"/>
          <w:sz w:val="24"/>
          <w:szCs w:val="24"/>
          <w:lang w:val="en-US" w:eastAsia="zh-CN"/>
        </w:rPr>
        <w:t>甲方双方违反本合同要求，未造成事故时，依据相关合同对违约进行处理（包括但不限于支付违约金、赔偿损失等）。</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w:t>
      </w:r>
      <w:r>
        <w:rPr>
          <w:rStyle w:val="38"/>
          <w:rFonts w:hint="eastAsia" w:ascii="宋体" w:hAnsi="宋体" w:cs="仿宋"/>
          <w:b w:val="0"/>
          <w:bCs w:val="0"/>
          <w:sz w:val="24"/>
          <w:szCs w:val="24"/>
          <w:lang w:val="en-US" w:eastAsia="zh-CN"/>
        </w:rPr>
        <w:t>在甲方港内发生事故时，甲、乙双方有抢险、救灾的责任，所发生的费用由</w:t>
      </w:r>
      <w:r>
        <w:rPr>
          <w:rStyle w:val="38"/>
          <w:rFonts w:hint="eastAsia" w:ascii="宋体" w:hAnsi="宋体" w:cs="仿宋"/>
          <w:b w:val="0"/>
          <w:bCs w:val="0"/>
          <w:sz w:val="24"/>
          <w:szCs w:val="24"/>
          <w:u w:val="none"/>
          <w:lang w:val="en-US" w:eastAsia="zh-CN"/>
        </w:rPr>
        <w:t>造成事故的</w:t>
      </w:r>
      <w:r>
        <w:rPr>
          <w:rStyle w:val="38"/>
          <w:rFonts w:hint="eastAsia" w:ascii="宋体" w:hAnsi="宋体" w:cs="仿宋"/>
          <w:b w:val="0"/>
          <w:bCs w:val="0"/>
          <w:sz w:val="24"/>
          <w:szCs w:val="24"/>
          <w:lang w:val="en-US" w:eastAsia="zh-CN"/>
        </w:rPr>
        <w:t>责任方承担。</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w:t>
      </w:r>
      <w:r>
        <w:rPr>
          <w:rStyle w:val="38"/>
          <w:rFonts w:hint="eastAsia" w:ascii="宋体" w:hAnsi="宋体" w:cs="仿宋"/>
          <w:b w:val="0"/>
          <w:bCs w:val="0"/>
          <w:sz w:val="24"/>
          <w:szCs w:val="24"/>
          <w:lang w:val="en-US" w:eastAsia="zh-CN"/>
        </w:rPr>
        <w:t>发生的事故，应经事故调查确认责任；事故报告和调查应按照国家和甲方有关规定进行。</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w:t>
      </w:r>
      <w:r>
        <w:rPr>
          <w:rStyle w:val="38"/>
          <w:rFonts w:hint="eastAsia" w:ascii="宋体" w:hAnsi="宋体" w:cs="仿宋"/>
          <w:b w:val="0"/>
          <w:bCs w:val="0"/>
          <w:sz w:val="24"/>
          <w:szCs w:val="24"/>
          <w:lang w:val="en-US" w:eastAsia="zh-CN"/>
        </w:rPr>
        <w:t>甲方违约造成的事故，甲方承担全部责任，并按照规定追究有关人员责任及上报。</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5、</w:t>
      </w:r>
      <w:r>
        <w:rPr>
          <w:rStyle w:val="38"/>
          <w:rFonts w:hint="eastAsia" w:ascii="宋体" w:hAnsi="宋体" w:cs="仿宋"/>
          <w:b w:val="0"/>
          <w:bCs w:val="0"/>
          <w:sz w:val="24"/>
          <w:szCs w:val="24"/>
          <w:lang w:val="en-US" w:eastAsia="zh-CN"/>
        </w:rPr>
        <w:t>乙方违约造成的事故，乙方承担全部责任，并按规定追究有关人员责任并报告甲方。</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6、</w:t>
      </w:r>
      <w:r>
        <w:rPr>
          <w:rStyle w:val="38"/>
          <w:rFonts w:hint="eastAsia" w:ascii="宋体" w:hAnsi="宋体" w:cs="仿宋"/>
          <w:b w:val="0"/>
          <w:bCs w:val="0"/>
          <w:sz w:val="24"/>
          <w:szCs w:val="24"/>
          <w:lang w:val="en-US" w:eastAsia="zh-CN"/>
        </w:rPr>
        <w:t>甲、乙双方共同造成的事故，按双方责任大小承担相应责任，并按规定追究有关人员责任。</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7、</w:t>
      </w:r>
      <w:r>
        <w:rPr>
          <w:rStyle w:val="38"/>
          <w:rFonts w:hint="eastAsia" w:ascii="宋体" w:hAnsi="宋体" w:cs="仿宋"/>
          <w:b w:val="0"/>
          <w:bCs w:val="0"/>
          <w:sz w:val="24"/>
          <w:szCs w:val="24"/>
          <w:lang w:val="en-US" w:eastAsia="zh-CN"/>
        </w:rPr>
        <w:t>对乙方发生事故弄虚作假、隐瞒不报、迟报或谎报，一经查出，按有关规定从重处罚，情节严重的，甲方有权向当地政府安全生产监督管理部门报告，并取消其进入甲方市场资格。</w:t>
      </w:r>
    </w:p>
    <w:p>
      <w:pPr>
        <w:pageBreakBefore w:val="0"/>
        <w:widowControl w:val="0"/>
        <w:numPr>
          <w:ilvl w:val="-1"/>
          <w:numId w:val="0"/>
        </w:numPr>
        <w:kinsoku/>
        <w:wordWrap/>
        <w:overflowPunct/>
        <w:topLinePunct w:val="0"/>
        <w:autoSpaceDE/>
        <w:autoSpaceDN/>
        <w:bidi w:val="0"/>
        <w:adjustRightInd/>
        <w:snapToGrid/>
        <w:spacing w:before="157" w:beforeLines="50"/>
        <w:ind w:leftChars="0" w:firstLine="480" w:firstLineChars="200"/>
        <w:textAlignment w:val="auto"/>
        <w:rPr>
          <w:rStyle w:val="38"/>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8、</w:t>
      </w:r>
      <w:r>
        <w:rPr>
          <w:rStyle w:val="38"/>
          <w:rFonts w:hint="eastAsia" w:ascii="宋体" w:hAnsi="宋体" w:cs="仿宋"/>
          <w:b w:val="0"/>
          <w:bCs w:val="0"/>
          <w:sz w:val="24"/>
          <w:szCs w:val="24"/>
          <w:lang w:val="en-US" w:eastAsia="zh-CN"/>
        </w:rPr>
        <w:t>作业期间，需要办理的有关安全的批文或其它手续，乙方必须办理齐全，否则发生安全事故由乙方承担全部责任。</w:t>
      </w:r>
    </w:p>
    <w:p>
      <w:pPr>
        <w:pageBreakBefore w:val="0"/>
        <w:widowControl w:val="0"/>
        <w:numPr>
          <w:ilvl w:val="0"/>
          <w:numId w:val="0"/>
        </w:numPr>
        <w:kinsoku/>
        <w:wordWrap/>
        <w:overflowPunct/>
        <w:topLinePunct w:val="0"/>
        <w:autoSpaceDE/>
        <w:autoSpaceDN/>
        <w:bidi w:val="0"/>
        <w:adjustRightInd/>
        <w:snapToGrid/>
        <w:spacing w:before="157" w:beforeLines="50"/>
        <w:textAlignment w:val="auto"/>
        <w:rPr>
          <w:rStyle w:val="38"/>
          <w:rFonts w:hint="eastAsia" w:ascii="宋体" w:hAnsi="宋体" w:cs="仿宋"/>
          <w:b w:val="0"/>
          <w:bCs w:val="0"/>
          <w:sz w:val="24"/>
          <w:szCs w:val="24"/>
          <w:lang w:val="en-US" w:eastAsia="zh-CN"/>
        </w:rPr>
      </w:pPr>
      <w:r>
        <w:rPr>
          <w:rStyle w:val="38"/>
          <w:rFonts w:hint="eastAsia" w:ascii="宋体" w:hAnsi="宋体" w:cs="仿宋"/>
          <w:b/>
          <w:bCs/>
          <w:sz w:val="24"/>
          <w:szCs w:val="24"/>
          <w:lang w:val="en-US" w:eastAsia="zh-CN"/>
        </w:rPr>
        <w:t>第八条</w:t>
      </w:r>
      <w:r>
        <w:rPr>
          <w:rStyle w:val="184"/>
          <w:rFonts w:hint="eastAsia"/>
          <w:b w:val="0"/>
          <w:bCs/>
          <w:sz w:val="28"/>
          <w:szCs w:val="28"/>
          <w:lang w:val="en-US" w:eastAsia="zh-CN"/>
        </w:rPr>
        <w:t xml:space="preserve"> </w:t>
      </w:r>
      <w:r>
        <w:rPr>
          <w:rStyle w:val="38"/>
          <w:rFonts w:hint="eastAsia" w:ascii="宋体" w:hAnsi="宋体" w:cs="仿宋"/>
          <w:b w:val="0"/>
          <w:bCs w:val="0"/>
          <w:sz w:val="24"/>
          <w:szCs w:val="24"/>
          <w:lang w:val="en-US" w:eastAsia="zh-CN"/>
        </w:rPr>
        <w:t>由于不可抗力造成合同项目作业事故及生产的损失，当事人双方各自承担相应的损失。</w:t>
      </w:r>
    </w:p>
    <w:p>
      <w:pPr>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Style w:val="38"/>
          <w:rFonts w:hint="eastAsia" w:ascii="宋体" w:hAnsi="宋体" w:cs="仿宋"/>
          <w:b w:val="0"/>
          <w:bCs w:val="0"/>
          <w:sz w:val="24"/>
          <w:szCs w:val="24"/>
          <w:lang w:val="en-US" w:eastAsia="zh-CN"/>
        </w:rPr>
      </w:pPr>
      <w:r>
        <w:rPr>
          <w:rStyle w:val="38"/>
          <w:rFonts w:hint="eastAsia" w:ascii="宋体" w:hAnsi="宋体" w:cs="仿宋"/>
          <w:b/>
          <w:bCs/>
          <w:sz w:val="24"/>
          <w:szCs w:val="24"/>
          <w:lang w:val="en-US" w:eastAsia="zh-CN"/>
        </w:rPr>
        <w:t xml:space="preserve">第九条 </w:t>
      </w:r>
      <w:r>
        <w:rPr>
          <w:rStyle w:val="38"/>
          <w:rFonts w:hint="eastAsia" w:ascii="宋体" w:hAnsi="宋体" w:cs="仿宋"/>
          <w:b w:val="0"/>
          <w:bCs w:val="0"/>
          <w:sz w:val="24"/>
          <w:szCs w:val="24"/>
          <w:lang w:val="en-US" w:eastAsia="zh-CN"/>
        </w:rPr>
        <w:t>甲乙双方的作业人员和机具设备的保险，由甲乙双方依据国家相关规定或约定各自承担。</w:t>
      </w:r>
    </w:p>
    <w:p>
      <w:pPr>
        <w:pageBreakBefore w:val="0"/>
        <w:widowControl w:val="0"/>
        <w:numPr>
          <w:ilvl w:val="0"/>
          <w:numId w:val="0"/>
        </w:numPr>
        <w:kinsoku/>
        <w:wordWrap/>
        <w:overflowPunct/>
        <w:topLinePunct w:val="0"/>
        <w:autoSpaceDE/>
        <w:autoSpaceDN/>
        <w:bidi w:val="0"/>
        <w:adjustRightInd/>
        <w:snapToGrid/>
        <w:spacing w:before="157" w:beforeLines="50"/>
        <w:ind w:leftChars="0"/>
        <w:textAlignment w:val="auto"/>
        <w:rPr>
          <w:rStyle w:val="184"/>
          <w:rFonts w:hint="eastAsia"/>
          <w:b w:val="0"/>
          <w:bCs/>
          <w:sz w:val="28"/>
          <w:szCs w:val="28"/>
          <w:lang w:val="en-US" w:eastAsia="zh-CN"/>
        </w:rPr>
      </w:pPr>
      <w:r>
        <w:rPr>
          <w:rStyle w:val="38"/>
          <w:rFonts w:hint="eastAsia" w:ascii="宋体" w:hAnsi="宋体" w:cs="仿宋"/>
          <w:b/>
          <w:bCs/>
          <w:sz w:val="24"/>
          <w:szCs w:val="24"/>
          <w:lang w:val="en-US" w:eastAsia="zh-CN"/>
        </w:rPr>
        <w:t xml:space="preserve">第十条 </w:t>
      </w:r>
      <w:r>
        <w:rPr>
          <w:rStyle w:val="38"/>
          <w:rFonts w:hint="eastAsia" w:ascii="宋体" w:hAnsi="宋体" w:cs="仿宋"/>
          <w:b w:val="0"/>
          <w:bCs w:val="0"/>
          <w:sz w:val="24"/>
          <w:szCs w:val="24"/>
          <w:lang w:val="en-US" w:eastAsia="zh-CN"/>
        </w:rPr>
        <w:t>本协议履行过程中发生争议纠纷，应通过友好协商方式解决，如协商不成，按双方在</w:t>
      </w:r>
      <w:r>
        <w:rPr>
          <w:rStyle w:val="38"/>
          <w:rFonts w:hint="eastAsia" w:ascii="宋体" w:hAnsi="宋体" w:cs="仿宋"/>
          <w:b w:val="0"/>
          <w:bCs w:val="0"/>
          <w:sz w:val="24"/>
          <w:szCs w:val="24"/>
          <w:u w:val="none"/>
          <w:lang w:val="en-US" w:eastAsia="zh-CN"/>
        </w:rPr>
        <w:t>本合同第一部分</w:t>
      </w:r>
      <w:r>
        <w:rPr>
          <w:rStyle w:val="38"/>
          <w:rFonts w:hint="eastAsia" w:ascii="宋体" w:hAnsi="宋体" w:cs="仿宋"/>
          <w:b w:val="0"/>
          <w:bCs w:val="0"/>
          <w:sz w:val="24"/>
          <w:szCs w:val="24"/>
          <w:lang w:val="en-US" w:eastAsia="zh-CN"/>
        </w:rPr>
        <w:t>中约定的管辖地和纠纷解决的方式执行。</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eastAsia" w:ascii="宋体" w:hAnsi="宋体" w:cs="仿宋"/>
          <w:sz w:val="24"/>
          <w:szCs w:val="24"/>
          <w:lang w:val="en-US" w:eastAsia="zh-CN"/>
        </w:rPr>
      </w:pPr>
      <w:r>
        <w:rPr>
          <w:rFonts w:hint="eastAsia" w:ascii="宋体" w:hAnsi="宋体" w:cs="仿宋"/>
          <w:b/>
          <w:bCs/>
          <w:sz w:val="24"/>
          <w:szCs w:val="24"/>
          <w:lang w:val="en-US" w:eastAsia="zh-CN"/>
        </w:rPr>
        <w:t xml:space="preserve">第十一条 </w:t>
      </w:r>
      <w:r>
        <w:rPr>
          <w:rFonts w:hint="eastAsia" w:ascii="宋体" w:hAnsi="宋体" w:cs="仿宋"/>
          <w:sz w:val="24"/>
          <w:szCs w:val="24"/>
          <w:lang w:val="en-US" w:eastAsia="zh-CN"/>
        </w:rPr>
        <w:t>本协议是项目经济合同的附件，与项目经济合同具有同等法律效力。本协议与项目经济合同同时生效、终止。</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eastAsia" w:ascii="宋体" w:hAnsi="宋体" w:cs="仿宋"/>
          <w:sz w:val="24"/>
          <w:szCs w:val="24"/>
          <w:u w:val="none"/>
          <w:lang w:val="en-US" w:eastAsia="zh-CN"/>
        </w:rPr>
      </w:pPr>
      <w:r>
        <w:rPr>
          <w:rFonts w:hint="eastAsia" w:ascii="宋体" w:hAnsi="宋体" w:cs="仿宋"/>
          <w:b/>
          <w:bCs/>
          <w:sz w:val="24"/>
          <w:szCs w:val="24"/>
          <w:lang w:val="en-US" w:eastAsia="zh-CN"/>
        </w:rPr>
        <w:t xml:space="preserve">第十二条  </w:t>
      </w:r>
      <w:r>
        <w:rPr>
          <w:rFonts w:hint="eastAsia" w:ascii="宋体" w:hAnsi="宋体" w:cs="仿宋"/>
          <w:sz w:val="24"/>
          <w:szCs w:val="24"/>
          <w:lang w:val="en-US" w:eastAsia="zh-CN"/>
        </w:rPr>
        <w:t>乙方人员进场前安全教育培训人员</w:t>
      </w:r>
      <w:r>
        <w:rPr>
          <w:rFonts w:hint="eastAsia" w:ascii="宋体" w:hAnsi="宋体" w:cs="仿宋"/>
          <w:sz w:val="24"/>
          <w:szCs w:val="24"/>
          <w:u w:val="none"/>
          <w:lang w:val="en-US" w:eastAsia="zh-CN"/>
        </w:rPr>
        <w:t xml:space="preserve"> 姓名：       （联系方式：         ）；乙方作业期间指定现场安全监护人员 姓名：        （联系方式：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pStyle w:val="2"/>
        <w:rPr>
          <w:rFonts w:hint="default"/>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default"/>
          <w:sz w:val="30"/>
          <w:szCs w:val="30"/>
          <w:u w:val="none"/>
          <w:lang w:val="en-US" w:eastAsia="zh-CN"/>
        </w:rPr>
      </w:pPr>
    </w:p>
    <w:p>
      <w:pPr>
        <w:keepNext w:val="0"/>
        <w:keepLines w:val="0"/>
        <w:pageBreakBefore w:val="0"/>
        <w:widowControl/>
        <w:numPr>
          <w:ilvl w:val="-1"/>
          <w:numId w:val="0"/>
        </w:numPr>
        <w:kinsoku/>
        <w:wordWrap/>
        <w:overflowPunct/>
        <w:topLinePunct w:val="0"/>
        <w:autoSpaceDE/>
        <w:autoSpaceDN/>
        <w:bidi w:val="0"/>
        <w:adjustRightInd w:val="0"/>
        <w:snapToGrid w:val="0"/>
        <w:spacing w:before="0" w:beforeLines="-2147483648" w:line="312" w:lineRule="auto"/>
        <w:jc w:val="center"/>
        <w:textAlignment w:val="auto"/>
        <w:rPr>
          <w:rFonts w:hint="eastAsia" w:ascii="宋体" w:hAnsi="宋体" w:cs="仿宋"/>
          <w:b w:val="0"/>
          <w:bCs/>
          <w:sz w:val="36"/>
          <w:szCs w:val="36"/>
          <w:lang w:val="en-US" w:eastAsia="zh-CN"/>
        </w:rPr>
      </w:pPr>
      <w:r>
        <w:rPr>
          <w:rFonts w:hint="eastAsia" w:ascii="宋体" w:hAnsi="宋体" w:cs="仿宋"/>
          <w:b w:val="0"/>
          <w:bCs/>
          <w:sz w:val="36"/>
          <w:szCs w:val="36"/>
          <w:lang w:val="en-US" w:eastAsia="zh-CN"/>
        </w:rPr>
        <w:t>第三部分  廉政协议</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根据交通运输部《关于在交通基础设施建设中加强廉政建设的若干意见》以及有关工程建设、廉政建设的规定，为做好工程建设中的党风廉政建设，保证工程建设高效优质、建设资金的安全和投资效益，以及双方合作的公平和公正，预防发包人利益受到双方经济合同之外各种不正当行为的损害，甲、乙双方经过共同协商，签订本廉政协议，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left"/>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第一条  甲乙双方的责任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1、应严格遵守国家关于市场准入、项目招标投标、工程建设和市场活动等有关法律、法规、相关政策，以及廉政建设的各项规定。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2、严格执行建设工程项目相关合同文件，自觉按合同办事。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3、业务活动必须坚持公开、公平、公正、诚信、透明的原则，不得为获取不正当的利益，损害国家、集体和对方利益。</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4、发现对方在业务活动中有违规、违纪、违法行为的，应及时提醒对方，情节严重的，应向上级主管部门或纪检监察部门进行举报。</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jc w:val="both"/>
        <w:textAlignment w:val="auto"/>
        <w:rPr>
          <w:rFonts w:hint="eastAsia" w:ascii="宋体" w:hAnsi="宋体" w:cs="仿宋"/>
          <w:b/>
          <w:bCs/>
          <w:sz w:val="24"/>
          <w:szCs w:val="24"/>
          <w:lang w:val="en-US" w:eastAsia="zh-CN"/>
        </w:rPr>
      </w:pPr>
      <w:r>
        <w:rPr>
          <w:rFonts w:hint="eastAsia"/>
          <w:b/>
          <w:bCs/>
          <w:sz w:val="30"/>
          <w:szCs w:val="30"/>
          <w:lang w:val="en-US" w:eastAsia="zh-CN"/>
        </w:rPr>
        <w:t xml:space="preserve"> </w:t>
      </w:r>
      <w:r>
        <w:rPr>
          <w:rFonts w:hint="eastAsia" w:ascii="宋体" w:hAnsi="宋体" w:cs="仿宋"/>
          <w:b/>
          <w:bCs/>
          <w:sz w:val="24"/>
          <w:szCs w:val="24"/>
          <w:lang w:val="en-US" w:eastAsia="zh-CN"/>
        </w:rPr>
        <w:t>甲方的责任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u w:val="none"/>
          <w:lang w:val="en-US" w:eastAsia="zh-CN"/>
        </w:rPr>
        <w:t>甲方</w:t>
      </w:r>
      <w:r>
        <w:rPr>
          <w:rFonts w:hint="eastAsia" w:ascii="宋体" w:hAnsi="宋体" w:cs="仿宋"/>
          <w:b w:val="0"/>
          <w:bCs w:val="0"/>
          <w:sz w:val="24"/>
          <w:szCs w:val="24"/>
          <w:lang w:val="en-US" w:eastAsia="zh-CN"/>
        </w:rPr>
        <w:t>工作人员，在工程建设的事前、事中、事后应遵守以下规定：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1、不得向</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索要或接受回扣、礼金、有价证券、贵重物品和好处费、感谢费等。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2、不得在</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报销任何应由个人支付的费用。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3、不得要求或接受</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为其个人装修住房或为其配偶、子女的工作安排以及出国（境）、旅游等提供方便。</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4、不得参加有可能影响公正执行公务的</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的宴请、健身和娱乐等活动。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5、不得向</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介绍或推荐其配偶、子女及其其他亲属参与</w:t>
      </w:r>
      <w:r>
        <w:rPr>
          <w:rFonts w:hint="eastAsia" w:ascii="宋体" w:hAnsi="宋体" w:cs="仿宋"/>
          <w:b w:val="0"/>
          <w:bCs w:val="0"/>
          <w:sz w:val="24"/>
          <w:szCs w:val="24"/>
          <w:u w:val="none"/>
          <w:lang w:val="en-US" w:eastAsia="zh-CN"/>
        </w:rPr>
        <w:t>乙方同甲方</w:t>
      </w:r>
      <w:r>
        <w:rPr>
          <w:rFonts w:hint="eastAsia" w:ascii="宋体" w:hAnsi="宋体" w:cs="仿宋"/>
          <w:b w:val="0"/>
          <w:bCs w:val="0"/>
          <w:sz w:val="24"/>
          <w:szCs w:val="24"/>
          <w:lang w:val="en-US" w:eastAsia="zh-CN"/>
        </w:rPr>
        <w:t>建设项目有关的经济活动。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6、不得以任何理由向</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推荐分包单位或要求</w:t>
      </w:r>
      <w:r>
        <w:rPr>
          <w:rFonts w:hint="eastAsia" w:ascii="宋体" w:hAnsi="宋体" w:cs="仿宋"/>
          <w:b w:val="0"/>
          <w:bCs w:val="0"/>
          <w:sz w:val="24"/>
          <w:szCs w:val="24"/>
          <w:u w:val="none"/>
          <w:lang w:val="en-US" w:eastAsia="zh-CN"/>
        </w:rPr>
        <w:t>乙方</w:t>
      </w:r>
      <w:r>
        <w:rPr>
          <w:rFonts w:hint="eastAsia" w:ascii="宋体" w:hAnsi="宋体" w:cs="仿宋"/>
          <w:b w:val="0"/>
          <w:bCs w:val="0"/>
          <w:sz w:val="24"/>
          <w:szCs w:val="24"/>
          <w:lang w:val="en-US" w:eastAsia="zh-CN"/>
        </w:rPr>
        <w:t>购买项目合同规定以外的材料、设备和服务等。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jc w:val="left"/>
        <w:textAlignment w:val="auto"/>
        <w:rPr>
          <w:rFonts w:hint="eastAsia" w:ascii="宋体" w:hAnsi="宋体" w:cs="仿宋"/>
          <w:b w:val="0"/>
          <w:bCs w:val="0"/>
          <w:sz w:val="24"/>
          <w:szCs w:val="24"/>
          <w:lang w:val="en-US" w:eastAsia="zh-CN"/>
        </w:rPr>
      </w:pPr>
      <w:r>
        <w:rPr>
          <w:rFonts w:hint="eastAsia" w:ascii="宋体" w:hAnsi="宋体" w:cs="仿宋"/>
          <w:b w:val="0"/>
          <w:bCs w:val="0"/>
          <w:sz w:val="24"/>
          <w:szCs w:val="24"/>
          <w:lang w:val="en-US" w:eastAsia="zh-CN"/>
        </w:rPr>
        <w:t>7、其它与项目有关的党风廉政建设和预防腐败的规定。</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 xml:space="preserve"> 承包人的责任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应与甲方保持正常的业务交往，按照有关法律法规和程序开展业务工作，严格执行工程建设的有关方针、政策，并遵守一下规定：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1、不得以任何理由向甲方工作人员赠送礼金、有价证券、贵重物品和回扣、好处费、感谢费等。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2、不得以任何理由为甲方工作人员报销其个人支付的费用。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3、不得为甲方工作人员装修住房或为其配偶、子女的工作安排以及出国（境）、旅游等提供方便。</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4、不得以任何理由邀请甲方工作人员参加有可能影响公正执行公务的乙方的宴请、健身和娱乐等活动。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5、其它与项目有关的党风廉政建设和预防腐败的规定。</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ind w:left="0" w:leftChars="0" w:firstLine="0" w:firstLineChars="0"/>
        <w:jc w:val="both"/>
        <w:textAlignment w:val="auto"/>
        <w:rPr>
          <w:rFonts w:hint="eastAsia" w:ascii="宋体" w:hAnsi="宋体" w:cs="仿宋"/>
          <w:b/>
          <w:bCs/>
          <w:sz w:val="24"/>
          <w:szCs w:val="24"/>
          <w:lang w:val="en-US" w:eastAsia="zh-CN"/>
        </w:rPr>
      </w:pPr>
      <w:r>
        <w:rPr>
          <w:rFonts w:hint="eastAsia" w:ascii="宋体" w:hAnsi="宋体" w:cs="仿宋"/>
          <w:b/>
          <w:bCs/>
          <w:sz w:val="24"/>
          <w:szCs w:val="24"/>
          <w:lang w:val="en-US" w:eastAsia="zh-CN"/>
        </w:rPr>
        <w:t xml:space="preserve"> 违约责任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1、甲方工作人员有违反本合同第一、第二条行为的，经调查属实，依据有关法律法规和规定给予党纪、政纪处分或组织处理；涉嫌犯罪的，移交司法机关追究刑事责任；给乙方造成经济损失的，甲方应予以赔偿。</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2、乙方工作人员有违反本合同第一、第三条行为的，经调查属实，依据有关法律法规和规定给予以下相应处理；给甲方造成经济损失的，乙方应予以赔偿；情节严重的，甲方建议交通工程建设主管部门给予一至三年不得进入交通建设市场的处罚；涉嫌犯罪的，移交司法机关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3、双方约定：本合同由甲方和甲方上级单位的纪检监察机关负责监督执行。有甲方或甲方上级单位的纪检监察机关约请乙方行业主管部门的纪检监察机关对本合同执行情况进行检查，提出在本合同规定范围内的裁定意见。</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4、 本合同作为甲、乙双方主合同的附件，与主合同具有同等法律效力。经双方法定代理人或委托代理人签字盖章后立即生效，项目决算审计后合同效力终止。</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jc w:val="left"/>
        <w:textAlignment w:val="auto"/>
        <w:rPr>
          <w:rFonts w:hint="eastAsia" w:ascii="宋体" w:hAnsi="宋体" w:cs="仿宋"/>
          <w:b w:val="0"/>
          <w:bCs w:val="0"/>
          <w:sz w:val="24"/>
          <w:szCs w:val="24"/>
          <w:u w:val="none"/>
          <w:lang w:val="en-US" w:eastAsia="zh-CN"/>
        </w:rPr>
      </w:pPr>
      <w:r>
        <w:rPr>
          <w:rFonts w:hint="eastAsia" w:ascii="宋体" w:hAnsi="宋体" w:cs="仿宋"/>
          <w:b w:val="0"/>
          <w:bCs w:val="0"/>
          <w:sz w:val="24"/>
          <w:szCs w:val="24"/>
          <w:u w:val="none"/>
          <w:lang w:val="en-US" w:eastAsia="zh-CN"/>
        </w:rPr>
        <w:t>（以下无正文，为《岳阳城陵矶新港有限公司2021年港区围墙维修合同》签署页）</w:t>
      </w:r>
    </w:p>
    <w:tbl>
      <w:tblPr>
        <w:tblStyle w:val="37"/>
        <w:tblpPr w:leftFromText="180" w:rightFromText="180" w:vertAnchor="text" w:horzAnchor="page" w:tblpX="1315" w:tblpY="950"/>
        <w:tblOverlap w:val="never"/>
        <w:tblW w:w="46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2765"/>
        <w:gridCol w:w="1820"/>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25" w:type="pct"/>
            <w:gridSpan w:val="2"/>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甲   方</w:t>
            </w:r>
          </w:p>
        </w:tc>
        <w:tc>
          <w:tcPr>
            <w:tcW w:w="2574" w:type="pct"/>
            <w:gridSpan w:val="2"/>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4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1"/>
                <w:szCs w:val="21"/>
                <w:vertAlign w:val="baseline"/>
                <w:lang w:val="en-US" w:eastAsia="zh-CN"/>
              </w:rPr>
            </w:pPr>
            <w:r>
              <w:rPr>
                <w:rFonts w:hint="eastAsia"/>
                <w:b w:val="0"/>
                <w:bCs w:val="0"/>
                <w:sz w:val="24"/>
                <w:szCs w:val="24"/>
                <w:vertAlign w:val="baseline"/>
                <w:lang w:val="en-US" w:eastAsia="zh-CN"/>
              </w:rPr>
              <w:t>单位名称：（章）</w:t>
            </w:r>
          </w:p>
        </w:tc>
        <w:tc>
          <w:tcPr>
            <w:tcW w:w="147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岳阳城陵矶新港有限公司</w:t>
            </w:r>
          </w:p>
        </w:tc>
        <w:tc>
          <w:tcPr>
            <w:tcW w:w="97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1"/>
                <w:szCs w:val="21"/>
                <w:vertAlign w:val="baseline"/>
                <w:lang w:val="en-US" w:eastAsia="zh-CN"/>
              </w:rPr>
            </w:pPr>
            <w:r>
              <w:rPr>
                <w:rFonts w:hint="eastAsia"/>
                <w:b w:val="0"/>
                <w:bCs w:val="0"/>
                <w:sz w:val="24"/>
                <w:szCs w:val="24"/>
                <w:vertAlign w:val="baseline"/>
                <w:lang w:val="en-US" w:eastAsia="zh-CN"/>
              </w:rPr>
              <w:t>单位名称：（章）</w:t>
            </w:r>
          </w:p>
        </w:tc>
        <w:tc>
          <w:tcPr>
            <w:tcW w:w="160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center"/>
              <w:textAlignment w:val="auto"/>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单位地址</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单位地址</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法定代理人</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法定代理人</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委托代理人</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委托代理人</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经办人</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经办人</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电话</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电话</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开户银行</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开户银行</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帐号</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帐号</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税号</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税号</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48"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邮编</w:t>
            </w:r>
          </w:p>
        </w:tc>
        <w:tc>
          <w:tcPr>
            <w:tcW w:w="1476"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c>
          <w:tcPr>
            <w:tcW w:w="972"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0" w:leftChars="0" w:firstLine="0" w:firstLineChars="0"/>
              <w:jc w:val="both"/>
              <w:textAlignment w:val="auto"/>
              <w:rPr>
                <w:rFonts w:hint="default" w:asciiTheme="minorHAnsi" w:hAnsiTheme="minorHAnsi" w:eastAsiaTheme="minorEastAsia" w:cstheme="minorBidi"/>
                <w:b w:val="0"/>
                <w:bCs w:val="0"/>
                <w:kern w:val="2"/>
                <w:sz w:val="28"/>
                <w:szCs w:val="28"/>
                <w:vertAlign w:val="baseline"/>
                <w:lang w:val="en-US" w:eastAsia="zh-CN" w:bidi="ar-SA"/>
              </w:rPr>
            </w:pPr>
            <w:r>
              <w:rPr>
                <w:rFonts w:hint="eastAsia"/>
                <w:b w:val="0"/>
                <w:bCs w:val="0"/>
                <w:sz w:val="28"/>
                <w:szCs w:val="28"/>
                <w:vertAlign w:val="baseline"/>
                <w:lang w:val="en-US" w:eastAsia="zh-CN"/>
              </w:rPr>
              <w:t>邮编</w:t>
            </w:r>
          </w:p>
        </w:tc>
        <w:tc>
          <w:tcPr>
            <w:tcW w:w="1601" w:type="pct"/>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b w:val="0"/>
          <w:bCs w:val="0"/>
          <w:sz w:val="30"/>
          <w:szCs w:val="30"/>
          <w:lang w:val="en-US" w:eastAsia="zh-CN"/>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pStyle w:val="2"/>
        <w:rPr>
          <w:rFonts w:ascii="黑体" w:hAnsi="黑体" w:eastAsia="黑体" w:cs="仿宋"/>
          <w:b/>
          <w:color w:val="000000"/>
          <w:sz w:val="36"/>
          <w:szCs w:val="36"/>
        </w:rPr>
      </w:pPr>
    </w:p>
    <w:p>
      <w:pPr>
        <w:pStyle w:val="2"/>
        <w:rPr>
          <w:rFonts w:ascii="黑体" w:hAnsi="黑体" w:eastAsia="黑体" w:cs="仿宋"/>
          <w:b/>
          <w:color w:val="000000"/>
          <w:sz w:val="36"/>
          <w:szCs w:val="36"/>
        </w:rPr>
      </w:pPr>
    </w:p>
    <w:p>
      <w:pPr>
        <w:pStyle w:val="2"/>
        <w:rPr>
          <w:rFonts w:ascii="黑体" w:hAnsi="黑体" w:eastAsia="黑体" w:cs="仿宋"/>
          <w:b/>
          <w:color w:val="000000"/>
          <w:sz w:val="36"/>
          <w:szCs w:val="36"/>
        </w:rPr>
      </w:pPr>
    </w:p>
    <w:p>
      <w:pPr>
        <w:pStyle w:val="2"/>
        <w:rPr>
          <w:rFonts w:ascii="黑体" w:hAnsi="黑体" w:eastAsia="黑体" w:cs="仿宋"/>
          <w:b/>
          <w:color w:val="000000"/>
          <w:sz w:val="36"/>
          <w:szCs w:val="36"/>
        </w:rPr>
      </w:pPr>
    </w:p>
    <w:p>
      <w:pPr>
        <w:pStyle w:val="2"/>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spacing w:before="240" w:beforeLines="100" w:after="120" w:afterLines="50" w:line="312" w:lineRule="auto"/>
        <w:jc w:val="both"/>
        <w:rPr>
          <w:rFonts w:ascii="仿宋" w:hAnsi="仿宋" w:eastAsia="仿宋" w:cs="仿宋"/>
          <w:sz w:val="24"/>
        </w:rPr>
      </w:pPr>
      <w:r>
        <w:rPr>
          <w:rFonts w:hint="eastAsia" w:ascii="宋体" w:hAnsi="宋体"/>
          <w:b/>
          <w:sz w:val="24"/>
        </w:rPr>
        <w:t>一、工程类项目编制提纲：</w:t>
      </w:r>
    </w:p>
    <w:p>
      <w:pPr>
        <w:adjustRightInd w:val="0"/>
        <w:snapToGrid w:val="0"/>
        <w:spacing w:line="312" w:lineRule="auto"/>
        <w:ind w:firstLine="480" w:firstLineChars="200"/>
        <w:rPr>
          <w:rFonts w:hint="eastAsia" w:ascii="宋体" w:hAnsi="宋体"/>
          <w:sz w:val="24"/>
        </w:rPr>
      </w:pPr>
      <w:r>
        <w:rPr>
          <w:rFonts w:hint="eastAsia" w:ascii="宋体" w:hAnsi="宋体"/>
          <w:sz w:val="24"/>
        </w:rPr>
        <w:t>（一</w:t>
      </w:r>
      <w:r>
        <w:rPr>
          <w:rFonts w:ascii="宋体" w:hAnsi="宋体"/>
          <w:sz w:val="24"/>
        </w:rPr>
        <w:t>）</w:t>
      </w:r>
      <w:r>
        <w:rPr>
          <w:rFonts w:hint="eastAsia" w:ascii="宋体" w:hAnsi="宋体"/>
          <w:sz w:val="24"/>
        </w:rPr>
        <w:t xml:space="preserve">采购项目名称 </w:t>
      </w:r>
    </w:p>
    <w:p>
      <w:pPr>
        <w:pStyle w:val="2"/>
        <w:rPr>
          <w:rFonts w:hint="eastAsia" w:ascii="宋体" w:hAnsi="宋体"/>
          <w:sz w:val="24"/>
        </w:rPr>
      </w:pPr>
      <w:r>
        <w:rPr>
          <w:rFonts w:hint="eastAsia" w:ascii="宋体" w:hAnsi="宋体" w:eastAsia="宋体" w:cs="Times New Roman"/>
          <w:sz w:val="24"/>
          <w:szCs w:val="24"/>
        </w:rPr>
        <w:t>岳阳城陵矶新港有限公司</w:t>
      </w:r>
      <w:r>
        <w:rPr>
          <w:rFonts w:hint="eastAsia" w:ascii="宋体" w:hAnsi="宋体" w:eastAsia="宋体" w:cs="Times New Roman"/>
          <w:sz w:val="24"/>
          <w:szCs w:val="24"/>
          <w:lang w:val="en-US" w:eastAsia="zh-CN"/>
        </w:rPr>
        <w:t>港区外围围墙</w:t>
      </w:r>
      <w:r>
        <w:rPr>
          <w:rFonts w:hint="eastAsia" w:ascii="宋体" w:hAnsi="宋体" w:eastAsia="宋体" w:cs="Times New Roman"/>
          <w:sz w:val="24"/>
          <w:szCs w:val="24"/>
        </w:rPr>
        <w:t>维修</w:t>
      </w:r>
      <w:r>
        <w:rPr>
          <w:rFonts w:hint="eastAsia" w:ascii="宋体" w:hAnsi="宋体" w:eastAsia="宋体" w:cs="Times New Roman"/>
          <w:sz w:val="24"/>
          <w:szCs w:val="24"/>
          <w:lang w:val="en-US" w:eastAsia="zh-CN"/>
        </w:rPr>
        <w:t>。</w:t>
      </w:r>
    </w:p>
    <w:p>
      <w:pPr>
        <w:adjustRightInd w:val="0"/>
        <w:snapToGrid w:val="0"/>
        <w:spacing w:line="312" w:lineRule="auto"/>
        <w:ind w:firstLine="480" w:firstLineChars="200"/>
        <w:rPr>
          <w:rFonts w:hint="eastAsia" w:ascii="宋体" w:hAnsi="宋体"/>
          <w:sz w:val="24"/>
        </w:rPr>
      </w:pPr>
      <w:r>
        <w:rPr>
          <w:rFonts w:hint="eastAsia" w:ascii="宋体" w:hAnsi="宋体"/>
          <w:sz w:val="24"/>
        </w:rPr>
        <w:t>（二</w:t>
      </w:r>
      <w:r>
        <w:rPr>
          <w:rFonts w:ascii="宋体" w:hAnsi="宋体"/>
          <w:sz w:val="24"/>
        </w:rPr>
        <w:t>）</w:t>
      </w:r>
      <w:r>
        <w:rPr>
          <w:rFonts w:hint="eastAsia" w:ascii="宋体" w:hAnsi="宋体"/>
          <w:sz w:val="24"/>
        </w:rPr>
        <w:t>工程条件</w:t>
      </w:r>
    </w:p>
    <w:p>
      <w:pPr>
        <w:pStyle w:val="2"/>
        <w:rPr>
          <w:rFonts w:hint="eastAsia" w:eastAsia="宋体"/>
          <w:lang w:eastAsia="zh-CN"/>
        </w:rPr>
      </w:pPr>
      <w:r>
        <w:rPr>
          <w:rFonts w:hint="eastAsia" w:ascii="宋体" w:hAnsi="宋体"/>
          <w:sz w:val="24"/>
          <w:lang w:eastAsia="zh-CN"/>
        </w:rPr>
        <w:t>围墙于港区</w:t>
      </w:r>
      <w:r>
        <w:rPr>
          <w:rFonts w:hint="eastAsia" w:ascii="宋体" w:hAnsi="宋体" w:eastAsia="宋体" w:cs="Times New Roman"/>
          <w:b w:val="0"/>
          <w:bCs w:val="0"/>
          <w:sz w:val="24"/>
          <w:szCs w:val="24"/>
          <w:lang w:val="en-US" w:eastAsia="zh-CN"/>
        </w:rPr>
        <w:t>南北地段</w:t>
      </w:r>
      <w:r>
        <w:rPr>
          <w:rFonts w:hint="eastAsia" w:ascii="宋体" w:hAnsi="宋体" w:cs="Times New Roman"/>
          <w:b w:val="0"/>
          <w:bCs w:val="0"/>
          <w:sz w:val="24"/>
          <w:szCs w:val="24"/>
          <w:lang w:val="en-US" w:eastAsia="zh-CN"/>
        </w:rPr>
        <w:t>，大堤内侧，外侧邻近小型公路，内侧为公司绿化带。</w:t>
      </w:r>
    </w:p>
    <w:p>
      <w:pPr>
        <w:adjustRightInd w:val="0"/>
        <w:snapToGrid w:val="0"/>
        <w:spacing w:line="312" w:lineRule="auto"/>
        <w:ind w:firstLine="480" w:firstLineChars="200"/>
        <w:rPr>
          <w:rFonts w:hint="eastAsia" w:ascii="宋体" w:hAnsi="宋体"/>
          <w:sz w:val="24"/>
        </w:rPr>
      </w:pPr>
      <w:r>
        <w:rPr>
          <w:rFonts w:hint="eastAsia" w:ascii="宋体" w:hAnsi="宋体"/>
          <w:sz w:val="24"/>
        </w:rPr>
        <w:t>（三</w:t>
      </w:r>
      <w:r>
        <w:rPr>
          <w:rFonts w:ascii="宋体" w:hAnsi="宋体"/>
          <w:sz w:val="24"/>
        </w:rPr>
        <w:t>）</w:t>
      </w:r>
      <w:r>
        <w:rPr>
          <w:rFonts w:hint="eastAsia" w:ascii="宋体" w:hAnsi="宋体"/>
          <w:sz w:val="24"/>
        </w:rPr>
        <w:t>工程基本情况</w:t>
      </w:r>
    </w:p>
    <w:p>
      <w:pPr>
        <w:pStyle w:val="2"/>
        <w:ind w:firstLine="480" w:firstLineChars="200"/>
      </w:pPr>
      <w:r>
        <w:rPr>
          <w:rFonts w:hint="eastAsia" w:ascii="宋体" w:hAnsi="宋体" w:eastAsia="宋体" w:cs="Times New Roman"/>
          <w:sz w:val="24"/>
          <w:szCs w:val="24"/>
          <w:lang w:val="en-US" w:eastAsia="zh-CN"/>
        </w:rPr>
        <w:t>港区外围围墙靠海侧约520m地段（13m引桥至南砖柱围墙重新改造成钢柱铁艺栏杆，对原钢柱铁艺围墙进行防腐，铁艺已坏的栏杆进行更换）。</w:t>
      </w:r>
    </w:p>
    <w:p>
      <w:pPr>
        <w:adjustRightInd w:val="0"/>
        <w:snapToGrid w:val="0"/>
        <w:spacing w:line="312" w:lineRule="auto"/>
        <w:ind w:firstLine="480" w:firstLineChars="200"/>
        <w:rPr>
          <w:rFonts w:hint="eastAsia" w:ascii="宋体" w:hAnsi="宋体"/>
          <w:sz w:val="24"/>
        </w:rPr>
      </w:pPr>
      <w:r>
        <w:rPr>
          <w:rFonts w:hint="eastAsia" w:ascii="宋体" w:hAnsi="宋体"/>
          <w:sz w:val="24"/>
        </w:rPr>
        <w:t>（四</w:t>
      </w:r>
      <w:r>
        <w:rPr>
          <w:rFonts w:ascii="宋体" w:hAnsi="宋体"/>
          <w:sz w:val="24"/>
        </w:rPr>
        <w:t>）</w:t>
      </w:r>
      <w:r>
        <w:rPr>
          <w:rFonts w:hint="eastAsia" w:ascii="宋体" w:hAnsi="宋体"/>
          <w:sz w:val="24"/>
        </w:rPr>
        <w:t>工程承包范围</w:t>
      </w:r>
    </w:p>
    <w:p>
      <w:pPr>
        <w:pStyle w:val="2"/>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港区外围围墙靠海侧约526m地段（13m引桥至南砖柱围墙重新改造成钢柱铁艺栏杆约210m，对原钢柱铁艺围墙约316m进行防腐，铁艺栏杆已坏进行维修与更换）。</w:t>
      </w:r>
    </w:p>
    <w:p>
      <w:pPr>
        <w:adjustRightInd w:val="0"/>
        <w:snapToGrid w:val="0"/>
        <w:spacing w:line="312" w:lineRule="auto"/>
        <w:ind w:firstLine="480" w:firstLineChars="200"/>
        <w:rPr>
          <w:rFonts w:hint="eastAsia" w:ascii="宋体" w:hAnsi="宋体"/>
          <w:sz w:val="24"/>
        </w:rPr>
      </w:pPr>
      <w:r>
        <w:rPr>
          <w:rFonts w:hint="eastAsia" w:ascii="宋体" w:hAnsi="宋体"/>
          <w:sz w:val="24"/>
        </w:rPr>
        <w:t>（五</w:t>
      </w:r>
      <w:r>
        <w:rPr>
          <w:rFonts w:ascii="宋体" w:hAnsi="宋体"/>
          <w:sz w:val="24"/>
        </w:rPr>
        <w:t>）</w:t>
      </w:r>
      <w:r>
        <w:rPr>
          <w:rFonts w:hint="eastAsia" w:ascii="宋体" w:hAnsi="宋体"/>
          <w:sz w:val="24"/>
        </w:rPr>
        <w:t>项目清单及说明（含工程量清单表、其他项目清单计价表、图纸、标准等）</w:t>
      </w:r>
    </w:p>
    <w:p>
      <w:pPr>
        <w:spacing w:line="400" w:lineRule="exact"/>
        <w:rPr>
          <w:rFonts w:hint="eastAsia"/>
          <w:sz w:val="28"/>
          <w:szCs w:val="28"/>
          <w:lang w:val="en-US" w:eastAsia="zh-CN"/>
        </w:rPr>
      </w:pPr>
      <w:r>
        <w:rPr>
          <w:rFonts w:hint="eastAsia"/>
          <w:sz w:val="24"/>
          <w:szCs w:val="24"/>
          <w:lang w:val="en-US" w:eastAsia="zh-CN"/>
        </w:rPr>
        <w:t>岳阳城陵矶新港</w:t>
      </w:r>
      <w:r>
        <w:rPr>
          <w:rFonts w:hint="eastAsia"/>
          <w:sz w:val="24"/>
          <w:szCs w:val="24"/>
          <w:lang w:eastAsia="zh-CN"/>
        </w:rPr>
        <w:t>有限公司</w:t>
      </w:r>
      <w:r>
        <w:rPr>
          <w:rFonts w:hint="eastAsia"/>
          <w:sz w:val="24"/>
          <w:szCs w:val="24"/>
          <w:lang w:val="en-US" w:eastAsia="zh-CN"/>
        </w:rPr>
        <w:t>港区外围围墙</w:t>
      </w:r>
      <w:r>
        <w:rPr>
          <w:rFonts w:hint="eastAsia"/>
          <w:sz w:val="24"/>
          <w:szCs w:val="24"/>
          <w:lang w:eastAsia="zh-CN"/>
        </w:rPr>
        <w:t>改造</w:t>
      </w:r>
      <w:r>
        <w:rPr>
          <w:rFonts w:hint="eastAsia"/>
          <w:sz w:val="28"/>
          <w:szCs w:val="28"/>
          <w:lang w:val="en-US" w:eastAsia="zh-CN"/>
        </w:rPr>
        <w:t xml:space="preserve"> </w:t>
      </w:r>
    </w:p>
    <w:tbl>
      <w:tblPr>
        <w:tblStyle w:val="36"/>
        <w:tblW w:w="0" w:type="auto"/>
        <w:tblInd w:w="0" w:type="dxa"/>
        <w:tblLayout w:type="fixed"/>
        <w:tblCellMar>
          <w:top w:w="0" w:type="dxa"/>
          <w:left w:w="108" w:type="dxa"/>
          <w:bottom w:w="0" w:type="dxa"/>
          <w:right w:w="108" w:type="dxa"/>
        </w:tblCellMar>
      </w:tblPr>
      <w:tblGrid>
        <w:gridCol w:w="576"/>
        <w:gridCol w:w="2493"/>
        <w:gridCol w:w="1485"/>
        <w:gridCol w:w="975"/>
        <w:gridCol w:w="825"/>
        <w:gridCol w:w="765"/>
        <w:gridCol w:w="1170"/>
      </w:tblGrid>
      <w:tr>
        <w:tblPrEx>
          <w:tblCellMar>
            <w:top w:w="0" w:type="dxa"/>
            <w:left w:w="108" w:type="dxa"/>
            <w:bottom w:w="0" w:type="dxa"/>
            <w:right w:w="108" w:type="dxa"/>
          </w:tblCellMar>
        </w:tblPrEx>
        <w:trPr>
          <w:trHeight w:val="561" w:hRule="atLeast"/>
        </w:trPr>
        <w:tc>
          <w:tcPr>
            <w:tcW w:w="5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4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lang w:eastAsia="zh-CN"/>
              </w:rPr>
              <w:t>子目</w:t>
            </w:r>
            <w:r>
              <w:rPr>
                <w:rFonts w:hint="eastAsia" w:ascii="宋体" w:hAnsi="宋体" w:cs="宋体"/>
                <w:color w:val="000000"/>
                <w:kern w:val="0"/>
                <w:sz w:val="21"/>
                <w:szCs w:val="21"/>
              </w:rPr>
              <w:t>名称</w:t>
            </w:r>
          </w:p>
        </w:tc>
        <w:tc>
          <w:tcPr>
            <w:tcW w:w="14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内容描述</w:t>
            </w:r>
          </w:p>
        </w:tc>
        <w:tc>
          <w:tcPr>
            <w:tcW w:w="9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单位</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数量</w:t>
            </w:r>
          </w:p>
        </w:tc>
        <w:tc>
          <w:tcPr>
            <w:tcW w:w="76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单价</w:t>
            </w:r>
          </w:p>
        </w:tc>
        <w:tc>
          <w:tcPr>
            <w:tcW w:w="117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合价</w:t>
            </w: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围墙砖柱拆除</w:t>
            </w:r>
          </w:p>
        </w:tc>
        <w:tc>
          <w:tcPr>
            <w:tcW w:w="1485"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rPr>
              <w:t>　</w:t>
            </w:r>
            <w:r>
              <w:rPr>
                <w:rFonts w:hint="eastAsia" w:ascii="宋体" w:hAnsi="宋体" w:cs="宋体"/>
                <w:color w:val="000000"/>
                <w:kern w:val="0"/>
                <w:sz w:val="18"/>
                <w:szCs w:val="18"/>
                <w:lang w:val="en-US" w:eastAsia="zh-CN"/>
              </w:rPr>
              <w:t>0.6*0.6*2.5*49个</w:t>
            </w:r>
          </w:p>
        </w:tc>
        <w:tc>
          <w:tcPr>
            <w:tcW w:w="9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44.1</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围墙铁艺栏杆拆除 </w:t>
            </w:r>
          </w:p>
        </w:tc>
        <w:tc>
          <w:tcPr>
            <w:tcW w:w="1485"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3.65*2.3*49</w:t>
            </w:r>
          </w:p>
        </w:tc>
        <w:tc>
          <w:tcPr>
            <w:tcW w:w="975" w:type="dxa"/>
            <w:tcBorders>
              <w:top w:val="nil"/>
              <w:left w:val="nil"/>
              <w:bottom w:val="single" w:color="auto" w:sz="4" w:space="0"/>
              <w:right w:val="single" w:color="auto" w:sz="4" w:space="0"/>
            </w:tcBorders>
            <w:noWrap/>
            <w:vAlign w:val="center"/>
          </w:tcPr>
          <w:p>
            <w:pPr>
              <w:widowControl/>
              <w:jc w:val="center"/>
              <w:rPr>
                <w:rFonts w:hint="default" w:asciiTheme="minorEastAsia" w:hAnsiTheme="minorEastAsia" w:eastAsiaTheme="minorEastAsia" w:cstheme="minorEastAsia"/>
                <w:color w:val="000000"/>
                <w:kern w:val="0"/>
                <w:sz w:val="21"/>
                <w:szCs w:val="21"/>
                <w:lang w:val="en-US" w:eastAsia="zh-CN"/>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411.4</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249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围墙地面墙体拆除清理</w:t>
            </w:r>
          </w:p>
        </w:tc>
        <w:tc>
          <w:tcPr>
            <w:tcW w:w="1485"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210m*0.3*0.3</w:t>
            </w:r>
          </w:p>
        </w:tc>
        <w:tc>
          <w:tcPr>
            <w:tcW w:w="975"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18.9</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场地测量放线装模</w:t>
            </w:r>
          </w:p>
        </w:tc>
        <w:tc>
          <w:tcPr>
            <w:tcW w:w="14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75" w:type="dxa"/>
            <w:tcBorders>
              <w:top w:val="nil"/>
              <w:left w:val="nil"/>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21"/>
                <w:szCs w:val="21"/>
                <w:lang w:val="en-US" w:eastAsia="zh-CN"/>
              </w:rPr>
            </w:pPr>
            <w:r>
              <w:rPr>
                <w:rFonts w:hint="eastAsia" w:ascii="宋体" w:hAnsi="宋体" w:cs="宋体"/>
                <w:color w:val="000000"/>
                <w:kern w:val="0"/>
                <w:sz w:val="24"/>
                <w:szCs w:val="24"/>
                <w:lang w:val="en-US" w:eastAsia="zh-CN"/>
              </w:rPr>
              <w:t>m</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柱基础开挖</w:t>
            </w:r>
          </w:p>
        </w:tc>
        <w:tc>
          <w:tcPr>
            <w:tcW w:w="1485"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0.6*0.6*0.8*66个</w:t>
            </w:r>
          </w:p>
        </w:tc>
        <w:tc>
          <w:tcPr>
            <w:tcW w:w="975"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19</w:t>
            </w:r>
          </w:p>
        </w:tc>
        <w:tc>
          <w:tcPr>
            <w:tcW w:w="765" w:type="dxa"/>
            <w:tcBorders>
              <w:top w:val="nil"/>
              <w:left w:val="nil"/>
              <w:bottom w:val="single" w:color="auto" w:sz="4" w:space="0"/>
              <w:right w:val="single" w:color="auto" w:sz="4" w:space="0"/>
            </w:tcBorders>
            <w:noWrap/>
            <w:vAlign w:val="center"/>
          </w:tcPr>
          <w:p>
            <w:pPr>
              <w:jc w:val="center"/>
              <w:rPr>
                <w:rFonts w:hint="eastAsia"/>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hint="eastAsia"/>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柱基预埋铁件制作</w:t>
            </w:r>
          </w:p>
        </w:tc>
        <w:tc>
          <w:tcPr>
            <w:tcW w:w="14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1"/>
                <w:szCs w:val="21"/>
              </w:rPr>
            </w:pPr>
            <w:r>
              <w:rPr>
                <w:rFonts w:hint="eastAsia" w:ascii="宋体" w:hAnsi="宋体" w:cs="宋体"/>
                <w:color w:val="000000"/>
                <w:kern w:val="0"/>
                <w:sz w:val="18"/>
                <w:szCs w:val="18"/>
                <w:lang w:val="en-US" w:eastAsia="zh-CN"/>
              </w:rPr>
              <w:t>钢板400*400mm厚度10mm，钢筋</w:t>
            </w:r>
            <w:r>
              <w:rPr>
                <w:rFonts w:hint="eastAsia" w:ascii="宋体" w:hAnsi="宋体" w:eastAsia="宋体" w:cs="宋体"/>
                <w:color w:val="000000"/>
                <w:kern w:val="0"/>
                <w:sz w:val="18"/>
                <w:szCs w:val="18"/>
                <w:lang w:val="en-US" w:eastAsia="zh-CN"/>
              </w:rPr>
              <w:t>¢</w:t>
            </w:r>
            <w:r>
              <w:rPr>
                <w:rFonts w:hint="eastAsia" w:asciiTheme="minorEastAsia" w:hAnsiTheme="minorEastAsia" w:cstheme="minorEastAsia"/>
                <w:color w:val="000000"/>
                <w:kern w:val="0"/>
                <w:sz w:val="18"/>
                <w:szCs w:val="18"/>
                <w:lang w:val="en-US" w:eastAsia="zh-CN"/>
              </w:rPr>
              <w:t xml:space="preserve">16*4根*1m </w:t>
            </w:r>
            <w:r>
              <w:rPr>
                <w:rFonts w:hint="eastAsia" w:ascii="宋体" w:hAnsi="宋体" w:cs="宋体"/>
                <w:color w:val="000000"/>
                <w:kern w:val="0"/>
                <w:sz w:val="21"/>
                <w:szCs w:val="21"/>
              </w:rPr>
              <w:t>　</w:t>
            </w:r>
          </w:p>
        </w:tc>
        <w:tc>
          <w:tcPr>
            <w:tcW w:w="975" w:type="dxa"/>
            <w:tcBorders>
              <w:top w:val="nil"/>
              <w:left w:val="nil"/>
              <w:bottom w:val="single" w:color="auto" w:sz="4" w:space="0"/>
              <w:right w:val="single" w:color="auto" w:sz="4" w:space="0"/>
            </w:tcBorders>
            <w:noWrap/>
            <w:vAlign w:val="center"/>
          </w:tcPr>
          <w:p>
            <w:pPr>
              <w:widowControl/>
              <w:jc w:val="center"/>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 xml:space="preserve">Kg </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66个</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柱基础浇筑砼C30</w:t>
            </w:r>
          </w:p>
        </w:tc>
        <w:tc>
          <w:tcPr>
            <w:tcW w:w="14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75" w:type="dxa"/>
            <w:tcBorders>
              <w:top w:val="nil"/>
              <w:left w:val="nil"/>
              <w:bottom w:val="single" w:color="auto" w:sz="4" w:space="0"/>
              <w:right w:val="single" w:color="auto" w:sz="4" w:space="0"/>
            </w:tcBorders>
            <w:noWrap/>
            <w:vAlign w:val="center"/>
          </w:tcPr>
          <w:p>
            <w:pPr>
              <w:widowControl/>
              <w:jc w:val="center"/>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68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柱基制模</w:t>
            </w:r>
          </w:p>
        </w:tc>
        <w:tc>
          <w:tcPr>
            <w:tcW w:w="1485" w:type="dxa"/>
            <w:tcBorders>
              <w:top w:val="nil"/>
              <w:left w:val="nil"/>
              <w:bottom w:val="single" w:color="auto" w:sz="4" w:space="0"/>
              <w:right w:val="single" w:color="auto" w:sz="4" w:space="0"/>
            </w:tcBorders>
            <w:noWrap/>
            <w:vAlign w:val="center"/>
          </w:tcPr>
          <w:p>
            <w:pPr>
              <w:widowControl/>
              <w:ind w:left="178" w:leftChars="85" w:firstLine="0" w:firstLineChars="0"/>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66*0.4*2.4</w:t>
            </w:r>
          </w:p>
        </w:tc>
        <w:tc>
          <w:tcPr>
            <w:tcW w:w="97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64</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围墙钢方管柱制作及安装(高2.3m)</w:t>
            </w:r>
          </w:p>
        </w:tc>
        <w:tc>
          <w:tcPr>
            <w:tcW w:w="1485" w:type="dxa"/>
            <w:tcBorders>
              <w:top w:val="nil"/>
              <w:left w:val="nil"/>
              <w:bottom w:val="single" w:color="auto" w:sz="4" w:space="0"/>
              <w:right w:val="single" w:color="auto" w:sz="4" w:space="0"/>
            </w:tcBorders>
            <w:noWrap/>
            <w:vAlign w:val="center"/>
          </w:tcPr>
          <w:p>
            <w:pPr>
              <w:widowControl/>
              <w:ind w:left="178" w:leftChars="85" w:firstLine="0" w:firstLineChars="0"/>
              <w:jc w:val="left"/>
              <w:rPr>
                <w:rFonts w:hint="default" w:ascii="宋体" w:hAnsi="宋体" w:cs="宋体" w:eastAsiaTheme="minorEastAsia"/>
                <w:color w:val="000000"/>
                <w:kern w:val="0"/>
                <w:sz w:val="21"/>
                <w:szCs w:val="21"/>
                <w:lang w:val="en-US" w:eastAsia="zh-CN" w:bidi="ar-SA"/>
              </w:rPr>
            </w:pPr>
            <w:r>
              <w:rPr>
                <w:rFonts w:hint="eastAsia" w:ascii="宋体" w:hAnsi="宋体" w:cs="宋体"/>
                <w:color w:val="000000"/>
                <w:kern w:val="0"/>
                <w:sz w:val="18"/>
                <w:szCs w:val="18"/>
                <w:lang w:val="en-US" w:eastAsia="zh-CN"/>
              </w:rPr>
              <w:t>200mm*200mm (厚度4mm)</w:t>
            </w:r>
          </w:p>
        </w:tc>
        <w:tc>
          <w:tcPr>
            <w:tcW w:w="97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Kg </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66个</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围墙新钢铁艺栏杆安装</w:t>
            </w:r>
          </w:p>
        </w:tc>
        <w:tc>
          <w:tcPr>
            <w:tcW w:w="1485" w:type="dxa"/>
            <w:tcBorders>
              <w:top w:val="nil"/>
              <w:left w:val="nil"/>
              <w:bottom w:val="single" w:color="auto" w:sz="4" w:space="0"/>
              <w:right w:val="single" w:color="auto" w:sz="4" w:space="0"/>
            </w:tcBorders>
            <w:noWrap/>
            <w:vAlign w:val="center"/>
          </w:tcPr>
          <w:p>
            <w:pPr>
              <w:widowControl/>
              <w:ind w:firstLine="210" w:firstLineChars="100"/>
              <w:jc w:val="left"/>
              <w:rPr>
                <w:rFonts w:hint="default"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3*2.3*66</w:t>
            </w:r>
          </w:p>
        </w:tc>
        <w:tc>
          <w:tcPr>
            <w:tcW w:w="97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456</w:t>
            </w:r>
          </w:p>
        </w:tc>
        <w:tc>
          <w:tcPr>
            <w:tcW w:w="765" w:type="dxa"/>
            <w:tcBorders>
              <w:top w:val="nil"/>
              <w:left w:val="nil"/>
              <w:bottom w:val="single" w:color="auto" w:sz="4" w:space="0"/>
              <w:right w:val="single" w:color="auto" w:sz="4" w:space="0"/>
            </w:tcBorders>
            <w:noWrap/>
            <w:vAlign w:val="center"/>
          </w:tcPr>
          <w:p>
            <w:pPr>
              <w:jc w:val="center"/>
              <w:rPr>
                <w:rFonts w:hint="eastAsia"/>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hint="eastAsia"/>
                <w:color w:val="000000"/>
                <w:sz w:val="18"/>
                <w:szCs w:val="18"/>
              </w:rPr>
            </w:pPr>
          </w:p>
        </w:tc>
      </w:tr>
      <w:tr>
        <w:tblPrEx>
          <w:tblCellMar>
            <w:top w:w="0" w:type="dxa"/>
            <w:left w:w="108" w:type="dxa"/>
            <w:bottom w:w="0" w:type="dxa"/>
            <w:right w:w="108" w:type="dxa"/>
          </w:tblCellMar>
        </w:tblPrEx>
        <w:trPr>
          <w:trHeight w:val="744"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地面水泥砂浆砖砌墙体</w:t>
            </w:r>
          </w:p>
        </w:tc>
        <w:tc>
          <w:tcPr>
            <w:tcW w:w="1485"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0.3*0.24*210</w:t>
            </w:r>
          </w:p>
        </w:tc>
        <w:tc>
          <w:tcPr>
            <w:tcW w:w="975" w:type="dxa"/>
            <w:tcBorders>
              <w:top w:val="nil"/>
              <w:left w:val="nil"/>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eastAsia="宋体" w:asciiTheme="minorHAnsi" w:hAnsiTheme="minorHAnsi" w:cstheme="minorBidi"/>
                <w:color w:val="000000"/>
                <w:kern w:val="2"/>
                <w:sz w:val="21"/>
                <w:szCs w:val="21"/>
                <w:lang w:val="en-US" w:eastAsia="zh-CN" w:bidi="ar-SA"/>
              </w:rPr>
            </w:pPr>
            <w:r>
              <w:rPr>
                <w:rFonts w:hint="eastAsia" w:eastAsia="宋体"/>
                <w:color w:val="000000"/>
                <w:sz w:val="21"/>
                <w:szCs w:val="21"/>
                <w:lang w:val="en-US" w:eastAsia="zh-CN"/>
              </w:rPr>
              <w:t>15.2</w:t>
            </w:r>
          </w:p>
        </w:tc>
        <w:tc>
          <w:tcPr>
            <w:tcW w:w="765" w:type="dxa"/>
            <w:tcBorders>
              <w:top w:val="nil"/>
              <w:left w:val="nil"/>
              <w:bottom w:val="single" w:color="auto" w:sz="4" w:space="0"/>
              <w:right w:val="single" w:color="auto" w:sz="4" w:space="0"/>
            </w:tcBorders>
            <w:noWrap/>
            <w:vAlign w:val="center"/>
          </w:tcPr>
          <w:p>
            <w:pPr>
              <w:jc w:val="center"/>
              <w:rPr>
                <w:rFonts w:hint="eastAsia"/>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12</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砖砌墙体水泥砂浆抹面压光</w:t>
            </w:r>
          </w:p>
        </w:tc>
        <w:tc>
          <w:tcPr>
            <w:tcW w:w="1485" w:type="dxa"/>
            <w:tcBorders>
              <w:top w:val="nil"/>
              <w:left w:val="nil"/>
              <w:bottom w:val="single" w:color="auto" w:sz="4" w:space="0"/>
              <w:right w:val="single" w:color="auto" w:sz="4" w:space="0"/>
            </w:tcBorders>
            <w:noWrap/>
            <w:vAlign w:val="center"/>
          </w:tcPr>
          <w:p>
            <w:pPr>
              <w:widowControl/>
              <w:jc w:val="left"/>
              <w:rPr>
                <w:rFonts w:hint="default" w:ascii="宋体" w:hAnsi="宋体" w:cs="宋体" w:eastAsiaTheme="minorEastAsia"/>
                <w:color w:val="000000"/>
                <w:kern w:val="0"/>
                <w:sz w:val="21"/>
                <w:szCs w:val="21"/>
                <w:lang w:val="en-US" w:eastAsia="zh-CN" w:bidi="ar-SA"/>
              </w:rPr>
            </w:pPr>
            <w:r>
              <w:rPr>
                <w:rFonts w:hint="eastAsia" w:ascii="宋体" w:hAnsi="宋体" w:cs="宋体"/>
                <w:color w:val="000000"/>
                <w:kern w:val="0"/>
                <w:sz w:val="21"/>
                <w:szCs w:val="21"/>
                <w:lang w:val="en-US" w:eastAsia="zh-CN"/>
              </w:rPr>
              <w:t>210*0.9</w:t>
            </w:r>
          </w:p>
        </w:tc>
        <w:tc>
          <w:tcPr>
            <w:tcW w:w="975" w:type="dxa"/>
            <w:tcBorders>
              <w:top w:val="nil"/>
              <w:left w:val="nil"/>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eastAsia="宋体" w:asciiTheme="minorHAnsi" w:hAnsiTheme="minorHAnsi" w:cstheme="minorBidi"/>
                <w:color w:val="000000"/>
                <w:kern w:val="2"/>
                <w:sz w:val="21"/>
                <w:szCs w:val="21"/>
                <w:lang w:val="en-US" w:eastAsia="zh-CN" w:bidi="ar-SA"/>
              </w:rPr>
            </w:pPr>
            <w:r>
              <w:rPr>
                <w:rFonts w:hint="eastAsia" w:eastAsia="宋体"/>
                <w:color w:val="000000"/>
                <w:sz w:val="21"/>
                <w:szCs w:val="21"/>
                <w:lang w:val="en-US" w:eastAsia="zh-CN"/>
              </w:rPr>
              <w:t>189</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13</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新围墙钢柱防腐</w:t>
            </w:r>
          </w:p>
        </w:tc>
        <w:tc>
          <w:tcPr>
            <w:tcW w:w="1485" w:type="dxa"/>
            <w:tcBorders>
              <w:top w:val="nil"/>
              <w:left w:val="nil"/>
              <w:bottom w:val="single" w:color="auto" w:sz="4" w:space="0"/>
              <w:right w:val="single" w:color="auto" w:sz="4" w:space="0"/>
            </w:tcBorders>
            <w:noWrap/>
            <w:vAlign w:val="center"/>
          </w:tcPr>
          <w:p>
            <w:pPr>
              <w:widowControl/>
              <w:ind w:firstLine="180" w:firstLineChars="100"/>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18"/>
                <w:szCs w:val="18"/>
                <w:lang w:val="en-US" w:eastAsia="zh-CN"/>
              </w:rPr>
              <w:t>一底二面66个*0.2*0.2*2.3</w:t>
            </w:r>
          </w:p>
        </w:tc>
        <w:tc>
          <w:tcPr>
            <w:tcW w:w="975" w:type="dxa"/>
            <w:tcBorders>
              <w:top w:val="nil"/>
              <w:left w:val="nil"/>
              <w:bottom w:val="single" w:color="auto" w:sz="4" w:space="0"/>
              <w:right w:val="single" w:color="auto" w:sz="4" w:space="0"/>
            </w:tcBorders>
            <w:noWrap/>
            <w:vAlign w:val="center"/>
          </w:tcPr>
          <w:p>
            <w:pPr>
              <w:widowControl/>
              <w:jc w:val="center"/>
              <w:rPr>
                <w:rFonts w:hint="eastAsia" w:ascii="宋体" w:hAnsi="宋体" w:cs="宋体" w:eastAsiaTheme="minorEastAsia"/>
                <w:color w:val="000000"/>
                <w:kern w:val="0"/>
                <w:sz w:val="21"/>
                <w:szCs w:val="21"/>
                <w:lang w:val="en-US" w:eastAsia="zh-CN" w:bidi="ar-SA"/>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122</w:t>
            </w:r>
          </w:p>
        </w:tc>
        <w:tc>
          <w:tcPr>
            <w:tcW w:w="765" w:type="dxa"/>
            <w:tcBorders>
              <w:top w:val="nil"/>
              <w:left w:val="nil"/>
              <w:bottom w:val="single" w:color="auto" w:sz="4" w:space="0"/>
              <w:right w:val="single" w:color="auto" w:sz="4" w:space="0"/>
            </w:tcBorders>
            <w:noWrap/>
            <w:vAlign w:val="center"/>
          </w:tcPr>
          <w:p>
            <w:pPr>
              <w:jc w:val="center"/>
              <w:rPr>
                <w:rFonts w:hint="eastAsia"/>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hint="eastAsia"/>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钢铁艺栏杆维修更换</w:t>
            </w:r>
          </w:p>
        </w:tc>
        <w:tc>
          <w:tcPr>
            <w:tcW w:w="1485" w:type="dxa"/>
            <w:tcBorders>
              <w:top w:val="nil"/>
              <w:left w:val="nil"/>
              <w:bottom w:val="single" w:color="auto" w:sz="4" w:space="0"/>
              <w:right w:val="single" w:color="auto" w:sz="4" w:space="0"/>
            </w:tcBorders>
            <w:noWrap/>
            <w:vAlign w:val="center"/>
          </w:tcPr>
          <w:p>
            <w:pPr>
              <w:jc w:val="center"/>
              <w:rPr>
                <w:color w:val="000000"/>
                <w:sz w:val="21"/>
                <w:szCs w:val="21"/>
              </w:rPr>
            </w:pPr>
            <w:r>
              <w:rPr>
                <w:rFonts w:hint="eastAsia"/>
                <w:color w:val="000000"/>
                <w:sz w:val="21"/>
                <w:szCs w:val="21"/>
                <w:lang w:val="en-US" w:eastAsia="zh-CN"/>
              </w:rPr>
              <w:t>3.7*2.3*11</w:t>
            </w:r>
          </w:p>
        </w:tc>
        <w:tc>
          <w:tcPr>
            <w:tcW w:w="975" w:type="dxa"/>
            <w:tcBorders>
              <w:top w:val="nil"/>
              <w:left w:val="nil"/>
              <w:bottom w:val="single" w:color="auto" w:sz="4" w:space="0"/>
              <w:right w:val="single" w:color="auto" w:sz="4" w:space="0"/>
            </w:tcBorders>
            <w:noWrap/>
            <w:vAlign w:val="center"/>
          </w:tcPr>
          <w:p>
            <w:pPr>
              <w:jc w:val="center"/>
              <w:rPr>
                <w:rFonts w:hint="eastAsia" w:ascii="宋体" w:hAnsi="宋体" w:cs="宋体" w:eastAsiaTheme="minorEastAsia"/>
                <w:color w:val="000000"/>
                <w:kern w:val="0"/>
                <w:sz w:val="21"/>
                <w:szCs w:val="21"/>
                <w:lang w:val="en-US" w:eastAsia="zh-CN" w:bidi="ar-SA"/>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eastAsia="宋体" w:asciiTheme="minorHAnsi" w:hAnsiTheme="minorHAnsi" w:cstheme="minorBidi"/>
                <w:color w:val="000000"/>
                <w:kern w:val="2"/>
                <w:sz w:val="21"/>
                <w:szCs w:val="21"/>
                <w:lang w:val="en-US" w:eastAsia="zh-CN" w:bidi="ar-SA"/>
              </w:rPr>
            </w:pPr>
            <w:r>
              <w:rPr>
                <w:rFonts w:hint="eastAsia" w:eastAsia="宋体"/>
                <w:color w:val="000000"/>
                <w:sz w:val="21"/>
                <w:szCs w:val="21"/>
                <w:lang w:val="en-US" w:eastAsia="zh-CN"/>
              </w:rPr>
              <w:t>93.6</w:t>
            </w:r>
          </w:p>
        </w:tc>
        <w:tc>
          <w:tcPr>
            <w:tcW w:w="765" w:type="dxa"/>
            <w:tcBorders>
              <w:top w:val="nil"/>
              <w:left w:val="nil"/>
              <w:bottom w:val="single" w:color="auto" w:sz="4" w:space="0"/>
              <w:right w:val="single" w:color="auto" w:sz="4" w:space="0"/>
            </w:tcBorders>
            <w:noWrap/>
            <w:vAlign w:val="center"/>
          </w:tcPr>
          <w:p>
            <w:pPr>
              <w:jc w:val="center"/>
              <w:rPr>
                <w:rFonts w:hint="eastAsia"/>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hint="eastAsia"/>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场地渣石清理并外运3km</w:t>
            </w:r>
          </w:p>
        </w:tc>
        <w:tc>
          <w:tcPr>
            <w:tcW w:w="1485" w:type="dxa"/>
            <w:tcBorders>
              <w:top w:val="nil"/>
              <w:left w:val="nil"/>
              <w:bottom w:val="single" w:color="auto" w:sz="4" w:space="0"/>
              <w:right w:val="single" w:color="auto" w:sz="4" w:space="0"/>
            </w:tcBorders>
            <w:noWrap/>
            <w:vAlign w:val="center"/>
          </w:tcPr>
          <w:p>
            <w:pPr>
              <w:widowControl/>
              <w:jc w:val="left"/>
              <w:rPr>
                <w:rFonts w:hint="default" w:ascii="宋体" w:hAnsi="宋体" w:cs="宋体"/>
                <w:color w:val="000000"/>
                <w:kern w:val="0"/>
                <w:sz w:val="21"/>
                <w:szCs w:val="21"/>
                <w:lang w:val="en-US"/>
              </w:rPr>
            </w:pPr>
          </w:p>
        </w:tc>
        <w:tc>
          <w:tcPr>
            <w:tcW w:w="9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m3</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eastAsia="宋体"/>
                <w:color w:val="000000"/>
                <w:sz w:val="21"/>
                <w:szCs w:val="21"/>
                <w:lang w:val="en-US" w:eastAsia="zh-CN"/>
              </w:rPr>
              <w:t>85</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旧钢围墙柱防腐</w:t>
            </w:r>
            <w:r>
              <w:rPr>
                <w:rFonts w:hint="eastAsia" w:ascii="宋体" w:hAnsi="宋体" w:cs="宋体"/>
                <w:color w:val="000000"/>
                <w:kern w:val="0"/>
                <w:sz w:val="24"/>
                <w:szCs w:val="24"/>
                <w:lang w:val="en-US" w:eastAsia="zh-CN"/>
              </w:rPr>
              <w:t>(除锈刷漆）</w:t>
            </w:r>
          </w:p>
        </w:tc>
        <w:tc>
          <w:tcPr>
            <w:tcW w:w="1485"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r>
              <w:rPr>
                <w:rFonts w:hint="eastAsia" w:ascii="宋体" w:hAnsi="宋体" w:eastAsia="宋体" w:cs="宋体"/>
                <w:color w:val="000000"/>
                <w:kern w:val="0"/>
                <w:sz w:val="18"/>
                <w:szCs w:val="18"/>
                <w:lang w:val="en-US" w:eastAsia="zh-CN"/>
              </w:rPr>
              <w:t>一底二面2.3*0.8*82个</w:t>
            </w:r>
          </w:p>
        </w:tc>
        <w:tc>
          <w:tcPr>
            <w:tcW w:w="9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151</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w:t>
            </w:r>
          </w:p>
        </w:tc>
        <w:tc>
          <w:tcPr>
            <w:tcW w:w="2493"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脚手架（双排.高度3m内）</w:t>
            </w:r>
          </w:p>
        </w:tc>
        <w:tc>
          <w:tcPr>
            <w:tcW w:w="1485"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9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2104</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61" w:hRule="atLeast"/>
        </w:trPr>
        <w:tc>
          <w:tcPr>
            <w:tcW w:w="576"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w:t>
            </w:r>
          </w:p>
        </w:tc>
        <w:tc>
          <w:tcPr>
            <w:tcW w:w="24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临时围栏达建（高度2m内，材料旧栏杆利用）</w:t>
            </w:r>
          </w:p>
        </w:tc>
        <w:tc>
          <w:tcPr>
            <w:tcW w:w="148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7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1"/>
                <w:szCs w:val="21"/>
              </w:rPr>
            </w:pPr>
            <w:r>
              <w:rPr>
                <w:rFonts w:hint="eastAsia" w:ascii="宋体" w:hAnsi="宋体" w:eastAsia="宋体" w:cs="宋体"/>
                <w:color w:val="000000"/>
                <w:kern w:val="0"/>
                <w:sz w:val="21"/>
                <w:szCs w:val="21"/>
              </w:rPr>
              <w:t>㎡</w:t>
            </w:r>
          </w:p>
        </w:tc>
        <w:tc>
          <w:tcPr>
            <w:tcW w:w="825"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1052</w:t>
            </w:r>
          </w:p>
        </w:tc>
        <w:tc>
          <w:tcPr>
            <w:tcW w:w="765" w:type="dxa"/>
            <w:tcBorders>
              <w:top w:val="nil"/>
              <w:left w:val="nil"/>
              <w:bottom w:val="single" w:color="auto" w:sz="4" w:space="0"/>
              <w:right w:val="single" w:color="auto" w:sz="4" w:space="0"/>
            </w:tcBorders>
            <w:noWrap/>
            <w:vAlign w:val="center"/>
          </w:tcPr>
          <w:p>
            <w:pPr>
              <w:jc w:val="center"/>
              <w:rPr>
                <w:rFonts w:ascii="宋体" w:hAnsi="宋体" w:cs="宋体"/>
                <w:color w:val="000000"/>
                <w:sz w:val="18"/>
                <w:szCs w:val="18"/>
              </w:rPr>
            </w:pPr>
          </w:p>
        </w:tc>
        <w:tc>
          <w:tcPr>
            <w:tcW w:w="1170" w:type="dxa"/>
            <w:tcBorders>
              <w:top w:val="nil"/>
              <w:left w:val="nil"/>
              <w:bottom w:val="single" w:color="auto" w:sz="4" w:space="0"/>
              <w:right w:val="single" w:color="auto" w:sz="4" w:space="0"/>
            </w:tcBorders>
            <w:noWrap/>
            <w:vAlign w:val="center"/>
          </w:tcPr>
          <w:p>
            <w:pPr>
              <w:jc w:val="right"/>
              <w:rPr>
                <w:rFonts w:ascii="宋体" w:hAnsi="宋体" w:cs="宋体"/>
                <w:color w:val="000000"/>
                <w:sz w:val="18"/>
                <w:szCs w:val="18"/>
              </w:rPr>
            </w:pPr>
          </w:p>
        </w:tc>
      </w:tr>
      <w:tr>
        <w:tblPrEx>
          <w:tblCellMar>
            <w:top w:w="0" w:type="dxa"/>
            <w:left w:w="108" w:type="dxa"/>
            <w:bottom w:w="0" w:type="dxa"/>
            <w:right w:w="108" w:type="dxa"/>
          </w:tblCellMar>
        </w:tblPrEx>
        <w:trPr>
          <w:trHeight w:val="541" w:hRule="atLeast"/>
        </w:trPr>
        <w:tc>
          <w:tcPr>
            <w:tcW w:w="8289" w:type="dxa"/>
            <w:gridSpan w:val="7"/>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18"/>
                <w:szCs w:val="18"/>
              </w:rPr>
            </w:pPr>
            <w:r>
              <w:rPr>
                <w:rFonts w:hint="eastAsia" w:ascii="宋体" w:hAnsi="宋体" w:cs="宋体"/>
                <w:color w:val="000000"/>
                <w:kern w:val="0"/>
                <w:sz w:val="18"/>
                <w:szCs w:val="18"/>
                <w:lang w:eastAsia="zh-CN"/>
              </w:rPr>
              <w:t>本页报价合计</w:t>
            </w:r>
          </w:p>
        </w:tc>
      </w:tr>
    </w:tbl>
    <w:p>
      <w:pPr>
        <w:pStyle w:val="2"/>
      </w:pPr>
    </w:p>
    <w:p>
      <w:pPr>
        <w:adjustRightInd w:val="0"/>
        <w:snapToGrid w:val="0"/>
        <w:spacing w:line="312" w:lineRule="auto"/>
        <w:ind w:firstLine="480" w:firstLineChars="200"/>
        <w:rPr>
          <w:rFonts w:hint="eastAsia" w:ascii="宋体" w:hAnsi="宋体"/>
          <w:sz w:val="24"/>
        </w:rPr>
      </w:pPr>
      <w:r>
        <w:rPr>
          <w:rFonts w:hint="eastAsia" w:ascii="宋体" w:hAnsi="宋体"/>
          <w:sz w:val="24"/>
        </w:rPr>
        <w:t>（六</w:t>
      </w:r>
      <w:r>
        <w:rPr>
          <w:rFonts w:ascii="宋体" w:hAnsi="宋体"/>
          <w:sz w:val="24"/>
        </w:rPr>
        <w:t>）</w:t>
      </w:r>
      <w:r>
        <w:rPr>
          <w:rFonts w:hint="eastAsia" w:ascii="宋体" w:hAnsi="宋体"/>
          <w:sz w:val="24"/>
        </w:rPr>
        <w:t>工期及质量要求</w:t>
      </w:r>
    </w:p>
    <w:p>
      <w:pPr>
        <w:pStyle w:val="2"/>
        <w:pageBreakBefore w:val="0"/>
        <w:widowControl w:val="0"/>
        <w:numPr>
          <w:ilvl w:val="0"/>
          <w:numId w:val="0"/>
        </w:numPr>
        <w:kinsoku/>
        <w:wordWrap/>
        <w:overflowPunct/>
        <w:topLinePunct w:val="0"/>
        <w:autoSpaceDE/>
        <w:autoSpaceDN/>
        <w:bidi w:val="0"/>
        <w:adjustRightInd/>
        <w:snapToGrid/>
        <w:spacing w:before="157" w:beforeLines="50"/>
        <w:ind w:leftChars="0" w:firstLine="7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本合同总工期30个日历日，具体开工日期以甲方通知为准，在施工过程中，如遇下列情况，可顺延工期，顺延期限，应由双方协商。</w:t>
      </w:r>
    </w:p>
    <w:p>
      <w:pPr>
        <w:pStyle w:val="2"/>
        <w:pageBreakBefore w:val="0"/>
        <w:widowControl w:val="0"/>
        <w:numPr>
          <w:ilvl w:val="0"/>
          <w:numId w:val="3"/>
        </w:numPr>
        <w:kinsoku/>
        <w:wordWrap/>
        <w:overflowPunct/>
        <w:topLinePunct w:val="0"/>
        <w:autoSpaceDE/>
        <w:autoSpaceDN/>
        <w:bidi w:val="0"/>
        <w:adjustRightInd/>
        <w:snapToGrid/>
        <w:spacing w:before="157" w:beforeLines="50"/>
        <w:ind w:leftChars="0" w:firstLine="7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由于人力不可抗拒的灾害，而被迫停工。</w:t>
      </w:r>
    </w:p>
    <w:p>
      <w:pPr>
        <w:pStyle w:val="2"/>
        <w:pageBreakBefore w:val="0"/>
        <w:widowControl w:val="0"/>
        <w:numPr>
          <w:ilvl w:val="0"/>
          <w:numId w:val="3"/>
        </w:numPr>
        <w:kinsoku/>
        <w:wordWrap/>
        <w:overflowPunct/>
        <w:topLinePunct w:val="0"/>
        <w:autoSpaceDE/>
        <w:autoSpaceDN/>
        <w:bidi w:val="0"/>
        <w:adjustRightInd/>
        <w:snapToGrid/>
        <w:spacing w:before="157" w:beforeLines="50"/>
        <w:ind w:leftChars="0" w:firstLine="7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因甲方变更计划或变更施工图，或因特殊外来因素干扰，而不能继续施工。</w:t>
      </w:r>
    </w:p>
    <w:p>
      <w:pPr>
        <w:pStyle w:val="2"/>
        <w:pageBreakBefore w:val="0"/>
        <w:widowControl w:val="0"/>
        <w:numPr>
          <w:ilvl w:val="0"/>
          <w:numId w:val="3"/>
        </w:numPr>
        <w:kinsoku/>
        <w:wordWrap/>
        <w:overflowPunct/>
        <w:topLinePunct w:val="0"/>
        <w:autoSpaceDE/>
        <w:autoSpaceDN/>
        <w:bidi w:val="0"/>
        <w:adjustRightInd/>
        <w:snapToGrid/>
        <w:spacing w:before="157" w:beforeLines="50"/>
        <w:ind w:leftChars="0" w:firstLine="7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其他非乙方原因（如停电停水、雨水天气等）影响乙方施工进度。</w:t>
      </w:r>
    </w:p>
    <w:p>
      <w:pPr>
        <w:pStyle w:val="2"/>
        <w:pageBreakBefore w:val="0"/>
        <w:widowControl w:val="0"/>
        <w:numPr>
          <w:ilvl w:val="0"/>
          <w:numId w:val="3"/>
        </w:numPr>
        <w:kinsoku/>
        <w:wordWrap/>
        <w:overflowPunct/>
        <w:topLinePunct w:val="0"/>
        <w:autoSpaceDE/>
        <w:autoSpaceDN/>
        <w:bidi w:val="0"/>
        <w:adjustRightInd/>
        <w:snapToGrid/>
        <w:spacing w:before="157" w:beforeLines="50"/>
        <w:ind w:leftChars="0" w:firstLine="72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工程承包范围；港区外围围墙靠海侧约520m地段（13m引桥至南砖柱围墙重新改造成钢柱铁艺栏杆，对原钢柱铁艺围墙进行防腐，铁艺已坏的栏杆进行更换）。</w:t>
      </w:r>
    </w:p>
    <w:p>
      <w:pPr>
        <w:pStyle w:val="2"/>
        <w:rPr>
          <w:rFonts w:hint="eastAsia" w:ascii="宋体" w:hAnsi="宋体"/>
          <w:sz w:val="24"/>
        </w:rPr>
      </w:pPr>
    </w:p>
    <w:p>
      <w:pPr>
        <w:adjustRightInd w:val="0"/>
        <w:snapToGrid w:val="0"/>
        <w:spacing w:line="312" w:lineRule="auto"/>
        <w:ind w:firstLine="480" w:firstLineChars="200"/>
        <w:rPr>
          <w:rFonts w:hint="eastAsia" w:ascii="宋体" w:hAnsi="宋体"/>
          <w:sz w:val="24"/>
        </w:rPr>
      </w:pPr>
      <w:r>
        <w:rPr>
          <w:rFonts w:hint="eastAsia" w:ascii="宋体" w:hAnsi="宋体"/>
          <w:sz w:val="24"/>
        </w:rPr>
        <w:t>（七</w:t>
      </w:r>
      <w:r>
        <w:rPr>
          <w:rFonts w:ascii="宋体" w:hAnsi="宋体"/>
          <w:sz w:val="24"/>
        </w:rPr>
        <w:t>）</w:t>
      </w:r>
      <w:r>
        <w:rPr>
          <w:rFonts w:hint="eastAsia" w:ascii="宋体" w:hAnsi="宋体"/>
          <w:sz w:val="24"/>
        </w:rPr>
        <w:t>项目实施要求（含材料运输保管保险、施工要求、验收要求、质量保证等）</w:t>
      </w:r>
    </w:p>
    <w:p>
      <w:pPr>
        <w:pStyle w:val="2"/>
        <w:numPr>
          <w:ilvl w:val="0"/>
          <w:numId w:val="4"/>
        </w:numPr>
        <w:rPr>
          <w:rFonts w:hint="eastAsia" w:ascii="宋体" w:hAnsi="宋体"/>
          <w:sz w:val="24"/>
          <w:szCs w:val="24"/>
          <w:lang w:eastAsia="zh-CN"/>
        </w:rPr>
      </w:pPr>
      <w:r>
        <w:rPr>
          <w:rFonts w:hint="eastAsia" w:ascii="宋体" w:hAnsi="宋体"/>
          <w:sz w:val="24"/>
          <w:szCs w:val="24"/>
        </w:rPr>
        <w:t>技术标准：</w:t>
      </w:r>
      <w:r>
        <w:rPr>
          <w:rFonts w:hint="eastAsia" w:ascii="宋体" w:hAnsi="宋体"/>
          <w:sz w:val="24"/>
          <w:szCs w:val="24"/>
          <w:lang w:val="en-US" w:eastAsia="zh-CN"/>
        </w:rPr>
        <w:t xml:space="preserve">  </w:t>
      </w:r>
    </w:p>
    <w:p>
      <w:pPr>
        <w:pStyle w:val="2"/>
        <w:numPr>
          <w:ilvl w:val="0"/>
          <w:numId w:val="5"/>
        </w:numPr>
        <w:rPr>
          <w:rFonts w:hint="eastAsia" w:ascii="宋体" w:hAnsi="宋体"/>
          <w:sz w:val="24"/>
          <w:szCs w:val="24"/>
          <w:lang w:val="en-US" w:eastAsia="zh-CN"/>
        </w:rPr>
      </w:pPr>
      <w:r>
        <w:rPr>
          <w:rFonts w:hint="eastAsia" w:ascii="宋体" w:hAnsi="宋体"/>
          <w:sz w:val="24"/>
          <w:szCs w:val="24"/>
          <w:lang w:val="en-US" w:eastAsia="zh-CN"/>
        </w:rPr>
        <w:t>在外围围墙边缘设制好安全临时栏杆（安全文明施工提示字牌）。</w:t>
      </w:r>
    </w:p>
    <w:p>
      <w:pPr>
        <w:pStyle w:val="2"/>
        <w:numPr>
          <w:ilvl w:val="0"/>
          <w:numId w:val="5"/>
        </w:numPr>
        <w:rPr>
          <w:rFonts w:hint="eastAsia" w:ascii="宋体" w:hAnsi="宋体"/>
          <w:sz w:val="24"/>
          <w:szCs w:val="24"/>
          <w:lang w:eastAsia="zh-CN"/>
        </w:rPr>
      </w:pPr>
      <w:r>
        <w:rPr>
          <w:rFonts w:hint="eastAsia" w:ascii="宋体" w:hAnsi="宋体"/>
          <w:sz w:val="24"/>
          <w:szCs w:val="24"/>
        </w:rPr>
        <w:t>拆除原</w:t>
      </w:r>
      <w:r>
        <w:rPr>
          <w:rFonts w:hint="eastAsia" w:ascii="宋体" w:hAnsi="宋体"/>
          <w:sz w:val="24"/>
          <w:szCs w:val="24"/>
          <w:lang w:val="en-US" w:eastAsia="zh-CN"/>
        </w:rPr>
        <w:t>有砖柱围墙与铁艺栏杆堆放</w:t>
      </w:r>
      <w:r>
        <w:rPr>
          <w:rFonts w:hint="eastAsia" w:ascii="宋体" w:hAnsi="宋体"/>
          <w:sz w:val="24"/>
          <w:szCs w:val="24"/>
        </w:rPr>
        <w:t>整齐</w:t>
      </w:r>
      <w:r>
        <w:rPr>
          <w:rFonts w:hint="eastAsia" w:ascii="宋体" w:hAnsi="宋体"/>
          <w:sz w:val="24"/>
          <w:szCs w:val="24"/>
          <w:lang w:eastAsia="zh-CN"/>
        </w:rPr>
        <w:t>（</w:t>
      </w:r>
      <w:r>
        <w:rPr>
          <w:rFonts w:hint="eastAsia" w:ascii="宋体" w:hAnsi="宋体"/>
          <w:sz w:val="24"/>
          <w:szCs w:val="24"/>
          <w:lang w:val="en-US" w:eastAsia="zh-CN"/>
        </w:rPr>
        <w:t>不能影响生产作业）</w:t>
      </w:r>
      <w:r>
        <w:rPr>
          <w:rFonts w:hint="eastAsia" w:ascii="宋体" w:hAnsi="宋体"/>
          <w:sz w:val="24"/>
          <w:szCs w:val="24"/>
          <w:lang w:eastAsia="zh-CN"/>
        </w:rPr>
        <w:t>。</w:t>
      </w:r>
    </w:p>
    <w:p>
      <w:pPr>
        <w:pStyle w:val="2"/>
        <w:numPr>
          <w:ilvl w:val="0"/>
          <w:numId w:val="0"/>
        </w:numPr>
        <w:rPr>
          <w:rFonts w:hint="eastAsia" w:ascii="宋体" w:hAnsi="宋体"/>
          <w:sz w:val="24"/>
          <w:szCs w:val="24"/>
          <w:lang w:val="en-US" w:eastAsia="zh-CN"/>
        </w:rPr>
      </w:pPr>
      <w:r>
        <w:rPr>
          <w:rFonts w:hint="eastAsia" w:ascii="宋体" w:hAnsi="宋体"/>
          <w:sz w:val="24"/>
          <w:szCs w:val="24"/>
          <w:lang w:val="en-US" w:eastAsia="zh-CN"/>
        </w:rPr>
        <w:t>3）场地渣石及时进行</w:t>
      </w:r>
      <w:r>
        <w:rPr>
          <w:rFonts w:hint="eastAsia" w:ascii="宋体" w:hAnsi="宋体"/>
          <w:sz w:val="24"/>
          <w:szCs w:val="24"/>
        </w:rPr>
        <w:t>清理</w:t>
      </w:r>
      <w:r>
        <w:rPr>
          <w:rFonts w:hint="eastAsia" w:ascii="宋体" w:hAnsi="宋体"/>
          <w:sz w:val="24"/>
          <w:szCs w:val="24"/>
          <w:lang w:val="en-US" w:eastAsia="zh-CN"/>
        </w:rPr>
        <w:t>并外运出港。</w:t>
      </w:r>
    </w:p>
    <w:p>
      <w:pPr>
        <w:pStyle w:val="2"/>
        <w:numPr>
          <w:ilvl w:val="0"/>
          <w:numId w:val="0"/>
        </w:numPr>
        <w:rPr>
          <w:rFonts w:hint="eastAsia" w:ascii="宋体" w:hAnsi="宋体"/>
          <w:sz w:val="24"/>
          <w:szCs w:val="24"/>
          <w:lang w:val="en-US" w:eastAsia="zh-CN"/>
        </w:rPr>
      </w:pPr>
      <w:r>
        <w:rPr>
          <w:rFonts w:hint="eastAsia" w:ascii="宋体" w:hAnsi="宋体"/>
          <w:sz w:val="24"/>
          <w:szCs w:val="24"/>
          <w:lang w:val="en-US" w:eastAsia="zh-CN"/>
        </w:rPr>
        <w:t xml:space="preserve">2、钢筋工程： </w:t>
      </w:r>
    </w:p>
    <w:p>
      <w:pPr>
        <w:pStyle w:val="2"/>
        <w:numPr>
          <w:ilvl w:val="0"/>
          <w:numId w:val="0"/>
        </w:numPr>
        <w:rPr>
          <w:rFonts w:hint="eastAsia" w:ascii="宋体" w:hAnsi="宋体"/>
          <w:sz w:val="24"/>
          <w:szCs w:val="24"/>
          <w:lang w:val="en-US" w:eastAsia="zh-CN"/>
        </w:rPr>
      </w:pPr>
      <w:r>
        <w:rPr>
          <w:rFonts w:hint="eastAsia" w:ascii="宋体" w:hAnsi="宋体"/>
          <w:sz w:val="24"/>
          <w:szCs w:val="24"/>
          <w:lang w:val="en-US" w:eastAsia="zh-CN"/>
        </w:rPr>
        <w:t>1）钢筋应有出厂质量合格证明书、检验报告单。</w:t>
      </w:r>
    </w:p>
    <w:p>
      <w:pPr>
        <w:pStyle w:val="2"/>
        <w:numPr>
          <w:ilvl w:val="0"/>
          <w:numId w:val="0"/>
        </w:numPr>
        <w:rPr>
          <w:rFonts w:hint="eastAsia" w:ascii="宋体" w:hAnsi="宋体"/>
          <w:sz w:val="24"/>
          <w:szCs w:val="24"/>
          <w:lang w:val="en-US" w:eastAsia="zh-CN"/>
        </w:rPr>
      </w:pPr>
      <w:r>
        <w:rPr>
          <w:rFonts w:hint="eastAsia" w:ascii="宋体" w:hAnsi="宋体"/>
          <w:sz w:val="24"/>
          <w:szCs w:val="24"/>
          <w:lang w:val="en-US" w:eastAsia="zh-CN"/>
        </w:rPr>
        <w:t>2）预埋铁件加工制作严格按照各项技术质量标准执行，预制好的钢柱铁件堆放指定地点。</w:t>
      </w:r>
    </w:p>
    <w:p>
      <w:pPr>
        <w:pStyle w:val="2"/>
        <w:numPr>
          <w:ilvl w:val="0"/>
          <w:numId w:val="0"/>
        </w:numP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质量要求：</w:t>
      </w:r>
    </w:p>
    <w:p>
      <w:pPr>
        <w:pStyle w:val="2"/>
        <w:numPr>
          <w:ilvl w:val="0"/>
          <w:numId w:val="0"/>
        </w:numPr>
        <w:rPr>
          <w:rFonts w:hint="eastAsia" w:ascii="宋体" w:hAnsi="宋体"/>
          <w:sz w:val="24"/>
          <w:szCs w:val="24"/>
          <w:lang w:val="en-US" w:eastAsia="zh-CN"/>
        </w:rPr>
      </w:pPr>
      <w:r>
        <w:rPr>
          <w:rFonts w:hint="eastAsia" w:ascii="宋体" w:hAnsi="宋体"/>
          <w:sz w:val="24"/>
          <w:szCs w:val="24"/>
          <w:lang w:val="en-US" w:eastAsia="zh-CN"/>
        </w:rPr>
        <w:t>1）场地测量放线、模板制作安装；模板表面光洁平整、固定牢固、</w:t>
      </w:r>
      <w:r>
        <w:rPr>
          <w:rFonts w:hint="eastAsia" w:ascii="宋体" w:hAnsi="宋体" w:eastAsia="宋体" w:cs="Times New Roman"/>
          <w:i w:val="0"/>
          <w:iCs w:val="0"/>
          <w:caps w:val="0"/>
          <w:color w:val="000000"/>
          <w:spacing w:val="0"/>
          <w:sz w:val="24"/>
          <w:szCs w:val="24"/>
          <w:shd w:val="clear" w:fill="FFFFFF"/>
          <w:lang w:val="en-US" w:eastAsia="zh-CN"/>
        </w:rPr>
        <w:t>，</w:t>
      </w:r>
      <w:r>
        <w:rPr>
          <w:rFonts w:hint="eastAsia" w:ascii="宋体" w:hAnsi="宋体"/>
          <w:sz w:val="24"/>
          <w:szCs w:val="24"/>
          <w:lang w:val="en-US" w:eastAsia="zh-CN"/>
        </w:rPr>
        <w:t>混凝土浇筑振动密实不漏桨、不走模、</w:t>
      </w:r>
      <w:r>
        <w:rPr>
          <w:rFonts w:hint="eastAsia" w:ascii="宋体" w:hAnsi="宋体" w:eastAsia="宋体" w:cs="Times New Roman"/>
          <w:i w:val="0"/>
          <w:iCs w:val="0"/>
          <w:caps w:val="0"/>
          <w:color w:val="000000"/>
          <w:spacing w:val="0"/>
          <w:sz w:val="24"/>
          <w:szCs w:val="24"/>
          <w:shd w:val="clear" w:fill="FFFFFF"/>
        </w:rPr>
        <w:t>浇水湿润</w:t>
      </w:r>
      <w:r>
        <w:rPr>
          <w:rFonts w:hint="eastAsia" w:ascii="宋体" w:hAnsi="宋体" w:eastAsia="宋体" w:cs="Times New Roman"/>
          <w:i w:val="0"/>
          <w:iCs w:val="0"/>
          <w:caps w:val="0"/>
          <w:color w:val="000000"/>
          <w:spacing w:val="0"/>
          <w:sz w:val="24"/>
          <w:szCs w:val="24"/>
          <w:shd w:val="clear" w:fill="FFFFFF"/>
          <w:lang w:eastAsia="zh-CN"/>
        </w:rPr>
        <w:t>、</w:t>
      </w:r>
      <w:r>
        <w:rPr>
          <w:rFonts w:hint="eastAsia" w:ascii="宋体" w:hAnsi="宋体" w:eastAsia="宋体" w:cs="Times New Roman"/>
          <w:i w:val="0"/>
          <w:iCs w:val="0"/>
          <w:caps w:val="0"/>
          <w:color w:val="000000"/>
          <w:spacing w:val="0"/>
          <w:sz w:val="24"/>
          <w:szCs w:val="24"/>
          <w:shd w:val="clear" w:fill="FFFFFF"/>
          <w:lang w:val="en-US" w:eastAsia="zh-CN"/>
        </w:rPr>
        <w:t>清理场地杂物。</w:t>
      </w:r>
    </w:p>
    <w:p>
      <w:pPr>
        <w:pStyle w:val="2"/>
        <w:numPr>
          <w:ilvl w:val="0"/>
          <w:numId w:val="0"/>
        </w:numPr>
        <w:rPr>
          <w:rFonts w:hint="eastAsia" w:ascii="宋体" w:hAnsi="宋体"/>
          <w:sz w:val="24"/>
          <w:szCs w:val="24"/>
          <w:lang w:eastAsia="zh-CN"/>
        </w:rPr>
      </w:pPr>
      <w:r>
        <w:rPr>
          <w:rFonts w:hint="eastAsia" w:ascii="宋体" w:hAnsi="宋体"/>
          <w:sz w:val="24"/>
          <w:szCs w:val="24"/>
          <w:lang w:val="en-US" w:eastAsia="zh-CN"/>
        </w:rPr>
        <w:t>2）钢柱制安完工后必须做好防腐工作，锈腐表面进行喷砂清理干净，防腐油漆一底二面，表面光泽平整不能有气泡现象。</w:t>
      </w:r>
    </w:p>
    <w:p>
      <w:pPr>
        <w:pStyle w:val="2"/>
      </w:pPr>
    </w:p>
    <w:p>
      <w:pPr>
        <w:adjustRightInd w:val="0"/>
        <w:snapToGrid w:val="0"/>
        <w:spacing w:line="312" w:lineRule="auto"/>
        <w:ind w:firstLine="480" w:firstLineChars="200"/>
        <w:rPr>
          <w:rFonts w:hint="eastAsia" w:ascii="宋体" w:hAnsi="宋体"/>
          <w:sz w:val="24"/>
        </w:rPr>
      </w:pPr>
      <w:r>
        <w:rPr>
          <w:rFonts w:hint="eastAsia" w:ascii="宋体" w:hAnsi="宋体"/>
          <w:sz w:val="24"/>
        </w:rPr>
        <w:t>（八</w:t>
      </w:r>
      <w:r>
        <w:rPr>
          <w:rFonts w:ascii="宋体" w:hAnsi="宋体"/>
          <w:sz w:val="24"/>
        </w:rPr>
        <w:t>）</w:t>
      </w:r>
      <w:r>
        <w:rPr>
          <w:rFonts w:hint="eastAsia" w:ascii="宋体" w:hAnsi="宋体"/>
          <w:sz w:val="24"/>
        </w:rPr>
        <w:t>项目特别说明（含结算方式、工程变更、工程竣工结算等）</w:t>
      </w:r>
    </w:p>
    <w:p>
      <w:pPr>
        <w:pStyle w:val="2"/>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工程进场后预付合同总价的30%（在乙方开具收款收据的5天之内），工程经甲方竣工验收合格后，乙方开具增值税全额发票后甲方在一个月内支付65%验收款，余5%质保金质保期满后十天内支付。质保期一年，从甲方验收合格之日起算。</w:t>
      </w:r>
    </w:p>
    <w:p>
      <w:pPr>
        <w:pStyle w:val="2"/>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2、付款方式含承兑汇票（承兑汇票金额不超过50%）。</w:t>
      </w:r>
    </w:p>
    <w:p>
      <w:pPr>
        <w:pStyle w:val="2"/>
        <w:pageBreakBefore w:val="0"/>
        <w:widowControl w:val="0"/>
        <w:numPr>
          <w:ilvl w:val="0"/>
          <w:numId w:val="0"/>
        </w:numPr>
        <w:kinsoku/>
        <w:wordWrap/>
        <w:overflowPunct/>
        <w:topLinePunct w:val="0"/>
        <w:autoSpaceDE/>
        <w:autoSpaceDN/>
        <w:bidi w:val="0"/>
        <w:adjustRightInd/>
        <w:snapToGrid/>
        <w:spacing w:before="157" w:beforeLines="50"/>
        <w:ind w:leftChars="0" w:firstLine="560"/>
        <w:textAlignment w:val="auto"/>
        <w:rPr>
          <w:rFonts w:hint="eastAsia" w:ascii="宋体" w:hAnsi="宋体"/>
          <w:sz w:val="24"/>
          <w:szCs w:val="24"/>
          <w:lang w:val="en-US" w:eastAsia="zh-CN"/>
        </w:rPr>
      </w:pPr>
      <w:r>
        <w:rPr>
          <w:rFonts w:hint="eastAsia" w:ascii="宋体" w:hAnsi="宋体"/>
          <w:sz w:val="24"/>
          <w:szCs w:val="24"/>
          <w:lang w:val="en-US" w:eastAsia="zh-CN"/>
        </w:rPr>
        <w:t>3、甲方付款前，乙方应当开具</w:t>
      </w:r>
      <w:r>
        <w:rPr>
          <w:rFonts w:hint="eastAsia" w:ascii="宋体" w:hAnsi="宋体"/>
          <w:sz w:val="24"/>
          <w:szCs w:val="24"/>
          <w:u w:val="none"/>
          <w:lang w:val="en-US" w:eastAsia="zh-CN"/>
        </w:rPr>
        <w:t>合法有效</w:t>
      </w:r>
      <w:r>
        <w:rPr>
          <w:rFonts w:hint="eastAsia" w:ascii="宋体" w:hAnsi="宋体"/>
          <w:sz w:val="24"/>
          <w:szCs w:val="24"/>
          <w:lang w:val="en-US" w:eastAsia="zh-CN"/>
        </w:rPr>
        <w:t>的相应金额的增值税专用发票，否则，甲方有权顺延付款</w:t>
      </w:r>
      <w:r>
        <w:rPr>
          <w:rFonts w:hint="eastAsia" w:ascii="宋体" w:hAnsi="宋体"/>
          <w:sz w:val="24"/>
          <w:szCs w:val="24"/>
          <w:u w:val="none"/>
          <w:lang w:val="en-US" w:eastAsia="zh-CN"/>
        </w:rPr>
        <w:t>且不构成违约。</w:t>
      </w:r>
    </w:p>
    <w:p>
      <w:pPr>
        <w:pStyle w:val="2"/>
        <w:pageBreakBefore w:val="0"/>
        <w:widowControl w:val="0"/>
        <w:numPr>
          <w:ilvl w:val="0"/>
          <w:numId w:val="0"/>
        </w:numPr>
        <w:kinsoku/>
        <w:wordWrap/>
        <w:overflowPunct/>
        <w:topLinePunct w:val="0"/>
        <w:autoSpaceDE/>
        <w:autoSpaceDN/>
        <w:bidi w:val="0"/>
        <w:adjustRightInd/>
        <w:snapToGrid/>
        <w:spacing w:before="157" w:beforeLines="50"/>
        <w:ind w:leftChars="0" w:firstLine="560"/>
        <w:textAlignment w:val="auto"/>
        <w:rPr>
          <w:rFonts w:hint="eastAsia" w:ascii="宋体" w:hAnsi="宋体"/>
          <w:sz w:val="24"/>
          <w:szCs w:val="24"/>
          <w:lang w:val="en-US" w:eastAsia="zh-CN"/>
        </w:rPr>
      </w:pPr>
      <w:r>
        <w:rPr>
          <w:rFonts w:hint="eastAsia" w:ascii="宋体" w:hAnsi="宋体"/>
          <w:sz w:val="24"/>
          <w:szCs w:val="24"/>
          <w:lang w:val="en-US" w:eastAsia="zh-CN"/>
        </w:rPr>
        <w:t>4、工程竣工后，</w:t>
      </w:r>
      <w:r>
        <w:rPr>
          <w:rFonts w:hint="eastAsia" w:ascii="宋体" w:hAnsi="宋体"/>
          <w:sz w:val="24"/>
          <w:szCs w:val="24"/>
          <w:u w:val="none"/>
          <w:lang w:val="en-US" w:eastAsia="zh-CN"/>
        </w:rPr>
        <w:t>乙方</w:t>
      </w:r>
      <w:r>
        <w:rPr>
          <w:rFonts w:hint="eastAsia" w:ascii="宋体" w:hAnsi="宋体"/>
          <w:sz w:val="24"/>
          <w:szCs w:val="24"/>
          <w:lang w:val="en-US" w:eastAsia="zh-CN"/>
        </w:rPr>
        <w:t>需各甲方提交完整的工程资料并提交《验收通知单》，</w:t>
      </w:r>
      <w:r>
        <w:rPr>
          <w:rFonts w:hint="eastAsia" w:ascii="宋体" w:hAnsi="宋体"/>
          <w:sz w:val="24"/>
          <w:szCs w:val="24"/>
          <w:u w:val="none"/>
          <w:lang w:val="en-US" w:eastAsia="zh-CN"/>
        </w:rPr>
        <w:t>甲方</w:t>
      </w:r>
      <w:r>
        <w:rPr>
          <w:rFonts w:hint="eastAsia" w:ascii="宋体" w:hAnsi="宋体"/>
          <w:sz w:val="24"/>
          <w:szCs w:val="24"/>
          <w:lang w:val="en-US" w:eastAsia="zh-CN"/>
        </w:rPr>
        <w:t>在五个工作日内进行验收。验收过程中发现不符合要求的，需要返工的，甲方向乙方提交《工程验收意见书》。乙方按意见书的整改意见负责无偿修理或返工，并在双方议定的措施各期限内完成。</w:t>
      </w:r>
    </w:p>
    <w:p>
      <w:pPr>
        <w:pStyle w:val="2"/>
        <w:pageBreakBefore w:val="0"/>
        <w:widowControl w:val="0"/>
        <w:numPr>
          <w:ilvl w:val="0"/>
          <w:numId w:val="0"/>
        </w:numPr>
        <w:kinsoku/>
        <w:wordWrap/>
        <w:overflowPunct/>
        <w:topLinePunct w:val="0"/>
        <w:autoSpaceDE/>
        <w:autoSpaceDN/>
        <w:bidi w:val="0"/>
        <w:adjustRightInd/>
        <w:snapToGrid/>
        <w:spacing w:before="157" w:beforeLines="50"/>
        <w:ind w:leftChars="0" w:firstLine="560"/>
        <w:textAlignment w:val="auto"/>
        <w:rPr>
          <w:rFonts w:hint="eastAsia" w:ascii="宋体" w:hAnsi="宋体"/>
          <w:sz w:val="24"/>
          <w:szCs w:val="24"/>
          <w:lang w:val="en-US" w:eastAsia="zh-CN"/>
        </w:rPr>
      </w:pPr>
      <w:r>
        <w:rPr>
          <w:rFonts w:hint="eastAsia" w:ascii="宋体" w:hAnsi="宋体"/>
          <w:sz w:val="24"/>
          <w:szCs w:val="24"/>
          <w:lang w:val="en-US" w:eastAsia="zh-CN"/>
        </w:rPr>
        <w:t>5、本工程质保期一年，从甲方验收合格之日起算。</w:t>
      </w:r>
    </w:p>
    <w:p>
      <w:pPr>
        <w:pStyle w:val="2"/>
      </w:pPr>
    </w:p>
    <w:p>
      <w:pPr>
        <w:adjustRightInd w:val="0"/>
        <w:snapToGrid w:val="0"/>
        <w:spacing w:line="312" w:lineRule="auto"/>
        <w:ind w:firstLine="480" w:firstLineChars="200"/>
        <w:rPr>
          <w:rFonts w:ascii="宋体" w:hAnsi="宋体"/>
          <w:sz w:val="24"/>
        </w:rPr>
      </w:pPr>
      <w:r>
        <w:rPr>
          <w:rFonts w:hint="eastAsia" w:ascii="宋体" w:hAnsi="宋体"/>
          <w:sz w:val="24"/>
        </w:rPr>
        <w:t>（九</w:t>
      </w:r>
      <w:r>
        <w:rPr>
          <w:rFonts w:ascii="宋体" w:hAnsi="宋体"/>
          <w:sz w:val="24"/>
        </w:rPr>
        <w:t>）</w:t>
      </w:r>
      <w:r>
        <w:rPr>
          <w:rFonts w:hint="eastAsia" w:ascii="宋体" w:hAnsi="宋体"/>
          <w:sz w:val="24"/>
        </w:rPr>
        <w:t>其它需要说明的事项</w:t>
      </w:r>
    </w:p>
    <w:p>
      <w:pPr>
        <w:adjustRightInd w:val="0"/>
        <w:snapToGrid w:val="0"/>
        <w:spacing w:line="312" w:lineRule="auto"/>
        <w:rPr>
          <w:rFonts w:hint="eastAsia" w:ascii="宋体" w:hAnsi="宋体"/>
          <w:b/>
          <w:sz w:val="24"/>
        </w:rPr>
      </w:pPr>
    </w:p>
    <w:p>
      <w:pPr>
        <w:adjustRightInd w:val="0"/>
        <w:snapToGrid w:val="0"/>
        <w:spacing w:line="312" w:lineRule="auto"/>
        <w:rPr>
          <w:rFonts w:hint="eastAsia" w:ascii="宋体" w:hAnsi="宋体"/>
          <w:b/>
          <w:sz w:val="24"/>
        </w:rPr>
      </w:pPr>
    </w:p>
    <w:p>
      <w:pPr>
        <w:adjustRightInd w:val="0"/>
        <w:snapToGrid w:val="0"/>
        <w:spacing w:line="312" w:lineRule="auto"/>
        <w:rPr>
          <w:rFonts w:hint="eastAsia" w:ascii="宋体" w:hAnsi="宋体"/>
          <w:b/>
          <w:sz w:val="24"/>
        </w:rPr>
      </w:pPr>
    </w:p>
    <w:p>
      <w:pPr>
        <w:adjustRightInd w:val="0"/>
        <w:snapToGrid w:val="0"/>
        <w:spacing w:line="312" w:lineRule="auto"/>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adjustRightInd w:val="0"/>
        <w:snapToGrid w:val="0"/>
        <w:spacing w:line="312" w:lineRule="auto"/>
        <w:rPr>
          <w:rFonts w:hint="eastAsia" w:ascii="宋体" w:hAnsi="宋体"/>
          <w:b/>
          <w:sz w:val="24"/>
        </w:rPr>
      </w:pPr>
    </w:p>
    <w:p>
      <w:pPr>
        <w:adjustRightInd w:val="0"/>
        <w:snapToGrid w:val="0"/>
        <w:spacing w:line="312" w:lineRule="auto"/>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spacing w:line="312" w:lineRule="auto"/>
        <w:jc w:val="center"/>
        <w:rPr>
          <w:rFonts w:ascii="黑体" w:hAnsi="黑体" w:eastAsia="黑体" w:cs="仿宋"/>
          <w:b/>
          <w:color w:val="000000"/>
          <w:sz w:val="36"/>
          <w:szCs w:val="36"/>
        </w:rPr>
      </w:pPr>
      <w:r>
        <w:rPr>
          <w:rFonts w:hint="eastAsia" w:ascii="黑体" w:hAnsi="黑体" w:eastAsia="黑体" w:cs="仿宋"/>
          <w:b/>
          <w:color w:val="000000"/>
          <w:sz w:val="36"/>
          <w:szCs w:val="36"/>
        </w:rPr>
        <w:t>第六章  响应文件格式</w:t>
      </w:r>
    </w:p>
    <w:p>
      <w:pPr>
        <w:jc w:val="both"/>
        <w:rPr>
          <w:rFonts w:ascii="仿宋" w:hAnsi="仿宋" w:eastAsia="仿宋" w:cs="仿宋"/>
          <w:sz w:val="30"/>
          <w:szCs w:val="30"/>
        </w:rPr>
      </w:pPr>
    </w:p>
    <w:p>
      <w:pPr>
        <w:jc w:val="both"/>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hint="eastAsia" w:ascii="宋体" w:hAnsi="宋体" w:cs="仿宋"/>
          <w:sz w:val="24"/>
        </w:rPr>
      </w:pPr>
      <w:r>
        <w:rPr>
          <w:rFonts w:hint="eastAsia" w:ascii="宋体" w:hAnsi="宋体" w:cs="仿宋"/>
          <w:sz w:val="24"/>
        </w:rPr>
        <w:t>一、响应函</w:t>
      </w:r>
      <w:r>
        <w:rPr>
          <w:rFonts w:hint="eastAsia" w:ascii="宋体" w:hAnsi="宋体" w:cs="仿宋"/>
          <w:sz w:val="24"/>
        </w:rPr>
        <w:br w:type="textWrapping"/>
      </w:r>
      <w:r>
        <w:rPr>
          <w:rFonts w:hint="eastAsia" w:ascii="宋体" w:hAnsi="宋体" w:cs="仿宋"/>
          <w:sz w:val="24"/>
        </w:rPr>
        <w:t>二、授权委托书(适用于有委托代理人的情况)</w:t>
      </w:r>
      <w:r>
        <w:rPr>
          <w:rFonts w:hint="eastAsia" w:ascii="宋体" w:hAnsi="宋体" w:cs="仿宋"/>
          <w:sz w:val="24"/>
        </w:rPr>
        <w:br w:type="textWrapping"/>
      </w:r>
      <w:r>
        <w:rPr>
          <w:rFonts w:hint="eastAsia" w:ascii="宋体" w:hAnsi="宋体" w:cs="仿宋"/>
          <w:sz w:val="24"/>
          <w:lang w:eastAsia="zh-CN"/>
        </w:rPr>
        <w:t>三</w:t>
      </w:r>
      <w:r>
        <w:rPr>
          <w:rFonts w:hint="eastAsia" w:ascii="宋体" w:hAnsi="宋体" w:cs="仿宋"/>
          <w:sz w:val="24"/>
        </w:rPr>
        <w:t>、商务和技术偏差表</w:t>
      </w:r>
      <w:r>
        <w:rPr>
          <w:rFonts w:hint="eastAsia" w:ascii="宋体" w:hAnsi="宋体" w:cs="仿宋"/>
          <w:sz w:val="24"/>
        </w:rPr>
        <w:br w:type="textWrapping"/>
      </w:r>
      <w:r>
        <w:rPr>
          <w:rFonts w:hint="eastAsia" w:ascii="宋体" w:hAnsi="宋体" w:cs="仿宋"/>
          <w:sz w:val="24"/>
          <w:lang w:eastAsia="zh-CN"/>
        </w:rPr>
        <w:t>四</w:t>
      </w:r>
      <w:r>
        <w:rPr>
          <w:rFonts w:hint="eastAsia" w:ascii="宋体" w:hAnsi="宋体" w:cs="仿宋"/>
          <w:sz w:val="24"/>
        </w:rPr>
        <w:t>、报价表</w:t>
      </w:r>
      <w:r>
        <w:rPr>
          <w:rFonts w:hint="eastAsia" w:ascii="宋体" w:hAnsi="宋体" w:cs="仿宋"/>
          <w:sz w:val="24"/>
        </w:rPr>
        <w:br w:type="textWrapping"/>
      </w:r>
      <w:r>
        <w:rPr>
          <w:rFonts w:hint="eastAsia" w:ascii="宋体" w:hAnsi="宋体" w:cs="仿宋"/>
          <w:sz w:val="24"/>
          <w:lang w:eastAsia="zh-CN"/>
        </w:rPr>
        <w:t>五</w:t>
      </w:r>
      <w:r>
        <w:rPr>
          <w:rFonts w:hint="eastAsia" w:ascii="宋体" w:hAnsi="宋体" w:cs="仿宋"/>
          <w:sz w:val="24"/>
        </w:rPr>
        <w:t>、资格审查资料</w:t>
      </w:r>
    </w:p>
    <w:p>
      <w:pPr>
        <w:adjustRightInd w:val="0"/>
        <w:snapToGrid w:val="0"/>
        <w:spacing w:line="600" w:lineRule="exact"/>
        <w:jc w:val="both"/>
        <w:rPr>
          <w:rFonts w:hint="eastAsia" w:ascii="宋体" w:hAnsi="宋体" w:cs="仿宋"/>
          <w:sz w:val="24"/>
        </w:rPr>
      </w:pPr>
      <w:r>
        <w:rPr>
          <w:rFonts w:hint="eastAsia" w:ascii="宋体" w:hAnsi="宋体" w:cs="仿宋"/>
          <w:sz w:val="24"/>
          <w:lang w:eastAsia="zh-CN"/>
        </w:rPr>
        <w:t>六</w:t>
      </w:r>
      <w:r>
        <w:rPr>
          <w:rFonts w:hint="eastAsia" w:ascii="宋体" w:hAnsi="宋体" w:cs="仿宋"/>
          <w:sz w:val="24"/>
        </w:rPr>
        <w:t>、响应方案</w:t>
      </w:r>
    </w:p>
    <w:p>
      <w:pPr>
        <w:adjustRightInd w:val="0"/>
        <w:snapToGrid w:val="0"/>
        <w:spacing w:line="600" w:lineRule="exact"/>
        <w:jc w:val="both"/>
        <w:rPr>
          <w:rFonts w:ascii="宋体" w:hAnsi="宋体" w:cs="仿宋"/>
          <w:sz w:val="24"/>
        </w:rPr>
      </w:pPr>
      <w:r>
        <w:rPr>
          <w:rFonts w:hint="eastAsia" w:ascii="宋体" w:hAnsi="宋体" w:cs="仿宋"/>
          <w:sz w:val="24"/>
          <w:lang w:eastAsia="zh-CN"/>
        </w:rPr>
        <w:t>七</w:t>
      </w:r>
      <w:r>
        <w:rPr>
          <w:rFonts w:hint="eastAsia" w:ascii="宋体" w:hAnsi="宋体" w:cs="仿宋"/>
          <w:sz w:val="24"/>
        </w:rPr>
        <w:t>、其他资料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6"/>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(3)联合体协议书(如有);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(4)响应保证金(如有);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(8)响应方案;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7"/>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7"/>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lang w:eastAsia="zh-CN"/>
        </w:rPr>
        <w:t>三</w:t>
      </w:r>
      <w:r>
        <w:rPr>
          <w:rFonts w:hint="eastAsia" w:ascii="黑体" w:hAnsi="黑体" w:eastAsia="黑体" w:cs="仿宋"/>
          <w:sz w:val="36"/>
          <w:szCs w:val="36"/>
        </w:rPr>
        <w:t>、商务和技术偏差表</w:t>
      </w:r>
    </w:p>
    <w:p>
      <w:pPr>
        <w:spacing w:line="600" w:lineRule="exact"/>
        <w:jc w:val="center"/>
        <w:rPr>
          <w:rFonts w:cs="仿宋" w:asciiTheme="minorEastAsia" w:hAnsiTheme="minorEastAsia" w:eastAsiaTheme="minorEastAsia"/>
          <w:sz w:val="24"/>
        </w:rPr>
      </w:pP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highlight w:val="lightGray"/>
          <w:lang w:eastAsia="zh-CN"/>
        </w:rPr>
        <w:t>四</w:t>
      </w:r>
      <w:r>
        <w:rPr>
          <w:rFonts w:hint="eastAsia" w:ascii="黑体" w:hAnsi="黑体" w:eastAsia="黑体" w:cs="仿宋"/>
          <w:sz w:val="36"/>
          <w:szCs w:val="36"/>
          <w:highlight w:val="lightGray"/>
        </w:rPr>
        <w:t>、</w:t>
      </w:r>
      <w:r>
        <w:rPr>
          <w:rFonts w:hint="eastAsia" w:ascii="黑体" w:hAnsi="黑体" w:eastAsia="黑体" w:cs="仿宋"/>
          <w:sz w:val="36"/>
          <w:szCs w:val="36"/>
        </w:rPr>
        <w:t>报价表</w:t>
      </w:r>
    </w:p>
    <w:p>
      <w:pPr>
        <w:spacing w:line="600" w:lineRule="exact"/>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采购人根据国家、行业、地方发布的计价办法、施工图纸等设计文件、施工现场实际情况、项目报价要求等，编制适合采购项目的报价表。</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ind w:left="420"/>
        <w:jc w:val="center"/>
        <w:rPr>
          <w:rFonts w:ascii="黑体" w:hAnsi="黑体" w:eastAsia="黑体" w:cs="仿宋"/>
          <w:sz w:val="36"/>
          <w:szCs w:val="36"/>
        </w:rPr>
      </w:pPr>
      <w:r>
        <w:rPr>
          <w:rFonts w:hint="eastAsia" w:ascii="黑体" w:hAnsi="黑体" w:eastAsia="黑体" w:cs="仿宋"/>
          <w:sz w:val="36"/>
          <w:szCs w:val="36"/>
          <w:lang w:eastAsia="zh-CN"/>
        </w:rPr>
        <w:t>五</w:t>
      </w:r>
      <w:r>
        <w:rPr>
          <w:rFonts w:hint="eastAsia" w:ascii="黑体" w:hAnsi="黑体" w:eastAsia="黑体" w:cs="仿宋"/>
          <w:sz w:val="36"/>
          <w:szCs w:val="36"/>
        </w:rPr>
        <w:t>、资格审查资料</w:t>
      </w:r>
    </w:p>
    <w:p>
      <w:pPr>
        <w:numPr>
          <w:ilvl w:val="0"/>
          <w:numId w:val="8"/>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numPr>
          <w:ilvl w:val="0"/>
          <w:numId w:val="9"/>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w:t>
      </w:r>
    </w:p>
    <w:p>
      <w:pPr>
        <w:numPr>
          <w:ilvl w:val="0"/>
          <w:numId w:val="9"/>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近年的类似项目情况表</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是否竣工</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c>
          <w:tcPr>
            <w:tcW w:w="1971"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spacing w:line="600" w:lineRule="exact"/>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p>
    <w:p>
      <w:pPr>
        <w:numPr>
          <w:ilvl w:val="0"/>
          <w:numId w:val="9"/>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拟委任的主要人员汇总表</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p>
    <w:p>
      <w:pPr>
        <w:pStyle w:val="6"/>
        <w:spacing w:before="0" w:after="0" w:line="380" w:lineRule="atLeast"/>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3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671"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79"/>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79"/>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ind w:firstLine="720" w:firstLineChars="200"/>
        <w:jc w:val="center"/>
        <w:rPr>
          <w:rFonts w:ascii="黑体" w:hAnsi="黑体" w:eastAsia="黑体" w:cs="仿宋"/>
          <w:sz w:val="36"/>
          <w:szCs w:val="36"/>
        </w:rPr>
      </w:pPr>
      <w:r>
        <w:rPr>
          <w:rFonts w:hint="eastAsia" w:ascii="黑体" w:hAnsi="黑体" w:eastAsia="黑体" w:cs="仿宋"/>
          <w:sz w:val="36"/>
          <w:szCs w:val="36"/>
          <w:lang w:eastAsia="zh-CN"/>
        </w:rPr>
        <w:t>六</w:t>
      </w:r>
      <w:r>
        <w:rPr>
          <w:rFonts w:hint="eastAsia" w:ascii="黑体" w:hAnsi="黑体" w:eastAsia="黑体" w:cs="仿宋"/>
          <w:sz w:val="36"/>
          <w:szCs w:val="36"/>
        </w:rPr>
        <w:t>、响应方案</w:t>
      </w:r>
    </w:p>
    <w:p>
      <w:pPr>
        <w:adjustRightInd w:val="0"/>
        <w:snapToGrid w:val="0"/>
        <w:spacing w:line="600" w:lineRule="exact"/>
        <w:ind w:firstLine="480" w:firstLineChars="200"/>
        <w:jc w:val="both"/>
        <w:rPr>
          <w:rFonts w:cs="仿宋" w:asciiTheme="minorEastAsia" w:hAnsiTheme="minorEastAsia" w:eastAsiaTheme="minorEastAsia"/>
          <w:sz w:val="24"/>
        </w:rPr>
      </w:pPr>
    </w:p>
    <w:p>
      <w:pPr>
        <w:adjustRightInd w:val="0"/>
        <w:snapToGrid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(一)施工组织设计</w:t>
      </w:r>
    </w:p>
    <w:p>
      <w:pPr>
        <w:adjustRightInd w:val="0"/>
        <w:snapToGrid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声、降低环境污染、地下管线及其他地上地下设施的保护加固措施等。</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(二)拟分包项目情况表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724"/>
        <w:gridCol w:w="2063"/>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分包供应商名称</w:t>
            </w: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w:t>
            </w:r>
          </w:p>
        </w:tc>
        <w:tc>
          <w:tcPr>
            <w:tcW w:w="2864" w:type="dxa"/>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w:t>
            </w: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w:t>
            </w:r>
          </w:p>
        </w:tc>
        <w:tc>
          <w:tcPr>
            <w:tcW w:w="2864" w:type="dxa"/>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营业执照号码</w:t>
            </w: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资质等级</w:t>
            </w:r>
          </w:p>
        </w:tc>
        <w:tc>
          <w:tcPr>
            <w:tcW w:w="2864" w:type="dxa"/>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拟分包的工程项目</w:t>
            </w:r>
          </w:p>
        </w:tc>
        <w:tc>
          <w:tcPr>
            <w:tcW w:w="2724"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主要内容</w:t>
            </w:r>
          </w:p>
        </w:tc>
        <w:tc>
          <w:tcPr>
            <w:tcW w:w="2063"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预计造价（万元）</w:t>
            </w:r>
          </w:p>
        </w:tc>
        <w:tc>
          <w:tcPr>
            <w:tcW w:w="2864" w:type="dxa"/>
            <w:vAlign w:val="center"/>
          </w:tcPr>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restart"/>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sz w:val="24"/>
              </w:rPr>
            </w:pPr>
          </w:p>
        </w:tc>
        <w:tc>
          <w:tcPr>
            <w:tcW w:w="2724" w:type="dxa"/>
            <w:vAlign w:val="center"/>
          </w:tcPr>
          <w:p>
            <w:pPr>
              <w:spacing w:line="600" w:lineRule="exact"/>
              <w:jc w:val="both"/>
              <w:rPr>
                <w:rFonts w:cs="仿宋" w:asciiTheme="minorEastAsia" w:hAnsiTheme="minorEastAsia" w:eastAsiaTheme="minorEastAsia"/>
                <w:sz w:val="24"/>
              </w:rPr>
            </w:pPr>
          </w:p>
        </w:tc>
        <w:tc>
          <w:tcPr>
            <w:tcW w:w="2063" w:type="dxa"/>
            <w:vAlign w:val="center"/>
          </w:tcPr>
          <w:p>
            <w:pPr>
              <w:spacing w:line="600" w:lineRule="exact"/>
              <w:jc w:val="both"/>
              <w:rPr>
                <w:rFonts w:cs="仿宋" w:asciiTheme="minorEastAsia" w:hAnsiTheme="minorEastAsia" w:eastAsiaTheme="minorEastAsia"/>
                <w:sz w:val="24"/>
              </w:rPr>
            </w:pPr>
          </w:p>
        </w:tc>
        <w:tc>
          <w:tcPr>
            <w:tcW w:w="2864" w:type="dxa"/>
            <w:vMerge w:val="continue"/>
            <w:vAlign w:val="center"/>
          </w:tcPr>
          <w:p>
            <w:pPr>
              <w:spacing w:line="600" w:lineRule="exact"/>
              <w:jc w:val="both"/>
              <w:rPr>
                <w:rFonts w:cs="仿宋" w:asciiTheme="minorEastAsia" w:hAnsiTheme="minorEastAsia" w:eastAsiaTheme="minorEastAsia"/>
                <w:sz w:val="24"/>
              </w:rPr>
            </w:pPr>
          </w:p>
        </w:tc>
      </w:tr>
    </w:tbl>
    <w:p>
      <w:pPr>
        <w:adjustRightInd w:val="0"/>
        <w:snapToGrid w:val="0"/>
        <w:spacing w:line="600" w:lineRule="exact"/>
        <w:ind w:firstLine="480" w:firstLineChars="200"/>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lang w:eastAsia="zh-CN"/>
        </w:rPr>
        <w:t>七</w:t>
      </w:r>
      <w:r>
        <w:rPr>
          <w:rFonts w:hint="eastAsia" w:ascii="黑体" w:hAnsi="黑体" w:eastAsia="黑体" w:cs="仿宋"/>
          <w:sz w:val="36"/>
          <w:szCs w:val="36"/>
        </w:rPr>
        <w:t>、其他资料</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5"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3"/>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pPr>
        <w:pStyle w:val="27"/>
        <w:spacing w:line="280" w:lineRule="atLeast"/>
        <w:ind w:left="180" w:hanging="180" w:hangingChars="100"/>
      </w:pPr>
      <w:r>
        <w:rPr>
          <w:rStyle w:val="44"/>
        </w:rPr>
        <w:footnoteRef/>
      </w:r>
      <w:r>
        <w:t xml:space="preserve"> </w:t>
      </w:r>
      <w:r>
        <w:rPr>
          <w:rFonts w:hint="eastAsia"/>
        </w:rPr>
        <w:t>a.“供应商须知前附表”用于进一步明确正文中的未尽事宜，由采购人根据采购项目具体特点和实际需要编制和填写，且</w:t>
      </w:r>
      <w:r>
        <w:t>应</w:t>
      </w:r>
      <w:r>
        <w:rPr>
          <w:rFonts w:hint="eastAsia"/>
        </w:rPr>
        <w:t>与采购文件中其他章节相衔接，并不得与本章正文内容相抵触。</w:t>
      </w:r>
    </w:p>
    <w:p>
      <w:pPr>
        <w:pStyle w:val="27"/>
        <w:spacing w:line="280" w:lineRule="atLeast"/>
        <w:ind w:left="0" w:firstLine="0"/>
      </w:pPr>
      <w:r>
        <w:rPr>
          <w:rFonts w:hint="eastAsia"/>
        </w:rPr>
        <w:t>b.</w:t>
      </w:r>
      <w:r>
        <w:rPr>
          <w:rFonts w:hint="eastAsia" w:hAnsi="宋体" w:cs="宋体-18030"/>
        </w:rPr>
        <w:t>“供应商须知前附表”中的附录表格同属“供应商须知前附表”内容，具有同等效力。</w:t>
      </w:r>
    </w:p>
  </w:footnote>
  <w:footnote w:id="1">
    <w:p>
      <w:pPr>
        <w:pStyle w:val="27"/>
        <w:rPr>
          <w:sz w:val="24"/>
          <w:szCs w:val="24"/>
        </w:rPr>
      </w:pPr>
      <w:r>
        <w:rPr>
          <w:rStyle w:val="44"/>
          <w:sz w:val="24"/>
          <w:szCs w:val="24"/>
        </w:rPr>
        <w:footnoteRef/>
      </w:r>
      <w:r>
        <w:rPr>
          <w:rStyle w:val="44"/>
          <w:sz w:val="24"/>
          <w:szCs w:val="24"/>
        </w:rPr>
        <w:t>4</w:t>
      </w:r>
      <w:r>
        <w:rPr>
          <w:rFonts w:hint="eastAsia"/>
          <w:sz w:val="24"/>
          <w:szCs w:val="24"/>
        </w:rPr>
        <w:t>仅适用于询价采购和竞争性谈判。</w:t>
      </w:r>
    </w:p>
  </w:footnote>
  <w:footnote w:id="2">
    <w:p>
      <w:pPr>
        <w:pStyle w:val="27"/>
        <w:rPr>
          <w:sz w:val="24"/>
          <w:szCs w:val="24"/>
        </w:rPr>
      </w:pPr>
      <w:r>
        <w:rPr>
          <w:rStyle w:val="44"/>
          <w:sz w:val="24"/>
          <w:szCs w:val="24"/>
        </w:rPr>
        <w:footnoteRef/>
      </w:r>
      <w:r>
        <w:rPr>
          <w:rStyle w:val="44"/>
          <w:sz w:val="24"/>
          <w:szCs w:val="24"/>
        </w:rPr>
        <w:t>4</w:t>
      </w:r>
      <w:r>
        <w:rPr>
          <w:rFonts w:hint="eastAsia"/>
          <w:sz w:val="24"/>
          <w:szCs w:val="24"/>
        </w:rPr>
        <w:t>仅适用于询价采购。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B38D9"/>
    <w:multiLevelType w:val="singleLevel"/>
    <w:tmpl w:val="851B38D9"/>
    <w:lvl w:ilvl="0" w:tentative="0">
      <w:start w:val="1"/>
      <w:numFmt w:val="decimal"/>
      <w:suff w:val="nothing"/>
      <w:lvlText w:val="%1、"/>
      <w:lvlJc w:val="left"/>
    </w:lvl>
  </w:abstractNum>
  <w:abstractNum w:abstractNumId="1">
    <w:nsid w:val="89B17D1F"/>
    <w:multiLevelType w:val="singleLevel"/>
    <w:tmpl w:val="89B17D1F"/>
    <w:lvl w:ilvl="0" w:tentative="0">
      <w:start w:val="2"/>
      <w:numFmt w:val="chineseCounting"/>
      <w:suff w:val="space"/>
      <w:lvlText w:val="第%1条"/>
      <w:lvlJc w:val="left"/>
      <w:rPr>
        <w:rFonts w:hint="eastAsia"/>
      </w:rPr>
    </w:lvl>
  </w:abstractNum>
  <w:abstractNum w:abstractNumId="2">
    <w:nsid w:val="D0398E89"/>
    <w:multiLevelType w:val="singleLevel"/>
    <w:tmpl w:val="D0398E89"/>
    <w:lvl w:ilvl="0" w:tentative="0">
      <w:start w:val="1"/>
      <w:numFmt w:val="decimal"/>
      <w:suff w:val="nothing"/>
      <w:lvlText w:val="%1）"/>
      <w:lvlJc w:val="left"/>
    </w:lvl>
  </w:abstractNum>
  <w:abstractNum w:abstractNumId="3">
    <w:nsid w:val="F0692318"/>
    <w:multiLevelType w:val="singleLevel"/>
    <w:tmpl w:val="F0692318"/>
    <w:lvl w:ilvl="0" w:tentative="0">
      <w:start w:val="1"/>
      <w:numFmt w:val="chineseCounting"/>
      <w:lvlText w:val="(%1)"/>
      <w:lvlJc w:val="left"/>
      <w:pPr>
        <w:tabs>
          <w:tab w:val="left" w:pos="312"/>
        </w:tabs>
      </w:pPr>
      <w:rPr>
        <w:rFonts w:hint="eastAsia"/>
      </w:rPr>
    </w:lvl>
  </w:abstractNum>
  <w:abstractNum w:abstractNumId="4">
    <w:nsid w:val="03ECED67"/>
    <w:multiLevelType w:val="singleLevel"/>
    <w:tmpl w:val="03ECED67"/>
    <w:lvl w:ilvl="0" w:tentative="0">
      <w:start w:val="4"/>
      <w:numFmt w:val="decimal"/>
      <w:lvlText w:val="%1."/>
      <w:lvlJc w:val="left"/>
      <w:pPr>
        <w:tabs>
          <w:tab w:val="left" w:pos="312"/>
        </w:tabs>
      </w:pPr>
    </w:lvl>
  </w:abstractNum>
  <w:abstractNum w:abstractNumId="5">
    <w:nsid w:val="1B4F2D96"/>
    <w:multiLevelType w:val="singleLevel"/>
    <w:tmpl w:val="1B4F2D96"/>
    <w:lvl w:ilvl="0" w:tentative="0">
      <w:start w:val="1"/>
      <w:numFmt w:val="decimal"/>
      <w:suff w:val="nothing"/>
      <w:lvlText w:val="%1、"/>
      <w:lvlJc w:val="left"/>
    </w:lvl>
  </w:abstractNum>
  <w:abstractNum w:abstractNumId="6">
    <w:nsid w:val="3601A173"/>
    <w:multiLevelType w:val="singleLevel"/>
    <w:tmpl w:val="3601A173"/>
    <w:lvl w:ilvl="0" w:tentative="0">
      <w:start w:val="1"/>
      <w:numFmt w:val="chineseCounting"/>
      <w:suff w:val="nothing"/>
      <w:lvlText w:val="%1、"/>
      <w:lvlJc w:val="left"/>
      <w:rPr>
        <w:rFonts w:hint="eastAsia"/>
      </w:rPr>
    </w:lvl>
  </w:abstractNum>
  <w:abstractNum w:abstractNumId="7">
    <w:nsid w:val="3D272991"/>
    <w:multiLevelType w:val="singleLevel"/>
    <w:tmpl w:val="3D272991"/>
    <w:lvl w:ilvl="0" w:tentative="0">
      <w:start w:val="2"/>
      <w:numFmt w:val="chineseCounting"/>
      <w:suff w:val="nothing"/>
      <w:lvlText w:val="（%1）"/>
      <w:lvlJc w:val="left"/>
      <w:rPr>
        <w:rFonts w:hint="eastAsia"/>
      </w:rPr>
    </w:lvl>
  </w:abstractNum>
  <w:abstractNum w:abstractNumId="8">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5"/>
  </w:num>
  <w:num w:numId="4">
    <w:abstractNumId w:val="0"/>
  </w:num>
  <w:num w:numId="5">
    <w:abstractNumId w:val="2"/>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1"/>
  <w:bordersDoNotSurroundFooter w:val="1"/>
  <w:hideSpellingErrors/>
  <w:trackRevisions w:val="1"/>
  <w:documentProtection w:edit="trackedChanges" w:formatting="1"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AC7279"/>
    <w:rsid w:val="05725EBF"/>
    <w:rsid w:val="05EF1FFE"/>
    <w:rsid w:val="071C2DD7"/>
    <w:rsid w:val="079B5ABD"/>
    <w:rsid w:val="08901A19"/>
    <w:rsid w:val="09C6304D"/>
    <w:rsid w:val="0AED2D32"/>
    <w:rsid w:val="0C905B62"/>
    <w:rsid w:val="0CDD7A9F"/>
    <w:rsid w:val="0DB759FC"/>
    <w:rsid w:val="0E891CDE"/>
    <w:rsid w:val="0F4D2EF8"/>
    <w:rsid w:val="119E5E08"/>
    <w:rsid w:val="16314BAD"/>
    <w:rsid w:val="163B118E"/>
    <w:rsid w:val="17594306"/>
    <w:rsid w:val="17D539F2"/>
    <w:rsid w:val="19097045"/>
    <w:rsid w:val="1E1F3B60"/>
    <w:rsid w:val="1F2E0BFF"/>
    <w:rsid w:val="1FBF76D7"/>
    <w:rsid w:val="212E078A"/>
    <w:rsid w:val="264E6DB9"/>
    <w:rsid w:val="26A05072"/>
    <w:rsid w:val="284A3CD0"/>
    <w:rsid w:val="2872440F"/>
    <w:rsid w:val="29613809"/>
    <w:rsid w:val="29B83F08"/>
    <w:rsid w:val="2BF10955"/>
    <w:rsid w:val="2E41641E"/>
    <w:rsid w:val="2E944985"/>
    <w:rsid w:val="2FD26F55"/>
    <w:rsid w:val="30096558"/>
    <w:rsid w:val="30DE2DAE"/>
    <w:rsid w:val="32756EB2"/>
    <w:rsid w:val="339248A7"/>
    <w:rsid w:val="34874156"/>
    <w:rsid w:val="35032B89"/>
    <w:rsid w:val="379B30ED"/>
    <w:rsid w:val="37E36BED"/>
    <w:rsid w:val="39153AA4"/>
    <w:rsid w:val="3B2B40CB"/>
    <w:rsid w:val="3D845E5A"/>
    <w:rsid w:val="3FB93C81"/>
    <w:rsid w:val="44D14A1F"/>
    <w:rsid w:val="4503099B"/>
    <w:rsid w:val="453D7EFA"/>
    <w:rsid w:val="46480423"/>
    <w:rsid w:val="46C44BD5"/>
    <w:rsid w:val="46FD0ED7"/>
    <w:rsid w:val="47D44A52"/>
    <w:rsid w:val="4BB73BE9"/>
    <w:rsid w:val="4BEB2031"/>
    <w:rsid w:val="4C4609D8"/>
    <w:rsid w:val="4E5F0909"/>
    <w:rsid w:val="4E6200BB"/>
    <w:rsid w:val="50203001"/>
    <w:rsid w:val="51E1666F"/>
    <w:rsid w:val="56820D5B"/>
    <w:rsid w:val="57096D7C"/>
    <w:rsid w:val="5778511F"/>
    <w:rsid w:val="58E43968"/>
    <w:rsid w:val="59742ABE"/>
    <w:rsid w:val="5E007081"/>
    <w:rsid w:val="5FC5301A"/>
    <w:rsid w:val="60EA7E42"/>
    <w:rsid w:val="62525166"/>
    <w:rsid w:val="63310F09"/>
    <w:rsid w:val="63B84F56"/>
    <w:rsid w:val="64DD5687"/>
    <w:rsid w:val="663E10C6"/>
    <w:rsid w:val="67DB2C51"/>
    <w:rsid w:val="68562B5B"/>
    <w:rsid w:val="686B311E"/>
    <w:rsid w:val="6B533C17"/>
    <w:rsid w:val="6FD45398"/>
    <w:rsid w:val="717A5861"/>
    <w:rsid w:val="73BC5AD9"/>
    <w:rsid w:val="764D1C01"/>
    <w:rsid w:val="7DB13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6">
    <w:name w:val="heading 1"/>
    <w:basedOn w:val="1"/>
    <w:next w:val="1"/>
    <w:link w:val="184"/>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46"/>
    <w:qFormat/>
    <w:uiPriority w:val="0"/>
    <w:pPr>
      <w:spacing w:before="100" w:beforeAutospacing="1" w:after="100" w:afterAutospacing="1"/>
      <w:outlineLvl w:val="1"/>
    </w:pPr>
    <w:rPr>
      <w:rFonts w:ascii="宋体" w:hAnsi="宋体"/>
      <w:b/>
      <w:bCs/>
      <w:kern w:val="0"/>
      <w:sz w:val="36"/>
      <w:szCs w:val="36"/>
    </w:rPr>
  </w:style>
  <w:style w:type="paragraph" w:styleId="8">
    <w:name w:val="heading 4"/>
    <w:basedOn w:val="1"/>
    <w:next w:val="1"/>
    <w:link w:val="182"/>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pPr>
    <w:rPr>
      <w:rFonts w:ascii="Calibri" w:hAnsi="Calibri"/>
      <w:sz w:val="21"/>
    </w:rPr>
  </w:style>
  <w:style w:type="paragraph" w:styleId="3">
    <w:name w:val="Body Text"/>
    <w:basedOn w:val="1"/>
    <w:next w:val="4"/>
    <w:link w:val="180"/>
    <w:semiHidden/>
    <w:unhideWhenUsed/>
    <w:qFormat/>
    <w:uiPriority w:val="99"/>
    <w:pPr>
      <w:spacing w:after="120"/>
    </w:pPr>
  </w:style>
  <w:style w:type="paragraph" w:customStyle="1" w:styleId="4">
    <w:name w:val="Body Text Indent 21"/>
    <w:basedOn w:val="1"/>
    <w:next w:val="5"/>
    <w:qFormat/>
    <w:uiPriority w:val="0"/>
    <w:pPr>
      <w:widowControl/>
      <w:overflowPunct w:val="0"/>
      <w:autoSpaceDE w:val="0"/>
      <w:autoSpaceDN w:val="0"/>
      <w:adjustRightInd w:val="0"/>
      <w:spacing w:line="360" w:lineRule="auto"/>
      <w:ind w:firstLine="555"/>
      <w:textAlignment w:val="baseline"/>
    </w:pPr>
    <w:rPr>
      <w:rFonts w:ascii="宋体"/>
      <w:spacing w:val="12"/>
      <w:kern w:val="0"/>
      <w:sz w:val="24"/>
    </w:rPr>
  </w:style>
  <w:style w:type="paragraph" w:styleId="5">
    <w:name w:val="header"/>
    <w:basedOn w:val="1"/>
    <w:link w:val="144"/>
    <w:qFormat/>
    <w:uiPriority w:val="99"/>
    <w:pPr>
      <w:snapToGrid w:val="0"/>
    </w:pPr>
    <w:rPr>
      <w:rFonts w:asciiTheme="minorHAnsi" w:hAnsiTheme="minorHAnsi" w:eastAsiaTheme="minorEastAsia" w:cstheme="minorBidi"/>
      <w:sz w:val="18"/>
      <w:szCs w:val="18"/>
    </w:rPr>
  </w:style>
  <w:style w:type="paragraph" w:styleId="9">
    <w:name w:val="index 8"/>
    <w:basedOn w:val="1"/>
    <w:next w:val="1"/>
    <w:qFormat/>
    <w:uiPriority w:val="0"/>
    <w:pPr>
      <w:ind w:left="1680" w:hanging="210"/>
    </w:pPr>
    <w:rPr>
      <w:rFonts w:ascii="Calibri" w:hAnsi="Calibri"/>
      <w:sz w:val="20"/>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qFormat/>
    <w:uiPriority w:val="0"/>
    <w:pPr>
      <w:ind w:left="1050" w:hanging="210"/>
    </w:pPr>
    <w:rPr>
      <w:rFonts w:ascii="Calibri" w:hAnsi="Calibri"/>
      <w:sz w:val="20"/>
      <w:szCs w:val="20"/>
    </w:rPr>
  </w:style>
  <w:style w:type="paragraph" w:styleId="12">
    <w:name w:val="Document Map"/>
    <w:basedOn w:val="1"/>
    <w:link w:val="166"/>
    <w:semiHidden/>
    <w:qFormat/>
    <w:uiPriority w:val="0"/>
    <w:pPr>
      <w:shd w:val="clear" w:color="auto" w:fill="000080"/>
    </w:pPr>
    <w:rPr>
      <w:rFonts w:asciiTheme="minorHAnsi" w:hAnsiTheme="minorHAnsi" w:eastAsiaTheme="minorEastAsia" w:cstheme="minorBidi"/>
    </w:rPr>
  </w:style>
  <w:style w:type="paragraph" w:styleId="13">
    <w:name w:val="annotation text"/>
    <w:basedOn w:val="1"/>
    <w:link w:val="163"/>
    <w:semiHidden/>
    <w:qFormat/>
    <w:uiPriority w:val="0"/>
    <w:rPr>
      <w:rFonts w:asciiTheme="minorHAnsi" w:hAnsiTheme="minorHAnsi" w:eastAsiaTheme="minorEastAsia" w:cstheme="minorBidi"/>
    </w:rPr>
  </w:style>
  <w:style w:type="paragraph" w:styleId="14">
    <w:name w:val="index 6"/>
    <w:basedOn w:val="1"/>
    <w:next w:val="1"/>
    <w:qFormat/>
    <w:uiPriority w:val="0"/>
    <w:pPr>
      <w:ind w:left="1260" w:hanging="210"/>
    </w:pPr>
    <w:rPr>
      <w:rFonts w:ascii="Calibri" w:hAnsi="Calibri"/>
      <w:sz w:val="20"/>
      <w:szCs w:val="20"/>
    </w:rPr>
  </w:style>
  <w:style w:type="paragraph" w:styleId="15">
    <w:name w:val="Body Text 3"/>
    <w:basedOn w:val="1"/>
    <w:link w:val="174"/>
    <w:semiHidden/>
    <w:unhideWhenUsed/>
    <w:qFormat/>
    <w:uiPriority w:val="99"/>
    <w:pPr>
      <w:spacing w:after="120"/>
    </w:pPr>
    <w:rPr>
      <w:sz w:val="16"/>
      <w:szCs w:val="16"/>
    </w:rPr>
  </w:style>
  <w:style w:type="paragraph" w:styleId="16">
    <w:name w:val="index 4"/>
    <w:basedOn w:val="1"/>
    <w:next w:val="1"/>
    <w:qFormat/>
    <w:uiPriority w:val="0"/>
    <w:pPr>
      <w:ind w:left="840" w:hanging="210"/>
    </w:pPr>
    <w:rPr>
      <w:rFonts w:ascii="Calibri" w:hAnsi="Calibri"/>
      <w:sz w:val="20"/>
      <w:szCs w:val="20"/>
    </w:rPr>
  </w:style>
  <w:style w:type="paragraph" w:styleId="17">
    <w:name w:val="Plain Text"/>
    <w:basedOn w:val="1"/>
    <w:link w:val="177"/>
    <w:unhideWhenUsed/>
    <w:qFormat/>
    <w:uiPriority w:val="99"/>
    <w:pPr>
      <w:widowControl w:val="0"/>
      <w:spacing w:line="240" w:lineRule="auto"/>
      <w:jc w:val="both"/>
    </w:pPr>
    <w:rPr>
      <w:rFonts w:ascii="宋体" w:hAnsi="Courier New" w:cs="Courier New"/>
      <w:szCs w:val="21"/>
    </w:rPr>
  </w:style>
  <w:style w:type="paragraph" w:styleId="18">
    <w:name w:val="index 3"/>
    <w:basedOn w:val="1"/>
    <w:next w:val="1"/>
    <w:qFormat/>
    <w:uiPriority w:val="0"/>
    <w:pPr>
      <w:ind w:left="630" w:hanging="210"/>
    </w:pPr>
    <w:rPr>
      <w:rFonts w:ascii="Calibri" w:hAnsi="Calibri"/>
      <w:sz w:val="20"/>
      <w:szCs w:val="20"/>
    </w:rPr>
  </w:style>
  <w:style w:type="paragraph" w:styleId="19">
    <w:name w:val="Date"/>
    <w:basedOn w:val="1"/>
    <w:next w:val="1"/>
    <w:link w:val="165"/>
    <w:qFormat/>
    <w:uiPriority w:val="99"/>
    <w:pPr>
      <w:ind w:left="100" w:leftChars="2500"/>
    </w:pPr>
    <w:rPr>
      <w:rFonts w:asciiTheme="minorHAnsi" w:hAnsiTheme="minorHAnsi" w:eastAsiaTheme="minorEastAsia" w:cstheme="minorBidi"/>
    </w:rPr>
  </w:style>
  <w:style w:type="paragraph" w:styleId="20">
    <w:name w:val="Body Text Indent 2"/>
    <w:basedOn w:val="1"/>
    <w:link w:val="155"/>
    <w:qFormat/>
    <w:uiPriority w:val="99"/>
    <w:pPr>
      <w:spacing w:after="120" w:line="480" w:lineRule="auto"/>
      <w:ind w:left="420" w:leftChars="200"/>
    </w:pPr>
    <w:rPr>
      <w:rFonts w:asciiTheme="minorHAnsi" w:hAnsiTheme="minorHAnsi" w:eastAsiaTheme="minorEastAsia" w:cstheme="minorBidi"/>
    </w:rPr>
  </w:style>
  <w:style w:type="paragraph" w:styleId="21">
    <w:name w:val="endnote text"/>
    <w:basedOn w:val="1"/>
    <w:link w:val="172"/>
    <w:semiHidden/>
    <w:qFormat/>
    <w:uiPriority w:val="0"/>
    <w:pPr>
      <w:snapToGrid w:val="0"/>
    </w:pPr>
    <w:rPr>
      <w:rFonts w:asciiTheme="minorHAnsi" w:hAnsiTheme="minorHAnsi" w:eastAsiaTheme="minorEastAsia" w:cstheme="minorBidi"/>
    </w:rPr>
  </w:style>
  <w:style w:type="paragraph" w:styleId="22">
    <w:name w:val="Balloon Text"/>
    <w:basedOn w:val="1"/>
    <w:link w:val="141"/>
    <w:qFormat/>
    <w:uiPriority w:val="99"/>
    <w:rPr>
      <w:rFonts w:asciiTheme="minorHAnsi" w:hAnsiTheme="minorHAnsi" w:eastAsiaTheme="minorEastAsia" w:cstheme="minorBidi"/>
      <w:sz w:val="18"/>
      <w:szCs w:val="18"/>
    </w:rPr>
  </w:style>
  <w:style w:type="paragraph" w:styleId="23">
    <w:name w:val="footer"/>
    <w:basedOn w:val="1"/>
    <w:link w:val="162"/>
    <w:qFormat/>
    <w:uiPriority w:val="99"/>
    <w:pPr>
      <w:snapToGrid w:val="0"/>
      <w:ind w:right="210" w:rightChars="100"/>
      <w:jc w:val="right"/>
    </w:pPr>
    <w:rPr>
      <w:rFonts w:asciiTheme="minorHAnsi" w:hAnsiTheme="minorHAnsi" w:eastAsiaTheme="minorEastAsia" w:cstheme="minorBidi"/>
      <w:sz w:val="18"/>
      <w:szCs w:val="18"/>
    </w:rPr>
  </w:style>
  <w:style w:type="paragraph" w:styleId="24">
    <w:name w:val="toc 1"/>
    <w:basedOn w:val="1"/>
    <w:next w:val="1"/>
    <w:semiHidden/>
    <w:qFormat/>
    <w:uiPriority w:val="0"/>
    <w:pPr>
      <w:tabs>
        <w:tab w:val="right" w:leader="dot" w:pos="9242"/>
      </w:tabs>
      <w:spacing w:beforeLines="25" w:afterLines="25"/>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1"/>
    <w:unhideWhenUsed/>
    <w:qFormat/>
    <w:uiPriority w:val="0"/>
  </w:style>
  <w:style w:type="paragraph" w:styleId="27">
    <w:name w:val="footnote text"/>
    <w:basedOn w:val="1"/>
    <w:link w:val="151"/>
    <w:qFormat/>
    <w:uiPriority w:val="0"/>
    <w:pPr>
      <w:tabs>
        <w:tab w:val="left" w:pos="0"/>
      </w:tabs>
      <w:snapToGrid w:val="0"/>
      <w:ind w:left="720" w:hanging="357"/>
    </w:pPr>
    <w:rPr>
      <w:rFonts w:ascii="宋体" w:hAnsiTheme="minorHAnsi" w:eastAsiaTheme="minorEastAsia" w:cstheme="minorBidi"/>
      <w:sz w:val="18"/>
      <w:szCs w:val="18"/>
    </w:rPr>
  </w:style>
  <w:style w:type="paragraph" w:styleId="28">
    <w:name w:val="index 7"/>
    <w:basedOn w:val="1"/>
    <w:next w:val="1"/>
    <w:qFormat/>
    <w:uiPriority w:val="0"/>
    <w:pPr>
      <w:ind w:left="1470" w:hanging="210"/>
    </w:pPr>
    <w:rPr>
      <w:rFonts w:ascii="Calibri" w:hAnsi="Calibri"/>
      <w:sz w:val="20"/>
      <w:szCs w:val="20"/>
    </w:rPr>
  </w:style>
  <w:style w:type="paragraph" w:styleId="29">
    <w:name w:val="index 9"/>
    <w:basedOn w:val="1"/>
    <w:next w:val="1"/>
    <w:qFormat/>
    <w:uiPriority w:val="0"/>
    <w:pPr>
      <w:ind w:left="1890" w:hanging="210"/>
    </w:pPr>
    <w:rPr>
      <w:rFonts w:ascii="Calibri" w:hAnsi="Calibri"/>
      <w:sz w:val="20"/>
      <w:szCs w:val="20"/>
    </w:rPr>
  </w:style>
  <w:style w:type="paragraph" w:styleId="30">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1">
    <w:name w:val="HTML Preformatted"/>
    <w:basedOn w:val="1"/>
    <w:link w:val="149"/>
    <w:qFormat/>
    <w:uiPriority w:val="0"/>
    <w:rPr>
      <w:rFonts w:ascii="Courier New" w:hAnsi="Courier New" w:cs="Courier New" w:eastAsiaTheme="minorEastAsia"/>
      <w:szCs w:val="22"/>
    </w:rPr>
  </w:style>
  <w:style w:type="paragraph" w:styleId="32">
    <w:name w:val="Normal (Web)"/>
    <w:basedOn w:val="1"/>
    <w:unhideWhenUsed/>
    <w:qFormat/>
    <w:uiPriority w:val="99"/>
    <w:pPr>
      <w:spacing w:before="100" w:beforeAutospacing="1" w:after="100" w:afterAutospacing="1"/>
    </w:pPr>
    <w:rPr>
      <w:rFonts w:ascii="宋体" w:hAnsi="宋体" w:cs="宋体"/>
      <w:kern w:val="0"/>
      <w:sz w:val="24"/>
    </w:rPr>
  </w:style>
  <w:style w:type="paragraph" w:styleId="33">
    <w:name w:val="index 2"/>
    <w:basedOn w:val="1"/>
    <w:next w:val="1"/>
    <w:qFormat/>
    <w:uiPriority w:val="0"/>
    <w:pPr>
      <w:ind w:left="420" w:hanging="210"/>
    </w:pPr>
    <w:rPr>
      <w:rFonts w:ascii="Calibri" w:hAnsi="Calibri"/>
      <w:sz w:val="20"/>
      <w:szCs w:val="20"/>
    </w:rPr>
  </w:style>
  <w:style w:type="paragraph" w:styleId="34">
    <w:name w:val="Title"/>
    <w:basedOn w:val="1"/>
    <w:link w:val="175"/>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3"/>
    <w:next w:val="13"/>
    <w:link w:val="171"/>
    <w:semiHidden/>
    <w:qFormat/>
    <w:uiPriority w:val="0"/>
    <w:rPr>
      <w:b/>
      <w:bCs/>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qFormat/>
    <w:uiPriority w:val="99"/>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qFormat/>
    <w:uiPriority w:val="20"/>
    <w:rPr>
      <w:color w:val="CC0000"/>
    </w:rPr>
  </w:style>
  <w:style w:type="character" w:styleId="43">
    <w:name w:val="Hyperlink"/>
    <w:qFormat/>
    <w:uiPriority w:val="99"/>
    <w:rPr>
      <w:color w:val="0000FF"/>
      <w:spacing w:val="0"/>
      <w:w w:val="100"/>
      <w:szCs w:val="21"/>
      <w:u w:val="single"/>
      <w:lang w:val="en-US" w:eastAsia="zh-CN"/>
    </w:rPr>
  </w:style>
  <w:style w:type="character" w:styleId="44">
    <w:name w:val="footnote reference"/>
    <w:qFormat/>
    <w:uiPriority w:val="0"/>
    <w:rPr>
      <w:vertAlign w:val="superscript"/>
    </w:rPr>
  </w:style>
  <w:style w:type="character" w:customStyle="1" w:styleId="45">
    <w:name w:val="标题 1 字符"/>
    <w:basedOn w:val="38"/>
    <w:link w:val="6"/>
    <w:qFormat/>
    <w:uiPriority w:val="0"/>
    <w:rPr>
      <w:rFonts w:ascii="Times New Roman" w:hAnsi="Times New Roman" w:eastAsia="宋体" w:cs="Times New Roman"/>
      <w:b/>
      <w:bCs/>
      <w:kern w:val="44"/>
      <w:sz w:val="44"/>
      <w:szCs w:val="44"/>
    </w:rPr>
  </w:style>
  <w:style w:type="character" w:customStyle="1" w:styleId="46">
    <w:name w:val="标题 2 字符"/>
    <w:basedOn w:val="38"/>
    <w:link w:val="7"/>
    <w:qFormat/>
    <w:uiPriority w:val="0"/>
    <w:rPr>
      <w:rFonts w:ascii="宋体" w:hAnsi="宋体" w:eastAsia="宋体" w:cs="Times New Roman"/>
      <w:b/>
      <w:bCs/>
      <w:kern w:val="0"/>
      <w:sz w:val="36"/>
      <w:szCs w:val="36"/>
    </w:rPr>
  </w:style>
  <w:style w:type="character" w:customStyle="1" w:styleId="47">
    <w:name w:val="批注文字 Char"/>
    <w:semiHidden/>
    <w:qFormat/>
    <w:uiPriority w:val="0"/>
    <w:rPr>
      <w:szCs w:val="24"/>
    </w:rPr>
  </w:style>
  <w:style w:type="character" w:customStyle="1" w:styleId="48">
    <w:name w:val="批注主题 Char"/>
    <w:semiHidden/>
    <w:qFormat/>
    <w:uiPriority w:val="0"/>
    <w:rPr>
      <w:b/>
      <w:bCs/>
      <w:szCs w:val="24"/>
    </w:rPr>
  </w:style>
  <w:style w:type="character" w:customStyle="1" w:styleId="49">
    <w:name w:val="文档结构图 Char"/>
    <w:semiHidden/>
    <w:qFormat/>
    <w:uiPriority w:val="0"/>
    <w:rPr>
      <w:szCs w:val="24"/>
      <w:shd w:val="clear" w:color="auto" w:fill="000080"/>
    </w:rPr>
  </w:style>
  <w:style w:type="character" w:customStyle="1" w:styleId="50">
    <w:name w:val="脚注文本 Char"/>
    <w:qFormat/>
    <w:uiPriority w:val="0"/>
    <w:rPr>
      <w:rFonts w:ascii="宋体"/>
      <w:sz w:val="18"/>
      <w:szCs w:val="18"/>
    </w:rPr>
  </w:style>
  <w:style w:type="character" w:customStyle="1" w:styleId="51">
    <w:name w:val="con"/>
    <w:qFormat/>
    <w:uiPriority w:val="0"/>
  </w:style>
  <w:style w:type="character" w:customStyle="1" w:styleId="52">
    <w:name w:val="bar-label2"/>
    <w:qFormat/>
    <w:uiPriority w:val="99"/>
  </w:style>
  <w:style w:type="character" w:customStyle="1" w:styleId="53">
    <w:name w:val="正文文本缩进 2 Char"/>
    <w:qFormat/>
    <w:uiPriority w:val="99"/>
    <w:rPr>
      <w:szCs w:val="24"/>
    </w:rPr>
  </w:style>
  <w:style w:type="character" w:customStyle="1" w:styleId="54">
    <w:name w:val="日期 Char"/>
    <w:qFormat/>
    <w:uiPriority w:val="99"/>
    <w:rPr>
      <w:szCs w:val="24"/>
    </w:rPr>
  </w:style>
  <w:style w:type="character" w:customStyle="1" w:styleId="55">
    <w:name w:val="页脚 Char"/>
    <w:qFormat/>
    <w:locked/>
    <w:uiPriority w:val="99"/>
    <w:rPr>
      <w:sz w:val="18"/>
      <w:szCs w:val="18"/>
    </w:rPr>
  </w:style>
  <w:style w:type="character" w:customStyle="1" w:styleId="56">
    <w:name w:val="apple-converted-space"/>
    <w:basedOn w:val="38"/>
    <w:qFormat/>
    <w:uiPriority w:val="0"/>
  </w:style>
  <w:style w:type="character" w:customStyle="1" w:styleId="57">
    <w:name w:val="批注框文本 Char"/>
    <w:qFormat/>
    <w:uiPriority w:val="99"/>
    <w:rPr>
      <w:sz w:val="18"/>
      <w:szCs w:val="18"/>
    </w:rPr>
  </w:style>
  <w:style w:type="character" w:customStyle="1" w:styleId="58">
    <w:name w:val="页眉 Char"/>
    <w:qFormat/>
    <w:locked/>
    <w:uiPriority w:val="99"/>
    <w:rPr>
      <w:sz w:val="18"/>
      <w:szCs w:val="18"/>
    </w:rPr>
  </w:style>
  <w:style w:type="character" w:customStyle="1" w:styleId="59">
    <w:name w:val="首示例 Char"/>
    <w:link w:val="60"/>
    <w:qFormat/>
    <w:uiPriority w:val="0"/>
    <w:rPr>
      <w:rFonts w:ascii="宋体" w:hAnsi="宋体"/>
      <w:sz w:val="18"/>
      <w:szCs w:val="18"/>
    </w:rPr>
  </w:style>
  <w:style w:type="paragraph" w:customStyle="1" w:styleId="60">
    <w:name w:val="首示例"/>
    <w:next w:val="61"/>
    <w:link w:val="59"/>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1">
    <w:name w:val="段"/>
    <w:link w:val="62"/>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2">
    <w:name w:val="段 Char"/>
    <w:link w:val="61"/>
    <w:qFormat/>
    <w:uiPriority w:val="0"/>
    <w:rPr>
      <w:rFonts w:ascii="宋体"/>
    </w:rPr>
  </w:style>
  <w:style w:type="character" w:customStyle="1" w:styleId="63">
    <w:name w:val="附录公式 Char"/>
    <w:basedOn w:val="62"/>
    <w:link w:val="64"/>
    <w:qFormat/>
    <w:uiPriority w:val="0"/>
    <w:rPr>
      <w:rFonts w:ascii="宋体"/>
    </w:rPr>
  </w:style>
  <w:style w:type="paragraph" w:customStyle="1" w:styleId="64">
    <w:name w:val="附录公式"/>
    <w:basedOn w:val="61"/>
    <w:next w:val="61"/>
    <w:link w:val="63"/>
    <w:qFormat/>
    <w:uiPriority w:val="0"/>
  </w:style>
  <w:style w:type="character" w:customStyle="1" w:styleId="65">
    <w:name w:val="发布"/>
    <w:qFormat/>
    <w:uiPriority w:val="0"/>
    <w:rPr>
      <w:rFonts w:ascii="黑体" w:eastAsia="黑体"/>
      <w:spacing w:val="85"/>
      <w:w w:val="100"/>
      <w:position w:val="3"/>
      <w:sz w:val="28"/>
      <w:szCs w:val="28"/>
    </w:rPr>
  </w:style>
  <w:style w:type="character" w:customStyle="1" w:styleId="66">
    <w:name w:val="一级条标题 Char"/>
    <w:link w:val="67"/>
    <w:qFormat/>
    <w:uiPriority w:val="0"/>
    <w:rPr>
      <w:rFonts w:ascii="黑体" w:eastAsia="黑体"/>
      <w:szCs w:val="21"/>
    </w:rPr>
  </w:style>
  <w:style w:type="paragraph" w:customStyle="1" w:styleId="67">
    <w:name w:val="一级条标题"/>
    <w:next w:val="61"/>
    <w:link w:val="66"/>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8">
    <w:name w:val="HTML 预设格式 Char"/>
    <w:qFormat/>
    <w:uiPriority w:val="0"/>
    <w:rPr>
      <w:rFonts w:ascii="Courier New" w:hAnsi="Courier New" w:cs="Courier New"/>
    </w:rPr>
  </w:style>
  <w:style w:type="character" w:customStyle="1" w:styleId="69">
    <w:name w:val="尾注文本 Char"/>
    <w:semiHidden/>
    <w:qFormat/>
    <w:uiPriority w:val="0"/>
    <w:rPr>
      <w:szCs w:val="24"/>
    </w:rPr>
  </w:style>
  <w:style w:type="paragraph" w:customStyle="1" w:styleId="70">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1">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2">
    <w:name w:val="List Paragraph"/>
    <w:basedOn w:val="1"/>
    <w:qFormat/>
    <w:uiPriority w:val="34"/>
    <w:pPr>
      <w:ind w:firstLine="420" w:firstLineChars="200"/>
    </w:pPr>
    <w:rPr>
      <w:rFonts w:ascii="宋体" w:hAnsi="宋体" w:cs="宋体"/>
      <w:kern w:val="0"/>
      <w:sz w:val="24"/>
    </w:rPr>
  </w:style>
  <w:style w:type="paragraph" w:customStyle="1" w:styleId="73">
    <w:name w:val="封面一致性程度标识2"/>
    <w:basedOn w:val="74"/>
    <w:qFormat/>
    <w:uiPriority w:val="0"/>
    <w:pPr>
      <w:framePr w:wrap="around" w:y="4469"/>
    </w:pPr>
  </w:style>
  <w:style w:type="paragraph" w:customStyle="1" w:styleId="74">
    <w:name w:val="封面一致性程度标识"/>
    <w:basedOn w:val="75"/>
    <w:qFormat/>
    <w:uiPriority w:val="0"/>
    <w:pPr>
      <w:framePr w:wrap="around"/>
      <w:spacing w:before="440"/>
    </w:pPr>
    <w:rPr>
      <w:rFonts w:ascii="宋体" w:eastAsia="宋体"/>
    </w:rPr>
  </w:style>
  <w:style w:type="paragraph" w:customStyle="1" w:styleId="75">
    <w:name w:val="封面标准英文名称"/>
    <w:basedOn w:val="76"/>
    <w:qFormat/>
    <w:uiPriority w:val="0"/>
    <w:pPr>
      <w:framePr w:wrap="around"/>
      <w:spacing w:before="370" w:line="400" w:lineRule="exact"/>
    </w:pPr>
    <w:rPr>
      <w:rFonts w:ascii="Times New Roman"/>
      <w:sz w:val="28"/>
      <w:szCs w:val="28"/>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2"/>
    <w:basedOn w:val="75"/>
    <w:qFormat/>
    <w:uiPriority w:val="0"/>
    <w:pPr>
      <w:framePr w:wrap="around" w:y="4469"/>
    </w:pPr>
  </w:style>
  <w:style w:type="paragraph" w:customStyle="1" w:styleId="78">
    <w:name w:val="其他发布日期"/>
    <w:basedOn w:val="79"/>
    <w:qFormat/>
    <w:uiPriority w:val="0"/>
    <w:pPr>
      <w:framePr w:wrap="around" w:vAnchor="page" w:hAnchor="text" w:x="1419"/>
    </w:pPr>
  </w:style>
  <w:style w:type="paragraph" w:customStyle="1" w:styleId="79">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0">
    <w:name w:val="正文公式编号制表符"/>
    <w:basedOn w:val="61"/>
    <w:next w:val="61"/>
    <w:qFormat/>
    <w:uiPriority w:val="0"/>
    <w:pPr>
      <w:ind w:firstLine="0" w:firstLineChars="0"/>
    </w:pPr>
  </w:style>
  <w:style w:type="paragraph" w:customStyle="1" w:styleId="81">
    <w:name w:val="正文表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2">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3">
    <w:name w:val="一级无"/>
    <w:basedOn w:val="67"/>
    <w:qFormat/>
    <w:uiPriority w:val="0"/>
  </w:style>
  <w:style w:type="paragraph" w:customStyle="1" w:styleId="84">
    <w:name w:val="图的脚注"/>
    <w:next w:val="61"/>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5">
    <w:name w:val="图标脚注说明"/>
    <w:basedOn w:val="61"/>
    <w:qFormat/>
    <w:uiPriority w:val="0"/>
    <w:pPr>
      <w:ind w:left="840" w:hanging="420" w:firstLineChars="0"/>
    </w:pPr>
    <w:rPr>
      <w:sz w:val="18"/>
      <w:szCs w:val="18"/>
    </w:rPr>
  </w:style>
  <w:style w:type="paragraph" w:customStyle="1" w:styleId="86">
    <w:name w:val="示例后文字"/>
    <w:basedOn w:val="61"/>
    <w:next w:val="61"/>
    <w:qFormat/>
    <w:uiPriority w:val="0"/>
    <w:pPr>
      <w:ind w:firstLine="360"/>
    </w:pPr>
    <w:rPr>
      <w:sz w:val="18"/>
    </w:rPr>
  </w:style>
  <w:style w:type="paragraph" w:customStyle="1" w:styleId="87">
    <w:name w:val="实施日期"/>
    <w:basedOn w:val="79"/>
    <w:qFormat/>
    <w:uiPriority w:val="0"/>
    <w:pPr>
      <w:framePr w:wrap="around" w:vAnchor="page" w:hAnchor="text"/>
      <w:jc w:val="right"/>
    </w:pPr>
  </w:style>
  <w:style w:type="paragraph" w:customStyle="1" w:styleId="88">
    <w:name w:val="前言、引言标题"/>
    <w:next w:val="61"/>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8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1">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2">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3">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4">
    <w:name w:val="条文脚注"/>
    <w:basedOn w:val="27"/>
    <w:qFormat/>
    <w:uiPriority w:val="0"/>
    <w:pPr>
      <w:ind w:left="0" w:firstLine="0"/>
      <w:jc w:val="both"/>
    </w:pPr>
  </w:style>
  <w:style w:type="paragraph" w:customStyle="1" w:styleId="95">
    <w:name w:val="附录一级无"/>
    <w:basedOn w:val="96"/>
    <w:qFormat/>
    <w:uiPriority w:val="0"/>
    <w:pPr>
      <w:tabs>
        <w:tab w:val="left" w:pos="360"/>
      </w:tabs>
      <w:spacing w:beforeLines="0" w:afterLines="0"/>
    </w:pPr>
    <w:rPr>
      <w:rFonts w:ascii="宋体" w:eastAsia="宋体"/>
      <w:szCs w:val="21"/>
    </w:rPr>
  </w:style>
  <w:style w:type="paragraph" w:customStyle="1" w:styleId="96">
    <w:name w:val="附录一级条标题"/>
    <w:basedOn w:val="97"/>
    <w:next w:val="61"/>
    <w:qFormat/>
    <w:uiPriority w:val="0"/>
    <w:pPr>
      <w:tabs>
        <w:tab w:val="left" w:pos="360"/>
      </w:tabs>
      <w:autoSpaceDN w:val="0"/>
      <w:spacing w:beforeLines="50" w:afterLines="50"/>
      <w:outlineLvl w:val="2"/>
    </w:pPr>
  </w:style>
  <w:style w:type="paragraph" w:customStyle="1" w:styleId="97">
    <w:name w:val="附录章标题"/>
    <w:next w:val="61"/>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附录五级无"/>
    <w:basedOn w:val="99"/>
    <w:qFormat/>
    <w:uiPriority w:val="0"/>
    <w:pPr>
      <w:tabs>
        <w:tab w:val="left" w:pos="360"/>
      </w:tabs>
      <w:spacing w:beforeLines="0" w:afterLines="0"/>
    </w:pPr>
    <w:rPr>
      <w:rFonts w:ascii="宋体" w:eastAsia="宋体"/>
      <w:szCs w:val="21"/>
    </w:rPr>
  </w:style>
  <w:style w:type="paragraph" w:customStyle="1" w:styleId="99">
    <w:name w:val="附录五级条标题"/>
    <w:basedOn w:val="100"/>
    <w:next w:val="61"/>
    <w:qFormat/>
    <w:uiPriority w:val="0"/>
    <w:pPr>
      <w:tabs>
        <w:tab w:val="left" w:pos="360"/>
      </w:tabs>
      <w:outlineLvl w:val="6"/>
    </w:pPr>
  </w:style>
  <w:style w:type="paragraph" w:customStyle="1" w:styleId="100">
    <w:name w:val="附录四级条标题"/>
    <w:basedOn w:val="101"/>
    <w:next w:val="61"/>
    <w:qFormat/>
    <w:uiPriority w:val="0"/>
    <w:pPr>
      <w:tabs>
        <w:tab w:val="left" w:pos="360"/>
      </w:tabs>
    </w:pPr>
  </w:style>
  <w:style w:type="paragraph" w:customStyle="1" w:styleId="101">
    <w:name w:val="附录三级条标题"/>
    <w:basedOn w:val="102"/>
    <w:next w:val="61"/>
    <w:qFormat/>
    <w:uiPriority w:val="0"/>
    <w:pPr>
      <w:tabs>
        <w:tab w:val="left" w:pos="360"/>
      </w:tabs>
    </w:pPr>
  </w:style>
  <w:style w:type="paragraph" w:customStyle="1" w:styleId="102">
    <w:name w:val="附录二级条标题"/>
    <w:basedOn w:val="1"/>
    <w:next w:val="61"/>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3">
    <w:name w:val="附录图标题"/>
    <w:basedOn w:val="1"/>
    <w:next w:val="61"/>
    <w:qFormat/>
    <w:uiPriority w:val="0"/>
    <w:pPr>
      <w:tabs>
        <w:tab w:val="left" w:pos="363"/>
      </w:tabs>
      <w:spacing w:beforeLines="50" w:afterLines="50"/>
      <w:jc w:val="center"/>
    </w:pPr>
    <w:rPr>
      <w:rFonts w:ascii="黑体" w:eastAsia="黑体"/>
      <w:szCs w:val="21"/>
    </w:rPr>
  </w:style>
  <w:style w:type="paragraph" w:customStyle="1" w:styleId="104">
    <w:name w:val="附录图标号"/>
    <w:basedOn w:val="1"/>
    <w:qFormat/>
    <w:uiPriority w:val="0"/>
    <w:pPr>
      <w:keepNext/>
      <w:pageBreakBefore/>
      <w:spacing w:line="14" w:lineRule="exact"/>
      <w:ind w:firstLine="363"/>
      <w:jc w:val="center"/>
      <w:outlineLvl w:val="0"/>
    </w:pPr>
    <w:rPr>
      <w:color w:val="FFFFFF"/>
    </w:rPr>
  </w:style>
  <w:style w:type="paragraph" w:customStyle="1" w:styleId="105">
    <w:name w:val="附录四级无"/>
    <w:basedOn w:val="100"/>
    <w:qFormat/>
    <w:uiPriority w:val="0"/>
    <w:pPr>
      <w:tabs>
        <w:tab w:val="clear" w:pos="360"/>
      </w:tabs>
      <w:spacing w:beforeLines="0" w:afterLines="0"/>
      <w:outlineLvl w:val="5"/>
    </w:pPr>
    <w:rPr>
      <w:rFonts w:ascii="宋体" w:eastAsia="宋体"/>
      <w:szCs w:val="21"/>
    </w:rPr>
  </w:style>
  <w:style w:type="paragraph" w:customStyle="1" w:styleId="106">
    <w:name w:val="附录三级无"/>
    <w:basedOn w:val="101"/>
    <w:qFormat/>
    <w:uiPriority w:val="0"/>
  </w:style>
  <w:style w:type="paragraph" w:customStyle="1" w:styleId="107">
    <w:name w:val="注："/>
    <w:next w:val="61"/>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8">
    <w:name w:val="附录公式编号制表符"/>
    <w:basedOn w:val="1"/>
    <w:next w:val="61"/>
    <w:qFormat/>
    <w:uiPriority w:val="0"/>
    <w:pPr>
      <w:tabs>
        <w:tab w:val="center" w:pos="4201"/>
        <w:tab w:val="right" w:leader="dot" w:pos="9298"/>
      </w:tabs>
      <w:autoSpaceDE w:val="0"/>
      <w:autoSpaceDN w:val="0"/>
    </w:pPr>
    <w:rPr>
      <w:rFonts w:ascii="宋体"/>
      <w:kern w:val="0"/>
      <w:szCs w:val="20"/>
    </w:rPr>
  </w:style>
  <w:style w:type="paragraph" w:customStyle="1" w:styleId="109">
    <w:name w:val="附录二级无"/>
    <w:basedOn w:val="102"/>
    <w:qFormat/>
    <w:uiPriority w:val="0"/>
  </w:style>
  <w:style w:type="paragraph" w:customStyle="1" w:styleId="110">
    <w:name w:val="附录标题"/>
    <w:basedOn w:val="61"/>
    <w:next w:val="61"/>
    <w:qFormat/>
    <w:uiPriority w:val="0"/>
    <w:pPr>
      <w:ind w:firstLine="0" w:firstLineChars="0"/>
      <w:jc w:val="center"/>
    </w:pPr>
    <w:rPr>
      <w:rFonts w:ascii="黑体" w:eastAsia="黑体"/>
    </w:rPr>
  </w:style>
  <w:style w:type="paragraph" w:customStyle="1" w:styleId="111">
    <w:name w:val="参考文献"/>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2">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3">
    <w:name w:val="封面标准文稿类别"/>
    <w:basedOn w:val="74"/>
    <w:qFormat/>
    <w:uiPriority w:val="0"/>
    <w:pPr>
      <w:framePr w:wrap="around"/>
      <w:spacing w:after="160" w:line="240" w:lineRule="auto"/>
    </w:pPr>
    <w:rPr>
      <w:sz w:val="24"/>
    </w:rPr>
  </w:style>
  <w:style w:type="paragraph" w:customStyle="1" w:styleId="114">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5">
    <w:name w:val="其他实施日期"/>
    <w:basedOn w:val="87"/>
    <w:qFormat/>
    <w:uiPriority w:val="0"/>
    <w:pPr>
      <w:framePr w:wrap="around" w:vAnchor="margin" w:hAnchor="page"/>
    </w:p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发布部门"/>
    <w:next w:val="61"/>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8">
    <w:name w:val="注：（正文）"/>
    <w:basedOn w:val="107"/>
    <w:next w:val="61"/>
    <w:qFormat/>
    <w:uiPriority w:val="0"/>
  </w:style>
  <w:style w:type="paragraph" w:customStyle="1" w:styleId="119">
    <w:name w:val="参考文献、索引标题"/>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2">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3">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4">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5">
    <w:name w:val="示例×："/>
    <w:basedOn w:val="126"/>
    <w:qFormat/>
    <w:uiPriority w:val="0"/>
    <w:pPr>
      <w:spacing w:beforeLines="0" w:afterLines="0"/>
      <w:ind w:firstLine="363"/>
      <w:outlineLvl w:val="9"/>
    </w:pPr>
    <w:rPr>
      <w:rFonts w:ascii="宋体" w:eastAsia="宋体"/>
      <w:sz w:val="18"/>
      <w:szCs w:val="18"/>
    </w:rPr>
  </w:style>
  <w:style w:type="paragraph" w:customStyle="1" w:styleId="126">
    <w:name w:val="章标题"/>
    <w:next w:val="61"/>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7">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8">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9">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0">
    <w:name w:val="五级无"/>
    <w:basedOn w:val="131"/>
    <w:qFormat/>
    <w:uiPriority w:val="0"/>
    <w:pPr>
      <w:spacing w:beforeLines="0" w:afterLines="0"/>
      <w:outlineLvl w:val="6"/>
    </w:pPr>
    <w:rPr>
      <w:rFonts w:ascii="宋体" w:eastAsia="宋体"/>
    </w:rPr>
  </w:style>
  <w:style w:type="paragraph" w:customStyle="1" w:styleId="131">
    <w:name w:val="五级条标题"/>
    <w:basedOn w:val="132"/>
    <w:next w:val="61"/>
    <w:qFormat/>
    <w:uiPriority w:val="0"/>
  </w:style>
  <w:style w:type="paragraph" w:customStyle="1" w:styleId="132">
    <w:name w:val="四级条标题"/>
    <w:basedOn w:val="133"/>
    <w:next w:val="61"/>
    <w:qFormat/>
    <w:uiPriority w:val="0"/>
  </w:style>
  <w:style w:type="paragraph" w:customStyle="1" w:styleId="133">
    <w:name w:val="三级条标题"/>
    <w:basedOn w:val="134"/>
    <w:next w:val="61"/>
    <w:qFormat/>
    <w:uiPriority w:val="0"/>
  </w:style>
  <w:style w:type="paragraph" w:customStyle="1" w:styleId="134">
    <w:name w:val="二级条标题"/>
    <w:basedOn w:val="67"/>
    <w:next w:val="61"/>
    <w:qFormat/>
    <w:uiPriority w:val="0"/>
  </w:style>
  <w:style w:type="paragraph" w:customStyle="1" w:styleId="135">
    <w:name w:val="四级无"/>
    <w:basedOn w:val="132"/>
    <w:qFormat/>
    <w:uiPriority w:val="0"/>
  </w:style>
  <w:style w:type="paragraph" w:customStyle="1" w:styleId="136">
    <w:name w:val="三级无"/>
    <w:basedOn w:val="133"/>
    <w:qFormat/>
    <w:uiPriority w:val="0"/>
  </w:style>
  <w:style w:type="paragraph" w:customStyle="1" w:styleId="137">
    <w:name w:val="其他标准标志"/>
    <w:basedOn w:val="121"/>
    <w:qFormat/>
    <w:uiPriority w:val="0"/>
    <w:pPr>
      <w:framePr w:w="6101" w:wrap="around" w:vAnchor="page" w:hAnchor="page" w:x="4673" w:y="942"/>
    </w:pPr>
    <w:rPr>
      <w:w w:val="130"/>
    </w:rPr>
  </w:style>
  <w:style w:type="paragraph" w:customStyle="1" w:styleId="138">
    <w:name w:val="目次、标准名称标题"/>
    <w:basedOn w:val="1"/>
    <w:next w:val="61"/>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0">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1">
    <w:name w:val="批注框文本 字符"/>
    <w:basedOn w:val="38"/>
    <w:link w:val="22"/>
    <w:semiHidden/>
    <w:qFormat/>
    <w:uiPriority w:val="99"/>
    <w:rPr>
      <w:rFonts w:ascii="Times New Roman" w:hAnsi="Times New Roman" w:eastAsia="宋体" w:cs="Times New Roman"/>
      <w:sz w:val="18"/>
      <w:szCs w:val="18"/>
    </w:rPr>
  </w:style>
  <w:style w:type="paragraph" w:customStyle="1" w:styleId="142">
    <w:name w:val="列项◆（三级）"/>
    <w:basedOn w:val="1"/>
    <w:qFormat/>
    <w:uiPriority w:val="99"/>
    <w:pPr>
      <w:tabs>
        <w:tab w:val="left" w:pos="969"/>
      </w:tabs>
      <w:ind w:left="969" w:hanging="414"/>
    </w:pPr>
    <w:rPr>
      <w:rFonts w:ascii="宋体"/>
      <w:szCs w:val="21"/>
    </w:rPr>
  </w:style>
  <w:style w:type="paragraph" w:customStyle="1" w:styleId="143">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4">
    <w:name w:val="页眉 字符"/>
    <w:basedOn w:val="38"/>
    <w:link w:val="5"/>
    <w:semiHidden/>
    <w:qFormat/>
    <w:uiPriority w:val="99"/>
    <w:rPr>
      <w:rFonts w:ascii="Times New Roman" w:hAnsi="Times New Roman" w:eastAsia="宋体" w:cs="Times New Roman"/>
      <w:sz w:val="18"/>
      <w:szCs w:val="18"/>
    </w:rPr>
  </w:style>
  <w:style w:type="paragraph" w:customStyle="1" w:styleId="145">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6">
    <w:name w:val="其他发布部门"/>
    <w:basedOn w:val="117"/>
    <w:qFormat/>
    <w:uiPriority w:val="0"/>
    <w:pPr>
      <w:framePr w:wrap="around" w:y="15310"/>
      <w:spacing w:line="0" w:lineRule="atLeast"/>
    </w:pPr>
    <w:rPr>
      <w:rFonts w:ascii="黑体" w:eastAsia="黑体"/>
      <w:b w:val="0"/>
    </w:rPr>
  </w:style>
  <w:style w:type="paragraph" w:customStyle="1" w:styleId="147">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8">
    <w:name w:val="正文图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49">
    <w:name w:val="HTML 预设格式 字符"/>
    <w:basedOn w:val="38"/>
    <w:link w:val="31"/>
    <w:semiHidden/>
    <w:qFormat/>
    <w:uiPriority w:val="99"/>
    <w:rPr>
      <w:rFonts w:ascii="Courier New" w:hAnsi="Courier New" w:eastAsia="宋体" w:cs="Courier New"/>
      <w:sz w:val="20"/>
      <w:szCs w:val="20"/>
    </w:rPr>
  </w:style>
  <w:style w:type="paragraph" w:customStyle="1" w:styleId="150">
    <w:name w:val="附录标识"/>
    <w:basedOn w:val="1"/>
    <w:next w:val="61"/>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1">
    <w:name w:val="脚注文本 字符"/>
    <w:basedOn w:val="38"/>
    <w:link w:val="27"/>
    <w:semiHidden/>
    <w:qFormat/>
    <w:uiPriority w:val="99"/>
    <w:rPr>
      <w:rFonts w:ascii="Times New Roman" w:hAnsi="Times New Roman" w:eastAsia="宋体" w:cs="Times New Roman"/>
      <w:sz w:val="18"/>
      <w:szCs w:val="18"/>
    </w:rPr>
  </w:style>
  <w:style w:type="paragraph" w:customStyle="1" w:styleId="152">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3">
    <w:name w:val="二级无"/>
    <w:basedOn w:val="134"/>
    <w:qFormat/>
    <w:uiPriority w:val="0"/>
  </w:style>
  <w:style w:type="paragraph" w:customStyle="1" w:styleId="154">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5">
    <w:name w:val="正文文本缩进 2 字符"/>
    <w:basedOn w:val="38"/>
    <w:link w:val="20"/>
    <w:semiHidden/>
    <w:qFormat/>
    <w:uiPriority w:val="99"/>
    <w:rPr>
      <w:rFonts w:ascii="Times New Roman" w:hAnsi="Times New Roman" w:eastAsia="宋体" w:cs="Times New Roman"/>
      <w:szCs w:val="24"/>
    </w:rPr>
  </w:style>
  <w:style w:type="paragraph" w:customStyle="1" w:styleId="156">
    <w:name w:val="封面标准文稿编辑信息2"/>
    <w:basedOn w:val="157"/>
    <w:qFormat/>
    <w:uiPriority w:val="0"/>
    <w:pPr>
      <w:framePr w:wrap="around" w:y="4469"/>
    </w:pPr>
  </w:style>
  <w:style w:type="paragraph" w:customStyle="1" w:styleId="157">
    <w:name w:val="封面标准文稿编辑信息"/>
    <w:basedOn w:val="113"/>
    <w:qFormat/>
    <w:uiPriority w:val="0"/>
    <w:pPr>
      <w:framePr w:wrap="around"/>
      <w:spacing w:before="180" w:line="180" w:lineRule="exact"/>
    </w:pPr>
    <w:rPr>
      <w:sz w:val="21"/>
    </w:rPr>
  </w:style>
  <w:style w:type="paragraph" w:customStyle="1" w:styleId="158">
    <w:name w:val="附录表标题"/>
    <w:basedOn w:val="1"/>
    <w:next w:val="61"/>
    <w:qFormat/>
    <w:uiPriority w:val="0"/>
    <w:pPr>
      <w:tabs>
        <w:tab w:val="left" w:pos="180"/>
      </w:tabs>
      <w:spacing w:beforeLines="50" w:afterLines="50"/>
      <w:jc w:val="center"/>
    </w:pPr>
    <w:rPr>
      <w:rFonts w:ascii="黑体" w:eastAsia="黑体"/>
      <w:szCs w:val="21"/>
    </w:rPr>
  </w:style>
  <w:style w:type="paragraph" w:customStyle="1" w:styleId="159">
    <w:name w:val="标准书眉_偶数页"/>
    <w:basedOn w:val="143"/>
    <w:next w:val="1"/>
    <w:qFormat/>
    <w:uiPriority w:val="0"/>
    <w:pPr>
      <w:jc w:val="left"/>
    </w:pPr>
  </w:style>
  <w:style w:type="paragraph" w:customStyle="1" w:styleId="160">
    <w:name w:val="附录表标号"/>
    <w:basedOn w:val="1"/>
    <w:next w:val="61"/>
    <w:qFormat/>
    <w:uiPriority w:val="0"/>
    <w:pPr>
      <w:spacing w:line="14" w:lineRule="exact"/>
      <w:ind w:left="811" w:hanging="448"/>
      <w:jc w:val="center"/>
      <w:outlineLvl w:val="0"/>
    </w:pPr>
    <w:rPr>
      <w:color w:val="FFFFFF"/>
    </w:rPr>
  </w:style>
  <w:style w:type="paragraph" w:customStyle="1" w:styleId="161">
    <w:name w:val="图表脚注说明"/>
    <w:basedOn w:val="1"/>
    <w:qFormat/>
    <w:uiPriority w:val="0"/>
    <w:pPr>
      <w:ind w:left="544" w:hanging="181"/>
    </w:pPr>
    <w:rPr>
      <w:rFonts w:ascii="宋体"/>
      <w:sz w:val="18"/>
      <w:szCs w:val="18"/>
    </w:rPr>
  </w:style>
  <w:style w:type="character" w:customStyle="1" w:styleId="162">
    <w:name w:val="页脚 字符"/>
    <w:basedOn w:val="38"/>
    <w:link w:val="23"/>
    <w:semiHidden/>
    <w:qFormat/>
    <w:uiPriority w:val="99"/>
    <w:rPr>
      <w:rFonts w:ascii="Times New Roman" w:hAnsi="Times New Roman" w:eastAsia="宋体" w:cs="Times New Roman"/>
      <w:sz w:val="18"/>
      <w:szCs w:val="18"/>
    </w:rPr>
  </w:style>
  <w:style w:type="character" w:customStyle="1" w:styleId="163">
    <w:name w:val="批注文字 字符"/>
    <w:basedOn w:val="38"/>
    <w:link w:val="13"/>
    <w:semiHidden/>
    <w:qFormat/>
    <w:uiPriority w:val="99"/>
    <w:rPr>
      <w:rFonts w:ascii="Times New Roman" w:hAnsi="Times New Roman" w:eastAsia="宋体" w:cs="Times New Roman"/>
      <w:szCs w:val="24"/>
    </w:rPr>
  </w:style>
  <w:style w:type="paragraph" w:customStyle="1" w:styleId="164">
    <w:name w:val="封面标准名称2"/>
    <w:basedOn w:val="76"/>
    <w:qFormat/>
    <w:uiPriority w:val="0"/>
    <w:pPr>
      <w:framePr w:wrap="around" w:y="4469"/>
      <w:spacing w:beforeLines="630"/>
    </w:pPr>
  </w:style>
  <w:style w:type="character" w:customStyle="1" w:styleId="165">
    <w:name w:val="日期 字符"/>
    <w:basedOn w:val="38"/>
    <w:link w:val="19"/>
    <w:semiHidden/>
    <w:qFormat/>
    <w:uiPriority w:val="99"/>
    <w:rPr>
      <w:rFonts w:ascii="Times New Roman" w:hAnsi="Times New Roman" w:eastAsia="宋体" w:cs="Times New Roman"/>
      <w:szCs w:val="24"/>
    </w:rPr>
  </w:style>
  <w:style w:type="character" w:customStyle="1" w:styleId="166">
    <w:name w:val="文档结构图 字符"/>
    <w:basedOn w:val="38"/>
    <w:link w:val="12"/>
    <w:semiHidden/>
    <w:qFormat/>
    <w:uiPriority w:val="99"/>
    <w:rPr>
      <w:rFonts w:ascii="宋体" w:hAnsi="Times New Roman" w:eastAsia="宋体" w:cs="Times New Roman"/>
      <w:sz w:val="18"/>
      <w:szCs w:val="18"/>
    </w:rPr>
  </w:style>
  <w:style w:type="paragraph" w:customStyle="1" w:styleId="167">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8">
    <w:name w:val="封面标准文稿类别2"/>
    <w:basedOn w:val="113"/>
    <w:qFormat/>
    <w:uiPriority w:val="0"/>
    <w:pPr>
      <w:framePr w:wrap="around" w:y="4469"/>
    </w:pPr>
  </w:style>
  <w:style w:type="paragraph" w:customStyle="1" w:styleId="169">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0">
    <w:name w:val="终结线"/>
    <w:basedOn w:val="1"/>
    <w:qFormat/>
    <w:uiPriority w:val="0"/>
    <w:pPr>
      <w:framePr w:hSpace="181" w:vSpace="181" w:wrap="around" w:vAnchor="text" w:hAnchor="margin" w:xAlign="center" w:y="285"/>
    </w:pPr>
  </w:style>
  <w:style w:type="character" w:customStyle="1" w:styleId="171">
    <w:name w:val="批注主题 字符"/>
    <w:basedOn w:val="163"/>
    <w:link w:val="35"/>
    <w:semiHidden/>
    <w:qFormat/>
    <w:uiPriority w:val="99"/>
    <w:rPr>
      <w:rFonts w:ascii="Times New Roman" w:hAnsi="Times New Roman" w:eastAsia="宋体" w:cs="Times New Roman"/>
      <w:b/>
      <w:bCs/>
      <w:szCs w:val="24"/>
    </w:rPr>
  </w:style>
  <w:style w:type="character" w:customStyle="1" w:styleId="172">
    <w:name w:val="尾注文本 字符"/>
    <w:basedOn w:val="38"/>
    <w:link w:val="21"/>
    <w:semiHidden/>
    <w:qFormat/>
    <w:uiPriority w:val="99"/>
    <w:rPr>
      <w:rFonts w:ascii="Times New Roman" w:hAnsi="Times New Roman" w:eastAsia="宋体" w:cs="Times New Roman"/>
      <w:szCs w:val="24"/>
    </w:rPr>
  </w:style>
  <w:style w:type="paragraph" w:customStyle="1" w:styleId="173">
    <w:name w:val="示例"/>
    <w:next w:val="124"/>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4">
    <w:name w:val="正文文本 3 字符"/>
    <w:basedOn w:val="38"/>
    <w:link w:val="15"/>
    <w:semiHidden/>
    <w:qFormat/>
    <w:uiPriority w:val="99"/>
    <w:rPr>
      <w:rFonts w:ascii="Times New Roman" w:hAnsi="Times New Roman" w:eastAsia="宋体" w:cs="Times New Roman"/>
      <w:sz w:val="16"/>
      <w:szCs w:val="16"/>
    </w:rPr>
  </w:style>
  <w:style w:type="character" w:customStyle="1" w:styleId="175">
    <w:name w:val="标题 字符"/>
    <w:basedOn w:val="38"/>
    <w:link w:val="34"/>
    <w:qFormat/>
    <w:uiPriority w:val="0"/>
    <w:rPr>
      <w:rFonts w:ascii="Arial" w:hAnsi="Arial" w:eastAsia="宋体" w:cs="Times New Roman"/>
      <w:b/>
      <w:kern w:val="0"/>
      <w:sz w:val="32"/>
      <w:szCs w:val="20"/>
    </w:rPr>
  </w:style>
  <w:style w:type="paragraph" w:customStyle="1" w:styleId="176">
    <w:name w:val="p0"/>
    <w:basedOn w:val="1"/>
    <w:qFormat/>
    <w:uiPriority w:val="0"/>
    <w:pPr>
      <w:spacing w:line="240" w:lineRule="auto"/>
      <w:jc w:val="both"/>
    </w:pPr>
    <w:rPr>
      <w:kern w:val="0"/>
      <w:szCs w:val="21"/>
    </w:rPr>
  </w:style>
  <w:style w:type="character" w:customStyle="1" w:styleId="177">
    <w:name w:val="纯文本 字符"/>
    <w:basedOn w:val="38"/>
    <w:link w:val="17"/>
    <w:qFormat/>
    <w:uiPriority w:val="99"/>
    <w:rPr>
      <w:rFonts w:ascii="宋体" w:hAnsi="Courier New" w:eastAsia="宋体" w:cs="Courier New"/>
      <w:szCs w:val="21"/>
    </w:rPr>
  </w:style>
  <w:style w:type="paragraph" w:customStyle="1" w:styleId="178">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customStyle="1" w:styleId="1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0">
    <w:name w:val="正文文本 字符"/>
    <w:basedOn w:val="38"/>
    <w:link w:val="3"/>
    <w:semiHidden/>
    <w:qFormat/>
    <w:uiPriority w:val="99"/>
    <w:rPr>
      <w:kern w:val="2"/>
      <w:sz w:val="21"/>
      <w:szCs w:val="24"/>
    </w:rPr>
  </w:style>
  <w:style w:type="paragraph" w:customStyle="1" w:styleId="181">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2">
    <w:name w:val="标题 4 字符"/>
    <w:basedOn w:val="38"/>
    <w:link w:val="8"/>
    <w:semiHidden/>
    <w:qFormat/>
    <w:uiPriority w:val="9"/>
    <w:rPr>
      <w:rFonts w:asciiTheme="majorHAnsi" w:hAnsiTheme="majorHAnsi" w:eastAsiaTheme="majorEastAsia" w:cstheme="majorBidi"/>
      <w:b/>
      <w:bCs/>
      <w:kern w:val="2"/>
      <w:sz w:val="28"/>
      <w:szCs w:val="28"/>
    </w:rPr>
  </w:style>
  <w:style w:type="paragraph" w:customStyle="1" w:styleId="183">
    <w:name w:val="_Style 2"/>
    <w:basedOn w:val="6"/>
    <w:next w:val="1"/>
    <w:qFormat/>
    <w:uiPriority w:val="0"/>
    <w:pPr>
      <w:spacing w:before="480" w:after="0" w:line="276" w:lineRule="auto"/>
      <w:outlineLvl w:val="9"/>
    </w:pPr>
    <w:rPr>
      <w:rFonts w:ascii="Cambria" w:hAnsi="Cambria"/>
      <w:color w:val="365F91"/>
      <w:kern w:val="0"/>
      <w:sz w:val="28"/>
      <w:szCs w:val="28"/>
    </w:rPr>
  </w:style>
  <w:style w:type="character" w:customStyle="1" w:styleId="184">
    <w:name w:val="标题 1 Char"/>
    <w:link w:val="6"/>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312DD-0A11-47BF-848C-E81F3A827B96}">
  <ds:schemaRefs/>
</ds:datastoreItem>
</file>

<file path=docProps/app.xml><?xml version="1.0" encoding="utf-8"?>
<Properties xmlns="http://schemas.openxmlformats.org/officeDocument/2006/extended-properties" xmlns:vt="http://schemas.openxmlformats.org/officeDocument/2006/docPropsVTypes">
  <Template>8148D4D9</Template>
  <Company>china</Company>
  <Pages>65</Pages>
  <Words>22315</Words>
  <Characters>8829</Characters>
  <Lines>73</Lines>
  <Paragraphs>62</Paragraphs>
  <TotalTime>0</TotalTime>
  <ScaleCrop>false</ScaleCrop>
  <LinksUpToDate>false</LinksUpToDate>
  <CharactersWithSpaces>31082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2021-09-06T09:12:00Z</cp:lastPrinted>
  <dcterms:modified xsi:type="dcterms:W3CDTF">2021-11-29T02:16:55Z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F7C1FC865FC248E7AA55AB99E788D6F5</vt:lpwstr>
  </property>
</Properties>
</file>