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b/>
          <w:bCs/>
          <w:color w:val="auto"/>
          <w:sz w:val="52"/>
          <w:szCs w:val="52"/>
          <w:shd w:val="clear" w:color="auto" w:fill="auto"/>
          <w:lang w:eastAsia="zh-CN"/>
        </w:rPr>
      </w:pPr>
      <w:r>
        <w:commentReference w:id="0"/>
      </w:r>
    </w:p>
    <w:p>
      <w:pPr>
        <w:spacing w:line="360" w:lineRule="auto"/>
        <w:jc w:val="center"/>
        <w:rPr>
          <w:rFonts w:hint="eastAsia" w:ascii="黑体" w:hAnsi="黑体" w:eastAsia="黑体"/>
          <w:b/>
          <w:bCs/>
          <w:color w:val="auto"/>
          <w:sz w:val="52"/>
          <w:szCs w:val="52"/>
          <w:shd w:val="clear" w:color="auto" w:fill="auto"/>
          <w:lang w:eastAsia="zh-CN"/>
        </w:rPr>
      </w:pPr>
    </w:p>
    <w:p>
      <w:pPr>
        <w:shd w:val="clear"/>
        <w:spacing w:line="360" w:lineRule="auto"/>
        <w:jc w:val="center"/>
        <w:rPr>
          <w:rFonts w:hint="eastAsia" w:ascii="黑体" w:hAnsi="黑体" w:eastAsia="黑体"/>
          <w:b/>
          <w:bCs/>
          <w:color w:val="auto"/>
          <w:sz w:val="52"/>
          <w:szCs w:val="52"/>
          <w:shd w:val="clear" w:color="auto" w:fill="auto"/>
          <w:lang w:eastAsia="zh-CN"/>
        </w:rPr>
      </w:pPr>
      <w:r>
        <w:rPr>
          <w:rFonts w:hint="eastAsia" w:ascii="黑体" w:hAnsi="黑体" w:eastAsia="黑体"/>
          <w:b/>
          <w:bCs/>
          <w:color w:val="auto"/>
          <w:sz w:val="52"/>
          <w:szCs w:val="52"/>
          <w:shd w:val="clear" w:color="auto" w:fill="auto"/>
          <w:lang w:eastAsia="zh-CN"/>
        </w:rPr>
        <w:t>长沙集星集装箱码头有限公司</w:t>
      </w:r>
    </w:p>
    <w:p>
      <w:pPr>
        <w:shd w:val="clear"/>
        <w:spacing w:line="360" w:lineRule="auto"/>
        <w:jc w:val="center"/>
        <w:rPr>
          <w:rFonts w:hint="eastAsia" w:ascii="黑体" w:hAnsi="黑体" w:eastAsia="黑体"/>
          <w:color w:val="auto"/>
          <w:sz w:val="52"/>
          <w:szCs w:val="52"/>
          <w:u w:val="single"/>
          <w:shd w:val="clear" w:color="auto" w:fill="auto"/>
          <w:lang w:eastAsia="zh-CN"/>
        </w:rPr>
      </w:pPr>
      <w:r>
        <w:rPr>
          <w:rFonts w:hint="eastAsia" w:ascii="黑体" w:hAnsi="黑体" w:eastAsia="黑体"/>
          <w:color w:val="auto"/>
          <w:sz w:val="52"/>
          <w:szCs w:val="52"/>
          <w:u w:val="single"/>
          <w:shd w:val="clear" w:color="auto" w:fill="auto"/>
          <w:lang w:eastAsia="zh-CN"/>
        </w:rPr>
        <w:t>长沙港霞凝港区三期工程南片区水运口岸配套工程查验控制用房施工</w:t>
      </w:r>
    </w:p>
    <w:p>
      <w:pPr>
        <w:shd w:val="clear"/>
        <w:spacing w:line="360" w:lineRule="auto"/>
        <w:jc w:val="center"/>
        <w:rPr>
          <w:rFonts w:hint="eastAsia" w:ascii="黑体" w:hAnsi="黑体" w:eastAsia="黑体"/>
          <w:color w:val="auto"/>
          <w:sz w:val="52"/>
          <w:szCs w:val="52"/>
          <w:u w:val="single"/>
          <w:shd w:val="clear" w:color="auto" w:fill="auto"/>
          <w:lang w:eastAsia="zh-CN"/>
        </w:rPr>
      </w:pPr>
      <w:r>
        <w:rPr>
          <w:rFonts w:hint="eastAsia" w:ascii="黑体" w:hAnsi="黑体" w:eastAsia="黑体"/>
          <w:color w:val="auto"/>
          <w:sz w:val="52"/>
          <w:szCs w:val="52"/>
          <w:u w:val="single"/>
          <w:shd w:val="clear" w:color="auto" w:fill="auto"/>
          <w:lang w:eastAsia="zh-CN"/>
        </w:rPr>
        <w:t>询价采购</w:t>
      </w:r>
    </w:p>
    <w:p>
      <w:pPr>
        <w:spacing w:line="480" w:lineRule="auto"/>
        <w:jc w:val="center"/>
        <w:rPr>
          <w:rFonts w:ascii="宋体" w:hAnsi="宋体" w:cs="宋体"/>
          <w:b/>
          <w:color w:val="000000"/>
          <w:kern w:val="0"/>
          <w:sz w:val="28"/>
          <w:szCs w:val="28"/>
          <w:shd w:val="clear" w:color="auto" w:fill="auto"/>
        </w:rPr>
      </w:pPr>
    </w:p>
    <w:p>
      <w:pPr>
        <w:spacing w:line="480" w:lineRule="auto"/>
        <w:jc w:val="center"/>
        <w:rPr>
          <w:rFonts w:ascii="宋体" w:hAnsi="宋体" w:cs="宋体"/>
          <w:b/>
          <w:color w:val="000000"/>
          <w:kern w:val="0"/>
          <w:sz w:val="28"/>
          <w:szCs w:val="28"/>
          <w:shd w:val="clear" w:color="auto" w:fill="auto"/>
        </w:rPr>
      </w:pPr>
    </w:p>
    <w:p>
      <w:pPr>
        <w:snapToGrid w:val="0"/>
        <w:spacing w:line="480" w:lineRule="auto"/>
        <w:jc w:val="center"/>
        <w:rPr>
          <w:b/>
          <w:bCs/>
          <w:color w:val="auto"/>
          <w:sz w:val="48"/>
          <w:szCs w:val="48"/>
          <w:shd w:val="clear" w:color="auto" w:fill="auto"/>
        </w:rPr>
      </w:pPr>
    </w:p>
    <w:p>
      <w:pPr>
        <w:spacing w:line="600" w:lineRule="exact"/>
        <w:rPr>
          <w:color w:val="000000" w:themeColor="text1"/>
          <w:shd w:val="clear" w:color="auto" w:fill="auto"/>
          <w14:textFill>
            <w14:solidFill>
              <w14:schemeClr w14:val="tx1"/>
            </w14:solidFill>
          </w14:textFill>
        </w:rPr>
      </w:pPr>
    </w:p>
    <w:p>
      <w:pPr>
        <w:spacing w:line="600" w:lineRule="exact"/>
        <w:rPr>
          <w:color w:val="000000" w:themeColor="text1"/>
          <w:shd w:val="clear" w:color="auto" w:fill="auto"/>
          <w14:textFill>
            <w14:solidFill>
              <w14:schemeClr w14:val="tx1"/>
            </w14:solidFill>
          </w14:textFill>
        </w:rPr>
      </w:pPr>
    </w:p>
    <w:p>
      <w:pPr>
        <w:spacing w:line="600" w:lineRule="exact"/>
        <w:rPr>
          <w:color w:val="000000" w:themeColor="text1"/>
          <w:shd w:val="clear" w:color="auto" w:fill="auto"/>
          <w14:textFill>
            <w14:solidFill>
              <w14:schemeClr w14:val="tx1"/>
            </w14:solidFill>
          </w14:textFill>
        </w:rPr>
      </w:pPr>
    </w:p>
    <w:p>
      <w:pPr>
        <w:spacing w:line="600" w:lineRule="exact"/>
        <w:rPr>
          <w:color w:val="000000" w:themeColor="text1"/>
          <w:shd w:val="clear" w:color="auto" w:fill="auto"/>
          <w14:textFill>
            <w14:solidFill>
              <w14:schemeClr w14:val="tx1"/>
            </w14:solidFill>
          </w14:textFill>
        </w:rPr>
      </w:pPr>
    </w:p>
    <w:p>
      <w:pPr>
        <w:snapToGrid w:val="0"/>
        <w:spacing w:line="900" w:lineRule="exact"/>
        <w:jc w:val="center"/>
        <w:rPr>
          <w:rFonts w:ascii="黑体" w:hAnsi="黑体" w:eastAsia="黑体"/>
          <w:bCs/>
          <w:color w:val="000000" w:themeColor="text1"/>
          <w:sz w:val="48"/>
          <w:szCs w:val="48"/>
          <w:shd w:val="clear" w:color="auto" w:fill="auto"/>
          <w14:textFill>
            <w14:solidFill>
              <w14:schemeClr w14:val="tx1"/>
            </w14:solidFill>
          </w14:textFill>
        </w:rPr>
      </w:pPr>
      <w:r>
        <w:rPr>
          <w:rFonts w:hint="eastAsia" w:ascii="黑体" w:hAnsi="黑体" w:eastAsia="黑体"/>
          <w:bCs/>
          <w:color w:val="000000" w:themeColor="text1"/>
          <w:sz w:val="48"/>
          <w:szCs w:val="48"/>
          <w:shd w:val="clear" w:color="auto" w:fill="auto"/>
          <w:lang w:eastAsia="zh-CN"/>
          <w14:textFill>
            <w14:solidFill>
              <w14:schemeClr w14:val="tx1"/>
            </w14:solidFill>
          </w14:textFill>
        </w:rPr>
        <w:t>长沙集星集装箱码头</w:t>
      </w:r>
      <w:r>
        <w:rPr>
          <w:rFonts w:hint="eastAsia" w:ascii="黑体" w:hAnsi="黑体" w:eastAsia="黑体"/>
          <w:bCs/>
          <w:color w:val="000000" w:themeColor="text1"/>
          <w:sz w:val="48"/>
          <w:szCs w:val="48"/>
          <w:shd w:val="clear" w:color="auto" w:fill="auto"/>
          <w14:textFill>
            <w14:solidFill>
              <w14:schemeClr w14:val="tx1"/>
            </w14:solidFill>
          </w14:textFill>
        </w:rPr>
        <w:t>有限公司</w:t>
      </w:r>
    </w:p>
    <w:p>
      <w:pPr>
        <w:tabs>
          <w:tab w:val="left" w:pos="0"/>
          <w:tab w:val="left" w:pos="4185"/>
        </w:tabs>
        <w:spacing w:line="288" w:lineRule="auto"/>
        <w:ind w:right="-6"/>
        <w:jc w:val="center"/>
        <w:rPr>
          <w:rFonts w:ascii="黑体" w:hAnsi="黑体" w:eastAsia="黑体"/>
          <w:bCs/>
          <w:color w:val="000000" w:themeColor="text1"/>
          <w:sz w:val="48"/>
          <w:szCs w:val="48"/>
          <w:shd w:val="clear" w:color="auto" w:fill="auto"/>
          <w14:textFill>
            <w14:solidFill>
              <w14:schemeClr w14:val="tx1"/>
            </w14:solidFill>
          </w14:textFill>
        </w:rPr>
      </w:pPr>
      <w:r>
        <w:rPr>
          <w:rFonts w:hint="eastAsia" w:ascii="黑体" w:hAnsi="黑体" w:eastAsia="黑体"/>
          <w:bCs/>
          <w:color w:val="000000" w:themeColor="text1"/>
          <w:sz w:val="48"/>
          <w:szCs w:val="48"/>
          <w:shd w:val="clear" w:color="auto" w:fill="auto"/>
          <w14:textFill>
            <w14:solidFill>
              <w14:schemeClr w14:val="tx1"/>
            </w14:solidFill>
          </w14:textFill>
        </w:rPr>
        <w:t>二О二一年</w:t>
      </w:r>
      <w:r>
        <w:rPr>
          <w:rFonts w:hint="eastAsia" w:ascii="黑体" w:hAnsi="黑体" w:eastAsia="黑体"/>
          <w:bCs/>
          <w:color w:val="000000" w:themeColor="text1"/>
          <w:sz w:val="48"/>
          <w:szCs w:val="48"/>
          <w:shd w:val="clear" w:color="auto" w:fill="auto"/>
          <w:lang w:eastAsia="zh-CN"/>
          <w14:textFill>
            <w14:solidFill>
              <w14:schemeClr w14:val="tx1"/>
            </w14:solidFill>
          </w14:textFill>
        </w:rPr>
        <w:t>十一</w:t>
      </w:r>
      <w:r>
        <w:rPr>
          <w:rFonts w:hint="eastAsia" w:ascii="黑体" w:hAnsi="黑体" w:eastAsia="黑体"/>
          <w:bCs/>
          <w:color w:val="000000" w:themeColor="text1"/>
          <w:sz w:val="48"/>
          <w:szCs w:val="48"/>
          <w:shd w:val="clear" w:color="auto" w:fill="auto"/>
          <w14:textFill>
            <w14:solidFill>
              <w14:schemeClr w14:val="tx1"/>
            </w14:solidFill>
          </w14:textFill>
        </w:rPr>
        <w:t>月</w:t>
      </w:r>
    </w:p>
    <w:p>
      <w:pPr>
        <w:spacing w:line="520" w:lineRule="exact"/>
        <w:jc w:val="both"/>
        <w:rPr>
          <w:rFonts w:ascii="黑体" w:hAnsi="黑体" w:eastAsia="黑体"/>
          <w:color w:val="000000" w:themeColor="text1"/>
          <w:sz w:val="40"/>
          <w:szCs w:val="40"/>
          <w:shd w:val="clear" w:color="auto" w:fill="auto"/>
          <w14:textFill>
            <w14:solidFill>
              <w14:schemeClr w14:val="tx1"/>
            </w14:solidFill>
          </w14:textFill>
        </w:rPr>
      </w:pPr>
    </w:p>
    <w:p>
      <w:pPr>
        <w:spacing w:line="600" w:lineRule="exact"/>
        <w:jc w:val="both"/>
        <w:rPr>
          <w:rFonts w:hAnsi="宋体"/>
          <w:b/>
          <w:color w:val="000000"/>
          <w:sz w:val="24"/>
          <w:shd w:val="clear" w:color="auto" w:fill="auto"/>
        </w:rPr>
      </w:pPr>
    </w:p>
    <w:p>
      <w:pPr>
        <w:spacing w:line="600" w:lineRule="exact"/>
        <w:jc w:val="both"/>
        <w:rPr>
          <w:rFonts w:hAnsi="宋体"/>
          <w:b/>
          <w:color w:val="000000"/>
          <w:sz w:val="24"/>
          <w:shd w:val="clear" w:color="auto" w:fill="auto"/>
        </w:rPr>
      </w:pPr>
    </w:p>
    <w:p>
      <w:pPr>
        <w:widowControl w:val="0"/>
        <w:adjustRightInd w:val="0"/>
        <w:snapToGrid w:val="0"/>
        <w:spacing w:line="265" w:lineRule="auto"/>
        <w:ind w:hanging="10"/>
        <w:jc w:val="center"/>
        <w:rPr>
          <w:rFonts w:eastAsia="楷体_GB2312"/>
          <w:b/>
          <w:color w:val="auto"/>
          <w:sz w:val="28"/>
          <w:szCs w:val="28"/>
          <w:shd w:val="clear" w:color="auto" w:fill="auto"/>
        </w:rPr>
      </w:pPr>
    </w:p>
    <w:p>
      <w:pPr>
        <w:pStyle w:val="183"/>
        <w:keepNext w:val="0"/>
        <w:keepLines w:val="0"/>
        <w:widowControl w:val="0"/>
        <w:spacing w:before="0" w:line="600" w:lineRule="exact"/>
        <w:ind w:left="440"/>
        <w:jc w:val="center"/>
        <w:rPr>
          <w:rFonts w:ascii="黑体" w:hAnsi="黑体" w:eastAsia="黑体"/>
          <w:b w:val="0"/>
          <w:color w:val="auto"/>
          <w:sz w:val="44"/>
          <w:szCs w:val="44"/>
          <w:shd w:val="clear" w:color="auto" w:fill="auto"/>
          <w:lang w:val="zh-CN"/>
        </w:rPr>
      </w:pPr>
      <w:r>
        <w:rPr>
          <w:rFonts w:ascii="黑体" w:hAnsi="黑体" w:eastAsia="黑体"/>
          <w:b w:val="0"/>
          <w:color w:val="auto"/>
          <w:sz w:val="44"/>
          <w:szCs w:val="44"/>
          <w:shd w:val="clear" w:color="auto" w:fill="auto"/>
          <w:lang w:val="zh-CN"/>
        </w:rPr>
        <w:t>目    录</w:t>
      </w:r>
    </w:p>
    <w:p>
      <w:pPr>
        <w:jc w:val="center"/>
        <w:rPr>
          <w:rFonts w:eastAsia="华文楷体"/>
          <w:color w:val="auto"/>
          <w:sz w:val="28"/>
          <w:szCs w:val="28"/>
          <w:shd w:val="clear" w:color="auto" w:fill="auto"/>
          <w:lang w:val="zh-CN"/>
        </w:rPr>
      </w:pPr>
    </w:p>
    <w:p>
      <w:pPr>
        <w:pStyle w:val="24"/>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rFonts w:ascii="微软雅黑" w:hAnsi="微软雅黑" w:eastAsia="微软雅黑"/>
          <w:color w:val="auto"/>
          <w:sz w:val="24"/>
          <w:szCs w:val="24"/>
          <w:shd w:val="clear" w:color="auto" w:fill="auto"/>
        </w:rPr>
        <w:fldChar w:fldCharType="begin"/>
      </w:r>
      <w:r>
        <w:rPr>
          <w:rFonts w:ascii="微软雅黑" w:hAnsi="微软雅黑" w:eastAsia="微软雅黑"/>
          <w:color w:val="auto"/>
          <w:sz w:val="24"/>
          <w:szCs w:val="24"/>
          <w:shd w:val="clear" w:color="auto" w:fill="auto"/>
        </w:rPr>
        <w:instrText xml:space="preserve"> TOC \o "1-3" \h \z \u </w:instrText>
      </w:r>
      <w:r>
        <w:rPr>
          <w:rFonts w:ascii="微软雅黑" w:hAnsi="微软雅黑" w:eastAsia="微软雅黑"/>
          <w:color w:val="auto"/>
          <w:sz w:val="24"/>
          <w:szCs w:val="24"/>
          <w:shd w:val="clear" w:color="auto" w:fill="auto"/>
        </w:rPr>
        <w:fldChar w:fldCharType="separate"/>
      </w:r>
      <w:r>
        <w:rPr>
          <w:color w:val="auto"/>
          <w:shd w:val="clear" w:color="auto" w:fill="auto"/>
        </w:rPr>
        <w:fldChar w:fldCharType="begin"/>
      </w:r>
      <w:r>
        <w:rPr>
          <w:color w:val="auto"/>
          <w:shd w:val="clear" w:color="auto" w:fill="auto"/>
        </w:rPr>
        <w:instrText xml:space="preserve"> HYPERLINK \l "_Toc77254096"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第一章</w:t>
      </w:r>
      <w:r>
        <w:rPr>
          <w:rStyle w:val="44"/>
          <w:rFonts w:ascii="微软雅黑" w:hAnsi="微软雅黑" w:eastAsia="微软雅黑"/>
          <w:sz w:val="24"/>
          <w:szCs w:val="24"/>
          <w:shd w:val="clear" w:color="auto" w:fill="auto"/>
        </w:rPr>
        <w:t xml:space="preserve">  </w:t>
      </w:r>
      <w:r>
        <w:rPr>
          <w:rStyle w:val="44"/>
          <w:rFonts w:hint="eastAsia" w:ascii="微软雅黑" w:hAnsi="微软雅黑" w:eastAsia="微软雅黑"/>
          <w:sz w:val="24"/>
          <w:szCs w:val="24"/>
          <w:shd w:val="clear" w:color="auto" w:fill="auto"/>
        </w:rPr>
        <w:t>采购公告</w:t>
      </w:r>
      <w:r>
        <w:rPr>
          <w:rFonts w:ascii="微软雅黑" w:hAnsi="微软雅黑" w:eastAsia="微软雅黑"/>
          <w:color w:val="auto"/>
          <w:sz w:val="24"/>
          <w:szCs w:val="24"/>
          <w:shd w:val="clear" w:color="auto" w:fill="auto"/>
        </w:rPr>
        <w:tab/>
      </w:r>
      <w:r>
        <w:rPr>
          <w:rFonts w:ascii="微软雅黑" w:hAnsi="微软雅黑" w:eastAsia="微软雅黑"/>
          <w:color w:val="auto"/>
          <w:sz w:val="24"/>
          <w:szCs w:val="24"/>
          <w:shd w:val="clear" w:color="auto" w:fill="auto"/>
        </w:rPr>
        <w:t>4</w:t>
      </w:r>
      <w:r>
        <w:rPr>
          <w:rFonts w:ascii="微软雅黑" w:hAnsi="微软雅黑" w:eastAsia="微软雅黑"/>
          <w:color w:val="auto"/>
          <w:sz w:val="24"/>
          <w:szCs w:val="24"/>
          <w:shd w:val="clear" w:color="auto" w:fill="auto"/>
        </w:rPr>
        <w:fldChar w:fldCharType="end"/>
      </w:r>
    </w:p>
    <w:p>
      <w:pPr>
        <w:pStyle w:val="24"/>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"_Toc77254106"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第二章</w:t>
      </w:r>
      <w:r>
        <w:rPr>
          <w:rStyle w:val="44"/>
          <w:rFonts w:ascii="微软雅黑" w:hAnsi="微软雅黑" w:eastAsia="微软雅黑"/>
          <w:sz w:val="24"/>
          <w:szCs w:val="24"/>
          <w:shd w:val="clear" w:color="auto" w:fill="auto"/>
        </w:rPr>
        <w:t xml:space="preserve">  </w:t>
      </w:r>
      <w:r>
        <w:rPr>
          <w:rStyle w:val="44"/>
          <w:rFonts w:hint="eastAsia" w:ascii="微软雅黑" w:hAnsi="微软雅黑" w:eastAsia="微软雅黑"/>
          <w:sz w:val="24"/>
          <w:szCs w:val="24"/>
          <w:shd w:val="clear" w:color="auto" w:fill="auto"/>
        </w:rPr>
        <w:t>供应商须知</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8</w:t>
      </w:r>
      <w:r>
        <w:rPr>
          <w:rFonts w:hint="eastAsia" w:ascii="微软雅黑" w:hAnsi="微软雅黑" w:eastAsia="微软雅黑"/>
          <w:color w:val="auto"/>
          <w:sz w:val="24"/>
          <w:szCs w:val="24"/>
          <w:shd w:val="clear" w:color="auto" w:fill="auto"/>
        </w:rPr>
        <w:fldChar w:fldCharType="end"/>
      </w:r>
    </w:p>
    <w:p>
      <w:pPr>
        <w:pStyle w:val="24"/>
        <w:tabs>
          <w:tab w:val="right" w:leader="dot" w:pos="8948"/>
          <w:tab w:val="clear" w:pos="9242"/>
        </w:tabs>
        <w:adjustRightInd w:val="0"/>
        <w:snapToGrid w:val="0"/>
        <w:spacing w:before="60" w:after="60"/>
        <w:rPr>
          <w:rFonts w:ascii="微软雅黑" w:hAnsi="微软雅黑" w:eastAsia="微软雅黑"/>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"_Toc77254124"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第三章</w:t>
      </w:r>
      <w:r>
        <w:rPr>
          <w:rStyle w:val="44"/>
          <w:rFonts w:ascii="微软雅黑" w:hAnsi="微软雅黑" w:eastAsia="微软雅黑"/>
          <w:sz w:val="24"/>
          <w:szCs w:val="24"/>
          <w:shd w:val="clear" w:color="auto" w:fill="auto"/>
        </w:rPr>
        <w:t xml:space="preserve"> </w:t>
      </w:r>
      <w:r>
        <w:rPr>
          <w:rStyle w:val="44"/>
          <w:rFonts w:hint="eastAsia" w:ascii="微软雅黑" w:hAnsi="微软雅黑" w:eastAsia="微软雅黑"/>
          <w:sz w:val="24"/>
          <w:szCs w:val="24"/>
          <w:shd w:val="clear" w:color="auto" w:fill="auto"/>
        </w:rPr>
        <w:t>评标办</w:t>
      </w:r>
      <w:bookmarkStart w:id="0" w:name="_Hlt79481237"/>
      <w:bookmarkStart w:id="1" w:name="_Hlt79481238"/>
      <w:r>
        <w:rPr>
          <w:rStyle w:val="44"/>
          <w:rFonts w:hint="eastAsia" w:ascii="微软雅黑" w:hAnsi="微软雅黑" w:eastAsia="微软雅黑"/>
          <w:sz w:val="24"/>
          <w:szCs w:val="24"/>
          <w:shd w:val="clear" w:color="auto" w:fill="auto"/>
        </w:rPr>
        <w:t>法</w:t>
      </w:r>
      <w:bookmarkEnd w:id="0"/>
      <w:bookmarkEnd w:id="1"/>
      <w:r>
        <w:rPr>
          <w:rStyle w:val="44"/>
          <w:rFonts w:hint="eastAsia" w:ascii="微软雅黑" w:hAnsi="微软雅黑" w:eastAsia="微软雅黑"/>
          <w:sz w:val="24"/>
          <w:szCs w:val="24"/>
          <w:shd w:val="clear" w:color="auto" w:fill="auto"/>
        </w:rPr>
        <w:t>（最低价法）</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1</w:t>
      </w:r>
    </w:p>
    <w:p>
      <w:pPr>
        <w:pStyle w:val="24"/>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"_Toc77254138"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第四章</w:t>
      </w:r>
      <w:r>
        <w:rPr>
          <w:rStyle w:val="44"/>
          <w:rFonts w:ascii="微软雅黑" w:hAnsi="微软雅黑" w:eastAsia="微软雅黑"/>
          <w:sz w:val="24"/>
          <w:szCs w:val="24"/>
          <w:shd w:val="clear" w:color="auto" w:fill="auto"/>
        </w:rPr>
        <w:t xml:space="preserve"> </w:t>
      </w:r>
      <w:r>
        <w:rPr>
          <w:rStyle w:val="44"/>
          <w:rFonts w:hint="eastAsia" w:ascii="微软雅黑" w:hAnsi="微软雅黑" w:eastAsia="微软雅黑"/>
          <w:sz w:val="24"/>
          <w:szCs w:val="24"/>
          <w:shd w:val="clear" w:color="auto" w:fill="auto"/>
        </w:rPr>
        <w:t>合同条款及格式</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7</w:t>
      </w:r>
    </w:p>
    <w:p>
      <w:pPr>
        <w:pStyle w:val="24"/>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"_Toc77254286"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第五章</w:t>
      </w:r>
      <w:r>
        <w:rPr>
          <w:rStyle w:val="44"/>
          <w:rFonts w:ascii="微软雅黑" w:hAnsi="微软雅黑" w:eastAsia="微软雅黑"/>
          <w:sz w:val="24"/>
          <w:szCs w:val="24"/>
          <w:shd w:val="clear" w:color="auto" w:fill="auto"/>
        </w:rPr>
        <w:t xml:space="preserve"> </w:t>
      </w:r>
      <w:r>
        <w:rPr>
          <w:rStyle w:val="44"/>
          <w:rFonts w:hint="eastAsia" w:ascii="微软雅黑" w:hAnsi="微软雅黑" w:eastAsia="微软雅黑"/>
          <w:sz w:val="24"/>
          <w:szCs w:val="24"/>
          <w:shd w:val="clear" w:color="auto" w:fill="auto"/>
        </w:rPr>
        <w:t>采购需求</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38</w:t>
      </w:r>
      <w:r>
        <w:rPr>
          <w:rFonts w:hint="eastAsia" w:ascii="微软雅黑" w:hAnsi="微软雅黑" w:eastAsia="微软雅黑"/>
          <w:color w:val="auto"/>
          <w:sz w:val="24"/>
          <w:szCs w:val="24"/>
          <w:shd w:val="clear" w:color="auto" w:fill="auto"/>
        </w:rPr>
        <w:fldChar w:fldCharType="end"/>
      </w:r>
    </w:p>
    <w:p>
      <w:pPr>
        <w:pStyle w:val="24"/>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"_Toc77254297"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第六章</w:t>
      </w:r>
      <w:r>
        <w:rPr>
          <w:rStyle w:val="44"/>
          <w:rFonts w:ascii="微软雅黑" w:hAnsi="微软雅黑" w:eastAsia="微软雅黑"/>
          <w:sz w:val="24"/>
          <w:szCs w:val="24"/>
          <w:shd w:val="clear" w:color="auto" w:fill="auto"/>
        </w:rPr>
        <w:t xml:space="preserve"> </w:t>
      </w:r>
      <w:r>
        <w:rPr>
          <w:rStyle w:val="44"/>
          <w:rFonts w:hint="eastAsia" w:ascii="微软雅黑" w:hAnsi="微软雅黑" w:eastAsia="微软雅黑"/>
          <w:sz w:val="24"/>
          <w:szCs w:val="24"/>
          <w:shd w:val="clear" w:color="auto" w:fill="auto"/>
        </w:rPr>
        <w:t>响应文件格式</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39</w:t>
      </w:r>
      <w:r>
        <w:rPr>
          <w:rFonts w:hint="eastAsia" w:ascii="微软雅黑" w:hAnsi="微软雅黑" w:eastAsia="微软雅黑"/>
          <w:color w:val="auto"/>
          <w:sz w:val="24"/>
          <w:szCs w:val="24"/>
          <w:shd w:val="clear" w:color="auto" w:fill="auto"/>
        </w:rPr>
        <w:fldChar w:fldCharType="end"/>
      </w:r>
    </w:p>
    <w:p>
      <w:pPr>
        <w:pStyle w:val="3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"_Toc77254298"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一、响应函</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42</w:t>
      </w:r>
      <w:r>
        <w:rPr>
          <w:rFonts w:hint="eastAsia" w:ascii="微软雅黑" w:hAnsi="微软雅黑" w:eastAsia="微软雅黑"/>
          <w:color w:val="auto"/>
          <w:sz w:val="24"/>
          <w:szCs w:val="24"/>
          <w:shd w:val="clear" w:color="auto" w:fill="auto"/>
        </w:rPr>
        <w:fldChar w:fldCharType="end"/>
      </w:r>
    </w:p>
    <w:p>
      <w:pPr>
        <w:pStyle w:val="3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"_Toc77254299"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二、授权委托书</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5</w:t>
      </w:r>
    </w:p>
    <w:p>
      <w:pPr>
        <w:pStyle w:val="3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"_Toc77254300"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三、响应保证金</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6</w:t>
      </w:r>
    </w:p>
    <w:p>
      <w:pPr>
        <w:pStyle w:val="3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"_Toc77254302"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四、商务和技术偏差表</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47</w:t>
      </w:r>
      <w:r>
        <w:rPr>
          <w:rFonts w:hint="eastAsia" w:ascii="微软雅黑" w:hAnsi="微软雅黑" w:eastAsia="微软雅黑"/>
          <w:color w:val="auto"/>
          <w:sz w:val="24"/>
          <w:szCs w:val="24"/>
          <w:shd w:val="clear" w:color="auto" w:fill="auto"/>
        </w:rPr>
        <w:fldChar w:fldCharType="end"/>
      </w:r>
    </w:p>
    <w:p>
      <w:pPr>
        <w:pStyle w:val="3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"_Toc77254304"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五、报价表</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48</w:t>
      </w:r>
      <w:r>
        <w:rPr>
          <w:rFonts w:hint="eastAsia" w:ascii="微软雅黑" w:hAnsi="微软雅黑" w:eastAsia="微软雅黑"/>
          <w:color w:val="auto"/>
          <w:sz w:val="24"/>
          <w:szCs w:val="24"/>
          <w:shd w:val="clear" w:color="auto" w:fill="auto"/>
        </w:rPr>
        <w:fldChar w:fldCharType="end"/>
      </w:r>
    </w:p>
    <w:p>
      <w:pPr>
        <w:pStyle w:val="3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"_Toc77254308"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六、资格审查资料</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51</w:t>
      </w:r>
      <w:r>
        <w:rPr>
          <w:rFonts w:hint="eastAsia" w:ascii="微软雅黑" w:hAnsi="微软雅黑" w:eastAsia="微软雅黑"/>
          <w:color w:val="auto"/>
          <w:sz w:val="24"/>
          <w:szCs w:val="24"/>
          <w:shd w:val="clear" w:color="auto" w:fill="auto"/>
        </w:rPr>
        <w:fldChar w:fldCharType="end"/>
      </w:r>
    </w:p>
    <w:p>
      <w:pPr>
        <w:pStyle w:val="3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"_Toc77254309"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七、响应方案</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58</w:t>
      </w:r>
      <w:r>
        <w:rPr>
          <w:rFonts w:hint="eastAsia" w:ascii="微软雅黑" w:hAnsi="微软雅黑" w:eastAsia="微软雅黑"/>
          <w:color w:val="auto"/>
          <w:sz w:val="24"/>
          <w:szCs w:val="24"/>
          <w:shd w:val="clear" w:color="auto" w:fill="auto"/>
        </w:rPr>
        <w:fldChar w:fldCharType="end"/>
      </w:r>
    </w:p>
    <w:p>
      <w:pPr>
        <w:pStyle w:val="30"/>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"_Toc77254310" </w:instrText>
      </w:r>
      <w:r>
        <w:rPr>
          <w:color w:val="auto"/>
          <w:shd w:val="clear" w:color="auto" w:fill="auto"/>
        </w:rPr>
        <w:fldChar w:fldCharType="separate"/>
      </w:r>
      <w:r>
        <w:rPr>
          <w:rStyle w:val="44"/>
          <w:rFonts w:hint="eastAsia" w:ascii="微软雅黑" w:hAnsi="微软雅黑" w:eastAsia="微软雅黑"/>
          <w:sz w:val="24"/>
          <w:szCs w:val="24"/>
          <w:shd w:val="clear" w:color="auto" w:fill="auto"/>
        </w:rPr>
        <w:t>八、其他资料</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61</w:t>
      </w:r>
      <w:r>
        <w:rPr>
          <w:rFonts w:hint="eastAsia" w:ascii="微软雅黑" w:hAnsi="微软雅黑" w:eastAsia="微软雅黑"/>
          <w:color w:val="auto"/>
          <w:sz w:val="24"/>
          <w:szCs w:val="24"/>
          <w:shd w:val="clear" w:color="auto" w:fill="auto"/>
        </w:rPr>
        <w:fldChar w:fldCharType="end"/>
      </w:r>
    </w:p>
    <w:p>
      <w:pPr>
        <w:pStyle w:val="24"/>
        <w:widowControl w:val="0"/>
        <w:tabs>
          <w:tab w:val="right" w:leader="dot" w:pos="8948"/>
          <w:tab w:val="clear" w:pos="9242"/>
        </w:tabs>
        <w:adjustRightInd w:val="0"/>
        <w:snapToGrid w:val="0"/>
        <w:spacing w:before="60" w:after="60" w:line="312" w:lineRule="auto"/>
        <w:rPr>
          <w:rFonts w:ascii="Times New Roman"/>
          <w:color w:val="auto"/>
          <w:sz w:val="24"/>
          <w:szCs w:val="24"/>
          <w:shd w:val="clear" w:color="auto" w:fill="auto"/>
        </w:rPr>
      </w:pPr>
      <w:r>
        <w:rPr>
          <w:rFonts w:ascii="微软雅黑" w:hAnsi="微软雅黑" w:eastAsia="微软雅黑"/>
          <w:color w:val="auto"/>
          <w:sz w:val="24"/>
          <w:szCs w:val="24"/>
          <w:shd w:val="clear" w:color="auto" w:fill="auto"/>
          <w:lang w:val="zh-CN"/>
        </w:rPr>
        <w:fldChar w:fldCharType="end"/>
      </w: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widowControl w:val="0"/>
        <w:adjustRightInd w:val="0"/>
        <w:snapToGrid w:val="0"/>
        <w:spacing w:line="240" w:lineRule="auto"/>
        <w:ind w:firstLine="420" w:firstLineChars="200"/>
        <w:rPr>
          <w:color w:val="auto"/>
          <w:szCs w:val="21"/>
          <w:shd w:val="clear" w:color="auto" w:fill="auto"/>
        </w:rPr>
      </w:pPr>
    </w:p>
    <w:p>
      <w:pPr>
        <w:pStyle w:val="73"/>
        <w:numPr>
          <w:ilvl w:val="0"/>
          <w:numId w:val="1"/>
        </w:numPr>
        <w:spacing w:line="600" w:lineRule="exact"/>
        <w:ind w:firstLineChars="0"/>
        <w:jc w:val="center"/>
        <w:rPr>
          <w:rFonts w:ascii="黑体" w:hAnsi="黑体" w:eastAsia="黑体" w:cs="仿宋"/>
          <w:b/>
          <w:color w:val="000000"/>
          <w:sz w:val="44"/>
          <w:szCs w:val="44"/>
          <w:shd w:val="clear" w:color="auto" w:fill="auto"/>
        </w:rPr>
      </w:pPr>
      <w:r>
        <w:rPr>
          <w:rFonts w:hint="eastAsia" w:ascii="黑体" w:hAnsi="黑体" w:eastAsia="黑体" w:cs="仿宋"/>
          <w:b/>
          <w:color w:val="000000"/>
          <w:sz w:val="44"/>
          <w:szCs w:val="44"/>
          <w:shd w:val="clear" w:color="auto" w:fill="auto"/>
        </w:rPr>
        <w:t>采购公告</w:t>
      </w:r>
    </w:p>
    <w:p>
      <w:pPr>
        <w:pStyle w:val="73"/>
        <w:spacing w:line="600" w:lineRule="exact"/>
        <w:ind w:left="1785" w:firstLine="0" w:firstLineChars="0"/>
        <w:rPr>
          <w:rFonts w:ascii="黑体" w:hAnsi="黑体" w:eastAsia="黑体" w:cs="仿宋"/>
          <w:b/>
          <w:color w:val="000000"/>
          <w:sz w:val="44"/>
          <w:szCs w:val="44"/>
          <w:shd w:val="clear" w:color="auto" w:fill="auto"/>
        </w:rPr>
      </w:pPr>
    </w:p>
    <w:p>
      <w:pPr>
        <w:pStyle w:val="32"/>
        <w:spacing w:before="0" w:beforeAutospacing="0" w:after="0" w:afterAutospacing="0"/>
        <w:ind w:firstLine="0" w:firstLineChars="0"/>
        <w:jc w:val="center"/>
        <w:rPr>
          <w:rFonts w:hint="eastAsia" w:ascii="黑体" w:hAnsi="黑体" w:eastAsia="黑体"/>
          <w:color w:val="auto"/>
          <w:sz w:val="32"/>
          <w:szCs w:val="32"/>
          <w:u w:val="none"/>
          <w:shd w:val="clear" w:color="auto" w:fill="auto"/>
          <w:lang w:eastAsia="zh-CN"/>
        </w:rPr>
      </w:pPr>
      <w:r>
        <w:rPr>
          <w:rFonts w:hint="eastAsia" w:ascii="黑体" w:hAnsi="黑体" w:eastAsia="黑体"/>
          <w:color w:val="auto"/>
          <w:sz w:val="32"/>
          <w:szCs w:val="32"/>
          <w:u w:val="none"/>
          <w:shd w:val="clear" w:color="auto" w:fill="auto"/>
          <w:lang w:eastAsia="zh-CN"/>
        </w:rPr>
        <w:t>长沙集星集装箱码头有限公司长沙港霞凝港区</w:t>
      </w:r>
    </w:p>
    <w:p>
      <w:pPr>
        <w:pStyle w:val="32"/>
        <w:spacing w:before="0" w:beforeAutospacing="0" w:after="0" w:afterAutospacing="0"/>
        <w:ind w:firstLine="0" w:firstLineChars="0"/>
        <w:jc w:val="center"/>
        <w:rPr>
          <w:rFonts w:hint="eastAsia" w:ascii="黑体" w:hAnsi="黑体" w:eastAsia="黑体"/>
          <w:color w:val="auto"/>
          <w:sz w:val="32"/>
          <w:szCs w:val="32"/>
          <w:u w:val="none"/>
          <w:shd w:val="clear" w:color="auto" w:fill="auto"/>
          <w:lang w:eastAsia="zh-CN"/>
        </w:rPr>
      </w:pPr>
      <w:r>
        <w:rPr>
          <w:rFonts w:hint="eastAsia" w:ascii="黑体" w:hAnsi="黑体" w:eastAsia="黑体"/>
          <w:color w:val="auto"/>
          <w:sz w:val="32"/>
          <w:szCs w:val="32"/>
          <w:u w:val="none"/>
          <w:shd w:val="clear" w:color="auto" w:fill="auto"/>
          <w:lang w:eastAsia="zh-CN"/>
        </w:rPr>
        <w:t>三期工程南片区水运口岸配套工程查验控制用房施工</w:t>
      </w:r>
    </w:p>
    <w:p>
      <w:pPr>
        <w:pStyle w:val="32"/>
        <w:spacing w:before="0" w:beforeAutospacing="0" w:after="0" w:afterAutospacing="0"/>
        <w:ind w:firstLine="0" w:firstLineChars="0"/>
        <w:jc w:val="center"/>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采购公告</w:t>
      </w:r>
    </w:p>
    <w:p>
      <w:pPr>
        <w:pStyle w:val="32"/>
        <w:spacing w:before="0" w:beforeAutospacing="0" w:after="0" w:afterAutospacing="0"/>
        <w:ind w:firstLine="2880" w:firstLineChars="1200"/>
        <w:jc w:val="both"/>
        <w:rPr>
          <w:color w:val="auto"/>
          <w:shd w:val="clear" w:color="auto" w:fill="auto"/>
        </w:rPr>
      </w:pPr>
    </w:p>
    <w:p>
      <w:pPr>
        <w:autoSpaceDE w:val="0"/>
        <w:spacing w:line="400" w:lineRule="exact"/>
        <w:jc w:val="both"/>
        <w:rPr>
          <w:rFonts w:ascii="宋体" w:hAnsi="宋体"/>
          <w:color w:val="auto"/>
          <w:sz w:val="24"/>
          <w:shd w:val="clear" w:color="auto" w:fill="auto"/>
        </w:rPr>
      </w:pPr>
      <w:r>
        <w:rPr>
          <w:rFonts w:hint="eastAsia" w:ascii="宋体" w:hAnsi="宋体"/>
          <w:color w:val="auto"/>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u w:val="none"/>
          <w:shd w:val="clear" w:color="auto" w:fill="auto"/>
        </w:rPr>
        <w:t xml:space="preserve"> </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长沙集星集装箱码头有限公司长沙港霞凝港区三期工程南片区水运口岸配套工程查验控制用房施工</w:t>
      </w:r>
      <w:r>
        <w:rPr>
          <w:rFonts w:hint="eastAsia" w:asciiTheme="minorEastAsia" w:hAnsiTheme="minorEastAsia" w:eastAsiaTheme="minorEastAsia" w:cstheme="minorEastAsia"/>
          <w:color w:val="auto"/>
          <w:sz w:val="24"/>
          <w:szCs w:val="24"/>
          <w:u w:val="none"/>
          <w:shd w:val="clear" w:color="auto" w:fill="auto"/>
        </w:rPr>
        <w:t xml:space="preserve"> </w:t>
      </w:r>
      <w:r>
        <w:rPr>
          <w:rFonts w:hint="eastAsia" w:ascii="宋体" w:hAnsi="宋体"/>
          <w:color w:val="auto"/>
          <w:sz w:val="24"/>
          <w:shd w:val="clear" w:color="auto" w:fill="auto"/>
        </w:rPr>
        <w:t xml:space="preserve">已具备采购条件，现公开邀请供应商参加采购活动。 </w:t>
      </w:r>
    </w:p>
    <w:p>
      <w:pPr>
        <w:pStyle w:val="7"/>
        <w:jc w:val="both"/>
        <w:rPr>
          <w:rFonts w:ascii="Arial" w:hAnsi="Arial"/>
          <w:color w:val="auto"/>
          <w:shd w:val="clear" w:color="auto" w:fill="auto"/>
        </w:rPr>
      </w:pPr>
      <w:r>
        <w:rPr>
          <w:rFonts w:hint="eastAsia"/>
          <w:color w:val="auto"/>
          <w:shd w:val="clear" w:color="auto" w:fill="auto"/>
        </w:rPr>
        <w:t xml:space="preserve">1 </w:t>
      </w:r>
      <w:r>
        <w:rPr>
          <w:rFonts w:hint="eastAsia" w:ascii="黑体" w:hAnsi="黑体"/>
          <w:color w:val="auto"/>
          <w:shd w:val="clear" w:color="auto" w:fill="auto"/>
        </w:rPr>
        <w:t xml:space="preserve">采购项目简介 </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1.1</w:t>
      </w:r>
      <w:r>
        <w:rPr>
          <w:rFonts w:hint="eastAsia" w:ascii="宋体" w:hAnsi="宋体"/>
          <w:color w:val="auto"/>
          <w:sz w:val="24"/>
          <w:shd w:val="clear" w:color="auto" w:fill="auto"/>
        </w:rPr>
        <w:t xml:space="preserve"> 采购项目名称:_</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长沙集星集装箱码头有限公司长沙港霞凝港区三期工程南片区水运口岸配套工程查验控制用房</w:t>
      </w:r>
      <w:r>
        <w:rPr>
          <w:rFonts w:hint="eastAsia" w:ascii="宋体" w:hAnsi="宋体"/>
          <w:color w:val="auto"/>
          <w:sz w:val="24"/>
          <w:shd w:val="clear" w:color="auto" w:fill="auto"/>
        </w:rPr>
        <w:t>_</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1.2</w:t>
      </w:r>
      <w:r>
        <w:rPr>
          <w:rFonts w:hint="eastAsia" w:ascii="宋体" w:hAnsi="宋体"/>
          <w:color w:val="auto"/>
          <w:sz w:val="24"/>
          <w:shd w:val="clear" w:color="auto" w:fill="auto"/>
        </w:rPr>
        <w:t xml:space="preserve"> 采购人: </w:t>
      </w:r>
      <w:r>
        <w:rPr>
          <w:rFonts w:hint="eastAsia" w:ascii="宋体" w:hAnsi="宋体"/>
          <w:color w:val="auto"/>
          <w:sz w:val="24"/>
          <w:shd w:val="clear" w:color="auto" w:fill="auto"/>
          <w:lang w:eastAsia="zh-CN"/>
        </w:rPr>
        <w:t>长沙集星集装箱码头有限公司</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1.3</w:t>
      </w:r>
      <w:r>
        <w:rPr>
          <w:rFonts w:hint="eastAsia" w:ascii="宋体" w:hAnsi="宋体"/>
          <w:color w:val="auto"/>
          <w:sz w:val="24"/>
          <w:shd w:val="clear" w:color="auto" w:fill="auto"/>
        </w:rPr>
        <w:t xml:space="preserve"> 采购代理机构:</w:t>
      </w:r>
      <w:r>
        <w:rPr>
          <w:rFonts w:hint="eastAsia" w:ascii="宋体" w:hAnsi="宋体"/>
          <w:color w:val="auto"/>
          <w:sz w:val="24"/>
          <w:shd w:val="clear" w:color="auto" w:fill="auto"/>
          <w:lang w:val="en-US" w:eastAsia="zh-CN"/>
        </w:rPr>
        <w:t>无</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1.4 </w:t>
      </w:r>
      <w:r>
        <w:rPr>
          <w:rFonts w:hint="eastAsia" w:ascii="宋体" w:hAnsi="宋体"/>
          <w:color w:val="auto"/>
          <w:sz w:val="24"/>
          <w:shd w:val="clear" w:color="auto" w:fill="auto"/>
        </w:rPr>
        <w:t>采购项目资金落实情况:</w:t>
      </w:r>
      <w:r>
        <w:rPr>
          <w:rFonts w:hint="eastAsia" w:ascii="宋体" w:hAnsi="宋体"/>
          <w:color w:val="auto"/>
          <w:sz w:val="24"/>
          <w:shd w:val="clear" w:color="auto" w:fill="auto"/>
          <w:lang w:eastAsia="zh-CN"/>
        </w:rPr>
        <w:t>已落实</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1.5 </w:t>
      </w:r>
      <w:r>
        <w:rPr>
          <w:rFonts w:hint="eastAsia" w:ascii="宋体" w:hAnsi="宋体"/>
          <w:color w:val="auto"/>
          <w:sz w:val="24"/>
          <w:shd w:val="clear" w:color="auto" w:fill="auto"/>
        </w:rPr>
        <w:t>采购项目概况:</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长沙集星集装箱码头有限公司长沙港霞凝港区三期工程南片区水运口岸配套工程位于长沙港霞凝港区，项目拟建查验区及熏蒸区，分为查验控制用房、查验机检大厅、检验检疫房，项目总投资费用约</w:t>
      </w:r>
      <w:r>
        <w:rPr>
          <w:rFonts w:hint="eastAsia" w:asciiTheme="minorEastAsia" w:hAnsiTheme="minorEastAsia" w:eastAsiaTheme="minorEastAsia" w:cstheme="minorEastAsia"/>
          <w:color w:val="auto"/>
          <w:sz w:val="24"/>
          <w:szCs w:val="24"/>
          <w:u w:val="none"/>
          <w:shd w:val="clear" w:color="auto" w:fill="auto"/>
          <w:lang w:val="en-US" w:eastAsia="zh-CN"/>
        </w:rPr>
        <w:t>1628万元，本次询价采购项目为查验控制用房建设材料采购、施工、装修装饰、水电、给排水等，</w:t>
      </w:r>
      <w:r>
        <w:rPr>
          <w:rFonts w:hint="eastAsia" w:ascii="宋体" w:hAnsi="宋体"/>
          <w:color w:val="auto"/>
          <w:sz w:val="24"/>
          <w:u w:val="none"/>
          <w:shd w:val="clear" w:color="auto" w:fill="auto"/>
          <w:lang w:eastAsia="zh-CN"/>
        </w:rPr>
        <w:t>项目建设基地面积</w:t>
      </w:r>
      <w:r>
        <w:rPr>
          <w:rFonts w:hint="eastAsia" w:ascii="宋体" w:hAnsi="宋体"/>
          <w:color w:val="auto"/>
          <w:sz w:val="24"/>
          <w:u w:val="none"/>
          <w:shd w:val="clear" w:color="auto" w:fill="auto"/>
          <w:lang w:val="en-US" w:eastAsia="zh-CN"/>
        </w:rPr>
        <w:t>159.60平方米，总面积319.20平方米两层框架结构，建筑高度7.7米，为地上两层</w:t>
      </w:r>
    </w:p>
    <w:p>
      <w:pPr>
        <w:pStyle w:val="7"/>
        <w:jc w:val="both"/>
        <w:rPr>
          <w:rFonts w:ascii="Arial" w:hAnsi="Arial"/>
          <w:color w:val="auto"/>
          <w:shd w:val="clear" w:color="auto" w:fill="auto"/>
        </w:rPr>
      </w:pPr>
      <w:r>
        <w:rPr>
          <w:color w:val="auto"/>
          <w:shd w:val="clear" w:color="auto" w:fill="auto"/>
        </w:rPr>
        <w:t xml:space="preserve">2 </w:t>
      </w:r>
      <w:r>
        <w:rPr>
          <w:rFonts w:hint="eastAsia" w:ascii="黑体" w:hAnsi="黑体"/>
          <w:color w:val="auto"/>
          <w:shd w:val="clear" w:color="auto" w:fill="auto"/>
        </w:rPr>
        <w:t xml:space="preserve">采购范围及相关要求 </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2.1</w:t>
      </w:r>
      <w:r>
        <w:rPr>
          <w:rFonts w:hint="eastAsia" w:ascii="宋体" w:hAnsi="宋体"/>
          <w:color w:val="auto"/>
          <w:sz w:val="24"/>
          <w:shd w:val="clear" w:color="auto" w:fill="auto"/>
        </w:rPr>
        <w:t xml:space="preserve"> 采购范围: _</w:t>
      </w:r>
      <w:r>
        <w:rPr>
          <w:rFonts w:hint="eastAsia" w:asciiTheme="minorEastAsia" w:hAnsiTheme="minorEastAsia" w:eastAsiaTheme="minorEastAsia" w:cstheme="minorEastAsia"/>
          <w:color w:val="auto"/>
          <w:sz w:val="24"/>
          <w:szCs w:val="24"/>
          <w:u w:val="single"/>
          <w:shd w:val="clear" w:color="auto" w:fill="auto"/>
          <w:lang w:val="en-US" w:eastAsia="zh-CN"/>
        </w:rPr>
        <w:t>本次询价采购项目为查验控制用房建设材料采购、施工、装修装饰、水电、给排水等，</w:t>
      </w:r>
      <w:r>
        <w:rPr>
          <w:rFonts w:hint="eastAsia" w:ascii="宋体" w:hAnsi="宋体"/>
          <w:color w:val="auto"/>
          <w:sz w:val="24"/>
          <w:u w:val="single"/>
          <w:shd w:val="clear" w:color="auto" w:fill="auto"/>
          <w:lang w:eastAsia="zh-CN"/>
        </w:rPr>
        <w:t>项目建设基地面积</w:t>
      </w:r>
      <w:r>
        <w:rPr>
          <w:rFonts w:hint="eastAsia" w:ascii="宋体" w:hAnsi="宋体"/>
          <w:color w:val="auto"/>
          <w:sz w:val="24"/>
          <w:u w:val="single"/>
          <w:shd w:val="clear" w:color="auto" w:fill="auto"/>
          <w:lang w:val="en-US" w:eastAsia="zh-CN"/>
        </w:rPr>
        <w:t>159.60平方米，总面积319.20平方米两层框架结构，建筑高度7.7米，为地上两层，</w:t>
      </w:r>
      <w:r>
        <w:rPr>
          <w:rFonts w:hint="eastAsia" w:ascii="宋体" w:hAnsi="宋体"/>
          <w:color w:val="auto"/>
          <w:sz w:val="24"/>
          <w:shd w:val="clear" w:color="auto" w:fill="auto"/>
          <w:lang w:eastAsia="zh-CN"/>
        </w:rPr>
        <w:t>具体见工程量清单。</w:t>
      </w:r>
      <w:r>
        <w:rPr>
          <w:rFonts w:hint="eastAsia" w:ascii="宋体" w:hAnsi="宋体"/>
          <w:color w:val="auto"/>
          <w:sz w:val="24"/>
          <w:shd w:val="clear" w:color="auto" w:fill="auto"/>
        </w:rPr>
        <w:t xml:space="preserve">     </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2.2</w:t>
      </w:r>
      <w:r>
        <w:rPr>
          <w:rFonts w:hint="eastAsia" w:ascii="宋体" w:hAnsi="宋体"/>
          <w:color w:val="auto"/>
          <w:sz w:val="24"/>
          <w:shd w:val="clear" w:color="auto" w:fill="auto"/>
        </w:rPr>
        <w:t xml:space="preserve"> 计划工期: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30个日历日</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（计划开工日期</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11月18日</w:t>
      </w:r>
      <w:r>
        <w:rPr>
          <w:rFonts w:hint="eastAsia" w:ascii="宋体" w:hAnsi="宋体"/>
          <w:color w:val="auto"/>
          <w:sz w:val="24"/>
          <w:shd w:val="clear" w:color="auto" w:fill="auto"/>
        </w:rPr>
        <w:t xml:space="preserve">，具体以开工令为准。）  </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2.3</w:t>
      </w:r>
      <w:r>
        <w:rPr>
          <w:rFonts w:hint="eastAsia" w:ascii="宋体" w:hAnsi="宋体"/>
          <w:color w:val="auto"/>
          <w:sz w:val="24"/>
          <w:shd w:val="clear" w:color="auto" w:fill="auto"/>
        </w:rPr>
        <w:t xml:space="preserve"> 建设地点: </w:t>
      </w:r>
      <w:r>
        <w:rPr>
          <w:rFonts w:hint="eastAsia" w:ascii="宋体" w:hAnsi="宋体"/>
          <w:color w:val="auto"/>
          <w:sz w:val="24"/>
          <w:u w:val="single"/>
          <w:shd w:val="clear" w:color="auto" w:fill="auto"/>
          <w:lang w:eastAsia="zh-CN"/>
        </w:rPr>
        <w:t>长沙港霞凝港区</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2.4 </w:t>
      </w:r>
      <w:r>
        <w:rPr>
          <w:rFonts w:hint="eastAsia" w:ascii="宋体" w:hAnsi="宋体"/>
          <w:color w:val="auto"/>
          <w:sz w:val="24"/>
          <w:shd w:val="clear" w:color="auto" w:fill="auto"/>
        </w:rPr>
        <w:t xml:space="preserve">质量要求: </w:t>
      </w:r>
      <w:r>
        <w:rPr>
          <w:rFonts w:hint="eastAsia" w:ascii="宋体" w:hAnsi="宋体"/>
          <w:color w:val="auto"/>
          <w:sz w:val="24"/>
          <w:shd w:val="clear" w:color="auto" w:fill="auto"/>
          <w:lang w:eastAsia="zh-CN"/>
        </w:rPr>
        <w:t>满足国家及海关相关规范要求，具体见文件</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2.5 </w:t>
      </w:r>
      <w:r>
        <w:rPr>
          <w:rFonts w:hint="eastAsia" w:ascii="宋体" w:hAnsi="宋体"/>
          <w:color w:val="auto"/>
          <w:sz w:val="24"/>
          <w:shd w:val="clear" w:color="auto" w:fill="auto"/>
        </w:rPr>
        <w:t xml:space="preserve">安全目标: </w:t>
      </w:r>
      <w:r>
        <w:rPr>
          <w:rFonts w:hint="eastAsia" w:ascii="宋体" w:hAnsi="宋体"/>
          <w:color w:val="auto"/>
          <w:sz w:val="24"/>
          <w:shd w:val="clear" w:color="auto" w:fill="auto"/>
          <w:lang w:eastAsia="zh-CN"/>
        </w:rPr>
        <w:t>安全文明生产零事故</w:t>
      </w:r>
    </w:p>
    <w:p>
      <w:pPr>
        <w:pStyle w:val="7"/>
        <w:jc w:val="both"/>
        <w:rPr>
          <w:rFonts w:ascii="Arial" w:hAnsi="Arial"/>
          <w:color w:val="auto"/>
          <w:shd w:val="clear" w:color="auto" w:fill="auto"/>
        </w:rPr>
      </w:pPr>
      <w:r>
        <w:rPr>
          <w:rFonts w:hint="eastAsia"/>
          <w:color w:val="auto"/>
          <w:shd w:val="clear" w:color="auto" w:fill="auto"/>
        </w:rPr>
        <w:t xml:space="preserve">3 </w:t>
      </w:r>
      <w:r>
        <w:rPr>
          <w:rFonts w:hint="eastAsia" w:ascii="黑体" w:hAnsi="黑体"/>
          <w:color w:val="auto"/>
          <w:shd w:val="clear" w:color="auto" w:fill="auto"/>
        </w:rPr>
        <w:t>供应商资格要求</w:t>
      </w:r>
    </w:p>
    <w:p>
      <w:pPr>
        <w:autoSpaceDE w:val="0"/>
        <w:spacing w:line="400" w:lineRule="exact"/>
        <w:ind w:firstLine="241" w:firstLineChars="100"/>
        <w:jc w:val="both"/>
        <w:rPr>
          <w:rFonts w:ascii="宋体" w:hAnsi="宋体"/>
          <w:color w:val="auto"/>
          <w:sz w:val="24"/>
          <w:shd w:val="clear" w:color="auto" w:fill="auto"/>
        </w:rPr>
      </w:pPr>
      <w:r>
        <w:rPr>
          <w:rFonts w:hint="eastAsia" w:ascii="宋体" w:hAnsi="宋体"/>
          <w:b/>
          <w:bCs/>
          <w:color w:val="auto"/>
          <w:sz w:val="24"/>
          <w:shd w:val="clear" w:color="auto" w:fill="auto"/>
        </w:rPr>
        <w:t>3.1</w:t>
      </w:r>
      <w:r>
        <w:rPr>
          <w:rFonts w:hint="eastAsia" w:ascii="宋体" w:hAnsi="宋体"/>
          <w:color w:val="auto"/>
          <w:sz w:val="24"/>
          <w:shd w:val="clear" w:color="auto" w:fill="auto"/>
        </w:rPr>
        <w:t>供应商不得存在下列情形之一:</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（1）处于被责令停产停业、暂扣或者吊销执照、暂扣或者吊销许可证、吊销资质证书状态;</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（2）进入清算程序，或被宣告破产，或其他丧失履约能力的情形;</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（3）被采购人或采购人上级单位纳入黑名单</w:t>
      </w:r>
    </w:p>
    <w:p>
      <w:pPr>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3.2供应商应满足如下要求:</w:t>
      </w:r>
    </w:p>
    <w:tbl>
      <w:tblPr>
        <w:tblStyle w:val="3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资格条件</w:t>
            </w:r>
          </w:p>
        </w:tc>
        <w:tc>
          <w:tcPr>
            <w:tcW w:w="1786"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对供应商要求</w:t>
            </w:r>
          </w:p>
        </w:tc>
        <w:tc>
          <w:tcPr>
            <w:tcW w:w="5443"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（1）依法设立</w:t>
            </w:r>
          </w:p>
        </w:tc>
        <w:tc>
          <w:tcPr>
            <w:tcW w:w="1786"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适用</w:t>
            </w:r>
          </w:p>
        </w:tc>
        <w:tc>
          <w:tcPr>
            <w:tcW w:w="5443"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（2）资质要求</w:t>
            </w:r>
          </w:p>
        </w:tc>
        <w:tc>
          <w:tcPr>
            <w:tcW w:w="1786"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适用</w:t>
            </w:r>
          </w:p>
        </w:tc>
        <w:tc>
          <w:tcPr>
            <w:tcW w:w="5443"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rPr>
              <w:t xml:space="preserve">□不适用  </w:t>
            </w:r>
          </w:p>
          <w:p>
            <w:pPr>
              <w:widowControl w:val="0"/>
              <w:spacing w:line="288" w:lineRule="auto"/>
              <w:jc w:val="both"/>
              <w:rPr>
                <w:rFonts w:hint="eastAsia" w:cs="宋体" w:asciiTheme="minorEastAsia" w:hAnsiTheme="minorEastAsia" w:eastAsiaTheme="minorEastAsia"/>
                <w:color w:val="000000"/>
                <w:sz w:val="24"/>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供应商应提供</w:t>
            </w:r>
            <w:r>
              <w:rPr>
                <w:rFonts w:hint="eastAsia" w:cs="宋体" w:asciiTheme="minorEastAsia" w:hAnsiTheme="minorEastAsia" w:eastAsiaTheme="minorEastAsia"/>
                <w:color w:val="000000"/>
                <w:sz w:val="24"/>
                <w:shd w:val="clear" w:color="auto" w:fill="auto"/>
                <w:lang w:eastAsia="zh-CN"/>
              </w:rPr>
              <w:t>建筑工程施工总承包三级及以上资质证书复印件并加盖单位公章</w:t>
            </w:r>
          </w:p>
          <w:p>
            <w:pPr>
              <w:widowControl w:val="0"/>
              <w:spacing w:line="320" w:lineRule="exact"/>
              <w:jc w:val="both"/>
              <w:rPr>
                <w:rFonts w:ascii="宋体" w:hAnsi="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（3）财务要求</w:t>
            </w:r>
          </w:p>
        </w:tc>
        <w:tc>
          <w:tcPr>
            <w:tcW w:w="1786"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rPr>
              <w:t>□适用</w:t>
            </w:r>
          </w:p>
        </w:tc>
        <w:tc>
          <w:tcPr>
            <w:tcW w:w="5443"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（4）业绩要求</w:t>
            </w:r>
          </w:p>
        </w:tc>
        <w:tc>
          <w:tcPr>
            <w:tcW w:w="1786"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适用</w:t>
            </w:r>
          </w:p>
        </w:tc>
        <w:tc>
          <w:tcPr>
            <w:tcW w:w="5443"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rPr>
              <w:t xml:space="preserve">□不适用  </w:t>
            </w:r>
          </w:p>
          <w:p>
            <w:pPr>
              <w:widowControl w:val="0"/>
              <w:spacing w:line="288" w:lineRule="auto"/>
              <w:jc w:val="both"/>
              <w:rPr>
                <w:rFonts w:cs="宋体" w:asciiTheme="minorEastAsia" w:hAnsiTheme="minorEastAsia" w:eastAsiaTheme="minorEastAsia"/>
                <w:color w:val="000000"/>
                <w:sz w:val="24"/>
                <w:u w:val="single"/>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供应商应提供</w:t>
            </w:r>
            <w:r>
              <w:rPr>
                <w:rFonts w:hint="eastAsia" w:cs="宋体" w:asciiTheme="minorEastAsia" w:hAnsiTheme="minorEastAsia" w:eastAsiaTheme="minorEastAsia"/>
                <w:color w:val="000000"/>
                <w:sz w:val="24"/>
                <w:shd w:val="clear" w:color="auto" w:fill="auto"/>
                <w:lang w:val="en-US" w:eastAsia="zh-CN"/>
              </w:rPr>
              <w:t>2019年1月1日-2021年11月1日期间一个合同金额100万元以上的房建工程合同或中标通知书并加盖公章，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w:t>
            </w:r>
          </w:p>
          <w:p>
            <w:pPr>
              <w:widowControl w:val="0"/>
              <w:spacing w:line="320" w:lineRule="exact"/>
              <w:jc w:val="both"/>
              <w:rPr>
                <w:rFonts w:ascii="宋体" w:hAnsi="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（5）信誉要求</w:t>
            </w:r>
          </w:p>
        </w:tc>
        <w:tc>
          <w:tcPr>
            <w:tcW w:w="1786"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rPr>
              <w:t>□适用</w:t>
            </w:r>
          </w:p>
        </w:tc>
        <w:tc>
          <w:tcPr>
            <w:tcW w:w="5443"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rPr>
              <w:t>□适用</w:t>
            </w:r>
            <w:r>
              <w:rPr>
                <w:rStyle w:val="40"/>
                <w:rFonts w:hint="eastAsia"/>
                <w:color w:val="auto"/>
                <w:u w:val="singl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color w:val="auto"/>
                <w:sz w:val="24"/>
                <w:shd w:val="clear" w:color="auto" w:fill="auto"/>
              </w:rPr>
            </w:pPr>
            <w:r>
              <w:rPr>
                <w:rFonts w:hint="eastAsia" w:ascii="宋体" w:hAnsi="宋体"/>
                <w:color w:val="auto"/>
                <w:sz w:val="24"/>
                <w:shd w:val="clear" w:color="auto" w:fill="auto"/>
              </w:rPr>
              <w:t>（6）承担本项目的主要人员要求</w:t>
            </w:r>
          </w:p>
        </w:tc>
        <w:tc>
          <w:tcPr>
            <w:tcW w:w="1786"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适用</w:t>
            </w:r>
          </w:p>
        </w:tc>
        <w:tc>
          <w:tcPr>
            <w:tcW w:w="5443"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供应商应提供拟委任的主要人员汇总表和主要人员简历表（格式见第六章“响应文件格式”七、资格审查资料（四）拟委任的主要人员汇总表和（五）主要人员简历表）。项目负责人</w:t>
            </w:r>
            <w:r>
              <w:rPr>
                <w:rFonts w:hint="eastAsia" w:cs="宋体" w:asciiTheme="minorEastAsia" w:hAnsiTheme="minorEastAsia" w:eastAsiaTheme="minorEastAsia"/>
                <w:color w:val="000000"/>
                <w:sz w:val="24"/>
                <w:u w:val="single"/>
                <w:shd w:val="clear" w:color="auto" w:fill="auto"/>
                <w:lang w:eastAsia="zh-CN"/>
              </w:rPr>
              <w:t>具有建筑或市政专业二级建造师及以上执业资格并负责过一个或以上房建项目业绩，提供证书复印件并加盖单位公章。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（7）其他要求</w:t>
            </w:r>
          </w:p>
        </w:tc>
        <w:tc>
          <w:tcPr>
            <w:tcW w:w="1786"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rPr>
              <w:t>□适用</w:t>
            </w:r>
          </w:p>
        </w:tc>
        <w:tc>
          <w:tcPr>
            <w:tcW w:w="5443"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color w:val="auto"/>
                <w:sz w:val="24"/>
                <w:shd w:val="clear" w:color="auto" w:fill="auto"/>
              </w:rPr>
            </w:pPr>
            <w:r>
              <w:rPr>
                <w:rFonts w:hint="eastAsia" w:ascii="宋体" w:hAnsi="宋体"/>
                <w:color w:val="auto"/>
                <w:sz w:val="24"/>
                <w:shd w:val="clear" w:color="auto" w:fill="auto"/>
              </w:rPr>
              <w:t>（8）供应商不存在第一章3.1款情形的证明材料</w:t>
            </w:r>
          </w:p>
        </w:tc>
        <w:tc>
          <w:tcPr>
            <w:tcW w:w="1786"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适用</w:t>
            </w:r>
          </w:p>
        </w:tc>
        <w:tc>
          <w:tcPr>
            <w:tcW w:w="5443" w:type="dxa"/>
          </w:tcPr>
          <w:p>
            <w:pPr>
              <w:widowControl w:val="0"/>
              <w:spacing w:line="320" w:lineRule="exact"/>
              <w:jc w:val="both"/>
              <w:rPr>
                <w:rStyle w:val="40"/>
                <w:color w:val="auto"/>
                <w:u w:val="single"/>
                <w:shd w:val="clear" w:color="auto" w:fill="auto"/>
              </w:rPr>
            </w:pPr>
            <w:r>
              <w:rPr>
                <w:rStyle w:val="40"/>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40"/>
                <w:rFonts w:hint="eastAsia"/>
                <w:color w:val="auto"/>
                <w:u w:val="single"/>
                <w:shd w:val="clear" w:color="auto" w:fill="auto"/>
                <w:lang w:eastAsia="zh-CN"/>
              </w:rPr>
              <w:t>☑</w:t>
            </w:r>
            <w:r>
              <w:rPr>
                <w:rStyle w:val="40"/>
                <w:rFonts w:hint="eastAsia"/>
                <w:color w:val="auto"/>
                <w:u w:val="single"/>
                <w:shd w:val="clear" w:color="auto" w:fill="auto"/>
              </w:rPr>
              <w:t>适用</w:t>
            </w:r>
            <w:r>
              <w:rPr>
                <w:rStyle w:val="40"/>
                <w:rFonts w:hint="eastAsia" w:ascii="宋体" w:hAnsi="宋体" w:cs="宋体"/>
                <w:color w:val="auto"/>
                <w:sz w:val="24"/>
                <w:u w:val="single"/>
                <w:shd w:val="clear" w:color="auto" w:fill="auto"/>
              </w:rPr>
              <w:t>,</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bl>
    <w:p>
      <w:pPr>
        <w:pStyle w:val="7"/>
        <w:jc w:val="both"/>
        <w:rPr>
          <w:rFonts w:ascii="Arial" w:hAnsi="Arial"/>
          <w:color w:val="auto"/>
          <w:shd w:val="clear" w:color="auto" w:fill="auto"/>
        </w:rPr>
      </w:pPr>
      <w:r>
        <w:rPr>
          <w:rFonts w:hint="eastAsia"/>
          <w:color w:val="auto"/>
          <w:shd w:val="clear" w:color="auto" w:fill="auto"/>
        </w:rPr>
        <w:t xml:space="preserve">4 </w:t>
      </w:r>
      <w:r>
        <w:rPr>
          <w:rFonts w:hint="eastAsia" w:ascii="黑体" w:hAnsi="黑体"/>
          <w:color w:val="auto"/>
          <w:shd w:val="clear" w:color="auto" w:fill="auto"/>
        </w:rPr>
        <w:t>响应保证金</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color w:val="auto"/>
                <w:shd w:val="clear" w:color="auto" w:fill="auto"/>
              </w:rPr>
            </w:pPr>
            <w:r>
              <w:rPr>
                <w:rFonts w:hint="eastAsia" w:ascii="黑体" w:hAnsi="黑体"/>
                <w:color w:val="auto"/>
                <w:shd w:val="clear" w:color="auto" w:fill="auto"/>
              </w:rPr>
              <w:t>响应</w:t>
            </w:r>
            <w:r>
              <w:rPr>
                <w:rFonts w:hint="eastAsia" w:ascii="宋体" w:hAnsi="宋体"/>
                <w:color w:val="auto"/>
                <w:sz w:val="24"/>
                <w:shd w:val="clear" w:color="auto" w:fill="auto"/>
              </w:rPr>
              <w:t>保证金的递交</w:t>
            </w:r>
          </w:p>
        </w:tc>
        <w:tc>
          <w:tcPr>
            <w:tcW w:w="3597"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不退还响应保证金的其他情形</w:t>
            </w:r>
          </w:p>
        </w:tc>
        <w:tc>
          <w:tcPr>
            <w:tcW w:w="3285"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lang w:eastAsia="zh-CN"/>
              </w:rPr>
              <w:t>☑</w:t>
            </w:r>
            <w:r>
              <w:rPr>
                <w:rFonts w:hint="eastAsia" w:ascii="宋体" w:hAnsi="宋体"/>
                <w:color w:val="auto"/>
                <w:sz w:val="24"/>
                <w:shd w:val="clear" w:color="auto" w:fill="auto"/>
              </w:rPr>
              <w:t>不要求递交</w:t>
            </w:r>
          </w:p>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rPr>
              <w:t>□</w:t>
            </w:r>
            <w:r>
              <w:rPr>
                <w:rFonts w:hint="eastAsia" w:ascii="宋体" w:hAnsi="宋体"/>
                <w:color w:val="auto"/>
                <w:sz w:val="24"/>
                <w:shd w:val="clear" w:color="auto" w:fill="auto"/>
              </w:rPr>
              <w:t>要求递交</w:t>
            </w:r>
          </w:p>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保证金金额：_________；</w:t>
            </w:r>
          </w:p>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保证金形式：________；</w:t>
            </w:r>
          </w:p>
        </w:tc>
        <w:tc>
          <w:tcPr>
            <w:tcW w:w="3597" w:type="dxa"/>
          </w:tcPr>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lang w:eastAsia="zh-CN"/>
              </w:rPr>
              <w:t>☑</w:t>
            </w:r>
            <w:r>
              <w:rPr>
                <w:rStyle w:val="40"/>
                <w:rFonts w:hint="eastAsia"/>
                <w:color w:val="auto"/>
                <w:shd w:val="clear" w:color="auto" w:fill="auto"/>
              </w:rPr>
              <w:t>不</w:t>
            </w:r>
            <w:r>
              <w:rPr>
                <w:rFonts w:hint="eastAsia" w:ascii="宋体" w:hAnsi="宋体"/>
                <w:color w:val="auto"/>
                <w:sz w:val="24"/>
                <w:shd w:val="clear" w:color="auto" w:fill="auto"/>
              </w:rPr>
              <w:t>适用</w:t>
            </w:r>
          </w:p>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c>
          <w:tcPr>
            <w:tcW w:w="3285" w:type="dxa"/>
          </w:tcPr>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r>
    </w:tbl>
    <w:p>
      <w:pPr>
        <w:pStyle w:val="7"/>
        <w:jc w:val="both"/>
        <w:rPr>
          <w:rFonts w:ascii="Arial" w:hAnsi="Arial"/>
          <w:color w:val="auto"/>
          <w:shd w:val="clear" w:color="auto" w:fill="auto"/>
        </w:rPr>
      </w:pPr>
      <w:r>
        <w:rPr>
          <w:rFonts w:hint="eastAsia"/>
          <w:color w:val="auto"/>
          <w:shd w:val="clear" w:color="auto" w:fill="auto"/>
        </w:rPr>
        <w:t>5</w:t>
      </w:r>
      <w:r>
        <w:rPr>
          <w:color w:val="auto"/>
          <w:shd w:val="clear" w:color="auto" w:fill="auto"/>
        </w:rPr>
        <w:t xml:space="preserve"> </w:t>
      </w:r>
      <w:r>
        <w:rPr>
          <w:rFonts w:hint="eastAsia" w:ascii="黑体" w:hAnsi="黑体"/>
          <w:color w:val="auto"/>
          <w:shd w:val="clear" w:color="auto" w:fill="auto"/>
        </w:rPr>
        <w:t>确定成交供应商的方法</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5.1</w:t>
      </w:r>
      <w:r>
        <w:rPr>
          <w:rStyle w:val="40"/>
          <w:rFonts w:hint="eastAsia"/>
          <w:color w:val="auto"/>
          <w:shd w:val="clear" w:color="auto" w:fill="auto"/>
          <w:lang w:eastAsia="zh-CN"/>
        </w:rPr>
        <w:t>最低价</w:t>
      </w:r>
      <w:r>
        <w:rPr>
          <w:rStyle w:val="40"/>
          <w:rFonts w:hint="eastAsia"/>
          <w:color w:val="auto"/>
          <w:shd w:val="clear" w:color="auto" w:fill="auto"/>
        </w:rPr>
        <w:t>法</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5.2</w:t>
      </w:r>
      <w:r>
        <w:rPr>
          <w:rFonts w:hint="eastAsia" w:ascii="宋体" w:hAnsi="宋体"/>
          <w:color w:val="auto"/>
          <w:sz w:val="24"/>
          <w:shd w:val="clear" w:color="auto" w:fill="auto"/>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7"/>
        <w:jc w:val="both"/>
        <w:rPr>
          <w:rFonts w:ascii="Arial" w:hAnsi="Arial"/>
          <w:color w:val="auto"/>
          <w:shd w:val="clear" w:color="auto" w:fill="auto"/>
        </w:rPr>
      </w:pPr>
      <w:r>
        <w:rPr>
          <w:rFonts w:hint="eastAsia"/>
          <w:color w:val="auto"/>
          <w:shd w:val="clear" w:color="auto" w:fill="auto"/>
        </w:rPr>
        <w:t>6</w:t>
      </w:r>
      <w:r>
        <w:rPr>
          <w:rFonts w:hint="eastAsia" w:ascii="黑体" w:hAnsi="黑体"/>
          <w:color w:val="auto"/>
          <w:shd w:val="clear" w:color="auto" w:fill="auto"/>
        </w:rPr>
        <w:t>采购文件获取</w:t>
      </w:r>
    </w:p>
    <w:p>
      <w:pPr>
        <w:autoSpaceDE w:val="0"/>
        <w:spacing w:line="360" w:lineRule="auto"/>
        <w:jc w:val="left"/>
        <w:rPr>
          <w:rFonts w:hint="eastAsia" w:ascii="宋体" w:hAnsi="宋体"/>
          <w:color w:val="auto"/>
          <w:sz w:val="24"/>
          <w:shd w:val="clear" w:color="auto" w:fill="auto"/>
          <w:lang w:eastAsia="zh-CN"/>
        </w:rPr>
      </w:pPr>
      <w:r>
        <w:rPr>
          <w:rFonts w:hint="eastAsia" w:ascii="宋体" w:hAnsi="宋体"/>
          <w:b/>
          <w:bCs/>
          <w:color w:val="auto"/>
          <w:sz w:val="24"/>
          <w:shd w:val="clear" w:color="auto" w:fill="auto"/>
        </w:rPr>
        <w:t xml:space="preserve">6.1 </w:t>
      </w:r>
      <w:r>
        <w:rPr>
          <w:rFonts w:hint="eastAsia" w:ascii="宋体" w:hAnsi="宋体"/>
          <w:color w:val="auto"/>
          <w:sz w:val="24"/>
          <w:shd w:val="clear" w:color="auto" w:fill="auto"/>
        </w:rPr>
        <w:t>供应</w:t>
      </w:r>
      <w:bookmarkStart w:id="385" w:name="_GoBack"/>
      <w:r>
        <w:rPr>
          <w:rFonts w:hint="eastAsia" w:ascii="宋体" w:hAnsi="宋体"/>
          <w:color w:val="auto"/>
          <w:sz w:val="24"/>
          <w:shd w:val="clear" w:color="auto" w:fill="auto"/>
        </w:rPr>
        <w:t>商应当于</w:t>
      </w:r>
      <w:r>
        <w:rPr>
          <w:rFonts w:hint="eastAsia" w:ascii="宋体" w:hAnsi="宋体"/>
          <w:color w:val="auto"/>
          <w:sz w:val="24"/>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shd w:val="clear" w:color="auto" w:fill="auto"/>
          <w:lang w:val="en-US" w:eastAsia="zh-CN"/>
        </w:rPr>
        <w:t>11</w:t>
      </w:r>
      <w:r>
        <w:rPr>
          <w:rFonts w:hint="eastAsia" w:ascii="宋体" w:hAnsi="宋体"/>
          <w:color w:val="auto"/>
          <w:sz w:val="24"/>
          <w:shd w:val="clear" w:color="auto" w:fill="auto"/>
        </w:rPr>
        <w:t>月</w:t>
      </w:r>
      <w:r>
        <w:rPr>
          <w:rFonts w:hint="eastAsia" w:ascii="宋体" w:hAnsi="宋体"/>
          <w:color w:val="auto"/>
          <w:sz w:val="24"/>
          <w:shd w:val="clear" w:color="auto" w:fill="auto"/>
          <w:lang w:val="en-US" w:eastAsia="zh-CN"/>
        </w:rPr>
        <w:t>12</w:t>
      </w:r>
      <w:r>
        <w:rPr>
          <w:rFonts w:hint="eastAsia" w:ascii="宋体" w:hAnsi="宋体"/>
          <w:color w:val="auto"/>
          <w:sz w:val="24"/>
          <w:shd w:val="clear" w:color="auto" w:fill="auto"/>
        </w:rPr>
        <w:t>日</w:t>
      </w:r>
      <w:r>
        <w:rPr>
          <w:rFonts w:hint="eastAsia" w:ascii="宋体" w:hAnsi="宋体"/>
          <w:color w:val="auto"/>
          <w:sz w:val="24"/>
          <w:shd w:val="clear" w:color="auto" w:fill="auto"/>
          <w:lang w:val="en-US" w:eastAsia="zh-CN"/>
        </w:rPr>
        <w:t>8</w:t>
      </w:r>
      <w:r>
        <w:rPr>
          <w:rFonts w:hint="eastAsia" w:ascii="宋体" w:hAnsi="宋体"/>
          <w:color w:val="auto"/>
          <w:sz w:val="24"/>
          <w:shd w:val="clear" w:color="auto" w:fill="auto"/>
        </w:rPr>
        <w:t>时</w:t>
      </w:r>
      <w:r>
        <w:rPr>
          <w:rFonts w:hint="eastAsia" w:ascii="宋体" w:hAnsi="宋体"/>
          <w:color w:val="auto"/>
          <w:sz w:val="24"/>
          <w:shd w:val="clear" w:color="auto" w:fill="auto"/>
          <w:lang w:val="en-US" w:eastAsia="zh-CN"/>
        </w:rPr>
        <w:t>00</w:t>
      </w:r>
      <w:r>
        <w:rPr>
          <w:rFonts w:hint="eastAsia" w:ascii="宋体" w:hAnsi="宋体"/>
          <w:color w:val="auto"/>
          <w:sz w:val="24"/>
          <w:shd w:val="clear" w:color="auto" w:fill="auto"/>
        </w:rPr>
        <w:t>分至</w:t>
      </w:r>
      <w:r>
        <w:rPr>
          <w:rFonts w:hint="eastAsia" w:ascii="宋体" w:hAnsi="宋体"/>
          <w:color w:val="auto"/>
          <w:sz w:val="24"/>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shd w:val="clear" w:color="auto" w:fill="auto"/>
          <w:lang w:val="en-US" w:eastAsia="zh-CN"/>
        </w:rPr>
        <w:t>11</w:t>
      </w:r>
      <w:r>
        <w:rPr>
          <w:rFonts w:hint="eastAsia" w:ascii="宋体" w:hAnsi="宋体"/>
          <w:color w:val="auto"/>
          <w:sz w:val="24"/>
          <w:shd w:val="clear" w:color="auto" w:fill="auto"/>
        </w:rPr>
        <w:t>月</w:t>
      </w:r>
      <w:r>
        <w:rPr>
          <w:rFonts w:hint="eastAsia" w:ascii="宋体" w:hAnsi="宋体"/>
          <w:color w:val="auto"/>
          <w:sz w:val="24"/>
          <w:shd w:val="clear" w:color="auto" w:fill="auto"/>
          <w:lang w:val="en-US" w:eastAsia="zh-CN"/>
        </w:rPr>
        <w:t>16</w:t>
      </w:r>
      <w:r>
        <w:rPr>
          <w:rFonts w:hint="eastAsia" w:ascii="宋体" w:hAnsi="宋体"/>
          <w:color w:val="auto"/>
          <w:sz w:val="24"/>
          <w:shd w:val="clear" w:color="auto" w:fill="auto"/>
        </w:rPr>
        <w:t>日</w:t>
      </w:r>
      <w:r>
        <w:rPr>
          <w:rFonts w:hint="eastAsia" w:ascii="宋体" w:hAnsi="宋体"/>
          <w:color w:val="auto"/>
          <w:sz w:val="24"/>
          <w:shd w:val="clear" w:color="auto" w:fill="auto"/>
          <w:lang w:val="en-US" w:eastAsia="zh-CN"/>
        </w:rPr>
        <w:t>17</w:t>
      </w:r>
      <w:r>
        <w:rPr>
          <w:rFonts w:hint="eastAsia" w:ascii="宋体" w:hAnsi="宋体"/>
          <w:color w:val="auto"/>
          <w:sz w:val="24"/>
          <w:shd w:val="clear" w:color="auto" w:fill="auto"/>
        </w:rPr>
        <w:t>时</w:t>
      </w:r>
      <w:r>
        <w:rPr>
          <w:rFonts w:hint="eastAsia" w:ascii="宋体" w:hAnsi="宋体"/>
          <w:color w:val="auto"/>
          <w:sz w:val="24"/>
          <w:shd w:val="clear" w:color="auto" w:fill="auto"/>
          <w:lang w:val="en-US" w:eastAsia="zh-CN"/>
        </w:rPr>
        <w:t>00</w:t>
      </w:r>
      <w:r>
        <w:rPr>
          <w:rFonts w:hint="eastAsia" w:ascii="宋体" w:hAnsi="宋体"/>
          <w:color w:val="auto"/>
          <w:sz w:val="24"/>
          <w:shd w:val="clear" w:color="auto" w:fill="auto"/>
        </w:rPr>
        <w:t>分，</w:t>
      </w:r>
      <w:r>
        <w:rPr>
          <w:rFonts w:hint="eastAsia" w:ascii="宋体" w:hAnsi="宋体"/>
          <w:color w:val="auto"/>
          <w:sz w:val="24"/>
          <w:shd w:val="clear" w:color="auto" w:fill="auto"/>
          <w:lang w:eastAsia="zh-CN"/>
        </w:rPr>
        <w:t>在</w:t>
      </w:r>
      <w:r>
        <w:rPr>
          <w:rFonts w:hint="eastAsia" w:ascii="宋体" w:hAnsi="宋体" w:eastAsia="宋体" w:cs="Times New Roman"/>
          <w:b w:val="0"/>
          <w:bCs w:val="0"/>
          <w:color w:val="auto"/>
          <w:sz w:val="24"/>
          <w:szCs w:val="24"/>
          <w:shd w:val="clear" w:color="auto" w:fill="auto"/>
        </w:rPr>
        <w:t>湖南省湘水集团有限公司网站（http：//www.hnsxsjt.com）、</w:t>
      </w:r>
      <w:r>
        <w:rPr>
          <w:rFonts w:hint="eastAsia" w:ascii="宋体" w:hAnsi="宋体" w:eastAsia="宋体" w:cs="Times New Roman"/>
          <w:b w:val="0"/>
          <w:bCs w:val="0"/>
          <w:i w:val="0"/>
          <w:caps w:val="0"/>
          <w:color w:val="auto"/>
          <w:spacing w:val="0"/>
          <w:kern w:val="2"/>
          <w:sz w:val="24"/>
          <w:szCs w:val="24"/>
          <w:shd w:val="clear" w:color="auto" w:fill="auto"/>
          <w:lang w:val="en-US" w:eastAsia="zh-CN" w:bidi="ar-SA"/>
        </w:rPr>
        <w:t>湖南省港务集团有限公司（http://www.hnsgwjt.com）</w:t>
      </w:r>
      <w:r>
        <w:rPr>
          <w:rFonts w:hint="eastAsia" w:ascii="宋体" w:hAnsi="宋体" w:eastAsia="宋体" w:cs="Times New Roman"/>
          <w:b w:val="0"/>
          <w:bCs w:val="0"/>
          <w:color w:val="auto"/>
          <w:sz w:val="24"/>
          <w:szCs w:val="24"/>
          <w:shd w:val="clear" w:color="auto" w:fill="auto"/>
        </w:rPr>
        <w:t>上</w:t>
      </w:r>
      <w:r>
        <w:rPr>
          <w:rFonts w:hint="eastAsia" w:ascii="宋体" w:hAnsi="宋体"/>
          <w:color w:val="auto"/>
          <w:sz w:val="24"/>
          <w:shd w:val="clear" w:color="auto" w:fill="auto"/>
        </w:rPr>
        <w:t>获取采购文件</w:t>
      </w:r>
      <w:r>
        <w:rPr>
          <w:rFonts w:hint="eastAsia" w:ascii="宋体" w:hAnsi="宋体"/>
          <w:color w:val="auto"/>
          <w:sz w:val="24"/>
          <w:shd w:val="clear" w:color="auto" w:fill="auto"/>
          <w:lang w:eastAsia="zh-CN"/>
        </w:rPr>
        <w:t>；</w:t>
      </w:r>
    </w:p>
    <w:p>
      <w:pPr>
        <w:spacing w:line="360" w:lineRule="auto"/>
        <w:jc w:val="left"/>
        <w:rPr>
          <w:rFonts w:hint="eastAsia" w:ascii="宋体" w:hAnsi="宋体" w:eastAsia="宋体" w:cs="宋体"/>
          <w:color w:val="000000"/>
          <w:sz w:val="24"/>
          <w:u w:val="single"/>
          <w:shd w:val="clear" w:color="auto" w:fill="auto"/>
          <w:lang w:val="en-US" w:eastAsia="zh-CN"/>
        </w:rPr>
      </w:pPr>
      <w:r>
        <w:rPr>
          <w:rFonts w:hint="eastAsia" w:ascii="宋体" w:hAnsi="宋体" w:eastAsia="宋体" w:cs="Times New Roman"/>
          <w:b/>
          <w:bCs/>
          <w:color w:val="auto"/>
          <w:kern w:val="2"/>
          <w:sz w:val="24"/>
          <w:szCs w:val="24"/>
          <w:shd w:val="clear" w:color="auto" w:fill="auto"/>
          <w:lang w:val="en-US" w:eastAsia="zh-CN" w:bidi="ar-SA"/>
        </w:rPr>
        <w:t>6.2</w:t>
      </w:r>
      <w:r>
        <w:rPr>
          <w:rFonts w:hint="eastAsia" w:ascii="宋体" w:hAnsi="宋体" w:cs="Times New Roman"/>
          <w:b/>
          <w:bCs/>
          <w:color w:val="auto"/>
          <w:kern w:val="2"/>
          <w:sz w:val="24"/>
          <w:szCs w:val="24"/>
          <w:shd w:val="clear" w:color="auto" w:fill="auto"/>
          <w:lang w:val="en-US" w:eastAsia="zh-CN" w:bidi="ar-SA"/>
        </w:rPr>
        <w:t xml:space="preserve"> </w:t>
      </w:r>
      <w:r>
        <w:rPr>
          <w:rFonts w:hint="eastAsia" w:ascii="宋体" w:hAnsi="宋体" w:eastAsia="宋体" w:cs="宋体"/>
          <w:b w:val="0"/>
          <w:bCs w:val="0"/>
          <w:color w:val="auto"/>
          <w:kern w:val="2"/>
          <w:sz w:val="24"/>
          <w:szCs w:val="24"/>
          <w:shd w:val="clear" w:color="auto" w:fill="auto"/>
          <w:lang w:val="en-US" w:eastAsia="zh-CN" w:bidi="ar-SA"/>
        </w:rPr>
        <w:t>响应文件递交</w:t>
      </w:r>
      <w:r>
        <w:rPr>
          <w:rFonts w:hint="eastAsia" w:ascii="宋体" w:hAnsi="宋体" w:eastAsia="宋体" w:cs="宋体"/>
          <w:b w:val="0"/>
          <w:bCs w:val="0"/>
          <w:color w:val="000000"/>
          <w:sz w:val="24"/>
          <w:shd w:val="clear" w:color="auto" w:fill="auto"/>
        </w:rPr>
        <w:t>截止</w:t>
      </w:r>
      <w:r>
        <w:rPr>
          <w:rFonts w:hint="eastAsia" w:ascii="宋体" w:hAnsi="宋体" w:eastAsia="宋体" w:cs="宋体"/>
          <w:color w:val="000000"/>
          <w:sz w:val="24"/>
          <w:shd w:val="clear" w:color="auto" w:fill="auto"/>
        </w:rPr>
        <w:t>时间：</w:t>
      </w:r>
      <w:r>
        <w:rPr>
          <w:rFonts w:hint="eastAsia" w:ascii="宋体" w:hAnsi="宋体" w:eastAsia="宋体" w:cs="宋体"/>
          <w:color w:val="000000"/>
          <w:sz w:val="24"/>
          <w:u w:val="single"/>
          <w:shd w:val="clear" w:color="auto" w:fill="auto"/>
        </w:rPr>
        <w:t xml:space="preserve"> </w:t>
      </w:r>
      <w:r>
        <w:rPr>
          <w:rFonts w:hint="eastAsia" w:ascii="宋体" w:hAnsi="宋体" w:eastAsia="宋体" w:cs="宋体"/>
          <w:color w:val="000000"/>
          <w:sz w:val="24"/>
          <w:u w:val="single"/>
          <w:shd w:val="clear" w:color="auto" w:fill="auto"/>
          <w:lang w:val="en-US" w:eastAsia="zh-CN"/>
        </w:rPr>
        <w:t>2021年11月15日17时00分；</w:t>
      </w:r>
    </w:p>
    <w:p>
      <w:pPr>
        <w:autoSpaceDE w:val="0"/>
        <w:spacing w:line="360" w:lineRule="auto"/>
        <w:jc w:val="left"/>
        <w:rPr>
          <w:rFonts w:ascii="宋体" w:hAnsi="宋体"/>
          <w:color w:val="auto"/>
          <w:sz w:val="24"/>
          <w:shd w:val="clear" w:color="auto" w:fill="auto"/>
        </w:rPr>
      </w:pPr>
      <w:r>
        <w:rPr>
          <w:rFonts w:hint="eastAsia" w:ascii="宋体" w:hAnsi="宋体" w:eastAsia="宋体" w:cs="宋体"/>
          <w:color w:val="000000"/>
          <w:sz w:val="24"/>
          <w:shd w:val="clear" w:color="auto" w:fill="auto"/>
        </w:rPr>
        <w:t>递交响应文件的地点：</w:t>
      </w:r>
      <w:r>
        <w:rPr>
          <w:rFonts w:hint="eastAsia" w:ascii="宋体" w:hAnsi="宋体" w:eastAsia="宋体" w:cs="宋体"/>
          <w:color w:val="000000"/>
          <w:sz w:val="24"/>
          <w:u w:val="single"/>
          <w:shd w:val="clear" w:color="auto" w:fill="auto"/>
        </w:rPr>
        <w:t xml:space="preserve"> </w:t>
      </w:r>
      <w:r>
        <w:rPr>
          <w:rFonts w:hint="eastAsia" w:ascii="宋体" w:hAnsi="宋体" w:eastAsia="宋体" w:cs="宋体"/>
          <w:color w:val="000000"/>
          <w:sz w:val="24"/>
          <w:u w:val="single"/>
          <w:shd w:val="clear" w:color="auto" w:fill="auto"/>
          <w:lang w:eastAsia="zh-CN"/>
        </w:rPr>
        <w:t>长沙集星集装箱码头有限公司</w:t>
      </w:r>
      <w:r>
        <w:rPr>
          <w:rFonts w:hint="eastAsia" w:ascii="宋体" w:hAnsi="宋体" w:eastAsia="宋体" w:cs="宋体"/>
          <w:color w:val="000000"/>
          <w:sz w:val="24"/>
          <w:u w:val="single"/>
          <w:shd w:val="clear" w:color="auto" w:fill="auto"/>
          <w:lang w:val="en-US" w:eastAsia="zh-CN"/>
        </w:rPr>
        <w:t>319室。</w:t>
      </w:r>
      <w:r>
        <w:rPr>
          <w:rFonts w:hint="eastAsia" w:ascii="宋体" w:hAnsi="宋体" w:eastAsia="宋体" w:cs="宋体"/>
          <w:color w:val="000000"/>
          <w:sz w:val="24"/>
          <w:shd w:val="clear" w:color="auto" w:fill="auto"/>
        </w:rPr>
        <w:t xml:space="preserve">  </w:t>
      </w:r>
    </w:p>
    <w:p>
      <w:pPr>
        <w:autoSpaceDE w:val="0"/>
        <w:spacing w:line="360" w:lineRule="auto"/>
        <w:jc w:val="left"/>
        <w:rPr>
          <w:rFonts w:ascii="宋体" w:hAnsi="宋体"/>
          <w:color w:val="auto"/>
          <w:sz w:val="24"/>
          <w:shd w:val="clear" w:color="auto" w:fill="auto"/>
        </w:rPr>
      </w:pPr>
      <w:r>
        <w:rPr>
          <w:rFonts w:hint="eastAsia" w:ascii="宋体" w:hAnsi="宋体"/>
          <w:b/>
          <w:bCs/>
          <w:color w:val="auto"/>
          <w:sz w:val="24"/>
          <w:shd w:val="clear" w:color="auto" w:fill="auto"/>
        </w:rPr>
        <w:t xml:space="preserve">6.3 </w:t>
      </w:r>
      <w:r>
        <w:rPr>
          <w:rFonts w:hint="eastAsia" w:ascii="宋体" w:hAnsi="宋体"/>
          <w:color w:val="auto"/>
          <w:sz w:val="24"/>
          <w:shd w:val="clear" w:color="auto" w:fill="auto"/>
        </w:rPr>
        <w:t>供应商若对本项目采购需求、资格要求等有疑问的，应当于</w:t>
      </w:r>
      <w:r>
        <w:rPr>
          <w:rFonts w:hint="eastAsia" w:ascii="宋体" w:hAnsi="宋体"/>
          <w:color w:val="auto"/>
          <w:sz w:val="24"/>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shd w:val="clear" w:color="auto" w:fill="auto"/>
          <w:lang w:val="en-US" w:eastAsia="zh-CN"/>
        </w:rPr>
        <w:t>11</w:t>
      </w:r>
      <w:r>
        <w:rPr>
          <w:rFonts w:hint="eastAsia" w:ascii="宋体" w:hAnsi="宋体"/>
          <w:color w:val="auto"/>
          <w:sz w:val="24"/>
          <w:shd w:val="clear" w:color="auto" w:fill="auto"/>
        </w:rPr>
        <w:t>月</w:t>
      </w:r>
      <w:r>
        <w:rPr>
          <w:rFonts w:hint="eastAsia" w:ascii="宋体" w:hAnsi="宋体"/>
          <w:color w:val="auto"/>
          <w:sz w:val="24"/>
          <w:shd w:val="clear" w:color="auto" w:fill="auto"/>
          <w:lang w:val="en-US" w:eastAsia="zh-CN"/>
        </w:rPr>
        <w:t>15</w:t>
      </w:r>
      <w:r>
        <w:rPr>
          <w:rFonts w:hint="eastAsia" w:ascii="宋体" w:hAnsi="宋体"/>
          <w:color w:val="auto"/>
          <w:sz w:val="24"/>
          <w:shd w:val="clear" w:color="auto" w:fill="auto"/>
        </w:rPr>
        <w:t>日</w:t>
      </w:r>
      <w:r>
        <w:rPr>
          <w:rFonts w:hint="eastAsia" w:ascii="宋体" w:hAnsi="宋体"/>
          <w:color w:val="auto"/>
          <w:sz w:val="24"/>
          <w:shd w:val="clear" w:color="auto" w:fill="auto"/>
          <w:lang w:val="en-US" w:eastAsia="zh-CN"/>
        </w:rPr>
        <w:t>17</w:t>
      </w:r>
      <w:r>
        <w:rPr>
          <w:rFonts w:hint="eastAsia" w:ascii="宋体" w:hAnsi="宋体"/>
          <w:color w:val="auto"/>
          <w:sz w:val="24"/>
          <w:shd w:val="clear" w:color="auto" w:fill="auto"/>
        </w:rPr>
        <w:t>时</w:t>
      </w:r>
      <w:r>
        <w:rPr>
          <w:rFonts w:hint="eastAsia" w:ascii="宋体" w:hAnsi="宋体"/>
          <w:color w:val="auto"/>
          <w:sz w:val="24"/>
          <w:shd w:val="clear" w:color="auto" w:fill="auto"/>
          <w:lang w:val="en-US" w:eastAsia="zh-CN"/>
        </w:rPr>
        <w:t>00</w:t>
      </w:r>
      <w:r>
        <w:rPr>
          <w:rFonts w:hint="eastAsia" w:ascii="宋体" w:hAnsi="宋体"/>
          <w:color w:val="auto"/>
          <w:sz w:val="24"/>
          <w:shd w:val="clear" w:color="auto" w:fill="auto"/>
        </w:rPr>
        <w:t>分前向采购人提出澄清要求。</w:t>
      </w:r>
    </w:p>
    <w:bookmarkEnd w:id="385"/>
    <w:p>
      <w:pPr>
        <w:pStyle w:val="7"/>
        <w:jc w:val="both"/>
        <w:rPr>
          <w:color w:val="auto"/>
          <w:shd w:val="clear" w:color="auto" w:fill="auto"/>
        </w:rPr>
      </w:pPr>
      <w:r>
        <w:rPr>
          <w:rFonts w:hint="eastAsia"/>
          <w:color w:val="auto"/>
          <w:shd w:val="clear" w:color="auto" w:fill="auto"/>
        </w:rPr>
        <w:t>7</w:t>
      </w:r>
      <w:r>
        <w:rPr>
          <w:color w:val="auto"/>
          <w:shd w:val="clear" w:color="auto" w:fill="auto"/>
        </w:rPr>
        <w:t xml:space="preserve"> </w:t>
      </w:r>
      <w:r>
        <w:rPr>
          <w:rFonts w:hint="eastAsia"/>
          <w:color w:val="auto"/>
          <w:shd w:val="clear" w:color="auto" w:fill="auto"/>
        </w:rPr>
        <w:t>发布</w:t>
      </w:r>
      <w:r>
        <w:rPr>
          <w:rFonts w:hint="eastAsia" w:ascii="黑体" w:hAnsi="黑体"/>
          <w:color w:val="auto"/>
          <w:shd w:val="clear" w:color="auto" w:fill="auto"/>
        </w:rPr>
        <w:t>公告的</w:t>
      </w:r>
      <w:r>
        <w:rPr>
          <w:rFonts w:hint="eastAsia"/>
          <w:color w:val="auto"/>
          <w:shd w:val="clear" w:color="auto" w:fill="auto"/>
        </w:rPr>
        <w:t>媒介</w:t>
      </w:r>
    </w:p>
    <w:p>
      <w:pPr>
        <w:widowControl w:val="0"/>
        <w:spacing w:line="312" w:lineRule="auto"/>
        <w:ind w:firstLine="480" w:firstLineChars="200"/>
        <w:jc w:val="both"/>
        <w:rPr>
          <w:rFonts w:ascii="宋体" w:hAnsi="宋体" w:cs="宋体"/>
          <w:color w:val="auto"/>
          <w:sz w:val="24"/>
          <w:shd w:val="clear" w:color="auto" w:fill="auto"/>
        </w:rPr>
      </w:pPr>
      <w:r>
        <w:rPr>
          <w:rFonts w:hint="eastAsia" w:ascii="宋体" w:hAnsi="宋体"/>
          <w:bCs/>
          <w:color w:val="auto"/>
          <w:sz w:val="24"/>
          <w:shd w:val="clear" w:color="auto" w:fill="auto"/>
        </w:rPr>
        <w:t>本次采购公告</w:t>
      </w:r>
      <w:r>
        <w:rPr>
          <w:rFonts w:hint="eastAsia" w:ascii="宋体" w:hAnsi="宋体"/>
          <w:color w:val="auto"/>
          <w:sz w:val="24"/>
          <w:shd w:val="clear" w:color="auto" w:fill="auto"/>
        </w:rPr>
        <w:t>发布的媒介:</w:t>
      </w:r>
      <w:r>
        <w:rPr>
          <w:rFonts w:hint="eastAsia" w:ascii="宋体" w:hAnsi="宋体" w:cs="宋体"/>
          <w:color w:val="auto"/>
          <w:sz w:val="24"/>
          <w:shd w:val="clear" w:color="auto" w:fill="auto"/>
        </w:rPr>
        <w:t xml:space="preserve"> 中国招标投标公共服务平台（http：//www.cebpubservice.com）、湖南省湘水集团有限公司网站（http：//www.hnsxsjt.com）、</w:t>
      </w:r>
      <w:r>
        <w:rPr>
          <w:rFonts w:hint="eastAsia" w:ascii="宋体" w:hAnsi="宋体" w:cs="宋体"/>
          <w:color w:val="auto"/>
          <w:sz w:val="24"/>
          <w:u w:val="single"/>
          <w:shd w:val="clear" w:color="auto" w:fill="auto"/>
        </w:rPr>
        <w:t xml:space="preserve">                                   </w:t>
      </w:r>
      <w:r>
        <w:rPr>
          <w:rFonts w:hint="eastAsia" w:ascii="宋体" w:hAnsi="宋体" w:cs="宋体"/>
          <w:color w:val="auto"/>
          <w:sz w:val="24"/>
          <w:highlight w:val="yellow"/>
          <w:shd w:val="clear" w:color="auto" w:fill="auto"/>
          <w:lang w:eastAsia="zh-CN"/>
        </w:rPr>
        <w:t>湖南省港务集团有限公司网站</w:t>
      </w:r>
      <w:r>
        <w:rPr>
          <w:rFonts w:hint="eastAsia" w:ascii="宋体" w:hAnsi="宋体" w:eastAsia="宋体" w:cs="Times New Roman"/>
          <w:b w:val="0"/>
          <w:bCs w:val="0"/>
          <w:i w:val="0"/>
          <w:caps w:val="0"/>
          <w:color w:val="auto"/>
          <w:spacing w:val="0"/>
          <w:kern w:val="2"/>
          <w:sz w:val="24"/>
          <w:szCs w:val="24"/>
          <w:shd w:val="clear" w:color="auto" w:fill="auto"/>
          <w:lang w:val="en-US" w:eastAsia="zh-CN" w:bidi="ar-SA"/>
        </w:rPr>
        <w:t>（http://www.hnsgwjt.com）</w:t>
      </w:r>
      <w:r>
        <w:rPr>
          <w:rFonts w:hint="eastAsia" w:ascii="宋体" w:hAnsi="宋体" w:cs="宋体"/>
          <w:color w:val="auto"/>
          <w:sz w:val="24"/>
          <w:shd w:val="clear" w:color="auto" w:fill="auto"/>
        </w:rPr>
        <w:t>上发布。</w:t>
      </w:r>
    </w:p>
    <w:p>
      <w:pPr>
        <w:pStyle w:val="7"/>
        <w:jc w:val="both"/>
        <w:rPr>
          <w:color w:val="auto"/>
          <w:shd w:val="clear" w:color="auto" w:fill="auto"/>
        </w:rPr>
      </w:pPr>
      <w:r>
        <w:rPr>
          <w:rFonts w:hint="eastAsia"/>
          <w:color w:val="auto"/>
          <w:shd w:val="clear" w:color="auto" w:fill="auto"/>
        </w:rPr>
        <w:t>8</w:t>
      </w:r>
      <w:bookmarkStart w:id="2" w:name="_Toc76635692"/>
      <w:bookmarkStart w:id="3" w:name="_Toc512257471"/>
      <w:bookmarkStart w:id="4" w:name="_Toc77254104"/>
      <w:bookmarkStart w:id="5" w:name="_Toc79596547"/>
      <w:r>
        <w:rPr>
          <w:color w:val="auto"/>
          <w:shd w:val="clear" w:color="auto" w:fill="auto"/>
        </w:rPr>
        <w:t xml:space="preserve"> 监督</w:t>
      </w:r>
      <w:bookmarkEnd w:id="2"/>
      <w:bookmarkEnd w:id="3"/>
      <w:bookmarkEnd w:id="4"/>
      <w:r>
        <w:rPr>
          <w:rFonts w:hint="eastAsia"/>
          <w:color w:val="auto"/>
          <w:shd w:val="clear" w:color="auto" w:fill="auto"/>
        </w:rPr>
        <w:t>部门</w:t>
      </w:r>
      <w:bookmarkEnd w:id="5"/>
    </w:p>
    <w:p>
      <w:pPr>
        <w:pStyle w:val="32"/>
        <w:widowControl w:val="0"/>
        <w:adjustRightInd w:val="0"/>
        <w:snapToGrid w:val="0"/>
        <w:spacing w:before="0" w:beforeAutospacing="0" w:after="0" w:afterAutospacing="0" w:line="312" w:lineRule="auto"/>
        <w:ind w:firstLine="480" w:firstLineChars="200"/>
        <w:jc w:val="both"/>
        <w:rPr>
          <w:rFonts w:cs="Times New Roman"/>
          <w:color w:val="auto"/>
          <w:shd w:val="clear" w:color="auto" w:fill="auto"/>
        </w:rPr>
      </w:pPr>
      <w:r>
        <w:rPr>
          <w:rFonts w:cs="Times New Roman"/>
          <w:color w:val="auto"/>
          <w:shd w:val="clear" w:color="auto" w:fill="auto"/>
        </w:rPr>
        <w:t>本次</w:t>
      </w:r>
      <w:r>
        <w:rPr>
          <w:rFonts w:hint="eastAsia" w:cs="Times New Roman"/>
          <w:color w:val="auto"/>
          <w:shd w:val="clear" w:color="auto" w:fill="auto"/>
        </w:rPr>
        <w:t>采购</w:t>
      </w:r>
      <w:r>
        <w:rPr>
          <w:rFonts w:cs="Times New Roman"/>
          <w:color w:val="auto"/>
          <w:shd w:val="clear" w:color="auto" w:fill="auto"/>
        </w:rPr>
        <w:t>监督部门为</w:t>
      </w:r>
      <w:r>
        <w:rPr>
          <w:rFonts w:hint="eastAsia" w:cs="Times New Roman"/>
          <w:color w:val="auto"/>
          <w:u w:val="single"/>
          <w:shd w:val="clear" w:color="auto" w:fill="auto"/>
          <w:lang w:eastAsia="zh-CN"/>
        </w:rPr>
        <w:t>长沙集星集装箱码头有限公司党政办公室，</w:t>
      </w:r>
      <w:r>
        <w:rPr>
          <w:rFonts w:cs="Times New Roman"/>
          <w:color w:val="auto"/>
          <w:shd w:val="clear" w:color="auto" w:fill="auto"/>
        </w:rPr>
        <w:t>电话：</w:t>
      </w:r>
      <w:r>
        <w:rPr>
          <w:rFonts w:hint="eastAsia" w:cs="Times New Roman"/>
          <w:color w:val="auto"/>
          <w:u w:val="single"/>
          <w:shd w:val="clear" w:color="auto" w:fill="auto"/>
          <w:lang w:val="en-US" w:eastAsia="zh-CN"/>
        </w:rPr>
        <w:t>13507308311</w:t>
      </w:r>
      <w:r>
        <w:rPr>
          <w:rFonts w:cs="Times New Roman"/>
          <w:color w:val="auto"/>
          <w:u w:val="single"/>
          <w:shd w:val="clear" w:color="auto" w:fill="auto"/>
        </w:rPr>
        <w:t xml:space="preserve"> </w:t>
      </w:r>
      <w:r>
        <w:rPr>
          <w:rFonts w:cs="Times New Roman"/>
          <w:color w:val="auto"/>
          <w:shd w:val="clear" w:color="auto" w:fill="auto"/>
        </w:rPr>
        <w:t>。</w:t>
      </w:r>
    </w:p>
    <w:p>
      <w:pPr>
        <w:pStyle w:val="7"/>
        <w:jc w:val="both"/>
        <w:rPr>
          <w:rFonts w:ascii="Arial" w:hAnsi="Arial"/>
          <w:color w:val="auto"/>
          <w:shd w:val="clear" w:color="auto" w:fill="auto"/>
        </w:rPr>
      </w:pPr>
      <w:r>
        <w:rPr>
          <w:color w:val="auto"/>
          <w:shd w:val="clear" w:color="auto" w:fill="auto"/>
        </w:rPr>
        <w:t>9</w:t>
      </w:r>
      <w:r>
        <w:rPr>
          <w:rFonts w:hint="eastAsia"/>
          <w:color w:val="auto"/>
          <w:shd w:val="clear" w:color="auto" w:fill="auto"/>
        </w:rPr>
        <w:t xml:space="preserve"> </w:t>
      </w:r>
      <w:r>
        <w:rPr>
          <w:rFonts w:hint="eastAsia" w:ascii="黑体" w:hAnsi="黑体"/>
          <w:color w:val="auto"/>
          <w:shd w:val="clear" w:color="auto" w:fill="auto"/>
        </w:rPr>
        <w:t>其他</w:t>
      </w:r>
    </w:p>
    <w:p>
      <w:pPr>
        <w:autoSpaceDE w:val="0"/>
        <w:spacing w:line="400" w:lineRule="exact"/>
        <w:jc w:val="both"/>
        <w:rPr>
          <w:rFonts w:ascii="宋体" w:hAnsi="宋体"/>
          <w:color w:val="auto"/>
          <w:sz w:val="24"/>
          <w:shd w:val="clear" w:color="auto" w:fill="auto"/>
        </w:rPr>
      </w:pPr>
      <w:r>
        <w:rPr>
          <w:rFonts w:ascii="宋体" w:hAnsi="宋体"/>
          <w:b/>
          <w:bCs/>
          <w:color w:val="auto"/>
          <w:sz w:val="24"/>
          <w:shd w:val="clear" w:color="auto" w:fill="auto"/>
        </w:rPr>
        <w:t>9</w:t>
      </w:r>
      <w:r>
        <w:rPr>
          <w:rFonts w:hint="eastAsia" w:ascii="宋体" w:hAnsi="宋体"/>
          <w:b/>
          <w:bCs/>
          <w:color w:val="auto"/>
          <w:sz w:val="24"/>
          <w:shd w:val="clear" w:color="auto" w:fill="auto"/>
        </w:rPr>
        <w:t>.1</w:t>
      </w:r>
      <w:r>
        <w:rPr>
          <w:rFonts w:hint="eastAsia" w:ascii="宋体" w:hAnsi="宋体"/>
          <w:color w:val="auto"/>
          <w:sz w:val="24"/>
          <w:shd w:val="clear" w:color="auto" w:fill="auto"/>
        </w:rPr>
        <w:t xml:space="preserve"> 采购代理服务费:</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02"/>
        <w:gridCol w:w="240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黑体" w:hAnsi="黑体"/>
                <w:color w:val="auto"/>
                <w:shd w:val="clear" w:color="auto" w:fill="auto"/>
              </w:rPr>
            </w:pPr>
            <w:r>
              <w:rPr>
                <w:rFonts w:hint="eastAsia" w:ascii="黑体" w:hAnsi="黑体"/>
                <w:color w:val="auto"/>
                <w:shd w:val="clear" w:color="auto" w:fill="auto"/>
              </w:rPr>
              <w:t>采购代理服务费</w:t>
            </w:r>
          </w:p>
        </w:tc>
        <w:tc>
          <w:tcPr>
            <w:tcW w:w="240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费用标准或金额</w:t>
            </w:r>
          </w:p>
        </w:tc>
        <w:tc>
          <w:tcPr>
            <w:tcW w:w="240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交费时间</w:t>
            </w:r>
          </w:p>
        </w:tc>
        <w:tc>
          <w:tcPr>
            <w:tcW w:w="2240" w:type="dxa"/>
          </w:tcPr>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交费方式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lang w:eastAsia="zh-CN"/>
              </w:rPr>
              <w:t>☑</w:t>
            </w:r>
            <w:r>
              <w:rPr>
                <w:rFonts w:hint="eastAsia" w:ascii="宋体" w:hAnsi="宋体"/>
                <w:color w:val="auto"/>
                <w:sz w:val="24"/>
                <w:shd w:val="clear" w:color="auto" w:fill="auto"/>
              </w:rPr>
              <w:t>不要求递交</w:t>
            </w:r>
          </w:p>
          <w:p>
            <w:pPr>
              <w:widowControl w:val="0"/>
              <w:autoSpaceDE w:val="0"/>
              <w:spacing w:line="400" w:lineRule="exact"/>
              <w:jc w:val="both"/>
              <w:rPr>
                <w:rFonts w:ascii="黑体" w:hAnsi="黑体"/>
                <w:color w:val="auto"/>
                <w:shd w:val="clear" w:color="auto" w:fill="auto"/>
              </w:rPr>
            </w:pPr>
            <w:r>
              <w:rPr>
                <w:rStyle w:val="40"/>
                <w:rFonts w:hint="eastAsia"/>
                <w:color w:val="auto"/>
                <w:shd w:val="clear" w:color="auto" w:fill="auto"/>
              </w:rPr>
              <w:t>□</w:t>
            </w:r>
            <w:r>
              <w:rPr>
                <w:rFonts w:hint="eastAsia" w:ascii="宋体" w:hAnsi="宋体"/>
                <w:color w:val="auto"/>
                <w:sz w:val="24"/>
                <w:shd w:val="clear" w:color="auto" w:fill="auto"/>
              </w:rPr>
              <w:t>要求递交</w:t>
            </w:r>
          </w:p>
        </w:tc>
        <w:tc>
          <w:tcPr>
            <w:tcW w:w="2402" w:type="dxa"/>
          </w:tcPr>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lang w:eastAsia="zh-CN"/>
              </w:rPr>
              <w:t>☑</w:t>
            </w:r>
            <w:r>
              <w:rPr>
                <w:rStyle w:val="40"/>
                <w:rFonts w:hint="eastAsia"/>
                <w:color w:val="auto"/>
                <w:shd w:val="clear" w:color="auto" w:fill="auto"/>
              </w:rPr>
              <w:t>不</w:t>
            </w:r>
            <w:r>
              <w:rPr>
                <w:rFonts w:hint="eastAsia" w:ascii="宋体" w:hAnsi="宋体"/>
                <w:color w:val="auto"/>
                <w:sz w:val="24"/>
                <w:shd w:val="clear" w:color="auto" w:fill="auto"/>
              </w:rPr>
              <w:t>适用</w:t>
            </w:r>
          </w:p>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黑体" w:hAnsi="黑体"/>
                <w:color w:val="auto"/>
                <w:shd w:val="clear" w:color="auto" w:fill="auto"/>
              </w:rPr>
            </w:pPr>
          </w:p>
        </w:tc>
        <w:tc>
          <w:tcPr>
            <w:tcW w:w="2402" w:type="dxa"/>
          </w:tcPr>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c>
          <w:tcPr>
            <w:tcW w:w="2240" w:type="dxa"/>
          </w:tcPr>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40"/>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Style w:val="40"/>
                <w:color w:val="auto"/>
                <w:shd w:val="clear" w:color="auto" w:fill="auto"/>
              </w:rPr>
            </w:pPr>
          </w:p>
        </w:tc>
      </w:tr>
    </w:tbl>
    <w:p>
      <w:pPr>
        <w:pStyle w:val="2"/>
        <w:ind w:firstLine="0" w:firstLineChars="0"/>
        <w:rPr>
          <w:rFonts w:hint="default"/>
          <w:lang w:val="en-US"/>
        </w:rPr>
      </w:pPr>
      <w:r>
        <w:rPr>
          <w:rFonts w:hint="eastAsia" w:ascii="宋体" w:hAnsi="宋体" w:cs="宋体"/>
          <w:b/>
          <w:bCs/>
          <w:color w:val="auto"/>
          <w:sz w:val="24"/>
          <w:shd w:val="clear" w:color="auto" w:fill="auto"/>
          <w:lang w:val="en-US" w:eastAsia="zh-CN"/>
        </w:rPr>
        <w:t>9.2</w:t>
      </w:r>
      <w:r>
        <w:rPr>
          <w:rFonts w:hint="eastAsia" w:ascii="宋体" w:hAnsi="宋体" w:eastAsia="宋体" w:cs="宋体"/>
          <w:color w:val="auto"/>
          <w:sz w:val="24"/>
          <w:szCs w:val="24"/>
          <w:shd w:val="clear" w:color="auto" w:fill="auto"/>
          <w:lang w:val="en-US" w:eastAsia="zh-CN"/>
        </w:rPr>
        <w:t xml:space="preserve"> 项目控制价：</w:t>
      </w:r>
      <w:r>
        <w:rPr>
          <w:rFonts w:hint="eastAsia" w:ascii="宋体" w:hAnsi="宋体" w:eastAsia="宋体" w:cs="宋体"/>
          <w:color w:val="auto"/>
          <w:sz w:val="24"/>
          <w:szCs w:val="24"/>
        </w:rPr>
        <w:t>本项目最高限价为</w:t>
      </w:r>
      <w:r>
        <w:rPr>
          <w:rFonts w:hint="eastAsia" w:ascii="宋体" w:hAnsi="宋体" w:eastAsia="宋体" w:cs="宋体"/>
          <w:color w:val="auto"/>
          <w:sz w:val="24"/>
          <w:szCs w:val="24"/>
          <w:lang w:eastAsia="zh-CN"/>
        </w:rPr>
        <w:t>人民币</w:t>
      </w:r>
      <w:r>
        <w:rPr>
          <w:rFonts w:hint="eastAsia" w:ascii="宋体" w:hAnsi="宋体" w:cs="宋体"/>
          <w:color w:val="auto"/>
          <w:sz w:val="24"/>
          <w:szCs w:val="24"/>
          <w:u w:val="single"/>
          <w:lang w:eastAsia="zh-CN"/>
        </w:rPr>
        <w:t>玖拾捌</w:t>
      </w:r>
      <w:r>
        <w:rPr>
          <w:rFonts w:hint="eastAsia" w:ascii="宋体" w:hAnsi="宋体" w:eastAsia="宋体" w:cs="宋体"/>
          <w:color w:val="auto"/>
          <w:sz w:val="24"/>
          <w:szCs w:val="24"/>
          <w:u w:val="single"/>
          <w:lang w:eastAsia="zh-CN"/>
        </w:rPr>
        <w:t>万元</w:t>
      </w:r>
      <w:r>
        <w:rPr>
          <w:rFonts w:hint="eastAsia" w:ascii="宋体" w:hAnsi="宋体" w:eastAsia="宋体" w:cs="宋体"/>
          <w:color w:val="auto"/>
          <w:sz w:val="24"/>
          <w:szCs w:val="24"/>
          <w:lang w:eastAsia="zh-CN"/>
        </w:rPr>
        <w:t>整（小写：</w:t>
      </w:r>
      <w:r>
        <w:rPr>
          <w:rFonts w:hint="default" w:ascii="Arial" w:hAnsi="Arial" w:eastAsia="宋体" w:cs="Arial"/>
          <w:color w:val="auto"/>
          <w:sz w:val="24"/>
          <w:szCs w:val="24"/>
          <w:lang w:eastAsia="zh-CN"/>
        </w:rPr>
        <w:t>¥</w:t>
      </w:r>
      <w:r>
        <w:rPr>
          <w:rFonts w:hint="eastAsia" w:ascii="宋体" w:hAnsi="宋体" w:cs="宋体"/>
          <w:color w:val="auto"/>
          <w:sz w:val="24"/>
          <w:szCs w:val="24"/>
          <w:u w:val="single"/>
          <w:lang w:val="en-US" w:eastAsia="zh-CN"/>
        </w:rPr>
        <w:t>98</w:t>
      </w:r>
      <w:r>
        <w:rPr>
          <w:rFonts w:hint="eastAsia" w:ascii="宋体" w:hAnsi="宋体" w:eastAsia="宋体" w:cs="宋体"/>
          <w:color w:val="auto"/>
          <w:sz w:val="24"/>
          <w:szCs w:val="24"/>
          <w:u w:val="single"/>
          <w:lang w:val="en-US" w:eastAsia="zh-CN"/>
        </w:rPr>
        <w:t>0,000.00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w:t>
      </w:r>
      <w:r>
        <w:rPr>
          <w:rFonts w:hint="eastAsia" w:ascii="宋体" w:hAnsi="宋体" w:eastAsia="宋体" w:cs="宋体"/>
          <w:color w:val="auto"/>
          <w:sz w:val="24"/>
          <w:szCs w:val="24"/>
        </w:rPr>
        <w:t>超过最高限价的作废。</w:t>
      </w:r>
    </w:p>
    <w:p>
      <w:pPr>
        <w:pStyle w:val="7"/>
        <w:jc w:val="both"/>
        <w:rPr>
          <w:rFonts w:ascii="Arial" w:hAnsi="Arial"/>
          <w:color w:val="auto"/>
          <w:shd w:val="clear" w:color="auto" w:fill="auto"/>
        </w:rPr>
      </w:pPr>
      <w:r>
        <w:rPr>
          <w:color w:val="auto"/>
          <w:shd w:val="clear" w:color="auto" w:fill="auto"/>
        </w:rPr>
        <w:t>10</w:t>
      </w:r>
      <w:r>
        <w:rPr>
          <w:rFonts w:hint="eastAsia"/>
          <w:color w:val="auto"/>
          <w:shd w:val="clear" w:color="auto" w:fill="auto"/>
        </w:rPr>
        <w:t xml:space="preserve"> </w:t>
      </w:r>
      <w:r>
        <w:rPr>
          <w:rFonts w:hint="eastAsia" w:ascii="黑体" w:hAnsi="黑体"/>
          <w:color w:val="auto"/>
          <w:shd w:val="clear" w:color="auto" w:fill="auto"/>
        </w:rPr>
        <w:t>联系方式</w:t>
      </w:r>
    </w:p>
    <w:p>
      <w:pPr>
        <w:autoSpaceDE w:val="0"/>
        <w:spacing w:line="400" w:lineRule="exact"/>
        <w:ind w:firstLine="240" w:firstLineChars="100"/>
        <w:jc w:val="both"/>
        <w:rPr>
          <w:rFonts w:hint="eastAsia" w:ascii="宋体" w:hAnsi="宋体"/>
          <w:color w:val="auto"/>
          <w:sz w:val="24"/>
          <w:shd w:val="clear" w:color="auto" w:fill="auto"/>
        </w:rPr>
      </w:pPr>
      <w:r>
        <w:rPr>
          <w:rFonts w:hint="eastAsia" w:ascii="宋体" w:hAnsi="宋体"/>
          <w:color w:val="auto"/>
          <w:sz w:val="24"/>
          <w:shd w:val="clear" w:color="auto" w:fill="auto"/>
        </w:rPr>
        <w:t xml:space="preserve">采 购 人: </w:t>
      </w:r>
      <w:r>
        <w:rPr>
          <w:rFonts w:hint="eastAsia" w:ascii="宋体" w:hAnsi="宋体"/>
          <w:color w:val="auto"/>
          <w:sz w:val="24"/>
          <w:u w:val="single"/>
          <w:shd w:val="clear" w:color="auto" w:fill="auto"/>
          <w:lang w:eastAsia="zh-CN"/>
        </w:rPr>
        <w:t>长沙集星集装箱码头有限公司</w:t>
      </w:r>
      <w:r>
        <w:rPr>
          <w:rFonts w:hint="eastAsia" w:ascii="宋体" w:hAnsi="宋体"/>
          <w:color w:val="auto"/>
          <w:sz w:val="24"/>
          <w:shd w:val="clear" w:color="auto" w:fill="auto"/>
        </w:rPr>
        <w:t xml:space="preserve">    </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地    址:</w:t>
      </w:r>
      <w:r>
        <w:rPr>
          <w:rFonts w:hint="eastAsia" w:ascii="宋体" w:hAnsi="宋体"/>
          <w:color w:val="auto"/>
          <w:sz w:val="24"/>
          <w:u w:val="single"/>
          <w:shd w:val="clear" w:color="auto" w:fill="auto"/>
          <w:lang w:eastAsia="zh-CN"/>
        </w:rPr>
        <w:t>长沙市开福区新港镇新港路</w:t>
      </w:r>
      <w:r>
        <w:rPr>
          <w:rFonts w:hint="eastAsia" w:ascii="宋体" w:hAnsi="宋体"/>
          <w:color w:val="auto"/>
          <w:sz w:val="24"/>
          <w:u w:val="single"/>
          <w:shd w:val="clear" w:color="auto" w:fill="auto"/>
          <w:lang w:val="en-US" w:eastAsia="zh-CN"/>
        </w:rPr>
        <w:t>80号</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邮政编码: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410000</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联 系 人: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eastAsia="zh-CN"/>
        </w:rPr>
        <w:t>唐瑶</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电    话: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13637494623</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开户银行: </w:t>
      </w:r>
      <w:r>
        <w:rPr>
          <w:rFonts w:hint="eastAsia" w:ascii="宋体" w:hAnsi="宋体"/>
          <w:color w:val="auto"/>
          <w:sz w:val="24"/>
          <w:u w:val="single"/>
          <w:shd w:val="clear" w:color="auto" w:fill="auto"/>
        </w:rPr>
        <w:t xml:space="preserve"> 建行长沙芙蓉支行 </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en-US" w:eastAsia="zh-CN"/>
        </w:rPr>
        <w:t xml:space="preserve">            </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 xml:space="preserve">账    号: </w:t>
      </w:r>
      <w:r>
        <w:rPr>
          <w:rFonts w:hint="eastAsia" w:ascii="宋体" w:hAnsi="宋体"/>
          <w:color w:val="auto"/>
          <w:sz w:val="24"/>
          <w:u w:val="single"/>
          <w:shd w:val="clear" w:color="auto" w:fill="auto"/>
        </w:rPr>
        <w:t xml:space="preserve"> 4300 1530 0610 5250 8386 </w:t>
      </w:r>
      <w:r>
        <w:rPr>
          <w:rFonts w:hint="eastAsia" w:ascii="宋体" w:hAnsi="宋体"/>
          <w:color w:val="auto"/>
          <w:sz w:val="24"/>
          <w:u w:val="single"/>
          <w:shd w:val="clear" w:color="auto" w:fill="auto"/>
          <w:lang w:val="en-US" w:eastAsia="zh-CN"/>
        </w:rPr>
        <w:t xml:space="preserve"> </w:t>
      </w:r>
    </w:p>
    <w:p>
      <w:pPr>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 xml:space="preserve"> </w:t>
      </w:r>
      <w:bookmarkStart w:id="6" w:name="_Toc234832861"/>
      <w:bookmarkStart w:id="7" w:name="_Toc517787494"/>
    </w:p>
    <w:p>
      <w:pPr>
        <w:spacing w:line="240" w:lineRule="auto"/>
        <w:jc w:val="both"/>
        <w:rPr>
          <w:rFonts w:ascii="宋体" w:hAnsi="宋体"/>
          <w:color w:val="auto"/>
          <w:sz w:val="24"/>
          <w:shd w:val="clear" w:color="auto" w:fill="auto"/>
        </w:rPr>
      </w:pPr>
    </w:p>
    <w:p>
      <w:pPr>
        <w:spacing w:line="240" w:lineRule="auto"/>
        <w:jc w:val="both"/>
        <w:rPr>
          <w:rFonts w:hAnsi="宋体"/>
          <w:b/>
          <w:color w:val="000000"/>
          <w:sz w:val="24"/>
          <w:shd w:val="clear" w:color="auto" w:fill="auto"/>
        </w:rPr>
      </w:pPr>
    </w:p>
    <w:p>
      <w:pPr>
        <w:spacing w:line="600" w:lineRule="exact"/>
        <w:jc w:val="both"/>
        <w:rPr>
          <w:rFonts w:hAnsi="宋体"/>
          <w:b/>
          <w:color w:val="000000"/>
          <w:sz w:val="24"/>
          <w:shd w:val="clear" w:color="auto" w:fill="auto"/>
        </w:rPr>
      </w:pPr>
    </w:p>
    <w:p>
      <w:pPr>
        <w:spacing w:line="240" w:lineRule="auto"/>
        <w:jc w:val="left"/>
        <w:rPr>
          <w:rFonts w:hint="eastAsia"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br w:type="page"/>
      </w:r>
    </w:p>
    <w:p>
      <w:pPr>
        <w:spacing w:line="600" w:lineRule="exact"/>
        <w:jc w:val="center"/>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第二章  供应商须知</w:t>
      </w:r>
      <w:bookmarkEnd w:id="6"/>
      <w:bookmarkEnd w:id="7"/>
    </w:p>
    <w:p>
      <w:pPr>
        <w:pStyle w:val="4"/>
        <w:spacing w:before="240" w:after="240" w:line="600" w:lineRule="exact"/>
        <w:jc w:val="both"/>
        <w:rPr>
          <w:rFonts w:ascii="仿宋" w:hAnsi="仿宋" w:eastAsia="仿宋" w:cs="仿宋"/>
          <w:color w:val="auto"/>
          <w:sz w:val="30"/>
          <w:szCs w:val="30"/>
          <w:shd w:val="clear" w:color="auto" w:fill="auto"/>
        </w:rPr>
      </w:pPr>
      <w:bookmarkStart w:id="8" w:name="_Toc234832862"/>
      <w:bookmarkStart w:id="9" w:name="_Toc517787495"/>
      <w:r>
        <w:rPr>
          <w:rFonts w:hint="eastAsia" w:ascii="仿宋" w:hAnsi="仿宋" w:eastAsia="仿宋" w:cs="仿宋"/>
          <w:color w:val="auto"/>
          <w:sz w:val="30"/>
          <w:szCs w:val="30"/>
          <w:shd w:val="clear" w:color="auto" w:fill="auto"/>
        </w:rPr>
        <w:t>供应商须知前附表</w:t>
      </w:r>
      <w:r>
        <w:rPr>
          <w:rStyle w:val="45"/>
          <w:rFonts w:hint="eastAsia" w:ascii="仿宋" w:hAnsi="仿宋" w:eastAsia="仿宋" w:cs="仿宋"/>
          <w:color w:val="auto"/>
          <w:sz w:val="30"/>
          <w:szCs w:val="30"/>
          <w:shd w:val="clear" w:color="auto" w:fill="auto"/>
        </w:rPr>
        <w:footnoteReference w:id="0"/>
      </w:r>
      <w:bookmarkEnd w:id="8"/>
      <w:bookmarkEnd w:id="9"/>
    </w:p>
    <w:tbl>
      <w:tblPr>
        <w:tblStyle w:val="37"/>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询价</w:t>
            </w:r>
          </w:p>
          <w:p>
            <w:pPr>
              <w:spacing w:line="288" w:lineRule="auto"/>
              <w:jc w:val="both"/>
              <w:rPr>
                <w:rFonts w:cs="仿宋" w:asciiTheme="minorEastAsia" w:hAnsiTheme="minorEastAsia" w:eastAsiaTheme="minorEastAsia"/>
                <w:color w:val="auto"/>
                <w:sz w:val="24"/>
                <w:shd w:val="clear" w:color="auto" w:fill="auto"/>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☑最低价</w:t>
            </w:r>
            <w:r>
              <w:rPr>
                <w:rFonts w:hint="eastAsia" w:cs="仿宋" w:asciiTheme="minorEastAsia" w:hAnsiTheme="minorEastAsia" w:eastAsiaTheme="minorEastAsia"/>
                <w:color w:val="auto"/>
                <w:sz w:val="24"/>
                <w:shd w:val="clear" w:color="auto" w:fill="auto"/>
              </w:rPr>
              <w:t>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不组织</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□组织，踏勘时间：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不召开</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□召开，召开时间：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1.9</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不得分包的内容：</w:t>
            </w:r>
            <w:r>
              <w:rPr>
                <w:rFonts w:hint="eastAsia" w:cs="仿宋" w:asciiTheme="minorEastAsia" w:hAnsiTheme="minorEastAsia" w:eastAsiaTheme="minorEastAsia"/>
                <w:color w:val="auto"/>
                <w:sz w:val="24"/>
                <w:shd w:val="clear" w:color="auto" w:fill="auto"/>
                <w:lang w:eastAsia="zh-CN"/>
              </w:rPr>
              <w:t>主体及基础施工工程</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对分包供应商的要求：</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允许偏差的范围：允许偏差的范围：</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文件在实质上响应</w:t>
            </w:r>
            <w:r>
              <w:rPr>
                <w:rFonts w:hint="eastAsia" w:ascii="宋体" w:hAnsi="宋体" w:cs="宋体"/>
                <w:color w:val="auto"/>
                <w:sz w:val="24"/>
                <w:szCs w:val="24"/>
                <w:shd w:val="clear" w:color="auto" w:fill="auto"/>
                <w:lang w:eastAsia="zh-CN"/>
              </w:rPr>
              <w:t>采购</w:t>
            </w:r>
            <w:r>
              <w:rPr>
                <w:rFonts w:hint="eastAsia" w:ascii="宋体" w:hAnsi="宋体" w:eastAsia="宋体" w:cs="宋体"/>
                <w:color w:val="auto"/>
                <w:sz w:val="24"/>
                <w:szCs w:val="24"/>
                <w:shd w:val="clear" w:color="auto" w:fill="auto"/>
              </w:rPr>
              <w:t>文件要求，但存在含义不明确的内容、明显文字或计算错误等情况，并且澄清、说明和补正这些情况不会对其他</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人造成不公平的结果</w:t>
            </w:r>
            <w:r>
              <w:rPr>
                <w:rFonts w:hint="eastAsia" w:ascii="宋体" w:hAnsi="宋体" w:cs="宋体"/>
                <w:color w:val="auto"/>
                <w:sz w:val="24"/>
                <w:szCs w:val="24"/>
                <w:shd w:val="clear" w:color="auto" w:fill="auto"/>
                <w:lang w:eastAsia="zh-CN"/>
              </w:rPr>
              <w:t>。</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允许偏差的项数：</w:t>
            </w:r>
            <w:r>
              <w:rPr>
                <w:rFonts w:hint="eastAsia" w:cs="仿宋" w:asciiTheme="minorEastAsia" w:hAnsiTheme="minorEastAsia" w:eastAsiaTheme="minorEastAsia"/>
                <w:color w:val="auto"/>
                <w:sz w:val="24"/>
                <w:shd w:val="clear" w:color="auto" w:fill="auto"/>
                <w:lang w:val="en-US" w:eastAsia="zh-CN"/>
              </w:rPr>
              <w:t>1项</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资料名称：</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截止时间：</w:t>
            </w:r>
            <w:r>
              <w:rPr>
                <w:rFonts w:hint="eastAsia" w:cs="仿宋" w:asciiTheme="minorEastAsia" w:hAnsiTheme="minorEastAsia" w:eastAsiaTheme="minorEastAsia"/>
                <w:color w:val="auto"/>
                <w:sz w:val="24"/>
                <w:shd w:val="clear" w:color="auto" w:fill="auto"/>
                <w:lang w:val="en-US" w:eastAsia="zh-CN"/>
              </w:rPr>
              <w:t>2021年11月15日17时00分</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确认的最晚时间：</w:t>
            </w:r>
            <w:r>
              <w:rPr>
                <w:rFonts w:hint="eastAsia" w:cs="仿宋" w:asciiTheme="minorEastAsia" w:hAnsiTheme="minorEastAsia" w:eastAsiaTheme="minorEastAsia"/>
                <w:color w:val="auto"/>
                <w:sz w:val="24"/>
                <w:shd w:val="clear" w:color="auto" w:fill="auto"/>
                <w:lang w:val="en-US" w:eastAsia="zh-CN"/>
              </w:rPr>
              <w:t>2021年11月15日17时00分</w:t>
            </w:r>
            <w:r>
              <w:rPr>
                <w:rFonts w:hint="eastAsia" w:cs="仿宋" w:asciiTheme="minorEastAsia" w:hAnsiTheme="minorEastAsia" w:eastAsiaTheme="minorEastAsia"/>
                <w:color w:val="auto"/>
                <w:sz w:val="24"/>
                <w:shd w:val="clear" w:color="auto" w:fill="auto"/>
              </w:rPr>
              <w:t xml:space="preserve">确定的方式： </w:t>
            </w:r>
            <w:r>
              <w:rPr>
                <w:rFonts w:hint="eastAsia" w:cs="仿宋" w:asciiTheme="minorEastAsia" w:hAnsiTheme="minorEastAsia" w:eastAsiaTheme="minorEastAsia"/>
                <w:color w:val="auto"/>
                <w:sz w:val="24"/>
                <w:shd w:val="clear" w:color="auto" w:fill="auto"/>
                <w:lang w:eastAsia="zh-CN"/>
              </w:rPr>
              <w:t>补充文化接受确认函</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资料名称：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FF0000"/>
                <w:sz w:val="24"/>
                <w:shd w:val="clear" w:color="auto" w:fill="auto"/>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采购标的数量增减幅度：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□无</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 xml:space="preserve">有，最高限价或其计算方法：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eastAsia="zh-CN"/>
              </w:rPr>
              <w:t>最高限价</w:t>
            </w:r>
            <w:r>
              <w:rPr>
                <w:rFonts w:hint="eastAsia" w:cs="仿宋" w:asciiTheme="minorEastAsia" w:hAnsiTheme="minorEastAsia" w:eastAsiaTheme="minorEastAsia"/>
                <w:color w:val="auto"/>
                <w:sz w:val="24"/>
                <w:shd w:val="clear" w:color="auto" w:fill="auto"/>
                <w:lang w:val="en-US" w:eastAsia="zh-CN"/>
              </w:rPr>
              <w:t>98万元整</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不要求递交</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□要求递交，</w:t>
            </w:r>
          </w:p>
          <w:p>
            <w:pPr>
              <w:spacing w:line="288" w:lineRule="auto"/>
              <w:ind w:firstLine="360" w:firstLineChars="15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保证金的金额：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0"/>
                <w:rFonts w:asciiTheme="minorEastAsia" w:hAnsiTheme="minorEastAsia" w:eastAsiaTheme="minorEastAsia"/>
                <w:b w:val="0"/>
                <w:color w:val="000000"/>
                <w:sz w:val="24"/>
                <w:shd w:val="clear" w:color="auto" w:fill="auto"/>
              </w:rPr>
            </w:pPr>
            <w:r>
              <w:rPr>
                <w:rStyle w:val="40"/>
                <w:rFonts w:hint="eastAsia" w:asciiTheme="minorEastAsia" w:hAnsiTheme="minorEastAsia" w:eastAsiaTheme="minorEastAsia"/>
                <w:b w:val="0"/>
                <w:color w:val="000000"/>
                <w:sz w:val="24"/>
                <w:shd w:val="clear" w:color="auto" w:fill="auto"/>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□不适用。</w:t>
            </w:r>
          </w:p>
          <w:p>
            <w:pPr>
              <w:spacing w:line="288" w:lineRule="auto"/>
              <w:jc w:val="both"/>
              <w:rPr>
                <w:rFonts w:asciiTheme="minorEastAsia" w:hAnsiTheme="minorEastAsia" w:eastAsiaTheme="minorEastAsia"/>
                <w:color w:val="000000"/>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Style w:val="40"/>
                <w:rFonts w:hint="eastAsia" w:asciiTheme="minorEastAsia" w:hAnsiTheme="minorEastAsia" w:eastAsiaTheme="minorEastAsia"/>
                <w:b w:val="0"/>
                <w:color w:val="000000"/>
                <w:sz w:val="24"/>
                <w:shd w:val="clear" w:color="auto" w:fill="auto"/>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Fonts w:hint="eastAsia" w:cs="宋体" w:asciiTheme="minorEastAsia" w:hAnsiTheme="minorEastAsia" w:eastAsiaTheme="minorEastAsia"/>
                <w:color w:val="000000"/>
                <w:sz w:val="24"/>
                <w:shd w:val="clear" w:color="auto" w:fill="auto"/>
                <w:lang w:eastAsia="zh-CN"/>
              </w:rPr>
              <w:t>建筑工程施工总承包三级及以上资质证书复印件并加盖单位公章。</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0"/>
                <w:rFonts w:asciiTheme="minorEastAsia" w:hAnsiTheme="minorEastAsia" w:eastAsiaTheme="minorEastAsia"/>
                <w:b w:val="0"/>
                <w:color w:val="000000"/>
                <w:sz w:val="24"/>
                <w:shd w:val="clear" w:color="auto" w:fill="auto"/>
              </w:rPr>
            </w:pPr>
            <w:r>
              <w:rPr>
                <w:rStyle w:val="40"/>
                <w:rFonts w:hint="eastAsia" w:asciiTheme="minorEastAsia" w:hAnsiTheme="minorEastAsia" w:eastAsiaTheme="minorEastAsia"/>
                <w:b w:val="0"/>
                <w:color w:val="000000"/>
                <w:sz w:val="24"/>
                <w:shd w:val="clear" w:color="auto" w:fill="auto"/>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Fonts w:hint="eastAsia" w:cs="宋体" w:asciiTheme="minorEastAsia" w:hAnsiTheme="minorEastAsia" w:eastAsiaTheme="minorEastAsia"/>
                <w:color w:val="000000"/>
                <w:sz w:val="24"/>
                <w:shd w:val="clear" w:color="auto" w:fill="auto"/>
                <w:lang w:val="en-US" w:eastAsia="zh-CN"/>
              </w:rPr>
              <w:t>2019年1月1日-2021年11月1日期间一个合同金额100万元以上的房建工程合同或中标通知书并加盖公章，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以证明供应商具有承担本项目要求的业绩。（格式见第六章“响应文件格式”七、资格审查资料（三）近年的类似项目情况表）</w:t>
            </w: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近年是指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2019年1月1日</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2021</w:t>
            </w:r>
            <w:r>
              <w:rPr>
                <w:rFonts w:hint="eastAsia" w:cs="宋体" w:asciiTheme="minorEastAsia" w:hAnsiTheme="minorEastAsia" w:eastAsiaTheme="minorEastAsia"/>
                <w:color w:val="000000"/>
                <w:sz w:val="24"/>
                <w:u w:val="single"/>
                <w:shd w:val="clear" w:color="auto" w:fill="auto"/>
              </w:rPr>
              <w:t xml:space="preserve"> 年</w:t>
            </w:r>
            <w:r>
              <w:rPr>
                <w:rFonts w:hint="eastAsia" w:cs="宋体" w:asciiTheme="minorEastAsia" w:hAnsiTheme="minorEastAsia" w:eastAsiaTheme="minorEastAsia"/>
                <w:color w:val="000000"/>
                <w:sz w:val="24"/>
                <w:u w:val="single"/>
                <w:shd w:val="clear" w:color="auto" w:fill="auto"/>
                <w:lang w:val="en-US" w:eastAsia="zh-CN"/>
              </w:rPr>
              <w:t>11月1日</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合同/订单</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中标通知书/成交通知书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□竣工 验收报告/验收证明</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□业主证明</w:t>
            </w:r>
          </w:p>
          <w:p>
            <w:pPr>
              <w:spacing w:line="288" w:lineRule="auto"/>
              <w:jc w:val="both"/>
              <w:rPr>
                <w:rFonts w:cs="宋体" w:asciiTheme="minorEastAsia" w:hAnsiTheme="minorEastAsia" w:eastAsiaTheme="minorEastAsia"/>
                <w:color w:val="000000"/>
                <w:sz w:val="24"/>
                <w:u w:val="single"/>
                <w:shd w:val="clear" w:color="auto" w:fill="auto"/>
              </w:rPr>
            </w:pPr>
            <w:r>
              <w:rPr>
                <w:rFonts w:hint="eastAsia" w:cs="宋体" w:asciiTheme="minorEastAsia" w:hAnsiTheme="minorEastAsia" w:eastAsiaTheme="minorEastAsia"/>
                <w:color w:val="000000"/>
                <w:sz w:val="24"/>
                <w:shd w:val="clear" w:color="auto" w:fill="auto"/>
              </w:rPr>
              <w:t>□其他材料：</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业绩证明材料种类要求：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□需同时提供上述勾选的所有证明材料</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其他要求：</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需提供合同或中标通知书复印件并加盖公章</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rPr>
              <w:t>□适用。供应商应提供相关信誉情况的证明材料，包括：</w:t>
            </w:r>
            <w:r>
              <w:rPr>
                <w:rFonts w:hint="eastAsia" w:cs="宋体" w:asciiTheme="minorEastAsia" w:hAnsiTheme="minorEastAsia" w:eastAsiaTheme="minorEastAsia"/>
                <w:color w:val="000000"/>
                <w:sz w:val="24"/>
                <w:u w:val="single"/>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u w:val="single"/>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适用。供应商应提供拟委任的主要人员汇总表和主要人员简历表（格式见第六章“响应文件格式”七、资格审查资料（四）拟委任的主要人员汇总表和（五）主要人员简历表）。项目负责人</w:t>
            </w:r>
            <w:r>
              <w:rPr>
                <w:rFonts w:hint="eastAsia" w:cs="宋体" w:asciiTheme="minorEastAsia" w:hAnsiTheme="minorEastAsia" w:eastAsiaTheme="minorEastAsia"/>
                <w:color w:val="000000"/>
                <w:sz w:val="24"/>
                <w:u w:val="single"/>
                <w:shd w:val="clear" w:color="auto" w:fill="auto"/>
                <w:lang w:eastAsia="zh-CN"/>
              </w:rPr>
              <w:t>具有建筑或市政专业二级建造师及以上执业资格并负责国过一个以上房建项目业绩，提供证书复印件并加盖单位公章。</w:t>
            </w:r>
          </w:p>
          <w:p>
            <w:pPr>
              <w:spacing w:line="288" w:lineRule="auto"/>
              <w:jc w:val="both"/>
              <w:rPr>
                <w:rFonts w:cs="宋体" w:asciiTheme="minorEastAsia" w:hAnsiTheme="minorEastAsia" w:eastAsiaTheme="minorEastAsia"/>
                <w:color w:val="000000"/>
                <w:sz w:val="24"/>
                <w:shd w:val="clear" w:color="auto" w:fill="auto"/>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不需要提供证明材料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需要提供证明材料，包括：</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供应商只能提出唯一响应方案</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是否要求提供电子版响应文件：</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响应文件须密封包装，并在封套的封口处加盖供应商单位章。</w:t>
            </w:r>
          </w:p>
        </w:tc>
      </w:tr>
      <w:tr>
        <w:tblPrEx>
          <w:tblCellMar>
            <w:top w:w="0" w:type="dxa"/>
            <w:left w:w="108" w:type="dxa"/>
            <w:bottom w:w="0" w:type="dxa"/>
            <w:right w:w="108" w:type="dxa"/>
          </w:tblCellMar>
        </w:tblPrEx>
        <w:trPr>
          <w:trHeight w:val="151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适用，供应商名称：</w:t>
            </w:r>
            <w:r>
              <w:rPr>
                <w:rFonts w:hint="eastAsia" w:cs="宋体" w:asciiTheme="minorEastAsia" w:hAnsiTheme="minorEastAsia" w:eastAsiaTheme="minorEastAsia"/>
                <w:color w:val="000000"/>
                <w:sz w:val="24"/>
                <w:u w:val="single"/>
                <w:shd w:val="clear" w:color="auto" w:fill="auto"/>
              </w:rPr>
              <w:t xml:space="preserve">                                        </w:t>
            </w:r>
            <w:r>
              <w:rPr>
                <w:rFonts w:hint="eastAsia" w:asciiTheme="minorEastAsia" w:hAnsiTheme="minorEastAsia" w:eastAsiaTheme="minorEastAsia" w:cstheme="minorEastAsia"/>
                <w:color w:val="auto"/>
                <w:sz w:val="24"/>
                <w:szCs w:val="24"/>
                <w:u w:val="none"/>
                <w:shd w:val="clear" w:color="auto" w:fill="auto"/>
                <w:lang w:eastAsia="zh-CN"/>
              </w:rPr>
              <w:t>长沙港霞凝港区三期工程南片区水运口岸配套工程查验控制用房施工询价采购</w:t>
            </w:r>
            <w:r>
              <w:rPr>
                <w:rFonts w:hint="eastAsia" w:cs="宋体" w:asciiTheme="minorEastAsia" w:hAnsiTheme="minorEastAsia" w:eastAsiaTheme="minorEastAsia"/>
                <w:color w:val="000000"/>
                <w:sz w:val="24"/>
                <w:u w:val="single"/>
                <w:shd w:val="clear" w:color="auto" w:fill="auto"/>
              </w:rPr>
              <w:t>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rPr>
              <w:t>截止时间：</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2021年11月16日17时00分</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递交响应文件的地点：</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长沙集星集装箱码头有限公司</w:t>
            </w:r>
            <w:r>
              <w:rPr>
                <w:rFonts w:hint="eastAsia" w:cs="宋体" w:asciiTheme="minorEastAsia" w:hAnsiTheme="minorEastAsia" w:eastAsiaTheme="minorEastAsia"/>
                <w:color w:val="000000"/>
                <w:sz w:val="24"/>
                <w:u w:val="single"/>
                <w:shd w:val="clear" w:color="auto" w:fill="auto"/>
                <w:lang w:val="en-US" w:eastAsia="zh-CN"/>
              </w:rPr>
              <w:t>319室</w:t>
            </w:r>
            <w:r>
              <w:rPr>
                <w:rFonts w:hint="eastAsia" w:cs="宋体" w:asciiTheme="minorEastAsia" w:hAnsiTheme="minorEastAsia" w:eastAsiaTheme="minorEastAsia"/>
                <w:color w:val="000000"/>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□是，退还时间：</w:t>
            </w:r>
            <w:r>
              <w:rPr>
                <w:rFonts w:hint="eastAsia" w:cs="宋体" w:asciiTheme="minorEastAsia" w:hAnsiTheme="minorEastAsia" w:eastAsiaTheme="minorEastAsia"/>
                <w:color w:val="000000"/>
                <w:sz w:val="24"/>
                <w:u w:val="single"/>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eastAsia="zh-CN"/>
              </w:rPr>
            </w:pPr>
            <w:r>
              <w:rPr>
                <w:rFonts w:hint="eastAsia" w:cs="宋体" w:asciiTheme="minorEastAsia" w:hAnsiTheme="minorEastAsia" w:eastAsiaTheme="minorEastAsia"/>
                <w:color w:val="000000"/>
                <w:sz w:val="24"/>
                <w:shd w:val="clear" w:color="auto" w:fill="auto"/>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湖南省港务集团有限公司</w:t>
            </w:r>
            <w:r>
              <w:rPr>
                <w:rFonts w:hint="eastAsia" w:cs="宋体" w:asciiTheme="minorEastAsia" w:hAnsiTheme="minorEastAsia" w:eastAsiaTheme="minorEastAsia"/>
                <w:color w:val="000000"/>
                <w:sz w:val="24"/>
                <w:shd w:val="clear" w:color="auto" w:fill="auto"/>
                <w:lang w:val="en-US" w:eastAsia="zh-CN"/>
              </w:rPr>
              <w:t>602开标室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开启顺序：</w:t>
            </w:r>
            <w:r>
              <w:rPr>
                <w:rFonts w:hint="eastAsia" w:cs="宋体" w:asciiTheme="minorEastAsia" w:hAnsiTheme="minorEastAsia" w:eastAsiaTheme="minorEastAsia"/>
                <w:color w:val="000000"/>
                <w:sz w:val="24"/>
                <w:u w:val="single"/>
                <w:shd w:val="clear" w:color="auto" w:fill="auto"/>
              </w:rPr>
              <w:t xml:space="preserve">   随机 </w:t>
            </w:r>
            <w:r>
              <w:rPr>
                <w:rFonts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其他应公布的信息：</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无</w:t>
            </w:r>
            <w:r>
              <w:rPr>
                <w:rFonts w:hint="eastAsia" w:cs="宋体" w:asciiTheme="minorEastAsia" w:hAnsiTheme="minorEastAsia" w:eastAsiaTheme="minorEastAsia"/>
                <w:color w:val="000000"/>
                <w:sz w:val="24"/>
                <w:u w:val="single"/>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评审小组的组建</w:t>
            </w:r>
            <w:r>
              <w:rPr>
                <w:rStyle w:val="45"/>
                <w:rFonts w:cs="宋体" w:asciiTheme="minorEastAsia" w:hAnsiTheme="minorEastAsia" w:eastAsiaTheme="minorEastAsia"/>
                <w:color w:val="000000"/>
                <w:sz w:val="24"/>
                <w:shd w:val="clear" w:color="auto" w:fill="auto"/>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 xml:space="preserve">评标小组构成： </w:t>
            </w:r>
            <w:r>
              <w:rPr>
                <w:rFonts w:hint="eastAsia" w:cs="宋体" w:asciiTheme="minorEastAsia" w:hAnsiTheme="minorEastAsia" w:eastAsiaTheme="minorEastAsia"/>
                <w:color w:val="000000"/>
                <w:sz w:val="24"/>
                <w:shd w:val="clear" w:color="auto" w:fill="auto"/>
                <w:lang w:val="en-US" w:eastAsia="zh-CN"/>
              </w:rPr>
              <w:t>3</w:t>
            </w:r>
            <w:r>
              <w:rPr>
                <w:rFonts w:hint="eastAsia" w:cs="宋体" w:asciiTheme="minorEastAsia" w:hAnsiTheme="minorEastAsia" w:eastAsiaTheme="minorEastAsia"/>
                <w:color w:val="000000"/>
                <w:sz w:val="24"/>
                <w:shd w:val="clear" w:color="auto" w:fill="auto"/>
              </w:rPr>
              <w:t xml:space="preserve">  人。</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评审专家确定方式：在湖南省湘水集团有限公司综合评标专家库中随机抽取。</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评审小组推荐成交候选供应商的数量</w:t>
            </w:r>
            <w:r>
              <w:rPr>
                <w:rStyle w:val="45"/>
                <w:rFonts w:cs="宋体" w:asciiTheme="minorEastAsia" w:hAnsiTheme="minorEastAsia" w:eastAsiaTheme="minorEastAsia"/>
                <w:color w:val="000000"/>
                <w:sz w:val="24"/>
                <w:shd w:val="clear" w:color="auto" w:fill="auto"/>
              </w:rPr>
              <w:footnoteReference w:id="2"/>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cs="宋体" w:asciiTheme="minorEastAsia" w:hAnsiTheme="minorEastAsia" w:eastAsiaTheme="minorEastAsia"/>
                <w:b/>
                <w:bCs/>
                <w:color w:val="000000"/>
                <w:sz w:val="24"/>
                <w:shd w:val="clear" w:color="auto" w:fill="auto"/>
              </w:rPr>
              <w:t xml:space="preserve">  </w:t>
            </w:r>
            <w:r>
              <w:rPr>
                <w:rFonts w:hint="eastAsia" w:cs="宋体" w:asciiTheme="minorEastAsia" w:hAnsiTheme="minorEastAsia" w:eastAsiaTheme="minorEastAsia"/>
                <w:b/>
                <w:bCs/>
                <w:color w:val="000000"/>
                <w:sz w:val="24"/>
                <w:shd w:val="clear" w:color="auto" w:fill="auto"/>
                <w:lang w:val="en-US" w:eastAsia="zh-CN"/>
              </w:rPr>
              <w:t>1-3</w:t>
            </w:r>
            <w:r>
              <w:rPr>
                <w:rFonts w:hint="eastAsia" w:cs="宋体" w:asciiTheme="minorEastAsia" w:hAnsiTheme="minorEastAsia" w:eastAsiaTheme="minorEastAsia"/>
                <w:color w:val="000000"/>
                <w:sz w:val="24"/>
                <w:shd w:val="clear" w:color="auto" w:fill="auto"/>
              </w:rPr>
              <w:t>个（，并标明推荐顺序。</w:t>
            </w:r>
          </w:p>
        </w:tc>
      </w:tr>
    </w:tbl>
    <w:p>
      <w:pPr>
        <w:spacing w:line="240" w:lineRule="auto"/>
        <w:jc w:val="center"/>
        <w:rPr>
          <w:rFonts w:ascii="仿宋" w:hAnsi="仿宋" w:eastAsia="仿宋" w:cs="仿宋"/>
          <w:color w:val="auto"/>
          <w:sz w:val="30"/>
          <w:szCs w:val="30"/>
          <w:shd w:val="clear" w:color="auto" w:fill="auto"/>
        </w:rPr>
      </w:pPr>
      <w:r>
        <w:rPr>
          <w:rFonts w:ascii="仿宋" w:hAnsi="仿宋" w:eastAsia="仿宋" w:cs="仿宋"/>
          <w:b/>
          <w:bCs/>
          <w:color w:val="auto"/>
          <w:sz w:val="30"/>
          <w:szCs w:val="30"/>
          <w:shd w:val="clear" w:color="auto" w:fill="auto"/>
        </w:rPr>
        <w:br w:type="page"/>
      </w:r>
      <w:r>
        <w:rPr>
          <w:rFonts w:hint="eastAsia" w:ascii="华文中宋" w:hAnsi="华文中宋" w:eastAsia="华文中宋" w:cs="仿宋"/>
          <w:b/>
          <w:bCs/>
          <w:color w:val="auto"/>
          <w:sz w:val="30"/>
          <w:szCs w:val="30"/>
          <w:shd w:val="clear" w:color="auto" w:fill="auto"/>
        </w:rPr>
        <w:t>第二章 供应商须知正文</w:t>
      </w:r>
    </w:p>
    <w:p>
      <w:pPr>
        <w:adjustRightInd w:val="0"/>
        <w:snapToGrid w:val="0"/>
        <w:spacing w:before="120" w:beforeLines="50" w:after="120" w:afterLines="50"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 总则</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1.1采购方法和评审办法</w:t>
      </w:r>
    </w:p>
    <w:p>
      <w:pPr>
        <w:pStyle w:val="68"/>
        <w:spacing w:before="120" w:after="120" w:line="312" w:lineRule="auto"/>
        <w:ind w:left="426" w:firstLine="48" w:firstLineChars="20"/>
        <w:jc w:val="both"/>
        <w:rPr>
          <w:rFonts w:ascii="宋体" w:hAnsi="宋体" w:eastAsia="宋体" w:cs="仿宋"/>
          <w:color w:val="auto"/>
          <w:sz w:val="24"/>
          <w:szCs w:val="24"/>
          <w:shd w:val="clear" w:color="auto" w:fill="auto"/>
        </w:rPr>
      </w:pPr>
      <w:r>
        <w:rPr>
          <w:rFonts w:hint="eastAsia" w:ascii="宋体" w:hAnsi="宋体" w:eastAsia="宋体" w:cs="仿宋"/>
          <w:color w:val="auto"/>
          <w:sz w:val="24"/>
          <w:szCs w:val="24"/>
          <w:shd w:val="clear" w:color="auto" w:fill="auto"/>
        </w:rPr>
        <w:t>本项目采用供应商须知前附表规定的采购方式和评审办法。</w:t>
      </w:r>
    </w:p>
    <w:p>
      <w:pPr>
        <w:pStyle w:val="62"/>
        <w:spacing w:line="312" w:lineRule="auto"/>
        <w:ind w:firstLine="0" w:firstLineChars="0"/>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1.1.1采购方法</w:t>
      </w:r>
    </w:p>
    <w:p>
      <w:pPr>
        <w:pStyle w:val="6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询价采购，是指按照规定程序就采购项目向符合资格要求的供应商进行询价，通过评审、比较确定成交供应商的采购方式。</w:t>
      </w:r>
    </w:p>
    <w:p>
      <w:pPr>
        <w:pStyle w:val="6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竞争性谈判采购，是指按照规定程序通过与符合资格要求的供应商谈判确定成交供应商的采购方式。</w:t>
      </w:r>
    </w:p>
    <w:p>
      <w:pPr>
        <w:pStyle w:val="6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单一来源采购，是指按照规定程序向单一供应商直接购买的采购方式。</w:t>
      </w:r>
    </w:p>
    <w:p>
      <w:pPr>
        <w:pStyle w:val="62"/>
        <w:spacing w:line="312" w:lineRule="auto"/>
        <w:ind w:firstLine="0" w:firstLineChars="0"/>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1.1.2评审办法</w:t>
      </w:r>
    </w:p>
    <w:p>
      <w:pPr>
        <w:pStyle w:val="6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最低价法，是指在资质、业绩、信誉等条件均满足询价文件要求的前提下，按单项或总价价格最低原则确定成交供应商。包括同质比价法和同价比质法。</w:t>
      </w:r>
    </w:p>
    <w:p>
      <w:pPr>
        <w:pStyle w:val="6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同质比价法，遵循最低价法评审原则，在资质、业绩、信誉等条件均满足询价文件要求的前提下，按价格最低原则确定成交供应商。</w:t>
      </w:r>
    </w:p>
    <w:p>
      <w:pPr>
        <w:pStyle w:val="62"/>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同价比质法，遵循最低价法评审原则，若报价相同，应选择质量、服务承诺及优惠条件较优的供应商。</w:t>
      </w:r>
    </w:p>
    <w:p>
      <w:pPr>
        <w:pStyle w:val="68"/>
        <w:spacing w:before="120" w:after="120" w:line="312" w:lineRule="auto"/>
        <w:ind w:left="0" w:firstLine="453" w:firstLineChars="189"/>
        <w:jc w:val="both"/>
        <w:rPr>
          <w:rFonts w:ascii="宋体" w:hAnsi="宋体" w:eastAsia="宋体" w:cs="仿宋"/>
          <w:color w:val="auto"/>
          <w:sz w:val="24"/>
          <w:szCs w:val="24"/>
          <w:shd w:val="clear" w:color="auto" w:fill="auto"/>
        </w:rPr>
      </w:pPr>
      <w:r>
        <w:rPr>
          <w:rFonts w:hint="eastAsia" w:ascii="宋体" w:hAnsi="宋体" w:eastAsia="宋体" w:cs="仿宋"/>
          <w:color w:val="000000"/>
          <w:sz w:val="24"/>
          <w:szCs w:val="24"/>
          <w:shd w:val="clear" w:color="auto" w:fill="auto"/>
        </w:rPr>
        <w:t>综合评分法（性价比法），</w:t>
      </w:r>
      <w:r>
        <w:rPr>
          <w:rFonts w:hint="eastAsia" w:ascii="宋体" w:hAnsi="宋体" w:eastAsia="宋体" w:cs="仿宋"/>
          <w:color w:val="auto"/>
          <w:sz w:val="24"/>
          <w:szCs w:val="24"/>
          <w:shd w:val="clear" w:color="auto" w:fill="auto"/>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1.2采购项目概况和供应商资格要求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采购项目概况和供应商资格要求见第一章“采购公告”。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1.3 费用承担</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供应商准备和参加采购活动所发生的各种费用由供应商自行承担。</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1.4保密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1.5语言文字</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1.6计量单位</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所有计量均采用中华人民共和国法定计量单位。</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1.7踏勘现场</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1.8采购预备会</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1.9分包(A、C)</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1.9主要材料和关键部件外购(B)</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1.10响应和偏差</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2采购文件</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2.1采购文件的组成</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本采购文件包括:</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(1)采购公告:</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(2)供应商须知;</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(3)评审办法;</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(4)合同条款及格式;</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(5)采购需求;</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(6)响应文件格式;</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(7)供应商须知前附表规定的其他资料。</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采购人依照本章规定，对采购文件所作的澄清、修改，构成采购文件的组成部分。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2.2采购文件的澄清和修改</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3响应文件</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3.1响应文件的组成</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3.1.1响应文件应包括下列内容: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(1)响应函;</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(2)授权委托书(如有);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(3)联合体协议书(如有);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(4)响应保证金(如有);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(5)商务和技术偏差表;</w:t>
      </w:r>
    </w:p>
    <w:p>
      <w:pPr>
        <w:adjustRightInd w:val="0"/>
        <w:snapToGrid w:val="0"/>
        <w:spacing w:line="312" w:lineRule="auto"/>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(6)报价表;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(7)资格审查资料;</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(8)响应方案;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(9)供应商须知前附表规定的其他资料。</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3.2报价</w:t>
      </w:r>
    </w:p>
    <w:p>
      <w:pPr>
        <w:adjustRightInd w:val="0"/>
        <w:snapToGrid w:val="0"/>
        <w:spacing w:line="312" w:lineRule="auto"/>
        <w:jc w:val="both"/>
        <w:rPr>
          <w:rFonts w:ascii="宋体" w:hAnsi="宋体" w:cs="仿宋"/>
          <w:color w:val="FF0000"/>
          <w:sz w:val="24"/>
          <w:shd w:val="clear" w:color="auto" w:fill="auto"/>
        </w:rPr>
      </w:pPr>
      <w:r>
        <w:rPr>
          <w:rFonts w:hint="eastAsia" w:ascii="宋体" w:hAnsi="宋体" w:cs="仿宋"/>
          <w:color w:val="auto"/>
          <w:sz w:val="24"/>
          <w:shd w:val="clear" w:color="auto" w:fill="auto"/>
        </w:rPr>
        <w:t>3.2.1供应商应按采购文件提供的格式(见第六章“响应文件格式”)在响应函和报价表中进行报价。</w:t>
      </w:r>
      <w:r>
        <w:rPr>
          <w:rFonts w:hint="eastAsia" w:ascii="宋体" w:hAnsi="宋体" w:cs="仿宋"/>
          <w:color w:val="FF0000"/>
          <w:sz w:val="24"/>
          <w:shd w:val="clear" w:color="auto" w:fill="auto"/>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3.2.4报价的其他要求见供应商须知前附表。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3.3响应文件有效期</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color w:val="auto"/>
          <w:sz w:val="24"/>
          <w:shd w:val="clear" w:color="auto" w:fill="auto"/>
          <w:lang w:eastAsia="zh-CN"/>
        </w:rPr>
      </w:pPr>
      <w:r>
        <w:rPr>
          <w:rFonts w:hint="eastAsia" w:ascii="宋体" w:hAnsi="宋体" w:cs="仿宋"/>
          <w:b/>
          <w:bCs/>
          <w:color w:val="auto"/>
          <w:sz w:val="24"/>
          <w:shd w:val="clear" w:color="auto" w:fill="auto"/>
        </w:rPr>
        <w:t>3.4响应保证金</w:t>
      </w:r>
      <w:r>
        <w:rPr>
          <w:rFonts w:hint="eastAsia" w:ascii="宋体" w:hAnsi="宋体" w:cs="仿宋"/>
          <w:b/>
          <w:bCs/>
          <w:color w:val="auto"/>
          <w:sz w:val="24"/>
          <w:shd w:val="clear" w:color="auto" w:fill="auto"/>
          <w:lang w:eastAsia="zh-CN"/>
        </w:rPr>
        <w:t>（本项目不提交响应保证金）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3.4.3有下列情形之一的，响应保证金将不予退还:</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(1)供应商在响应文件有效期内撤销响应文件；</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3.5资格审查资料</w:t>
      </w:r>
    </w:p>
    <w:p>
      <w:pPr>
        <w:adjustRightInd w:val="0"/>
        <w:snapToGrid w:val="0"/>
        <w:spacing w:line="312" w:lineRule="auto"/>
        <w:ind w:left="149" w:leftChars="71" w:firstLine="360" w:firstLineChars="150"/>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3.6响应方案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3.7响应文件的编制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3.7.2响应文件应用不褪色的的材料书写或打印。</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4响应文件的递交</w:t>
      </w:r>
    </w:p>
    <w:p>
      <w:pPr>
        <w:adjustRightInd w:val="0"/>
        <w:snapToGrid w:val="0"/>
        <w:spacing w:line="312" w:lineRule="auto"/>
        <w:jc w:val="both"/>
        <w:rPr>
          <w:rFonts w:ascii="宋体" w:hAnsi="宋体" w:cs="仿宋"/>
          <w:b/>
          <w:bCs/>
          <w:color w:val="auto"/>
          <w:sz w:val="24"/>
          <w:shd w:val="clear" w:color="auto" w:fill="auto"/>
        </w:rPr>
      </w:pPr>
      <w:r>
        <w:rPr>
          <w:rFonts w:ascii="宋体" w:hAnsi="宋体" w:cs="仿宋"/>
          <w:b/>
          <w:bCs/>
          <w:color w:val="auto"/>
          <w:sz w:val="24"/>
          <w:shd w:val="clear" w:color="auto" w:fill="auto"/>
        </w:rPr>
        <w:t>4.1响应文件的包装与标记</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4.1.2响应文件封套上应载明的内容见供应商须知前附表。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4.2响应文件的递交</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4.2.2除供应商须知前附表另有规定外，供应商所提交的响应文件不于退还。</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4.3响应文件的修改与撤回</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4.3.2</w:t>
      </w:r>
      <w:r>
        <w:rPr>
          <w:rFonts w:ascii="宋体" w:hAnsi="宋体" w:cs="仿宋"/>
          <w:color w:val="auto"/>
          <w:sz w:val="24"/>
          <w:shd w:val="clear" w:color="auto" w:fill="auto"/>
        </w:rPr>
        <w:t>响应文件的修改文件或供应商</w:t>
      </w:r>
      <w:r>
        <w:rPr>
          <w:rFonts w:hint="eastAsia" w:ascii="宋体" w:hAnsi="宋体" w:cs="仿宋"/>
          <w:color w:val="auto"/>
          <w:sz w:val="24"/>
          <w:shd w:val="clear" w:color="auto" w:fill="auto"/>
        </w:rPr>
        <w:t>撤</w:t>
      </w:r>
      <w:r>
        <w:rPr>
          <w:rFonts w:ascii="宋体" w:hAnsi="宋体" w:cs="仿宋"/>
          <w:color w:val="auto"/>
          <w:sz w:val="24"/>
          <w:shd w:val="clear" w:color="auto" w:fill="auto"/>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5开启响应文件</w:t>
      </w:r>
    </w:p>
    <w:p>
      <w:pPr>
        <w:adjustRightInd w:val="0"/>
        <w:snapToGrid w:val="0"/>
        <w:spacing w:line="312" w:lineRule="auto"/>
        <w:ind w:firstLine="455" w:firstLineChars="189"/>
        <w:jc w:val="both"/>
        <w:rPr>
          <w:rFonts w:ascii="宋体" w:hAnsi="宋体" w:cs="仿宋"/>
          <w:color w:val="auto"/>
          <w:sz w:val="24"/>
          <w:shd w:val="clear" w:color="auto" w:fill="auto"/>
        </w:rPr>
      </w:pPr>
      <w:r>
        <w:rPr>
          <w:rFonts w:hint="eastAsia" w:ascii="宋体" w:hAnsi="宋体" w:cs="仿宋"/>
          <w:b/>
          <w:color w:val="auto"/>
          <w:sz w:val="24"/>
          <w:shd w:val="clear" w:color="auto" w:fill="auto"/>
        </w:rPr>
        <w:t>采购人一般不公开开启响应文件。如</w:t>
      </w:r>
      <w:r>
        <w:rPr>
          <w:rFonts w:hint="eastAsia" w:ascii="宋体" w:hAnsi="宋体" w:cs="仿宋"/>
          <w:color w:val="auto"/>
          <w:sz w:val="24"/>
          <w:shd w:val="clear" w:color="auto" w:fill="auto"/>
        </w:rPr>
        <w:t>供应商须知前附表规定公开开启响应文件的，开启活动应按本条规定执行。</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5.1开启响应文件的时间和地点</w:t>
      </w:r>
    </w:p>
    <w:p>
      <w:pPr>
        <w:adjustRightInd w:val="0"/>
        <w:snapToGrid w:val="0"/>
        <w:spacing w:line="312" w:lineRule="auto"/>
        <w:ind w:firstLine="453" w:firstLineChars="189"/>
        <w:jc w:val="both"/>
        <w:rPr>
          <w:rFonts w:ascii="宋体" w:hAnsi="宋体" w:cs="仿宋"/>
          <w:color w:val="FF0000"/>
          <w:sz w:val="24"/>
          <w:shd w:val="clear" w:color="auto" w:fill="auto"/>
        </w:rPr>
      </w:pPr>
      <w:r>
        <w:rPr>
          <w:rFonts w:hint="eastAsia" w:ascii="宋体" w:hAnsi="宋体" w:cs="仿宋"/>
          <w:color w:val="FF0000"/>
          <w:sz w:val="24"/>
          <w:shd w:val="clear" w:color="auto" w:fill="auto"/>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5.2开启程序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主持人按下列程序公开开启响应文件:</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(2)开启会议结束。</w:t>
      </w:r>
      <w:r>
        <w:rPr>
          <w:rFonts w:hint="eastAsia" w:ascii="宋体" w:hAnsi="宋体" w:cs="仿宋"/>
          <w:color w:val="auto"/>
          <w:sz w:val="24"/>
          <w:shd w:val="clear" w:color="auto" w:fill="auto"/>
        </w:rPr>
        <w:br w:type="textWrapping"/>
      </w:r>
      <w:r>
        <w:rPr>
          <w:rFonts w:hint="eastAsia" w:ascii="宋体" w:hAnsi="宋体" w:cs="仿宋"/>
          <w:b/>
          <w:bCs/>
          <w:color w:val="auto"/>
          <w:sz w:val="24"/>
          <w:shd w:val="clear" w:color="auto" w:fill="auto"/>
        </w:rPr>
        <w:t>5.3递交响应文件的供应商不足的情形</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6评审（适用于询价采购）</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6.1评审小组</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6.1.1评审由采购人组建的评审小组负责。</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6.1.2评审小组成员有下列情形之的，应当回避:</w:t>
      </w:r>
    </w:p>
    <w:p>
      <w:pPr>
        <w:adjustRightInd w:val="0"/>
        <w:snapToGrid w:val="0"/>
        <w:spacing w:line="312" w:lineRule="auto"/>
        <w:ind w:left="716" w:leftChars="284" w:hanging="120" w:hangingChars="50"/>
        <w:jc w:val="both"/>
        <w:rPr>
          <w:rFonts w:ascii="宋体" w:hAnsi="宋体" w:cs="仿宋"/>
          <w:color w:val="auto"/>
          <w:sz w:val="24"/>
          <w:shd w:val="clear" w:color="auto" w:fill="auto"/>
        </w:rPr>
      </w:pPr>
      <w:r>
        <w:rPr>
          <w:rFonts w:hint="eastAsia" w:ascii="宋体" w:hAnsi="宋体" w:cs="仿宋"/>
          <w:color w:val="auto"/>
          <w:sz w:val="24"/>
          <w:shd w:val="clear" w:color="auto" w:fill="auto"/>
        </w:rPr>
        <w:t>（1）供应商主要负责人或供应商主要负责人的近亲属;</w:t>
      </w:r>
      <w:r>
        <w:rPr>
          <w:rFonts w:hint="eastAsia" w:ascii="宋体" w:hAnsi="宋体" w:cs="仿宋"/>
          <w:color w:val="auto"/>
          <w:sz w:val="24"/>
          <w:shd w:val="clear" w:color="auto" w:fill="auto"/>
        </w:rPr>
        <w:br w:type="textWrapping"/>
      </w:r>
      <w:r>
        <w:rPr>
          <w:rFonts w:hint="eastAsia" w:ascii="宋体" w:hAnsi="宋体" w:cs="仿宋"/>
          <w:color w:val="auto"/>
          <w:sz w:val="24"/>
          <w:shd w:val="clear" w:color="auto" w:fill="auto"/>
        </w:rPr>
        <w:t>(2)与供应商有经济利益关系或其他利害关系，可能影响公正评审的。</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6.2评审</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shd w:val="clear" w:color="auto" w:fill="auto"/>
          <w14:textFill>
            <w14:solidFill>
              <w14:schemeClr w14:val="tx1"/>
            </w14:solidFill>
          </w14:textFill>
        </w:rPr>
      </w:pPr>
      <w:r>
        <w:rPr>
          <w:rFonts w:hint="eastAsia" w:ascii="宋体" w:hAnsi="宋体" w:cs="仿宋"/>
          <w:color w:val="auto"/>
          <w:sz w:val="24"/>
          <w:shd w:val="clear" w:color="auto" w:fill="auto"/>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7合同授予</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7.1成交候选供应商报价核查(B)</w:t>
      </w:r>
    </w:p>
    <w:p>
      <w:pPr>
        <w:widowControl w:val="0"/>
        <w:adjustRightInd w:val="0"/>
        <w:snapToGrid w:val="0"/>
        <w:spacing w:line="312" w:lineRule="auto"/>
        <w:ind w:firstLine="475" w:firstLineChars="198"/>
        <w:jc w:val="both"/>
        <w:rPr>
          <w:rFonts w:ascii="宋体" w:hAnsi="宋体" w:cs="仿宋"/>
          <w:color w:val="auto"/>
          <w:sz w:val="24"/>
          <w:shd w:val="clear" w:color="auto" w:fill="auto"/>
        </w:rPr>
      </w:pPr>
      <w:r>
        <w:rPr>
          <w:rFonts w:hint="eastAsia" w:ascii="宋体" w:hAnsi="宋体" w:cs="仿宋"/>
          <w:color w:val="auto"/>
          <w:sz w:val="24"/>
          <w:shd w:val="clear" w:color="auto" w:fill="auto"/>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auto"/>
          <w:sz w:val="24"/>
          <w:shd w:val="clear" w:color="auto" w:fill="auto"/>
        </w:rPr>
      </w:pPr>
      <w:r>
        <w:rPr>
          <w:rFonts w:hint="eastAsia" w:ascii="宋体" w:hAnsi="宋体" w:cs="仿宋"/>
          <w:b/>
          <w:bCs/>
          <w:color w:val="auto"/>
          <w:sz w:val="24"/>
          <w:shd w:val="clear" w:color="auto" w:fill="auto"/>
        </w:rPr>
        <w:t>7.2</w:t>
      </w:r>
      <w:r>
        <w:rPr>
          <w:rFonts w:hint="eastAsia" w:ascii="宋体" w:hAnsi="宋体" w:cs="宋体"/>
          <w:b/>
          <w:bCs/>
          <w:color w:val="auto"/>
          <w:sz w:val="24"/>
          <w:shd w:val="clear" w:color="auto" w:fill="auto"/>
        </w:rPr>
        <w:t>成交候选</w:t>
      </w:r>
      <w:r>
        <w:rPr>
          <w:rFonts w:hint="eastAsia" w:ascii="宋体" w:hAnsi="宋体" w:cs="仿宋"/>
          <w:b/>
          <w:bCs/>
          <w:color w:val="auto"/>
          <w:sz w:val="24"/>
          <w:shd w:val="clear" w:color="auto" w:fill="auto"/>
        </w:rPr>
        <w:t>供应商</w:t>
      </w:r>
      <w:r>
        <w:rPr>
          <w:rFonts w:hint="eastAsia" w:ascii="宋体" w:hAnsi="宋体" w:cs="宋体"/>
          <w:b/>
          <w:bCs/>
          <w:color w:val="auto"/>
          <w:sz w:val="24"/>
          <w:shd w:val="clear" w:color="auto" w:fill="auto"/>
        </w:rPr>
        <w:t xml:space="preserve">公示 </w:t>
      </w:r>
    </w:p>
    <w:p>
      <w:pPr>
        <w:widowControl w:val="0"/>
        <w:adjustRightInd w:val="0"/>
        <w:snapToGrid w:val="0"/>
        <w:spacing w:line="312" w:lineRule="auto"/>
        <w:ind w:firstLine="480" w:firstLineChars="200"/>
        <w:jc w:val="both"/>
        <w:rPr>
          <w:rFonts w:ascii="宋体" w:hAnsi="宋体" w:cs="宋体"/>
          <w:color w:val="auto"/>
          <w:sz w:val="24"/>
          <w:shd w:val="clear" w:color="auto" w:fill="auto"/>
        </w:rPr>
      </w:pPr>
      <w:r>
        <w:rPr>
          <w:rFonts w:hint="eastAsia" w:ascii="宋体" w:hAnsi="宋体" w:cs="宋体"/>
          <w:color w:val="auto"/>
          <w:sz w:val="24"/>
          <w:shd w:val="clear" w:color="auto" w:fill="auto"/>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auto"/>
          <w:sz w:val="24"/>
          <w:shd w:val="clear" w:color="auto" w:fill="auto"/>
        </w:rPr>
      </w:pPr>
      <w:bookmarkStart w:id="10" w:name="_Toc24135"/>
      <w:r>
        <w:rPr>
          <w:rFonts w:hint="eastAsia" w:ascii="宋体" w:hAnsi="宋体" w:cs="宋体"/>
          <w:b/>
          <w:bCs/>
          <w:color w:val="auto"/>
          <w:sz w:val="24"/>
          <w:shd w:val="clear" w:color="auto" w:fill="auto"/>
        </w:rPr>
        <w:t>7.3成交结果异议</w:t>
      </w:r>
      <w:bookmarkEnd w:id="10"/>
      <w:r>
        <w:rPr>
          <w:rFonts w:hint="eastAsia" w:ascii="宋体" w:hAnsi="宋体" w:cs="宋体"/>
          <w:b/>
          <w:bCs/>
          <w:color w:val="auto"/>
          <w:sz w:val="24"/>
          <w:shd w:val="clear" w:color="auto" w:fill="auto"/>
        </w:rPr>
        <w:t xml:space="preserve"> </w:t>
      </w:r>
    </w:p>
    <w:p>
      <w:pPr>
        <w:adjustRightInd w:val="0"/>
        <w:snapToGrid w:val="0"/>
        <w:spacing w:line="312" w:lineRule="auto"/>
        <w:ind w:firstLine="424" w:firstLineChars="177"/>
        <w:jc w:val="both"/>
        <w:rPr>
          <w:rFonts w:ascii="宋体" w:hAnsi="宋体" w:cs="宋体"/>
          <w:color w:val="auto"/>
          <w:sz w:val="24"/>
          <w:shd w:val="clear" w:color="auto" w:fill="auto"/>
        </w:rPr>
      </w:pPr>
      <w:r>
        <w:rPr>
          <w:rFonts w:hint="eastAsia" w:ascii="宋体" w:hAnsi="宋体" w:cs="宋体"/>
          <w:color w:val="auto"/>
          <w:sz w:val="24"/>
          <w:shd w:val="clear" w:color="auto" w:fill="auto"/>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7.4成交候选供应商履约能力核查</w:t>
      </w:r>
    </w:p>
    <w:p>
      <w:pPr>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7.5发出成交通知书</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7.6履约保证金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color w:val="auto"/>
          <w:sz w:val="24"/>
          <w:shd w:val="clear" w:color="auto" w:fill="auto"/>
        </w:rPr>
        <w:t>10</w:t>
      </w:r>
      <w:r>
        <w:rPr>
          <w:rFonts w:hint="eastAsia" w:ascii="宋体" w:hAnsi="宋体" w:cs="仿宋"/>
          <w:color w:val="auto"/>
          <w:sz w:val="24"/>
          <w:shd w:val="clear" w:color="auto" w:fill="auto"/>
        </w:rPr>
        <w:t>%。</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7.7签订合同</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FF0000"/>
          <w:sz w:val="24"/>
          <w:shd w:val="clear" w:color="auto" w:fill="auto"/>
        </w:rPr>
      </w:pPr>
      <w:r>
        <w:rPr>
          <w:rFonts w:hint="eastAsia" w:ascii="宋体" w:hAnsi="宋体" w:cs="仿宋"/>
          <w:color w:val="FF0000"/>
          <w:sz w:val="24"/>
          <w:shd w:val="clear" w:color="auto" w:fill="auto"/>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w:t>
      </w:r>
      <w:r>
        <w:rPr>
          <w:rFonts w:ascii="宋体" w:hAnsi="宋体" w:cs="仿宋"/>
          <w:b/>
          <w:bCs/>
          <w:color w:val="auto"/>
          <w:sz w:val="24"/>
          <w:shd w:val="clear" w:color="auto" w:fill="auto"/>
        </w:rPr>
        <w:t>8</w:t>
      </w:r>
      <w:r>
        <w:rPr>
          <w:rFonts w:hint="eastAsia" w:ascii="宋体" w:hAnsi="宋体" w:cs="仿宋"/>
          <w:b/>
          <w:bCs/>
          <w:color w:val="auto"/>
          <w:sz w:val="24"/>
          <w:shd w:val="clear" w:color="auto" w:fill="auto"/>
        </w:rPr>
        <w:t>特殊情形处理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8异议</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8.1提出异议</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8.2异议处理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采购人认为异议不成立或不影响采购结果的，可以继续进行采购活动。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9纪律要求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9.1对采购人的纪律要求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9.2对供应商的纪律要求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9.3对评审小组成员的纪律要求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9.4对与采购活动有关的工作人员的纪律要求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w:t>
      </w:r>
      <w:r>
        <w:rPr>
          <w:rFonts w:ascii="宋体" w:hAnsi="宋体" w:cs="仿宋"/>
          <w:b/>
          <w:bCs/>
          <w:color w:val="auto"/>
          <w:sz w:val="24"/>
          <w:shd w:val="clear" w:color="auto" w:fill="auto"/>
        </w:rPr>
        <w:t xml:space="preserve"> </w:t>
      </w:r>
      <w:r>
        <w:rPr>
          <w:rFonts w:hint="eastAsia" w:ascii="宋体" w:hAnsi="宋体" w:cs="仿宋"/>
          <w:b/>
          <w:bCs/>
          <w:color w:val="auto"/>
          <w:sz w:val="24"/>
          <w:shd w:val="clear" w:color="auto" w:fill="auto"/>
        </w:rPr>
        <w:t>需要补充的其他内容</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10.1采购代理服务费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10.2其他</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需更补充的其他内容:见供应商须知前附表。</w:t>
      </w:r>
    </w:p>
    <w:p>
      <w:pPr>
        <w:adjustRightInd w:val="0"/>
        <w:snapToGrid w:val="0"/>
        <w:spacing w:line="312" w:lineRule="auto"/>
        <w:jc w:val="both"/>
        <w:rPr>
          <w:rFonts w:ascii="宋体" w:hAnsi="宋体" w:cs="仿宋"/>
          <w:color w:val="auto"/>
          <w:sz w:val="24"/>
          <w:shd w:val="clear" w:color="auto" w:fill="auto"/>
        </w:rPr>
      </w:pPr>
    </w:p>
    <w:p>
      <w:pPr>
        <w:adjustRightInd w:val="0"/>
        <w:snapToGrid w:val="0"/>
        <w:spacing w:line="312" w:lineRule="auto"/>
        <w:ind w:firstLine="453" w:firstLineChars="189"/>
        <w:jc w:val="both"/>
        <w:rPr>
          <w:rFonts w:ascii="宋体" w:hAnsi="宋体" w:cs="仿宋"/>
          <w:color w:val="auto"/>
          <w:sz w:val="24"/>
          <w:shd w:val="clear" w:color="auto" w:fill="auto"/>
        </w:rPr>
      </w:pPr>
    </w:p>
    <w:p>
      <w:pPr>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br w:type="page"/>
      </w:r>
    </w:p>
    <w:p>
      <w:pPr>
        <w:adjustRightInd w:val="0"/>
        <w:snapToGrid w:val="0"/>
        <w:spacing w:line="600" w:lineRule="exact"/>
        <w:ind w:firstLine="600" w:firstLineChars="200"/>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附件1  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开启时间：</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日</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时</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分</w:t>
      </w:r>
    </w:p>
    <w:tbl>
      <w:tblPr>
        <w:tblStyle w:val="38"/>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 号</w:t>
            </w:r>
          </w:p>
        </w:tc>
        <w:tc>
          <w:tcPr>
            <w:tcW w:w="1238"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w:t>
            </w:r>
          </w:p>
        </w:tc>
        <w:tc>
          <w:tcPr>
            <w:tcW w:w="1029"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w:t>
            </w:r>
          </w:p>
        </w:tc>
        <w:tc>
          <w:tcPr>
            <w:tcW w:w="1029"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bl>
    <w:p>
      <w:pPr>
        <w:spacing w:line="240" w:lineRule="auto"/>
        <w:jc w:val="both"/>
        <w:rPr>
          <w:rFonts w:cs="仿宋" w:asciiTheme="minorEastAsia" w:hAnsiTheme="minorEastAsia" w:eastAsiaTheme="minorEastAsia"/>
          <w:color w:val="auto"/>
          <w:sz w:val="24"/>
          <w:shd w:val="clear" w:color="auto" w:fill="auto"/>
        </w:rPr>
      </w:pPr>
    </w:p>
    <w:p>
      <w:pPr>
        <w:spacing w:line="240" w:lineRule="auto"/>
        <w:ind w:firstLine="1200" w:firstLineChars="500"/>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采购人代表：</w:t>
      </w:r>
      <w:r>
        <w:rPr>
          <w:rFonts w:hint="eastAsia"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 xml:space="preserve">      记录人：</w:t>
      </w:r>
      <w:r>
        <w:rPr>
          <w:rFonts w:hint="eastAsia"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监督人：</w:t>
      </w:r>
      <w:r>
        <w:rPr>
          <w:rFonts w:hint="eastAsia" w:cs="仿宋" w:asciiTheme="minorEastAsia" w:hAnsiTheme="minorEastAsia" w:eastAsiaTheme="minorEastAsia"/>
          <w:color w:val="auto"/>
          <w:sz w:val="24"/>
          <w:u w:val="single"/>
          <w:shd w:val="clear" w:color="auto" w:fill="auto"/>
        </w:rPr>
        <w:t xml:space="preserve">        </w:t>
      </w:r>
    </w:p>
    <w:p>
      <w:pPr>
        <w:spacing w:line="240" w:lineRule="auto"/>
        <w:jc w:val="both"/>
        <w:rPr>
          <w:rFonts w:cs="仿宋" w:asciiTheme="minorEastAsia" w:hAnsiTheme="minorEastAsia" w:eastAsiaTheme="minorEastAsia"/>
          <w:color w:val="auto"/>
          <w:sz w:val="24"/>
          <w:shd w:val="clear" w:color="auto" w:fill="auto"/>
        </w:rPr>
      </w:pPr>
    </w:p>
    <w:p>
      <w:pPr>
        <w:spacing w:line="240" w:lineRule="auto"/>
        <w:jc w:val="both"/>
        <w:rPr>
          <w:rFonts w:ascii="仿宋" w:hAnsi="仿宋" w:eastAsia="仿宋" w:cs="仿宋"/>
          <w:color w:val="auto"/>
          <w:sz w:val="30"/>
          <w:szCs w:val="30"/>
          <w:shd w:val="clear" w:color="auto" w:fill="auto"/>
        </w:rPr>
      </w:pPr>
    </w:p>
    <w:p>
      <w:pPr>
        <w:spacing w:line="240" w:lineRule="auto"/>
        <w:jc w:val="both"/>
        <w:rPr>
          <w:rFonts w:ascii="仿宋" w:hAnsi="仿宋" w:eastAsia="仿宋" w:cs="仿宋"/>
          <w:color w:val="auto"/>
          <w:sz w:val="30"/>
          <w:szCs w:val="30"/>
          <w:shd w:val="clear" w:color="auto" w:fill="auto"/>
        </w:rPr>
      </w:pPr>
      <w:r>
        <w:rPr>
          <w:rFonts w:ascii="仿宋" w:hAnsi="仿宋" w:eastAsia="仿宋" w:cs="仿宋"/>
          <w:color w:val="auto"/>
          <w:sz w:val="30"/>
          <w:szCs w:val="30"/>
          <w:shd w:val="clear" w:color="auto" w:fill="auto"/>
        </w:rPr>
        <w:br w:type="page"/>
      </w:r>
    </w:p>
    <w:p>
      <w:pPr>
        <w:adjustRightInd w:val="0"/>
        <w:snapToGrid w:val="0"/>
        <w:spacing w:line="600" w:lineRule="exact"/>
        <w:ind w:firstLine="600" w:firstLineChars="200"/>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附件2  问题澄清通知</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问题澄清通知</w:t>
      </w:r>
    </w:p>
    <w:p>
      <w:pPr>
        <w:adjustRightInd w:val="0"/>
        <w:snapToGrid w:val="0"/>
        <w:spacing w:line="600" w:lineRule="exact"/>
        <w:ind w:firstLine="480" w:firstLineChars="200"/>
        <w:jc w:val="center"/>
        <w:rPr>
          <w:rFonts w:ascii="宋体" w:hAnsi="宋体" w:cs="仿宋"/>
          <w:color w:val="auto"/>
          <w:sz w:val="24"/>
          <w:shd w:val="clear" w:color="auto" w:fill="auto"/>
        </w:rPr>
      </w:pPr>
      <w:r>
        <w:rPr>
          <w:rFonts w:hint="eastAsia" w:ascii="宋体" w:hAnsi="宋体" w:cs="仿宋"/>
          <w:color w:val="auto"/>
          <w:sz w:val="24"/>
          <w:shd w:val="clear" w:color="auto" w:fill="auto"/>
        </w:rPr>
        <w:t>(编号: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w:t>
      </w:r>
    </w:p>
    <w:p>
      <w:pPr>
        <w:adjustRightInd w:val="0"/>
        <w:snapToGrid w:val="0"/>
        <w:spacing w:line="600" w:lineRule="exact"/>
        <w:ind w:left="210" w:leftChars="100" w:firstLine="240" w:firstLineChars="100"/>
        <w:jc w:val="both"/>
        <w:rPr>
          <w:rFonts w:ascii="宋体" w:hAnsi="宋体" w:cs="仿宋"/>
          <w:color w:val="auto"/>
          <w:sz w:val="24"/>
          <w:u w:val="single"/>
          <w:shd w:val="clear" w:color="auto" w:fill="auto"/>
        </w:rPr>
      </w:pPr>
      <w:r>
        <w:rPr>
          <w:rFonts w:hint="eastAsia" w:ascii="宋体" w:hAnsi="宋体" w:cs="仿宋"/>
          <w:color w:val="auto"/>
          <w:sz w:val="24"/>
          <w:u w:val="single"/>
          <w:shd w:val="clear" w:color="auto" w:fill="auto"/>
        </w:rPr>
        <w:t>(供应商名称):</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1.</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2.</w:t>
      </w:r>
    </w:p>
    <w:p>
      <w:pPr>
        <w:adjustRightInd w:val="0"/>
        <w:snapToGrid w:val="0"/>
        <w:spacing w:line="600" w:lineRule="exact"/>
        <w:ind w:left="508" w:leftChars="242"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w:t>
      </w:r>
    </w:p>
    <w:p>
      <w:pPr>
        <w:adjustRightInd w:val="0"/>
        <w:snapToGrid w:val="0"/>
        <w:spacing w:line="600" w:lineRule="exact"/>
        <w:ind w:left="141" w:leftChars="67" w:firstLine="566" w:firstLineChars="236"/>
        <w:jc w:val="both"/>
        <w:rPr>
          <w:rFonts w:ascii="宋体" w:hAnsi="宋体" w:cs="仿宋"/>
          <w:color w:val="auto"/>
          <w:sz w:val="24"/>
          <w:shd w:val="clear" w:color="auto" w:fill="auto"/>
        </w:rPr>
      </w:pPr>
      <w:r>
        <w:rPr>
          <w:rFonts w:hint="eastAsia" w:ascii="宋体" w:hAnsi="宋体" w:cs="仿宋"/>
          <w:color w:val="auto"/>
          <w:sz w:val="24"/>
          <w:shd w:val="clear" w:color="auto" w:fill="auto"/>
        </w:rPr>
        <w:t>请将上述问题的澄清、说明和补正于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时前递交至</w:t>
      </w:r>
      <w:r>
        <w:rPr>
          <w:rFonts w:hint="eastAsia" w:ascii="宋体" w:hAnsi="宋体" w:cs="仿宋"/>
          <w:color w:val="auto"/>
          <w:sz w:val="24"/>
          <w:u w:val="single"/>
          <w:shd w:val="clear" w:color="auto" w:fill="auto"/>
        </w:rPr>
        <w:t>(详细地址)</w:t>
      </w:r>
      <w:r>
        <w:rPr>
          <w:rFonts w:hint="eastAsia" w:ascii="宋体" w:hAnsi="宋体" w:cs="仿宋"/>
          <w:color w:val="auto"/>
          <w:sz w:val="24"/>
          <w:shd w:val="clear" w:color="auto" w:fill="auto"/>
        </w:rPr>
        <w:t>或发电子邮件至</w:t>
      </w:r>
      <w:r>
        <w:rPr>
          <w:rFonts w:hint="eastAsia" w:ascii="宋体" w:hAnsi="宋体" w:cs="仿宋"/>
          <w:color w:val="auto"/>
          <w:sz w:val="24"/>
          <w:u w:val="single"/>
          <w:shd w:val="clear" w:color="auto" w:fill="auto"/>
        </w:rPr>
        <w:t>(电子邮箱地址)</w:t>
      </w:r>
      <w:r>
        <w:rPr>
          <w:rFonts w:hint="eastAsia" w:ascii="宋体" w:hAnsi="宋体" w:cs="仿宋"/>
          <w:color w:val="auto"/>
          <w:sz w:val="24"/>
          <w:shd w:val="clear" w:color="auto" w:fill="auto"/>
        </w:rPr>
        <w:t>。采用电子邮件方式的，应在</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日_时前将原件递交至</w:t>
      </w:r>
      <w:r>
        <w:rPr>
          <w:rFonts w:hint="eastAsia" w:ascii="宋体" w:hAnsi="宋体" w:cs="仿宋"/>
          <w:color w:val="auto"/>
          <w:sz w:val="24"/>
          <w:u w:val="single"/>
          <w:shd w:val="clear" w:color="auto" w:fill="auto"/>
        </w:rPr>
        <w:t>(详细地址)</w:t>
      </w:r>
      <w:r>
        <w:rPr>
          <w:rFonts w:hint="eastAsia" w:ascii="宋体" w:hAnsi="宋体" w:cs="仿宋"/>
          <w:color w:val="auto"/>
          <w:sz w:val="24"/>
          <w:shd w:val="clear" w:color="auto" w:fill="auto"/>
        </w:rPr>
        <w:t>。</w:t>
      </w:r>
    </w:p>
    <w:p>
      <w:pPr>
        <w:adjustRightInd w:val="0"/>
        <w:snapToGrid w:val="0"/>
        <w:spacing w:line="600" w:lineRule="exact"/>
        <w:ind w:left="141" w:leftChars="67" w:firstLine="566" w:firstLineChars="236"/>
        <w:jc w:val="both"/>
        <w:rPr>
          <w:rFonts w:ascii="宋体" w:hAnsi="宋体" w:cs="仿宋"/>
          <w:color w:val="auto"/>
          <w:sz w:val="24"/>
          <w:shd w:val="clear" w:color="auto" w:fill="auto"/>
        </w:rPr>
      </w:pPr>
    </w:p>
    <w:p>
      <w:pPr>
        <w:adjustRightInd w:val="0"/>
        <w:snapToGrid w:val="0"/>
        <w:spacing w:line="600" w:lineRule="exact"/>
        <w:ind w:left="210" w:leftChars="100" w:firstLine="240" w:firstLineChars="100"/>
        <w:jc w:val="both"/>
        <w:rPr>
          <w:rFonts w:ascii="宋体" w:hAnsi="宋体" w:cs="仿宋"/>
          <w:color w:val="auto"/>
          <w:sz w:val="24"/>
          <w:shd w:val="clear" w:color="auto" w:fill="auto"/>
        </w:rPr>
      </w:pPr>
    </w:p>
    <w:p>
      <w:pPr>
        <w:adjustRightInd w:val="0"/>
        <w:snapToGrid w:val="0"/>
        <w:spacing w:line="600" w:lineRule="exact"/>
        <w:ind w:left="210" w:leftChars="100" w:firstLine="240" w:firstLineChars="100"/>
        <w:jc w:val="both"/>
        <w:rPr>
          <w:rFonts w:ascii="宋体" w:hAnsi="宋体" w:cs="仿宋"/>
          <w:color w:val="auto"/>
          <w:sz w:val="24"/>
          <w:shd w:val="clear" w:color="auto" w:fill="auto"/>
        </w:rPr>
      </w:pPr>
    </w:p>
    <w:p>
      <w:pPr>
        <w:adjustRightInd w:val="0"/>
        <w:snapToGrid w:val="0"/>
        <w:spacing w:line="600" w:lineRule="exact"/>
        <w:ind w:left="210" w:leftChars="100" w:firstLine="4560" w:firstLineChars="1900"/>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采购人(或采购代理机构):</w:t>
      </w:r>
      <w:r>
        <w:rPr>
          <w:rFonts w:hint="eastAsia" w:ascii="宋体" w:hAnsi="宋体" w:cs="仿宋"/>
          <w:color w:val="auto"/>
          <w:sz w:val="24"/>
          <w:u w:val="single"/>
          <w:shd w:val="clear" w:color="auto" w:fill="auto"/>
        </w:rPr>
        <w:t>(签字或盖单位章)</w:t>
      </w:r>
    </w:p>
    <w:p>
      <w:pPr>
        <w:spacing w:line="600" w:lineRule="exact"/>
        <w:ind w:firstLine="6480" w:firstLineChars="2700"/>
        <w:jc w:val="both"/>
        <w:rPr>
          <w:rFonts w:ascii="仿宋" w:hAnsi="仿宋" w:eastAsia="仿宋" w:cs="仿宋"/>
          <w:color w:val="auto"/>
          <w:sz w:val="30"/>
          <w:szCs w:val="30"/>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仿宋" w:hAnsi="仿宋" w:eastAsia="仿宋" w:cs="仿宋"/>
          <w:color w:val="auto"/>
          <w:sz w:val="30"/>
          <w:szCs w:val="30"/>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附件3  问题的澄清</w:t>
      </w:r>
    </w:p>
    <w:p>
      <w:pPr>
        <w:adjustRightInd w:val="0"/>
        <w:snapToGrid w:val="0"/>
        <w:spacing w:line="600" w:lineRule="exact"/>
        <w:jc w:val="center"/>
        <w:rPr>
          <w:rFonts w:ascii="华文中宋" w:hAnsi="华文中宋" w:eastAsia="华文中宋" w:cs="仿宋"/>
          <w:b/>
          <w:bCs/>
          <w:color w:val="auto"/>
          <w:sz w:val="36"/>
          <w:szCs w:val="36"/>
          <w:shd w:val="clear" w:color="auto" w:fill="auto"/>
        </w:rPr>
      </w:pPr>
    </w:p>
    <w:p>
      <w:pPr>
        <w:adjustRightInd w:val="0"/>
        <w:snapToGrid w:val="0"/>
        <w:spacing w:line="600" w:lineRule="exact"/>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问题的澄清</w:t>
      </w:r>
    </w:p>
    <w:p>
      <w:pPr>
        <w:adjustRightInd w:val="0"/>
        <w:snapToGrid w:val="0"/>
        <w:spacing w:line="600" w:lineRule="exact"/>
        <w:ind w:firstLine="480" w:firstLineChars="200"/>
        <w:jc w:val="center"/>
        <w:rPr>
          <w:rFonts w:ascii="宋体" w:hAnsi="宋体" w:cs="仿宋"/>
          <w:color w:val="auto"/>
          <w:sz w:val="24"/>
          <w:shd w:val="clear" w:color="auto" w:fill="auto"/>
        </w:rPr>
      </w:pPr>
      <w:r>
        <w:rPr>
          <w:rFonts w:hint="eastAsia" w:ascii="宋体" w:hAnsi="宋体" w:cs="仿宋"/>
          <w:color w:val="auto"/>
          <w:sz w:val="24"/>
          <w:shd w:val="clear" w:color="auto" w:fill="auto"/>
        </w:rPr>
        <w:t>(编号: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问题澄清通知(编号: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)已收悉，现澄清、说明和补正如下：</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1.</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2.</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供应商:</w:t>
      </w:r>
      <w:r>
        <w:rPr>
          <w:rFonts w:ascii="宋体" w:hAnsi="宋体" w:cs="仿宋"/>
          <w:color w:val="auto"/>
          <w:sz w:val="24"/>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adjustRightInd w:val="0"/>
        <w:snapToGrid w:val="0"/>
        <w:spacing w:line="600" w:lineRule="exact"/>
        <w:ind w:firstLine="3410" w:firstLineChars="14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法定代表人(单位负责人)或其授权的代理人:</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(签字)</w:t>
      </w:r>
      <w:r>
        <w:rPr>
          <w:rFonts w:ascii="宋体" w:hAnsi="宋体" w:cs="仿宋"/>
          <w:color w:val="auto"/>
          <w:sz w:val="24"/>
          <w:u w:val="single"/>
          <w:shd w:val="clear" w:color="auto" w:fill="auto"/>
        </w:rPr>
        <w:t xml:space="preserve">  </w:t>
      </w:r>
    </w:p>
    <w:p>
      <w:pPr>
        <w:spacing w:line="600" w:lineRule="exact"/>
        <w:ind w:firstLine="5570" w:firstLineChars="2321"/>
        <w:jc w:val="both"/>
        <w:rPr>
          <w:rFonts w:ascii="宋体" w:hAnsi="宋体" w:cs="仿宋"/>
          <w:color w:val="auto"/>
          <w:sz w:val="24"/>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宋体" w:hAnsi="宋体" w:cs="仿宋"/>
          <w:color w:val="auto"/>
          <w:sz w:val="24"/>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附件4  成交通知书</w:t>
      </w:r>
    </w:p>
    <w:p>
      <w:pPr>
        <w:adjustRightInd w:val="0"/>
        <w:snapToGrid w:val="0"/>
        <w:spacing w:line="600" w:lineRule="exact"/>
        <w:jc w:val="center"/>
        <w:rPr>
          <w:rFonts w:ascii="华文中宋" w:hAnsi="华文中宋" w:eastAsia="华文中宋" w:cs="仿宋"/>
          <w:b/>
          <w:bCs/>
          <w:color w:val="auto"/>
          <w:sz w:val="36"/>
          <w:szCs w:val="36"/>
          <w:shd w:val="clear" w:color="auto" w:fill="auto"/>
        </w:rPr>
      </w:pPr>
    </w:p>
    <w:p>
      <w:pPr>
        <w:adjustRightInd w:val="0"/>
        <w:snapToGrid w:val="0"/>
        <w:spacing w:line="600" w:lineRule="exact"/>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成交通知书</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u w:val="single"/>
          <w:shd w:val="clear" w:color="auto" w:fill="auto"/>
        </w:rPr>
        <w:t>(成交供应商名称)</w:t>
      </w:r>
      <w:r>
        <w:rPr>
          <w:rFonts w:hint="eastAsia" w:ascii="宋体" w:hAnsi="宋体" w:cs="仿宋"/>
          <w:color w:val="auto"/>
          <w:sz w:val="24"/>
          <w:shd w:val="clear" w:color="auto" w:fill="auto"/>
        </w:rPr>
        <w:t>:</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你方所递交的</w:t>
      </w:r>
      <w:r>
        <w:rPr>
          <w:rFonts w:hint="eastAsia" w:ascii="宋体" w:hAnsi="宋体" w:cs="仿宋"/>
          <w:color w:val="auto"/>
          <w:sz w:val="24"/>
          <w:u w:val="single"/>
          <w:shd w:val="clear" w:color="auto" w:fill="auto"/>
        </w:rPr>
        <w:t>(项目名称)</w:t>
      </w:r>
      <w:r>
        <w:rPr>
          <w:rFonts w:hint="eastAsia" w:ascii="宋体" w:hAnsi="宋体" w:cs="仿宋"/>
          <w:color w:val="auto"/>
          <w:sz w:val="24"/>
          <w:shd w:val="clear" w:color="auto" w:fill="auto"/>
        </w:rPr>
        <w:t>的响应文件已被我方接受，被确定为成交供应商。</w:t>
      </w:r>
    </w:p>
    <w:p>
      <w:pPr>
        <w:adjustRightInd w:val="0"/>
        <w:snapToGrid w:val="0"/>
        <w:spacing w:line="600" w:lineRule="exact"/>
        <w:ind w:firstLine="480" w:firstLineChars="200"/>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成交价: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 xml:space="preserve"> 。</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请你方在接到本通知书后的</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日内到</w:t>
      </w:r>
      <w:r>
        <w:rPr>
          <w:rFonts w:hint="eastAsia" w:ascii="宋体" w:hAnsi="宋体" w:cs="仿宋"/>
          <w:color w:val="auto"/>
          <w:sz w:val="24"/>
          <w:u w:val="single"/>
          <w:shd w:val="clear" w:color="auto" w:fill="auto"/>
        </w:rPr>
        <w:t>(指定地点)</w:t>
      </w:r>
      <w:r>
        <w:rPr>
          <w:rFonts w:hint="eastAsia" w:ascii="宋体" w:hAnsi="宋体" w:cs="仿宋"/>
          <w:color w:val="auto"/>
          <w:sz w:val="24"/>
          <w:shd w:val="clear" w:color="auto" w:fill="auto"/>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特此通知。</w:t>
      </w: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采购人(或采购代理机构):</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adjustRightInd w:val="0"/>
        <w:snapToGrid w:val="0"/>
        <w:spacing w:line="600" w:lineRule="exact"/>
        <w:ind w:firstLine="6240" w:firstLineChars="2600"/>
        <w:jc w:val="both"/>
        <w:rPr>
          <w:rFonts w:ascii="仿宋" w:hAnsi="仿宋" w:eastAsia="仿宋" w:cs="仿宋"/>
          <w:color w:val="auto"/>
          <w:sz w:val="30"/>
          <w:szCs w:val="30"/>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仿宋" w:hAnsi="仿宋" w:eastAsia="仿宋" w:cs="仿宋"/>
          <w:color w:val="auto"/>
          <w:sz w:val="30"/>
          <w:szCs w:val="30"/>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附件5  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480" w:firstLineChars="200"/>
        <w:jc w:val="both"/>
        <w:rPr>
          <w:rFonts w:ascii="宋体" w:hAnsi="宋体" w:cs="仿宋"/>
          <w:b/>
          <w:bCs/>
          <w:color w:val="auto"/>
          <w:sz w:val="24"/>
          <w:shd w:val="clear" w:color="auto" w:fill="auto"/>
        </w:rPr>
      </w:pPr>
      <w:r>
        <w:rPr>
          <w:rFonts w:hint="eastAsia" w:ascii="宋体" w:hAnsi="宋体" w:cs="仿宋"/>
          <w:color w:val="auto"/>
          <w:sz w:val="24"/>
          <w:u w:val="single"/>
          <w:shd w:val="clear" w:color="auto" w:fill="auto"/>
        </w:rPr>
        <w:t xml:space="preserve">           （采购人或采购代理机构名称)</w:t>
      </w:r>
      <w:r>
        <w:rPr>
          <w:rFonts w:hint="eastAsia" w:ascii="宋体" w:hAnsi="宋体" w:cs="仿宋"/>
          <w:color w:val="auto"/>
          <w:sz w:val="24"/>
          <w:shd w:val="clear" w:color="auto" w:fill="auto"/>
        </w:rPr>
        <w:t>:</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你方于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日发出的的</w:t>
      </w:r>
      <w:r>
        <w:rPr>
          <w:rFonts w:hint="eastAsia" w:ascii="宋体" w:hAnsi="宋体" w:cs="仿宋"/>
          <w:color w:val="auto"/>
          <w:sz w:val="24"/>
          <w:u w:val="single"/>
          <w:shd w:val="clear" w:color="auto" w:fill="auto"/>
        </w:rPr>
        <w:t>(项目名称)</w:t>
      </w:r>
      <w:r>
        <w:rPr>
          <w:rFonts w:hint="eastAsia" w:ascii="宋体" w:hAnsi="宋体" w:cs="仿宋"/>
          <w:color w:val="auto"/>
          <w:sz w:val="24"/>
          <w:shd w:val="clear" w:color="auto" w:fill="auto"/>
        </w:rPr>
        <w:t>采购文件的澄清/修改的通知，我方已于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日收到。</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特此确认。</w:t>
      </w: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供应商:</w:t>
      </w:r>
      <w:r>
        <w:rPr>
          <w:rFonts w:ascii="宋体" w:hAnsi="宋体" w:cs="仿宋"/>
          <w:color w:val="auto"/>
          <w:sz w:val="24"/>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pStyle w:val="73"/>
        <w:spacing w:line="600" w:lineRule="exact"/>
        <w:ind w:left="420" w:firstLine="5280" w:firstLineChars="2200"/>
        <w:jc w:val="both"/>
        <w:rPr>
          <w:rFonts w:cs="仿宋"/>
          <w:b/>
          <w:color w:val="000000"/>
          <w:shd w:val="clear" w:color="auto" w:fill="auto"/>
        </w:rPr>
      </w:pP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年</w:t>
      </w: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月</w:t>
      </w: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日</w:t>
      </w:r>
    </w:p>
    <w:p>
      <w:pPr>
        <w:spacing w:line="240" w:lineRule="auto"/>
        <w:jc w:val="both"/>
        <w:rPr>
          <w:rFonts w:ascii="宋体" w:hAnsi="宋体" w:cs="仿宋"/>
          <w:b/>
          <w:color w:val="000000"/>
          <w:kern w:val="0"/>
          <w:sz w:val="24"/>
          <w:shd w:val="clear" w:color="auto" w:fill="auto"/>
        </w:rPr>
      </w:pPr>
      <w:r>
        <w:rPr>
          <w:rFonts w:ascii="宋体" w:hAnsi="宋体" w:cs="仿宋"/>
          <w:b/>
          <w:color w:val="000000"/>
          <w:sz w:val="24"/>
          <w:shd w:val="clear" w:color="auto" w:fill="auto"/>
        </w:rPr>
        <w:br w:type="page"/>
      </w:r>
    </w:p>
    <w:p>
      <w:pPr>
        <w:adjustRightInd w:val="0"/>
        <w:snapToGrid w:val="0"/>
        <w:spacing w:line="600" w:lineRule="exact"/>
        <w:jc w:val="center"/>
        <w:rPr>
          <w:rFonts w:ascii="黑体" w:hAnsi="黑体" w:eastAsia="黑体" w:cs="仿宋"/>
          <w:bCs/>
          <w:color w:val="auto"/>
          <w:sz w:val="36"/>
          <w:szCs w:val="36"/>
          <w:shd w:val="clear" w:color="auto" w:fill="auto"/>
        </w:rPr>
      </w:pPr>
      <w:r>
        <w:rPr>
          <w:rFonts w:hint="eastAsia" w:ascii="黑体" w:hAnsi="黑体" w:eastAsia="黑体" w:cs="仿宋"/>
          <w:bCs/>
          <w:color w:val="auto"/>
          <w:sz w:val="36"/>
          <w:szCs w:val="36"/>
          <w:shd w:val="clear" w:color="auto" w:fill="auto"/>
        </w:rPr>
        <w:t>第三章 评审办法</w:t>
      </w:r>
    </w:p>
    <w:p>
      <w:pPr>
        <w:adjustRightInd w:val="0"/>
        <w:snapToGrid w:val="0"/>
        <w:spacing w:before="120" w:beforeLines="50" w:after="120" w:afterLines="50" w:line="312" w:lineRule="auto"/>
        <w:jc w:val="center"/>
        <w:rPr>
          <w:rFonts w:ascii="黑体" w:hAnsi="黑体" w:eastAsia="黑体" w:cs="仿宋"/>
          <w:bCs/>
          <w:color w:val="auto"/>
          <w:sz w:val="32"/>
          <w:szCs w:val="32"/>
          <w:shd w:val="clear" w:color="auto" w:fill="auto"/>
        </w:rPr>
      </w:pPr>
      <w:r>
        <w:rPr>
          <w:rFonts w:hint="eastAsia" w:ascii="黑体" w:hAnsi="黑体" w:eastAsia="黑体" w:cs="仿宋"/>
          <w:bCs/>
          <w:color w:val="auto"/>
          <w:sz w:val="32"/>
          <w:szCs w:val="32"/>
          <w:shd w:val="clear" w:color="auto" w:fill="auto"/>
        </w:rPr>
        <w:t>评审办法前附表</w:t>
      </w:r>
    </w:p>
    <w:tbl>
      <w:tblPr>
        <w:tblStyle w:val="38"/>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1</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供应商名称</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联合体协议书</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响应函中实质性内容</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提供的有关资格证明文件、工程量清单、图纸、合同、响应的采购需求等要与招标文件要求的条款、条件、规格相符并且没有重大偏差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依法设立</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资质要求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财务要求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业绩要求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信誉要求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人员要求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其他要求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报价</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响应方案</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质量标准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完成期限</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2.2.2</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评审价格</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条款内容</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w:t>
            </w:r>
          </w:p>
        </w:tc>
        <w:tc>
          <w:tcPr>
            <w:tcW w:w="1573" w:type="dxa"/>
            <w:vAlign w:val="center"/>
          </w:tcPr>
          <w:p>
            <w:pPr>
              <w:widowControl w:val="0"/>
              <w:spacing w:line="288" w:lineRule="auto"/>
              <w:jc w:val="center"/>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报价</w:t>
            </w:r>
          </w:p>
        </w:tc>
        <w:tc>
          <w:tcPr>
            <w:tcW w:w="5676" w:type="dxa"/>
          </w:tcPr>
          <w:p>
            <w:pPr>
              <w:widowControl w:val="0"/>
              <w:jc w:val="both"/>
              <w:textAlignment w:val="baseline"/>
              <w:rPr>
                <w:rFonts w:hint="eastAsia" w:cs="仿宋"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根据</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条规定，</w:t>
            </w:r>
            <w:r>
              <w:rPr>
                <w:rFonts w:hint="eastAsia" w:cs="仿宋" w:asciiTheme="minorEastAsia" w:hAnsiTheme="minorEastAsia" w:eastAsiaTheme="minorEastAsia"/>
                <w:color w:val="auto"/>
                <w:szCs w:val="21"/>
                <w:shd w:val="clear" w:color="auto" w:fill="auto"/>
              </w:rPr>
              <w:t>按照评审价格由低到高的顺序推荐成交候选供应商。</w:t>
            </w:r>
          </w:p>
          <w:p>
            <w:pPr>
              <w:widowControl w:val="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理论成本价＝（询价人最高限价×60％＋通过初步评审的所有报价人投标报价的算术平均值（如果参与评标价平均值计算的有效投标人多于5家时，则计算评标价平均值时去掉一个最高值和一个最低值，如果参与评标价平均值</w:t>
            </w:r>
            <w:r>
              <w:rPr>
                <w:rFonts w:hint="eastAsia" w:ascii="宋体" w:hAnsi="宋体" w:eastAsia="宋体" w:cs="宋体"/>
                <w:color w:val="000000"/>
                <w:sz w:val="21"/>
                <w:szCs w:val="21"/>
              </w:rPr>
              <w:t>计算的有效投标人少于</w:t>
            </w:r>
            <w:r>
              <w:rPr>
                <w:rFonts w:hint="eastAsia" w:ascii="宋体" w:hAnsi="宋体" w:eastAsia="宋体" w:cs="宋体"/>
                <w:color w:val="000000"/>
                <w:sz w:val="21"/>
                <w:szCs w:val="21"/>
                <w:lang w:val="en-US" w:eastAsia="zh-CN"/>
              </w:rPr>
              <w:t>或等于</w:t>
            </w:r>
            <w:r>
              <w:rPr>
                <w:rFonts w:hint="eastAsia" w:ascii="宋体" w:hAnsi="宋体" w:eastAsia="宋体" w:cs="宋体"/>
                <w:color w:val="000000"/>
                <w:sz w:val="21"/>
                <w:szCs w:val="21"/>
              </w:rPr>
              <w:t>5家时，则计算评标价平均值时不去掉最高值和最低值）的算术平均值×</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0％）×0.88。</w:t>
            </w:r>
          </w:p>
          <w:p>
            <w:pPr>
              <w:widowControl w:val="0"/>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ascii="宋体" w:hAnsi="宋体" w:cs="宋体"/>
                <w:color w:val="000000"/>
                <w:sz w:val="21"/>
                <w:szCs w:val="21"/>
                <w:lang w:val="en-US" w:eastAsia="zh-CN"/>
              </w:rPr>
              <w:t>2.</w:t>
            </w:r>
            <w:r>
              <w:rPr>
                <w:rFonts w:hint="eastAsia" w:ascii="宋体" w:hAnsi="宋体" w:cs="宋体"/>
                <w:color w:val="000000"/>
                <w:sz w:val="21"/>
                <w:szCs w:val="21"/>
              </w:rPr>
              <w:t>报价低于理论成本价的判定为不合格。</w:t>
            </w:r>
          </w:p>
        </w:tc>
      </w:tr>
    </w:tbl>
    <w:p>
      <w:pPr>
        <w:spacing w:line="288"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br w:type="page"/>
      </w:r>
    </w:p>
    <w:p>
      <w:pPr>
        <w:adjustRightInd w:val="0"/>
        <w:snapToGrid w:val="0"/>
        <w:spacing w:line="312" w:lineRule="auto"/>
        <w:jc w:val="center"/>
        <w:rPr>
          <w:rFonts w:ascii="宋体" w:hAnsi="宋体" w:cs="仿宋"/>
          <w:b/>
          <w:bCs/>
          <w:color w:val="auto"/>
          <w:sz w:val="36"/>
          <w:szCs w:val="36"/>
          <w:shd w:val="clear" w:color="auto" w:fill="auto"/>
        </w:rPr>
      </w:pPr>
      <w:r>
        <w:rPr>
          <w:rFonts w:hint="eastAsia" w:ascii="宋体" w:hAnsi="宋体" w:cs="仿宋"/>
          <w:b/>
          <w:bCs/>
          <w:color w:val="auto"/>
          <w:sz w:val="36"/>
          <w:szCs w:val="36"/>
          <w:shd w:val="clear" w:color="auto" w:fill="auto"/>
        </w:rPr>
        <w:t>评审办法正文</w:t>
      </w:r>
    </w:p>
    <w:p>
      <w:pPr>
        <w:adjustRightInd w:val="0"/>
        <w:snapToGrid w:val="0"/>
        <w:spacing w:line="312" w:lineRule="auto"/>
        <w:jc w:val="both"/>
        <w:rPr>
          <w:rFonts w:ascii="宋体" w:hAnsi="宋体" w:cs="仿宋"/>
          <w:b/>
          <w:bCs/>
          <w:color w:val="auto"/>
          <w:sz w:val="36"/>
          <w:szCs w:val="36"/>
          <w:shd w:val="clear" w:color="auto" w:fill="auto"/>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2初步评审标准和程序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2.1初步评审标准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2.1.1形式评审标准:见评审办法前附表。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2.1.2资格评审标准:见评审办法前附表。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2.1.3响应性评审标准:见评审办法前附表。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2.2初步评审程序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4评审结果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4.1提交书面评审报告</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评审小组完成评审后，应当向采购人提交书面评审报告。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4.2推荐成交候选供应商排序要求及数量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bookmarkStart w:id="11" w:name="_Toc77254130"/>
      <w:bookmarkStart w:id="12" w:name="_Toc76635709"/>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p>
    <w:bookmarkEnd w:id="11"/>
    <w:bookmarkEnd w:id="12"/>
    <w:p>
      <w:pPr>
        <w:pStyle w:val="73"/>
        <w:spacing w:line="600" w:lineRule="exact"/>
        <w:ind w:left="0" w:firstLine="0" w:firstLineChars="0"/>
        <w:jc w:val="both"/>
        <w:rPr>
          <w:rFonts w:ascii="黑体" w:hAnsi="黑体" w:eastAsia="黑体" w:cs="仿宋"/>
          <w:b/>
          <w:color w:val="000000"/>
          <w:sz w:val="36"/>
          <w:szCs w:val="36"/>
          <w:shd w:val="clear" w:color="auto" w:fill="auto"/>
        </w:rPr>
      </w:pPr>
    </w:p>
    <w:p>
      <w:pPr>
        <w:pStyle w:val="73"/>
        <w:spacing w:line="600" w:lineRule="exact"/>
        <w:ind w:left="420" w:firstLine="0" w:firstLineChars="0"/>
        <w:jc w:val="center"/>
        <w:rPr>
          <w:rFonts w:ascii="黑体" w:hAnsi="黑体" w:eastAsia="黑体" w:cs="仿宋"/>
          <w:b/>
          <w:color w:val="000000"/>
          <w:sz w:val="36"/>
          <w:szCs w:val="36"/>
          <w:shd w:val="clear" w:color="auto" w:fill="auto"/>
        </w:rPr>
      </w:pPr>
      <w:r>
        <w:rPr>
          <w:rFonts w:hint="eastAsia" w:ascii="黑体" w:hAnsi="黑体" w:eastAsia="黑体" w:cs="仿宋"/>
          <w:b/>
          <w:color w:val="000000"/>
          <w:sz w:val="36"/>
          <w:szCs w:val="36"/>
          <w:shd w:val="clear" w:color="auto" w:fill="auto"/>
        </w:rPr>
        <w:t>第四章  合同条款及格式</w:t>
      </w:r>
    </w:p>
    <w:p>
      <w:pPr>
        <w:spacing w:line="312" w:lineRule="auto"/>
        <w:ind w:firstLine="544" w:firstLineChars="227"/>
        <w:jc w:val="both"/>
        <w:rPr>
          <w:rFonts w:cs="仿宋" w:asciiTheme="minorEastAsia" w:hAnsiTheme="minorEastAsia" w:eastAsiaTheme="minorEastAsia"/>
          <w:color w:val="auto"/>
          <w:sz w:val="24"/>
          <w:shd w:val="clear" w:color="auto" w:fill="auto"/>
        </w:rPr>
      </w:pPr>
    </w:p>
    <w:p>
      <w:pPr>
        <w:adjustRightInd w:val="0"/>
        <w:snapToGrid w:val="0"/>
        <w:spacing w:line="312" w:lineRule="auto"/>
        <w:jc w:val="center"/>
        <w:outlineLvl w:val="1"/>
        <w:rPr>
          <w:rFonts w:ascii="宋体" w:hAnsi="宋体"/>
          <w:b/>
          <w:color w:val="000000"/>
          <w:sz w:val="24"/>
          <w:highlight w:val="none"/>
          <w:shd w:val="clear" w:color="auto" w:fill="auto"/>
        </w:rPr>
      </w:pPr>
      <w:r>
        <w:rPr>
          <w:rFonts w:ascii="宋体" w:hAnsi="宋体"/>
          <w:b/>
          <w:color w:val="000000"/>
          <w:sz w:val="24"/>
          <w:highlight w:val="none"/>
          <w:shd w:val="clear" w:color="auto" w:fill="auto"/>
        </w:rPr>
        <w:t>第</w:t>
      </w:r>
      <w:r>
        <w:rPr>
          <w:rFonts w:hint="eastAsia" w:ascii="宋体" w:hAnsi="宋体"/>
          <w:b/>
          <w:color w:val="000000"/>
          <w:sz w:val="24"/>
          <w:highlight w:val="none"/>
          <w:shd w:val="clear" w:color="auto" w:fill="auto"/>
        </w:rPr>
        <w:t>一</w:t>
      </w:r>
      <w:r>
        <w:rPr>
          <w:rFonts w:ascii="宋体" w:hAnsi="宋体"/>
          <w:b/>
          <w:color w:val="000000"/>
          <w:sz w:val="24"/>
          <w:highlight w:val="none"/>
          <w:shd w:val="clear" w:color="auto" w:fill="auto"/>
        </w:rPr>
        <w:t>节  通用合同条款</w:t>
      </w:r>
    </w:p>
    <w:p>
      <w:pPr>
        <w:adjustRightInd w:val="0"/>
        <w:snapToGrid w:val="0"/>
        <w:spacing w:line="312" w:lineRule="auto"/>
        <w:rPr>
          <w:rFonts w:ascii="宋体" w:hAnsi="宋体"/>
          <w:color w:val="000000"/>
          <w:sz w:val="24"/>
          <w:highlight w:val="none"/>
          <w:shd w:val="clear" w:color="auto" w:fill="auto"/>
        </w:rPr>
      </w:pPr>
      <w:bookmarkStart w:id="13" w:name="_Toc189386103"/>
    </w:p>
    <w:p>
      <w:pPr>
        <w:pStyle w:val="6"/>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14" w:name="_Toc76056666"/>
      <w:r>
        <w:rPr>
          <w:rFonts w:ascii="宋体" w:hAnsi="宋体"/>
          <w:bCs w:val="0"/>
          <w:color w:val="000000"/>
          <w:sz w:val="24"/>
          <w:szCs w:val="24"/>
          <w:highlight w:val="none"/>
          <w:shd w:val="clear" w:color="auto" w:fill="auto"/>
        </w:rPr>
        <w:t>1．一般约定</w:t>
      </w:r>
      <w:bookmarkEnd w:id="13"/>
      <w:bookmarkEnd w:id="14"/>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5" w:name="_Toc511317297"/>
      <w:bookmarkStart w:id="16" w:name="_Toc511318046"/>
      <w:bookmarkStart w:id="17" w:name="_Toc189386104"/>
      <w:r>
        <w:rPr>
          <w:rFonts w:ascii="宋体" w:hAnsi="宋体"/>
          <w:b/>
          <w:bCs/>
          <w:color w:val="000000"/>
          <w:kern w:val="0"/>
          <w:sz w:val="24"/>
          <w:highlight w:val="none"/>
          <w:shd w:val="clear" w:color="auto" w:fill="auto"/>
        </w:rPr>
        <w:t>1.1 词语定义</w:t>
      </w:r>
      <w:bookmarkEnd w:id="15"/>
      <w:bookmarkEnd w:id="16"/>
      <w:bookmarkEnd w:id="1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通用合同条款、专用合同条款中的下列词语应具有本款所赋予的含义。</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1.1.1  合同</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1.1.1.1  合同文件（或称合同）：指合同协议书、中标通知书、投标函及投标函附录、专用合同条款、通用合同条款、技术标准和要求、图纸、已标价工程量清单，以及其他合同文件。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1.1.1.2  合同协议书：指第1.5款所指的合同协议书。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1.1.1.3  中标通知书：指发包人通知承包人中标的函件。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1.1.1.4  投标函：指构成合同文件组成部分的由承包人填写并签署的投标函。</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1.1.1.5  投标函附录：指附在投标函后构成合同文件的投标函附录。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1.1.1.6  技术标准和要求：指构成合同文件组成部分的名为技术标准和要求（合同技术条款）的文件，包括合同双方当事人约定对其所作的修改或补充。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1.1.1.8  已标价工程量清单：指构成合同文件组成部分的由承包人按照规定的格式和要求填写并标明价格的工程量清单。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1.1.1.9  其他合同文件：指经合同双方当事人确认构成合同文件的其他文件。</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1.1.2  合同当事人和人员</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1.1.2.1  合同当事人:指发包人和（或）承包人。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1.1.2.2  发包人：指专用合同条款中指明并与承包人在合同协议书中签字的当事人。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1.1.2.3  承包人：指专用合同条款中指明并与发包人在合同协议书中签字的当事人。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1.1.2.4  承包人项目经理：指承包人派驻施工场地的全权负责人。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1.1.2.5  分包人：指专用合同条款中指明的，从承包人处分包合同中某一部分工程，并与其签订分包合同的分包人。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1.1.2.6  监理人：指在专用合同条款中指明的，受发包人委托对合同履行实施管理的法人或其他组织。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1.1.2.7  总监理工程师（总监）：指由监理人委派常驻施工场地对合同履行实施管理的全权负责人。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1.1.3  工程和设备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  工程：指永久工程和（或）临时工程。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1.1.3.2  永久工程：指按合同约定建造并移交给发包人的工程，包括工程设备。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1.1.3.3  临时工程：指为完成合同约定的永久工程所修建的各类临时性工程，不包括施工设备。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1.1.3.4  单位工程：指专用合同条款中指明特定范围的永久工程。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1.1.3.5  工程设备：指构成或计划构成永久工程一部分的机电设备、金属结构设备、仪器装置及其他类似的设备和装置。</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1.1.3.6  施工设备：指为完成合同约定的各项工作所需的设备、器具和其他物品，不包括临时工程和材料。</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1.1.3.7  临时设施：指为完成合同约定的各项工作所服务的临时性生产和生活设施。</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1.1.3.8  承包人设备：指承包人自带的施工设备。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1.1.3.9  施工场地（或称工地、现场）：指用于合同工程施工的场所，以及在合同中指定作为施工场地组成部分的其他场所，包括永久占地和临时占地。</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1.1.3.10 永久占地：指发包人为建设本合同工程永久征用的场地。</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1.1.3.11 临时占地：指发包人为建设本合同工程临时征用，承包人在完工后须按合同要求退还的场地。</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1.1.4  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1.1.4.1  开工通知：指监理人按第11.1款通知承包人开工的函件。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1.1.4.2  开工日期：指监理人按第11.1款发出的开工通知中写明的开工日期。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1.1.4.3  工期：指承包人在投标函中承诺的完成合同工程所需的期限，包括按第11.3 款、第11.4款和第11.6款约定所作的变更。</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1.1.4.4  竣工日期：即合同工程完工日期，指第1.1.4.3目约定工期届满时的日期。实际完工日期以合同工程完工证书中写明的日期为准。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1.1.4.5  缺陷责任期：即工程质量保修期，指履行第19.2款约定的缺陷责任的期限，包括根据第19.3款约定所作的延长，具体期限由专用合同条款约定。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1.1.4.6  基准日期：指投标截止时间前28天的日期。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1.1.4.7  天：除特别指明外，指日历天。合同中按天计算时间的，开始当天不计入，从次日开始计算。期限最后一天的截止时间为当天24:00。</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1.1.5  合同价格和费用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1.1.5.1  签约合同价：指签定合同时合同协议书中写明的，包括了暂列金额、暂估价的合同总金额。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1.1.5.2  合同价格：指承包人按合同约定完成了包括缺陷责任期内的全部承包工作后，发包人应付给承包人的金额，包括在履行合同过程中按合同约定进行的变更和调整。</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1.1.5.3  费用：指为履行合同所发生的或将要发生的所有合理开支，包括管理费和应分摊的其他费用，但不包括利润。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1.1.5.4  暂列金额：指已标价工程量清单中所列的暂列金额，用于在签订协议书时尚未确定或不可预见变更的施工及其所需材料、工程设备、服务等的金额，包括以计日工方式支付的金额。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1.1.5.5  暂估价：指发包人在工程量清单中给定的用于支付必然发生但暂时不能确定价格的材料、设备以及专业工程的金额。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1.1.5.6  计日工：指对零星工作采取的一种计价方式，按合同中的计日工子目及其单价计价付款。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1.1.5.7  质量保证金（或称保留金）：指按第17.4.1项约定用于保证在缺陷责任期内履行缺陷修复义务的金额。</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1.1.6 其他</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1.1.6.1  书面形式：指合同文件、信函、电报、传真等可以有形地表现所载内容的形式。</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8" w:name="_Toc189386105"/>
      <w:bookmarkStart w:id="19" w:name="_Toc511318047"/>
      <w:bookmarkStart w:id="20" w:name="_Toc511317298"/>
      <w:r>
        <w:rPr>
          <w:rFonts w:ascii="宋体" w:hAnsi="宋体"/>
          <w:b/>
          <w:bCs/>
          <w:color w:val="000000"/>
          <w:kern w:val="0"/>
          <w:sz w:val="24"/>
          <w:highlight w:val="none"/>
          <w:shd w:val="clear" w:color="auto" w:fill="auto"/>
        </w:rPr>
        <w:t>1.2 语言文字</w:t>
      </w:r>
      <w:bookmarkEnd w:id="18"/>
      <w:bookmarkEnd w:id="19"/>
      <w:bookmarkEnd w:id="2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除专用术语外，合同使用的语言文字为中文。必要时专用术语应附有中文注释。</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1" w:name="_Toc511318048"/>
      <w:bookmarkStart w:id="22" w:name="_Toc189386106"/>
      <w:bookmarkStart w:id="23" w:name="_Toc511317299"/>
      <w:r>
        <w:rPr>
          <w:rFonts w:ascii="宋体" w:hAnsi="宋体"/>
          <w:b/>
          <w:bCs/>
          <w:color w:val="000000"/>
          <w:kern w:val="0"/>
          <w:sz w:val="24"/>
          <w:highlight w:val="none"/>
          <w:shd w:val="clear" w:color="auto" w:fill="auto"/>
        </w:rPr>
        <w:t>1.3 法律</w:t>
      </w:r>
      <w:bookmarkEnd w:id="21"/>
      <w:bookmarkEnd w:id="22"/>
      <w:bookmarkEnd w:id="2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适用于合同的法律包括中华人民共和国法律、行政法规、部门规章，以及工程所在地的地方法规、自治条例、单行条例和地方政府规章。</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4" w:name="_Toc511317300"/>
      <w:bookmarkStart w:id="25" w:name="_Toc511318049"/>
      <w:bookmarkStart w:id="26" w:name="_Toc189386107"/>
      <w:r>
        <w:rPr>
          <w:rFonts w:ascii="宋体" w:hAnsi="宋体"/>
          <w:b/>
          <w:bCs/>
          <w:color w:val="000000"/>
          <w:kern w:val="0"/>
          <w:sz w:val="24"/>
          <w:highlight w:val="none"/>
          <w:shd w:val="clear" w:color="auto" w:fill="auto"/>
        </w:rPr>
        <w:t>1.4 合同文件的优先顺序</w:t>
      </w:r>
      <w:bookmarkEnd w:id="24"/>
      <w:bookmarkEnd w:id="25"/>
      <w:bookmarkEnd w:id="2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组成合同的各项文件应互相解释，互为说明。除专用合同条款另有约定外，解释合同文件的优先顺序如下：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（1）合同协议书；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（2）中标通知书；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（3）投标函及投标函附录；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（4）专用合同条款；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（5）通用合同条款；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（6）技术标准和要求；</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（7）图纸；</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（8）已标价工程量清单；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（9）其他合同文件。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7" w:name="_Toc511317301"/>
      <w:bookmarkStart w:id="28" w:name="_Toc189386108"/>
      <w:bookmarkStart w:id="29" w:name="_Toc511318050"/>
      <w:r>
        <w:rPr>
          <w:rFonts w:ascii="宋体" w:hAnsi="宋体"/>
          <w:b/>
          <w:bCs/>
          <w:color w:val="000000"/>
          <w:kern w:val="0"/>
          <w:sz w:val="24"/>
          <w:highlight w:val="none"/>
          <w:shd w:val="clear" w:color="auto" w:fill="auto"/>
        </w:rPr>
        <w:t>1.5 合同协议书</w:t>
      </w:r>
      <w:bookmarkEnd w:id="27"/>
      <w:bookmarkEnd w:id="28"/>
      <w:bookmarkEnd w:id="2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承包人按中标通知书规定的时间与发包人签订合同协议书。除法律另有规定或合同另有约定外，发包人和承包人的法定代表人或其委托代理人在合同协议书上签字并盖单位章后，合同生效。</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0" w:name="_Toc511318051"/>
      <w:bookmarkStart w:id="31" w:name="_Toc511317302"/>
      <w:bookmarkStart w:id="32" w:name="_Toc189386109"/>
      <w:r>
        <w:rPr>
          <w:rFonts w:ascii="宋体" w:hAnsi="宋体"/>
          <w:b/>
          <w:bCs/>
          <w:color w:val="000000"/>
          <w:kern w:val="0"/>
          <w:sz w:val="24"/>
          <w:highlight w:val="none"/>
          <w:shd w:val="clear" w:color="auto" w:fill="auto"/>
        </w:rPr>
        <w:t>1.6 图纸和承包人文件</w:t>
      </w:r>
      <w:bookmarkEnd w:id="30"/>
      <w:bookmarkEnd w:id="31"/>
      <w:bookmarkEnd w:id="32"/>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1.6.1  图纸的提供</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发包人应按技术标准和要求（合同技术条款）约定的期限和数量将施工图纸以及其它图纸（包括配套说明和有关资料）提供给承包人。由于发包人未按时提供图纸造成工期延误的，按第11.3款的约定办理。</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1.6.2  承包人提供的文件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承包人提供的文件应按技术标准和要求（合同技术条款）约定的期限和数量提供给监理人。监理人应按技术标准和要求（合同技术条款）约定的期限批复承包人。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1.6.3  图纸的修改</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1.6.4  图纸的错误</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承包人发现发包人提供的图纸存在明显错误或疏忽，应及时通知监理人。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1.6.5  图纸和承包人文件的保管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监理人和承包人均应在施工场地各保存一套完整的包含第1.6.1项、第1.6.2 项、第1.6.3 项约定内容的图纸和承包人文件。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3" w:name="_Toc511317303"/>
      <w:bookmarkStart w:id="34" w:name="_Toc189386110"/>
      <w:bookmarkStart w:id="35" w:name="_Toc511318052"/>
      <w:r>
        <w:rPr>
          <w:rFonts w:ascii="宋体" w:hAnsi="宋体"/>
          <w:b/>
          <w:bCs/>
          <w:color w:val="000000"/>
          <w:kern w:val="0"/>
          <w:sz w:val="24"/>
          <w:highlight w:val="none"/>
          <w:shd w:val="clear" w:color="auto" w:fill="auto"/>
        </w:rPr>
        <w:t>1.7 联络</w:t>
      </w:r>
      <w:bookmarkEnd w:id="33"/>
      <w:bookmarkEnd w:id="34"/>
      <w:bookmarkEnd w:id="3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1.7.1  与合同有关的通知、批准、证明、证书、指示、要求、请求、同意、意见、确定和决定等，均应采用书面形式。</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1.7.3  来往函件均应按合同约定的期限及时发出和答复，不得无故扣压和拖延，亦不得拒收。否则，由此造成的后果由责任方负责。</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6" w:name="_Toc189386111"/>
      <w:bookmarkStart w:id="37" w:name="_Toc511318053"/>
      <w:bookmarkStart w:id="38" w:name="_Toc511317304"/>
      <w:r>
        <w:rPr>
          <w:rFonts w:ascii="宋体" w:hAnsi="宋体"/>
          <w:b/>
          <w:bCs/>
          <w:color w:val="000000"/>
          <w:kern w:val="0"/>
          <w:sz w:val="24"/>
          <w:highlight w:val="none"/>
          <w:shd w:val="clear" w:color="auto" w:fill="auto"/>
        </w:rPr>
        <w:t>1.8 转让</w:t>
      </w:r>
      <w:bookmarkEnd w:id="36"/>
      <w:bookmarkEnd w:id="37"/>
      <w:bookmarkEnd w:id="3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除合同另有约定外，未经对方当事人同意，一方当事人不得将合同权利全部或部分转让给第三人，也不得全部或部分转移合同义务。</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9" w:name="_Toc189386112"/>
      <w:bookmarkStart w:id="40" w:name="_Toc511317305"/>
      <w:bookmarkStart w:id="41" w:name="_Toc511318054"/>
      <w:r>
        <w:rPr>
          <w:rFonts w:ascii="宋体" w:hAnsi="宋体"/>
          <w:b/>
          <w:bCs/>
          <w:color w:val="000000"/>
          <w:kern w:val="0"/>
          <w:sz w:val="24"/>
          <w:highlight w:val="none"/>
          <w:shd w:val="clear" w:color="auto" w:fill="auto"/>
        </w:rPr>
        <w:t>1.9 严禁贿赂</w:t>
      </w:r>
      <w:bookmarkEnd w:id="39"/>
      <w:bookmarkEnd w:id="40"/>
      <w:bookmarkEnd w:id="4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合同双方当事人不得以贿赂或变相贿赂的方式，谋取不当利益或损害对方权益。因贿赂造成对方损失的，行为人应赔偿损失，并承担相应的法律责任。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2" w:name="_Toc511318055"/>
      <w:bookmarkStart w:id="43" w:name="_Toc511317306"/>
      <w:bookmarkStart w:id="44" w:name="_Toc189386113"/>
      <w:r>
        <w:rPr>
          <w:rFonts w:ascii="宋体" w:hAnsi="宋体"/>
          <w:b/>
          <w:bCs/>
          <w:color w:val="000000"/>
          <w:kern w:val="0"/>
          <w:sz w:val="24"/>
          <w:highlight w:val="none"/>
          <w:shd w:val="clear" w:color="auto" w:fill="auto"/>
        </w:rPr>
        <w:t>1.10 化石、文物</w:t>
      </w:r>
      <w:bookmarkEnd w:id="42"/>
      <w:bookmarkEnd w:id="43"/>
      <w:bookmarkEnd w:id="4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1.10.2  承包人发现文物后不及时报告或隐瞒不报，致使文物丢失或损坏的，应赔偿损失，并承担相应的法律责任。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5" w:name="_Toc189386114"/>
      <w:bookmarkStart w:id="46" w:name="_Toc511317307"/>
      <w:bookmarkStart w:id="47" w:name="_Toc511318056"/>
      <w:r>
        <w:rPr>
          <w:rFonts w:ascii="宋体" w:hAnsi="宋体"/>
          <w:b/>
          <w:bCs/>
          <w:color w:val="000000"/>
          <w:kern w:val="0"/>
          <w:sz w:val="24"/>
          <w:highlight w:val="none"/>
          <w:shd w:val="clear" w:color="auto" w:fill="auto"/>
        </w:rPr>
        <w:t>1.11 专利技术</w:t>
      </w:r>
      <w:bookmarkEnd w:id="45"/>
      <w:bookmarkEnd w:id="46"/>
      <w:bookmarkEnd w:id="4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1.11.1  承包人在使用任何材料、承包人设备、工程设备或采用施工工艺时，因侵犯专利权或其他知识产权所引起的责任，由承包人承担，但由于遵照发包人提供的设计或技术标准和要求引起的除外。</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1.11.2  承包人在投标文件中采用专利技术的，专利技术的使用费包含在投标报价内。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1.11.3  承包人的技术秘密和声明需要保密的资料和信息，发包人和监理人不得为合同以外的目的泄露给他人。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1.11.4  合同实施过程中，发包人要求承包人采用专利技术的，发包人应办理相应的使用手续，承包人应按发包人约定的条件使用，并承担使用专利技术的相关试验工作，所需费用由发包人承担。</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8" w:name="_Toc189386115"/>
      <w:bookmarkStart w:id="49" w:name="_Toc511318057"/>
      <w:bookmarkStart w:id="50" w:name="_Toc511317308"/>
      <w:r>
        <w:rPr>
          <w:rFonts w:ascii="宋体" w:hAnsi="宋体"/>
          <w:b/>
          <w:bCs/>
          <w:color w:val="000000"/>
          <w:kern w:val="0"/>
          <w:sz w:val="24"/>
          <w:highlight w:val="none"/>
          <w:shd w:val="clear" w:color="auto" w:fill="auto"/>
        </w:rPr>
        <w:t>1.12 图纸和文件的保密</w:t>
      </w:r>
      <w:bookmarkEnd w:id="48"/>
      <w:bookmarkEnd w:id="49"/>
      <w:bookmarkEnd w:id="5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1.12.1  发包人提供的图纸和文件，未经发包人同意，承包人不得为合同以外的目的泄露给他人或公开发表与引用。</w:t>
      </w:r>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1.12.2  承包人提供的文件，未经承包人同意，发包人和监理人不得为合同以外的目的泄露给他人或公开发表与引用。</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51" w:name="_Toc76056667"/>
      <w:bookmarkStart w:id="52" w:name="_Toc189386116"/>
      <w:r>
        <w:rPr>
          <w:rFonts w:ascii="宋体" w:hAnsi="宋体"/>
          <w:bCs w:val="0"/>
          <w:color w:val="000000"/>
          <w:sz w:val="24"/>
          <w:szCs w:val="24"/>
          <w:highlight w:val="none"/>
          <w:shd w:val="clear" w:color="auto" w:fill="auto"/>
        </w:rPr>
        <w:t>2．发包人义务</w:t>
      </w:r>
      <w:bookmarkEnd w:id="51"/>
      <w:bookmarkEnd w:id="52"/>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3" w:name="_Toc511317310"/>
      <w:bookmarkStart w:id="54" w:name="_Toc189386117"/>
      <w:bookmarkStart w:id="55" w:name="_Toc511318059"/>
      <w:r>
        <w:rPr>
          <w:rFonts w:ascii="宋体" w:hAnsi="宋体"/>
          <w:b/>
          <w:bCs/>
          <w:color w:val="000000"/>
          <w:kern w:val="0"/>
          <w:sz w:val="24"/>
          <w:highlight w:val="none"/>
          <w:shd w:val="clear" w:color="auto" w:fill="auto"/>
        </w:rPr>
        <w:t>2.1 遵守法律</w:t>
      </w:r>
      <w:bookmarkEnd w:id="53"/>
      <w:bookmarkEnd w:id="54"/>
      <w:bookmarkEnd w:id="5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发包人在履行合同过程中应遵守法律，并保证承包人免于承担因发包人违反法律而引起的任何责任。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6" w:name="_Toc189386118"/>
      <w:bookmarkStart w:id="57" w:name="_Toc511317311"/>
      <w:bookmarkStart w:id="58" w:name="_Toc511318060"/>
      <w:r>
        <w:rPr>
          <w:rFonts w:ascii="宋体" w:hAnsi="宋体"/>
          <w:b/>
          <w:bCs/>
          <w:color w:val="000000"/>
          <w:kern w:val="0"/>
          <w:sz w:val="24"/>
          <w:highlight w:val="none"/>
          <w:shd w:val="clear" w:color="auto" w:fill="auto"/>
        </w:rPr>
        <w:t>2.2 发出开工通知</w:t>
      </w:r>
      <w:bookmarkEnd w:id="56"/>
      <w:bookmarkEnd w:id="57"/>
      <w:bookmarkEnd w:id="5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发包人应委托监理人按第11.1款的约定向承包人发出开工通知。</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9" w:name="_Toc511317312"/>
      <w:bookmarkStart w:id="60" w:name="_Toc511318061"/>
      <w:bookmarkStart w:id="61" w:name="_Toc189386119"/>
      <w:r>
        <w:rPr>
          <w:rFonts w:ascii="宋体" w:hAnsi="宋体"/>
          <w:b/>
          <w:bCs/>
          <w:color w:val="000000"/>
          <w:kern w:val="0"/>
          <w:sz w:val="24"/>
          <w:highlight w:val="none"/>
          <w:shd w:val="clear" w:color="auto" w:fill="auto"/>
        </w:rPr>
        <w:t>2.3 提供施工场地</w:t>
      </w:r>
      <w:bookmarkEnd w:id="59"/>
      <w:bookmarkEnd w:id="60"/>
      <w:bookmarkEnd w:id="6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2.3.2  发包人提供的施工用地范围在专用合同条款中约定。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2" w:name="_Toc189386120"/>
      <w:bookmarkStart w:id="63" w:name="_Toc511318062"/>
      <w:bookmarkStart w:id="64" w:name="_Toc511317313"/>
      <w:r>
        <w:rPr>
          <w:rFonts w:ascii="宋体" w:hAnsi="宋体"/>
          <w:b/>
          <w:bCs/>
          <w:color w:val="000000"/>
          <w:kern w:val="0"/>
          <w:sz w:val="24"/>
          <w:highlight w:val="none"/>
          <w:shd w:val="clear" w:color="auto" w:fill="auto"/>
        </w:rPr>
        <w:t>2.4 协助承包人办理证件和批件</w:t>
      </w:r>
      <w:bookmarkEnd w:id="62"/>
      <w:bookmarkEnd w:id="63"/>
      <w:bookmarkEnd w:id="6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发包人应协助承包人办理法律规定的有关施工证件和批件。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5" w:name="_Toc511318063"/>
      <w:bookmarkStart w:id="66" w:name="_Toc189386121"/>
      <w:bookmarkStart w:id="67" w:name="_Toc511317314"/>
      <w:r>
        <w:rPr>
          <w:rFonts w:ascii="宋体" w:hAnsi="宋体"/>
          <w:b/>
          <w:bCs/>
          <w:color w:val="000000"/>
          <w:kern w:val="0"/>
          <w:sz w:val="24"/>
          <w:highlight w:val="none"/>
          <w:shd w:val="clear" w:color="auto" w:fill="auto"/>
        </w:rPr>
        <w:t>2.5 组织设计交底</w:t>
      </w:r>
      <w:bookmarkEnd w:id="65"/>
      <w:bookmarkEnd w:id="66"/>
      <w:bookmarkEnd w:id="6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发包人应根据合同进度计划，组织设计单位向承包人进行设计交底。</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8" w:name="_Toc189386122"/>
      <w:bookmarkStart w:id="69" w:name="_Toc511318064"/>
      <w:bookmarkStart w:id="70" w:name="_Toc511317315"/>
      <w:r>
        <w:rPr>
          <w:rFonts w:ascii="宋体" w:hAnsi="宋体"/>
          <w:b/>
          <w:bCs/>
          <w:color w:val="000000"/>
          <w:kern w:val="0"/>
          <w:sz w:val="24"/>
          <w:highlight w:val="none"/>
          <w:shd w:val="clear" w:color="auto" w:fill="auto"/>
        </w:rPr>
        <w:t>2.6 支付合同价款</w:t>
      </w:r>
      <w:bookmarkEnd w:id="68"/>
      <w:bookmarkEnd w:id="69"/>
      <w:bookmarkEnd w:id="7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发包人应按合同约定向承包人及时支付合同价款。</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1" w:name="_Toc511318065"/>
      <w:bookmarkStart w:id="72" w:name="_Toc511317316"/>
      <w:r>
        <w:rPr>
          <w:rFonts w:ascii="宋体" w:hAnsi="宋体"/>
          <w:b/>
          <w:bCs/>
          <w:color w:val="000000"/>
          <w:kern w:val="0"/>
          <w:sz w:val="24"/>
          <w:highlight w:val="none"/>
          <w:shd w:val="clear" w:color="auto" w:fill="auto"/>
        </w:rPr>
        <w:t>2.7  组织竣工验收（组织法人验收）</w:t>
      </w:r>
      <w:bookmarkEnd w:id="71"/>
      <w:bookmarkEnd w:id="72"/>
    </w:p>
    <w:p>
      <w:pPr>
        <w:adjustRightInd w:val="0"/>
        <w:snapToGrid w:val="0"/>
        <w:spacing w:line="312" w:lineRule="auto"/>
        <w:ind w:firstLine="480" w:firstLineChars="200"/>
        <w:rPr>
          <w:rFonts w:ascii="宋体" w:hAnsi="宋体"/>
          <w:color w:val="000000"/>
          <w:sz w:val="24"/>
          <w:highlight w:val="none"/>
          <w:shd w:val="clear" w:color="auto" w:fill="auto"/>
        </w:rPr>
      </w:pPr>
      <w:r>
        <w:rPr>
          <w:rFonts w:ascii="宋体" w:hAnsi="宋体"/>
          <w:color w:val="000000"/>
          <w:sz w:val="24"/>
          <w:highlight w:val="none"/>
          <w:shd w:val="clear" w:color="auto" w:fill="auto"/>
        </w:rPr>
        <w:t>发包人应按合同约定及时组织法人验收。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3" w:name="_Toc511318066"/>
      <w:bookmarkStart w:id="74" w:name="_Toc189386124"/>
      <w:bookmarkStart w:id="75" w:name="_Toc511317317"/>
      <w:r>
        <w:rPr>
          <w:rFonts w:ascii="宋体" w:hAnsi="宋体"/>
          <w:b/>
          <w:bCs/>
          <w:color w:val="000000"/>
          <w:kern w:val="0"/>
          <w:sz w:val="24"/>
          <w:highlight w:val="none"/>
          <w:shd w:val="clear" w:color="auto" w:fill="auto"/>
        </w:rPr>
        <w:t>2.8 其他义务</w:t>
      </w:r>
      <w:bookmarkEnd w:id="73"/>
      <w:bookmarkEnd w:id="74"/>
      <w:bookmarkEnd w:id="75"/>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其它义务在专用合同条款中补充约定。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76" w:name="_Toc76056668"/>
      <w:bookmarkStart w:id="77" w:name="_Toc189386125"/>
      <w:r>
        <w:rPr>
          <w:rFonts w:ascii="宋体" w:hAnsi="宋体"/>
          <w:bCs w:val="0"/>
          <w:color w:val="000000"/>
          <w:sz w:val="24"/>
          <w:szCs w:val="24"/>
          <w:highlight w:val="none"/>
          <w:shd w:val="clear" w:color="auto" w:fill="auto"/>
        </w:rPr>
        <w:t>3．监理人</w:t>
      </w:r>
      <w:bookmarkEnd w:id="76"/>
      <w:bookmarkEnd w:id="77"/>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8" w:name="_Toc511318068"/>
      <w:bookmarkStart w:id="79" w:name="_Toc511317319"/>
      <w:bookmarkStart w:id="80" w:name="_Toc189386126"/>
      <w:r>
        <w:rPr>
          <w:rFonts w:ascii="宋体" w:hAnsi="宋体"/>
          <w:b/>
          <w:bCs/>
          <w:color w:val="000000"/>
          <w:kern w:val="0"/>
          <w:sz w:val="24"/>
          <w:highlight w:val="none"/>
          <w:shd w:val="clear" w:color="auto" w:fill="auto"/>
        </w:rPr>
        <w:t>3.1 监理人的职责和权力</w:t>
      </w:r>
      <w:bookmarkEnd w:id="78"/>
      <w:bookmarkEnd w:id="79"/>
      <w:bookmarkEnd w:id="8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3.1.2  监理人发出的任何指示应视为已得到发包人的批准，但监理人无权免除或变更合同约定的发包人和承包人的权利、义务和责任。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3.1.3  合同约定应由承包人承担的义务和责任，不因监理人对承包人提交文件的审查或批准，对工程、材料和设备的检查和检验，以及为实施监理作出的指示等职务行为而减轻或解除。</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1" w:name="_Toc189386127"/>
      <w:bookmarkStart w:id="82" w:name="_Toc511317320"/>
      <w:bookmarkStart w:id="83" w:name="_Toc511318069"/>
      <w:r>
        <w:rPr>
          <w:rFonts w:ascii="宋体" w:hAnsi="宋体"/>
          <w:b/>
          <w:bCs/>
          <w:color w:val="000000"/>
          <w:kern w:val="0"/>
          <w:sz w:val="24"/>
          <w:highlight w:val="none"/>
          <w:shd w:val="clear" w:color="auto" w:fill="auto"/>
        </w:rPr>
        <w:t>3.2 总监理工程师</w:t>
      </w:r>
      <w:bookmarkEnd w:id="81"/>
      <w:bookmarkEnd w:id="82"/>
      <w:bookmarkEnd w:id="8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发包人应在发出开工通知前将总监理工程师的任命通知承包人。总监理工程师更换时，应在调离14天前通知承包人。总监理工程师短期离开施工场地的，应委派代表代行其职责，并通知承包人。</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4" w:name="_Toc189386128"/>
      <w:bookmarkStart w:id="85" w:name="_Toc511317321"/>
      <w:bookmarkStart w:id="86" w:name="_Toc511318070"/>
      <w:r>
        <w:rPr>
          <w:rFonts w:ascii="宋体" w:hAnsi="宋体"/>
          <w:b/>
          <w:bCs/>
          <w:color w:val="000000"/>
          <w:kern w:val="0"/>
          <w:sz w:val="24"/>
          <w:highlight w:val="none"/>
          <w:shd w:val="clear" w:color="auto" w:fill="auto"/>
        </w:rPr>
        <w:t>3.3 监理人员</w:t>
      </w:r>
      <w:bookmarkEnd w:id="84"/>
      <w:bookmarkEnd w:id="85"/>
      <w:bookmarkEnd w:id="8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3.3.2  监理人员对承包人的任何工作、工程或其采用的材料和工程设备未在约定的或合理的期限内提出否定意见的，视为已获批准，但不影响监理人在以后拒绝该项工作、工程、材料或工程设备的权利。</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3.3.3  承包人对总监理工程师授权的监理人员发出的指示有疑问的，可向总监理工程师提出书面异议，总监理工程师应在48小时内对该指示予以确认、更改或撤销。</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3.3.4  除专用合同条款另有约定外，总监理工程师不应将第3.5款约定应由总监理工程师作出确定的权力授权或委托给其他监理人员。</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7" w:name="_Toc511317322"/>
      <w:bookmarkStart w:id="88" w:name="_Toc511318071"/>
      <w:bookmarkStart w:id="89" w:name="_Toc189386129"/>
      <w:r>
        <w:rPr>
          <w:rFonts w:ascii="宋体" w:hAnsi="宋体"/>
          <w:b/>
          <w:bCs/>
          <w:color w:val="000000"/>
          <w:kern w:val="0"/>
          <w:sz w:val="24"/>
          <w:highlight w:val="none"/>
          <w:shd w:val="clear" w:color="auto" w:fill="auto"/>
        </w:rPr>
        <w:t>3.4 监理人的指示</w:t>
      </w:r>
      <w:bookmarkEnd w:id="87"/>
      <w:bookmarkEnd w:id="88"/>
      <w:bookmarkEnd w:id="8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3.4.1  监理人应按第3.1款的约定向承包人发出指示，监理人的指示应盖有监理人授权的施工场地机构章，并由总监理工程师或总监理工程师按第3.3.1项约定授权的监理人员签字。</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3.4.2  承包人收到监理人按第3.4.1 项作出的指示后应遵照执行。指示构成变更的，应按第15 条处理。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3.4.4  除合同另有约定外，承包人只从总监理工程师或按第3.3.1 项被授权的监理人员处取得指示。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3.4.5  由于监理人未能按合同约定发出指示、指示延误或指示错误而导致承包人费用增加和（或）工期延误的，由发包人承担赔偿责任。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0" w:name="_Toc511318072"/>
      <w:bookmarkStart w:id="91" w:name="_Toc189386130"/>
      <w:bookmarkStart w:id="92" w:name="_Toc511317323"/>
      <w:r>
        <w:rPr>
          <w:rFonts w:ascii="宋体" w:hAnsi="宋体"/>
          <w:b/>
          <w:bCs/>
          <w:color w:val="000000"/>
          <w:kern w:val="0"/>
          <w:sz w:val="24"/>
          <w:highlight w:val="none"/>
          <w:shd w:val="clear" w:color="auto" w:fill="auto"/>
        </w:rPr>
        <w:t>3.5 商定或确定</w:t>
      </w:r>
      <w:bookmarkEnd w:id="90"/>
      <w:bookmarkEnd w:id="91"/>
      <w:bookmarkEnd w:id="92"/>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3.5.1  合同约定总监理工程师应按照本款对任何事项进行商定或确定时，总监理工程师应与合同当事人协商，尽量达成一致。不能达成一致的，总监理工程师应认真研究后审慎确定。</w:t>
      </w:r>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93" w:name="_Toc76056669"/>
      <w:bookmarkStart w:id="94" w:name="_Toc189386131"/>
      <w:r>
        <w:rPr>
          <w:rFonts w:ascii="宋体" w:hAnsi="宋体"/>
          <w:bCs w:val="0"/>
          <w:color w:val="000000"/>
          <w:sz w:val="24"/>
          <w:szCs w:val="24"/>
          <w:highlight w:val="none"/>
          <w:shd w:val="clear" w:color="auto" w:fill="auto"/>
        </w:rPr>
        <w:t>4．承包人</w:t>
      </w:r>
      <w:bookmarkEnd w:id="93"/>
      <w:bookmarkEnd w:id="94"/>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5" w:name="_Toc189386132"/>
      <w:bookmarkStart w:id="96" w:name="_Toc511318074"/>
      <w:bookmarkStart w:id="97" w:name="_Toc511317325"/>
      <w:r>
        <w:rPr>
          <w:rFonts w:ascii="宋体" w:hAnsi="宋体"/>
          <w:b/>
          <w:bCs/>
          <w:color w:val="000000"/>
          <w:kern w:val="0"/>
          <w:sz w:val="24"/>
          <w:highlight w:val="none"/>
          <w:shd w:val="clear" w:color="auto" w:fill="auto"/>
        </w:rPr>
        <w:t>4.1 承包人的一般义务</w:t>
      </w:r>
      <w:bookmarkEnd w:id="95"/>
      <w:bookmarkEnd w:id="96"/>
      <w:bookmarkEnd w:id="97"/>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4.1.1  遵守法律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承包人在履行合同过程中应遵守法律，并保证发包人免于承担因承包人违反法律而引起的任何责任。</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4.1.2  依法纳税</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承包人应按有关法律规定纳税，应缴纳的税金包括在合同价格内。</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4.1.3  完成各项承包工作</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4.1.4  对施工作业和施工方法的完备性负责</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承包人应按合同约定的工作内容和施工进度要求，编制施工组织设计和施工措施计划，并对所有施工作业和施工方法的完备性和安全可靠性负责。</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4.1.5  保证工程施工和人员的安全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承包人应按第9.2 款约定采取施工安全措施，确保工程及其人员、材料、设备和设施的安全，防止因工程施工造成的人身伤害和财产损失。</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4.1.6  负责施工场地及其周边环境与生态的保护工作</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承包人应按照第9.4 款约定负责施工场地及其周边环境与生态的保护工作。</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4.1.7  避免施工对公众与他人的利益造成损害</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4.1.8  为他人提供方便</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承包人应按监理人的指示为他人在施工场地或附近实施与工程有关的其他各项工作提供可能的条件。除合同另有约定外，提供有关条件的内容和可能发生的费用，由监理人按第3.5 款商定或确定。</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4.1.9  工程的维护和照管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4.1.10  其他义务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其它义务在专用合同条款中补充约定。</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8" w:name="_Toc511318075"/>
      <w:bookmarkStart w:id="99" w:name="_Toc511317326"/>
      <w:bookmarkStart w:id="100" w:name="_Toc189386133"/>
      <w:r>
        <w:rPr>
          <w:rFonts w:ascii="宋体" w:hAnsi="宋体"/>
          <w:b/>
          <w:bCs/>
          <w:color w:val="000000"/>
          <w:kern w:val="0"/>
          <w:sz w:val="24"/>
          <w:highlight w:val="none"/>
          <w:shd w:val="clear" w:color="auto" w:fill="auto"/>
        </w:rPr>
        <w:t>4.2 履约担保</w:t>
      </w:r>
      <w:bookmarkEnd w:id="98"/>
      <w:bookmarkEnd w:id="99"/>
      <w:bookmarkEnd w:id="10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承包人应保证其履约担保在发包人颁发合同工程完工证书前一直有效。发包人应在合同工程完工证书颁发后28天内将履约担保退还给承包人。</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01" w:name="_Toc511318076"/>
      <w:bookmarkStart w:id="102" w:name="_Toc511317327"/>
      <w:bookmarkStart w:id="103" w:name="_Toc189386134"/>
      <w:r>
        <w:rPr>
          <w:rFonts w:ascii="宋体" w:hAnsi="宋体"/>
          <w:b/>
          <w:bCs/>
          <w:color w:val="000000"/>
          <w:kern w:val="0"/>
          <w:sz w:val="24"/>
          <w:highlight w:val="none"/>
          <w:shd w:val="clear" w:color="auto" w:fill="auto"/>
        </w:rPr>
        <w:t>4.3 分包</w:t>
      </w:r>
      <w:bookmarkEnd w:id="101"/>
      <w:bookmarkEnd w:id="102"/>
      <w:bookmarkEnd w:id="10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4.3.1  承包人不得将其承包的全部工程转包给第三人，或将其承包的全部工程肢解后以分包的名义转包给第三人。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4.3.2  承包人不得将工程主体、关键性工作分包给第三人。除专用合同条款另有约定外，未经发包人同意，承包人不得将工程的其他部分或工作分包给第三人。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4.3.3  分包人的资格能力应与其分包工程的标准和规模相适应。</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4.3.4  按投标函附录约定分包工程的，承包人应向发包人和监理人提交分包合同副本。</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4.3.5  承包人应与分包人就分包工程向发包人承担连带责任。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由指定分包人造成的与其分包工作有关的一切索赔、诉讼和损失赔偿由指定分包人直接对发包人负责，承包人不对此承担责任。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4.3.9  除第4.3.7项规定的指定分包外，承包人对其分包项目的实施以及分包人的行为向发包人负全部责任。承包人应对分包项目的工程进度、质量、安全、计量和验收等实施监督和管理。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4.3.10  分包人应按专用合同条款的约定设立项目管理机构组织管理分包工程的施工活动。</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04" w:name="_Toc511318077"/>
      <w:bookmarkStart w:id="105" w:name="_Toc189386135"/>
      <w:bookmarkStart w:id="106" w:name="_Toc511317328"/>
      <w:r>
        <w:rPr>
          <w:rFonts w:ascii="宋体" w:hAnsi="宋体"/>
          <w:b/>
          <w:bCs/>
          <w:color w:val="000000"/>
          <w:kern w:val="0"/>
          <w:sz w:val="24"/>
          <w:highlight w:val="none"/>
          <w:shd w:val="clear" w:color="auto" w:fill="auto"/>
        </w:rPr>
        <w:t>4.4 联合体</w:t>
      </w:r>
      <w:bookmarkEnd w:id="104"/>
      <w:bookmarkEnd w:id="105"/>
      <w:bookmarkEnd w:id="10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4.4.1  联合体各方应共同与发包人签订合同协议书。联合体各方应为履行合同承担连带责任。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000000"/>
          <w:kern w:val="0"/>
          <w:sz w:val="24"/>
          <w:highlight w:val="none"/>
          <w:shd w:val="clear" w:color="auto" w:fill="auto"/>
        </w:rPr>
        <w:t>4.4.2  联合体协议经发包</w:t>
      </w:r>
      <w:r>
        <w:rPr>
          <w:rFonts w:ascii="宋体" w:hAnsi="宋体"/>
          <w:color w:val="auto"/>
          <w:kern w:val="0"/>
          <w:sz w:val="24"/>
          <w:highlight w:val="none"/>
          <w:shd w:val="clear" w:color="auto" w:fill="auto"/>
        </w:rPr>
        <w:t>人确认后作为合同附件。在履行合同过程中，未经发包人同意，不得修改联合体协议。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4.4.3  联合体牵头人负责与发包人和监理人联系，并接受指示，负责组织联合体各成员全面履行合同。</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07" w:name="_Toc511317329"/>
      <w:bookmarkStart w:id="108" w:name="_Toc511318078"/>
      <w:bookmarkStart w:id="109" w:name="_Toc189386136"/>
      <w:r>
        <w:rPr>
          <w:rFonts w:ascii="宋体" w:hAnsi="宋体"/>
          <w:b/>
          <w:color w:val="auto"/>
          <w:kern w:val="0"/>
          <w:sz w:val="24"/>
          <w:highlight w:val="none"/>
          <w:shd w:val="clear" w:color="auto" w:fill="auto"/>
        </w:rPr>
        <w:t>4.5 承包人项目经理</w:t>
      </w:r>
      <w:bookmarkEnd w:id="107"/>
      <w:bookmarkEnd w:id="108"/>
      <w:bookmarkEnd w:id="10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4.5.1  承包人应按合同约定指派项目经理，并在约定的期限内到职。承包人更换项目经理应事先征得发包人同意，并应在更换14 天前通知发包人和监理人。承包人项目经理短期离开施工场地，应事先征得监理人同意，并委派代表代行其职责。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4.5.2  承包人项目经理应按合同约定以及监理人按第3.4 款作出的指示，负责组织合同工程的实施。在情况紧急且无法与监理人取得联系时，可采取保证工程和人员生命财产安全的紧急措施，并在采取措施后24 小时内向监理人提交书面报告。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4.5.3  承包人为履行合同发出的一切函件均应盖有承包人授权的施工场地管理机构章，并由承包人项目经理或其授权代表签字。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4.5.4  承包人项目经理可以授权其下属人员履行其某项职责，但事先应将这些人员的姓名和授权范围通知监理人。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0" w:name="_Toc511318079"/>
      <w:bookmarkStart w:id="111" w:name="_Toc511317330"/>
      <w:bookmarkStart w:id="112" w:name="_Toc189386137"/>
      <w:r>
        <w:rPr>
          <w:rFonts w:ascii="宋体" w:hAnsi="宋体"/>
          <w:b/>
          <w:bCs/>
          <w:color w:val="auto"/>
          <w:kern w:val="0"/>
          <w:sz w:val="24"/>
          <w:highlight w:val="none"/>
          <w:shd w:val="clear" w:color="auto" w:fill="auto"/>
        </w:rPr>
        <w:t>4.6 承包人人员的管理</w:t>
      </w:r>
      <w:bookmarkEnd w:id="110"/>
      <w:bookmarkEnd w:id="111"/>
      <w:bookmarkEnd w:id="11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4.6.1  承包人应在接到开工通知后28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4.6.2  为完成合同约定的各项工作，承包人应向施工场地派遣或雇佣足够数量的下列人员：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（1）具有相应资格的专业技工和合格的普工；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（2）具有相应施工经验的技术人员；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（3）具有相应岗位资格的各级管理人员。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4.6.3  承包人安排在施工场地的主要管理人员和技术骨干应相对稳定。承包人更换主要管理人员和技术骨干时，应取得监理人的同意。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4.6.4  特殊岗位的工作人员均应持有相应的资格证明，监理人有权随时检查。监理人认为有必要时，可进行现场考核。</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3" w:name="_Toc189386138"/>
      <w:bookmarkStart w:id="114" w:name="_Toc511318080"/>
      <w:bookmarkStart w:id="115" w:name="_Toc511317331"/>
      <w:r>
        <w:rPr>
          <w:rFonts w:ascii="宋体" w:hAnsi="宋体"/>
          <w:b/>
          <w:bCs/>
          <w:color w:val="auto"/>
          <w:kern w:val="0"/>
          <w:sz w:val="24"/>
          <w:highlight w:val="none"/>
          <w:shd w:val="clear" w:color="auto" w:fill="auto"/>
        </w:rPr>
        <w:t>4.7 撤换承包人项目经理和其他人员</w:t>
      </w:r>
      <w:bookmarkEnd w:id="113"/>
      <w:bookmarkEnd w:id="114"/>
      <w:bookmarkEnd w:id="11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承包人应对其项目经理和其他人员进行有效管理。监理人要求撤换不能胜任本职工作、行为不端或玩忽职守的承包人项目经理和其他人员的，承包人应予以撤换。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6" w:name="_Toc189386139"/>
      <w:bookmarkStart w:id="117" w:name="_Toc511317332"/>
      <w:bookmarkStart w:id="118" w:name="_Toc511318081"/>
      <w:r>
        <w:rPr>
          <w:rFonts w:ascii="宋体" w:hAnsi="宋体"/>
          <w:b/>
          <w:bCs/>
          <w:color w:val="auto"/>
          <w:kern w:val="0"/>
          <w:sz w:val="24"/>
          <w:highlight w:val="none"/>
          <w:shd w:val="clear" w:color="auto" w:fill="auto"/>
        </w:rPr>
        <w:t>4.8 保障承包人人员的合法权益</w:t>
      </w:r>
      <w:bookmarkEnd w:id="116"/>
      <w:bookmarkEnd w:id="117"/>
      <w:bookmarkEnd w:id="11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4.8.1  承包人应与其雇佣的人员签订劳动合同，并按时发放工资。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4.8.2  承包人应按劳动法的规定安排工作时间，保证其雇佣人员享有休息和休假的权利。因工程施工的特殊需要占用休假日或延长工作时间的，应不超过法律规定的限度，并按法律规定给予补休或付酬。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4.8.3  承包人应为其雇佣人员提供必要的食宿条件，以及符合环境保护和卫生要求的生活环境，在远离城镇的施工场地，还应配备必要的伤病防治和急救的医务人员与医疗设施。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4.8.5  承包人应按有关法律规定和合同约定，为其雇佣人员办理保险。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4.8.6  承包人应负责处理其雇佣人员因工伤亡事故的善后事宜。</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9" w:name="_Toc189386140"/>
      <w:bookmarkStart w:id="120" w:name="_Toc511317333"/>
      <w:bookmarkStart w:id="121" w:name="_Toc511318082"/>
      <w:r>
        <w:rPr>
          <w:rFonts w:ascii="宋体" w:hAnsi="宋体"/>
          <w:b/>
          <w:bCs/>
          <w:color w:val="auto"/>
          <w:kern w:val="0"/>
          <w:sz w:val="24"/>
          <w:highlight w:val="none"/>
          <w:shd w:val="clear" w:color="auto" w:fill="auto"/>
        </w:rPr>
        <w:t>4.9 工程价款应专款专用</w:t>
      </w:r>
      <w:bookmarkEnd w:id="119"/>
      <w:bookmarkEnd w:id="120"/>
      <w:bookmarkEnd w:id="12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发包人按合同约定支付给承包人的各项价款应专用于合同工程。</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2" w:name="_Toc189386141"/>
      <w:bookmarkStart w:id="123" w:name="_Toc511317334"/>
      <w:bookmarkStart w:id="124" w:name="_Toc511318083"/>
      <w:r>
        <w:rPr>
          <w:rFonts w:ascii="宋体" w:hAnsi="宋体"/>
          <w:b/>
          <w:bCs/>
          <w:color w:val="auto"/>
          <w:kern w:val="0"/>
          <w:sz w:val="24"/>
          <w:highlight w:val="none"/>
          <w:shd w:val="clear" w:color="auto" w:fill="auto"/>
        </w:rPr>
        <w:t>4.10 承包人现场查勘</w:t>
      </w:r>
      <w:bookmarkEnd w:id="122"/>
      <w:bookmarkEnd w:id="123"/>
      <w:bookmarkEnd w:id="12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4.10.1  发包人应将其持有的现场地质勘探资料、水文气象资料提供给承包人，并对其准确性负责。但承包人应对其阅读上述有关资料后所作出的解释和推断负责。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5" w:name="_Toc189386142"/>
      <w:bookmarkStart w:id="126" w:name="_Toc511317335"/>
      <w:bookmarkStart w:id="127" w:name="_Toc511318084"/>
      <w:r>
        <w:rPr>
          <w:rFonts w:ascii="宋体" w:hAnsi="宋体"/>
          <w:b/>
          <w:bCs/>
          <w:color w:val="auto"/>
          <w:kern w:val="0"/>
          <w:sz w:val="24"/>
          <w:highlight w:val="none"/>
          <w:shd w:val="clear" w:color="auto" w:fill="auto"/>
        </w:rPr>
        <w:t>4.11 不利物质条件</w:t>
      </w:r>
      <w:bookmarkEnd w:id="125"/>
      <w:bookmarkEnd w:id="126"/>
      <w:bookmarkEnd w:id="12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4.11.1  除专用合同条款另有约定外，不利物质条件是指在施工中遭遇不可预见的外界障碍或自然条件造成施工受阻。</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28" w:name="_Toc76056670"/>
      <w:bookmarkStart w:id="129" w:name="_Toc189386143"/>
      <w:r>
        <w:rPr>
          <w:rFonts w:ascii="宋体" w:hAnsi="宋体"/>
          <w:bCs w:val="0"/>
          <w:color w:val="auto"/>
          <w:sz w:val="24"/>
          <w:szCs w:val="24"/>
          <w:highlight w:val="none"/>
          <w:shd w:val="clear" w:color="auto" w:fill="auto"/>
        </w:rPr>
        <w:t>5．材料和工程设备</w:t>
      </w:r>
      <w:bookmarkEnd w:id="128"/>
      <w:bookmarkEnd w:id="12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0" w:name="_Toc189386144"/>
      <w:bookmarkStart w:id="131" w:name="_Toc511317337"/>
      <w:bookmarkStart w:id="132" w:name="_Toc511318086"/>
      <w:r>
        <w:rPr>
          <w:rFonts w:ascii="宋体" w:hAnsi="宋体"/>
          <w:b/>
          <w:bCs/>
          <w:color w:val="auto"/>
          <w:kern w:val="0"/>
          <w:sz w:val="24"/>
          <w:highlight w:val="none"/>
          <w:shd w:val="clear" w:color="auto" w:fill="auto"/>
        </w:rPr>
        <w:t>5.1承包人提供的材料和工程设备</w:t>
      </w:r>
      <w:bookmarkEnd w:id="130"/>
      <w:bookmarkEnd w:id="131"/>
      <w:bookmarkEnd w:id="13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5.1.1  除第5.2款约定由发包人提供的材料和工程设备外，承包人负责采购、运输和保管完成本合同工作所需的材料和工程设备。承包人应对其采购的材料和工程设备负责。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3" w:name="_Toc189386145"/>
      <w:r>
        <w:rPr>
          <w:rFonts w:ascii="宋体" w:hAnsi="宋体"/>
          <w:b/>
          <w:bCs/>
          <w:color w:val="auto"/>
          <w:kern w:val="0"/>
          <w:sz w:val="24"/>
          <w:highlight w:val="none"/>
          <w:shd w:val="clear" w:color="auto" w:fill="auto"/>
        </w:rPr>
        <w:t>5.2 发包人提供的材料和工程设备</w:t>
      </w:r>
      <w:bookmarkEnd w:id="13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5.2.1 发包人提供的材料和工程设备，应在专用合同条款中写明材料和工程设备的名称、规格、数量、价格、交货方式、交货地点和计划交货日期等。</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5.2.2  承包人应根据合同进度计划的安排，向监理人报送要求发包人交货的日期计划。发包人应按照监理人与合同双方当事人商定的交货日期，向承包人提交材料和工程设备。</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5.2.4  发包人要求向承包人提前交货的，承包人不得拒绝，但发包人应承担承包人由此增加的费用。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5.2.5  承包人要求更改交货日期或地点的，应事先报请监理人批准。由于承包人要求更改交货时间或地点所增加的费用和（或）工期延误由承包人承担。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4" w:name="_Toc189386146"/>
      <w:r>
        <w:rPr>
          <w:rFonts w:ascii="宋体" w:hAnsi="宋体"/>
          <w:b/>
          <w:bCs/>
          <w:color w:val="auto"/>
          <w:kern w:val="0"/>
          <w:sz w:val="24"/>
          <w:highlight w:val="none"/>
          <w:shd w:val="clear" w:color="auto" w:fill="auto"/>
        </w:rPr>
        <w:t>5.3 材料和工程设备专用于合同工程</w:t>
      </w:r>
      <w:bookmarkEnd w:id="13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5.3.1  运入施工场地的材料、工程设备，包括备品备件、安装专用工器具与随机资料，必须专用于合同工程，未经监理人同意，承包人不得运出施工场地或挪作他用。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5" w:name="_Toc189386147"/>
      <w:r>
        <w:rPr>
          <w:rFonts w:ascii="宋体" w:hAnsi="宋体"/>
          <w:b/>
          <w:bCs/>
          <w:color w:val="auto"/>
          <w:kern w:val="0"/>
          <w:sz w:val="24"/>
          <w:highlight w:val="none"/>
          <w:shd w:val="clear" w:color="auto" w:fill="auto"/>
        </w:rPr>
        <w:t>5.4 禁止使用不合格的材料和工程设备</w:t>
      </w:r>
      <w:bookmarkEnd w:id="13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5.4.1  监理人有权拒绝承包人提供的不合格材料或工程设备，并要求承包人立即进行更换。监理人应在更换后再次进行检查和检验，由此增加的费用和（或）工期延误由承包人承担。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5.4.2  监理人发现承包人使用了不合格的材料和工程设备，应即时发出指示要求承包人立即改正，并禁止在工程中继续使用不合格的材料和工程设备。</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5.4.3  发包人提供的材料或工程设备不符合合同要求的，承包人有权拒绝，并可要求发包人更换，由此增加的费用和（或）工期延误由发包人承担。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36" w:name="_Toc76056671"/>
      <w:bookmarkStart w:id="137" w:name="_Toc189386148"/>
      <w:r>
        <w:rPr>
          <w:rFonts w:ascii="宋体" w:hAnsi="宋体"/>
          <w:bCs w:val="0"/>
          <w:color w:val="auto"/>
          <w:sz w:val="24"/>
          <w:szCs w:val="24"/>
          <w:highlight w:val="none"/>
          <w:shd w:val="clear" w:color="auto" w:fill="auto"/>
        </w:rPr>
        <w:t>6．施工设备和临时设施</w:t>
      </w:r>
      <w:bookmarkEnd w:id="136"/>
      <w:bookmarkEnd w:id="13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8" w:name="_Toc189386149"/>
      <w:r>
        <w:rPr>
          <w:rFonts w:ascii="宋体" w:hAnsi="宋体"/>
          <w:b/>
          <w:bCs/>
          <w:color w:val="auto"/>
          <w:kern w:val="0"/>
          <w:sz w:val="24"/>
          <w:highlight w:val="none"/>
          <w:shd w:val="clear" w:color="auto" w:fill="auto"/>
        </w:rPr>
        <w:t>6.1承包人提供的施工设备和临时设施</w:t>
      </w:r>
      <w:bookmarkEnd w:id="13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6.1.1  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6.1.2  除专用合同条款另有约定外，承包人应自行承担修建临时设施的费用，需要临时占地的，应由发包人办理申请手续并承担相应费用。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9" w:name="_Toc189386150"/>
      <w:r>
        <w:rPr>
          <w:rFonts w:ascii="宋体" w:hAnsi="宋体"/>
          <w:b/>
          <w:bCs/>
          <w:color w:val="auto"/>
          <w:kern w:val="0"/>
          <w:sz w:val="24"/>
          <w:highlight w:val="none"/>
          <w:shd w:val="clear" w:color="auto" w:fill="auto"/>
        </w:rPr>
        <w:t>6.2 发包人提供的施工设备和临时设施</w:t>
      </w:r>
      <w:bookmarkEnd w:id="13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发包人提供的施工设备或临时设施在专用合同条款中约定。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0" w:name="_Toc189386151"/>
      <w:r>
        <w:rPr>
          <w:rFonts w:ascii="宋体" w:hAnsi="宋体"/>
          <w:b/>
          <w:bCs/>
          <w:color w:val="auto"/>
          <w:kern w:val="0"/>
          <w:sz w:val="24"/>
          <w:highlight w:val="none"/>
          <w:shd w:val="clear" w:color="auto" w:fill="auto"/>
        </w:rPr>
        <w:t>6.3 要求承包人增加或更换施工设备</w:t>
      </w:r>
      <w:bookmarkEnd w:id="14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承包人使用的施工设备不能满足合同进度计划和（或）质量要求时，监理人有权要求承包人增加或更换施工设备，承包人应及时增加或更换，由此增加的费用和（或）工期延误由承包人承担。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1" w:name="_Toc189386152"/>
      <w:r>
        <w:rPr>
          <w:rFonts w:ascii="宋体" w:hAnsi="宋体"/>
          <w:b/>
          <w:bCs/>
          <w:color w:val="auto"/>
          <w:kern w:val="0"/>
          <w:sz w:val="24"/>
          <w:highlight w:val="none"/>
          <w:shd w:val="clear" w:color="auto" w:fill="auto"/>
        </w:rPr>
        <w:t>6.4 施工设备和临时设施专用于合同工程</w:t>
      </w:r>
      <w:bookmarkEnd w:id="14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6.4.1  除合同另有约定外，运入施工场地的所有施工设备以及在施工场地建设的临时设施应专用于合同工程。未经监理人同意，不得将上述施工设备和临时设施中的任何部分运出施工场地或挪作他用。</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6.4.2  经监理人同意，承包人可根据合同进度计划撤走闲置的施工设备。</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42" w:name="_Toc76056672"/>
      <w:bookmarkStart w:id="143" w:name="_Toc189386153"/>
      <w:r>
        <w:rPr>
          <w:rFonts w:ascii="宋体" w:hAnsi="宋体"/>
          <w:bCs w:val="0"/>
          <w:color w:val="auto"/>
          <w:sz w:val="24"/>
          <w:szCs w:val="24"/>
          <w:highlight w:val="none"/>
          <w:shd w:val="clear" w:color="auto" w:fill="auto"/>
        </w:rPr>
        <w:t>7．交通运输</w:t>
      </w:r>
      <w:bookmarkEnd w:id="142"/>
      <w:bookmarkEnd w:id="14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4" w:name="_Toc189386154"/>
      <w:r>
        <w:rPr>
          <w:rFonts w:ascii="宋体" w:hAnsi="宋体"/>
          <w:b/>
          <w:bCs/>
          <w:color w:val="auto"/>
          <w:kern w:val="0"/>
          <w:sz w:val="24"/>
          <w:highlight w:val="none"/>
          <w:shd w:val="clear" w:color="auto" w:fill="auto"/>
        </w:rPr>
        <w:t>7.1道路通行权和场外设施</w:t>
      </w:r>
      <w:bookmarkEnd w:id="14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5" w:name="_Toc189386155"/>
      <w:bookmarkStart w:id="146" w:name="_Toc511318089"/>
      <w:bookmarkStart w:id="147" w:name="_Toc511317340"/>
      <w:r>
        <w:rPr>
          <w:rFonts w:ascii="宋体" w:hAnsi="宋体"/>
          <w:b/>
          <w:bCs/>
          <w:color w:val="auto"/>
          <w:kern w:val="0"/>
          <w:sz w:val="24"/>
          <w:highlight w:val="none"/>
          <w:shd w:val="clear" w:color="auto" w:fill="auto"/>
        </w:rPr>
        <w:t>7.2 场内施工道路</w:t>
      </w:r>
      <w:bookmarkEnd w:id="145"/>
      <w:bookmarkEnd w:id="146"/>
      <w:bookmarkEnd w:id="14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7.2.2  承包人修建的临时道路和交通设施，应免费提供发包人、监理人以及与本合同有关的其他承包人使用。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8" w:name="_Toc189386156"/>
      <w:bookmarkStart w:id="149" w:name="_Toc511317341"/>
      <w:bookmarkStart w:id="150" w:name="_Toc511318090"/>
      <w:r>
        <w:rPr>
          <w:rFonts w:ascii="宋体" w:hAnsi="宋体"/>
          <w:b/>
          <w:bCs/>
          <w:color w:val="auto"/>
          <w:kern w:val="0"/>
          <w:sz w:val="24"/>
          <w:highlight w:val="none"/>
          <w:shd w:val="clear" w:color="auto" w:fill="auto"/>
        </w:rPr>
        <w:t>7.3 场外交通</w:t>
      </w:r>
      <w:bookmarkEnd w:id="148"/>
      <w:bookmarkEnd w:id="149"/>
      <w:bookmarkEnd w:id="15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7.3.1  承包人车辆外出行驶所需的场外公共道路的通行费、养路费和税款等由承包人承担。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7.3.2  承包人应遵守有关交通法规，严格按照道路和桥梁的限制荷重安全行驶，并服从交通管理部门的检查和监督。</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1" w:name="_Toc511318091"/>
      <w:bookmarkStart w:id="152" w:name="_Toc189386157"/>
      <w:bookmarkStart w:id="153" w:name="_Toc511317342"/>
      <w:r>
        <w:rPr>
          <w:rFonts w:ascii="宋体" w:hAnsi="宋体"/>
          <w:b/>
          <w:bCs/>
          <w:color w:val="auto"/>
          <w:kern w:val="0"/>
          <w:sz w:val="24"/>
          <w:highlight w:val="none"/>
          <w:shd w:val="clear" w:color="auto" w:fill="auto"/>
        </w:rPr>
        <w:t>7.4 超大件和超重件的运输</w:t>
      </w:r>
      <w:bookmarkEnd w:id="151"/>
      <w:bookmarkEnd w:id="152"/>
      <w:bookmarkEnd w:id="15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4" w:name="_Toc511317343"/>
      <w:bookmarkStart w:id="155" w:name="_Toc189386158"/>
      <w:bookmarkStart w:id="156" w:name="_Toc511318092"/>
      <w:r>
        <w:rPr>
          <w:rFonts w:ascii="宋体" w:hAnsi="宋体"/>
          <w:b/>
          <w:bCs/>
          <w:color w:val="auto"/>
          <w:kern w:val="0"/>
          <w:sz w:val="24"/>
          <w:highlight w:val="none"/>
          <w:shd w:val="clear" w:color="auto" w:fill="auto"/>
        </w:rPr>
        <w:t>7.5 道路和桥梁的损坏责任</w:t>
      </w:r>
      <w:bookmarkEnd w:id="154"/>
      <w:bookmarkEnd w:id="155"/>
      <w:bookmarkEnd w:id="15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因承包人运输造成施工场地内外公共道路和桥梁损坏的，由承包人承担修复损坏的全部费用和可能引起的赔偿。</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7" w:name="_Toc511317344"/>
      <w:bookmarkStart w:id="158" w:name="_Toc189386159"/>
      <w:bookmarkStart w:id="159" w:name="_Toc511318093"/>
      <w:r>
        <w:rPr>
          <w:rFonts w:ascii="宋体" w:hAnsi="宋体"/>
          <w:b/>
          <w:bCs/>
          <w:color w:val="auto"/>
          <w:kern w:val="0"/>
          <w:sz w:val="24"/>
          <w:highlight w:val="none"/>
          <w:shd w:val="clear" w:color="auto" w:fill="auto"/>
        </w:rPr>
        <w:t>7.6 水路和航空运输</w:t>
      </w:r>
      <w:bookmarkEnd w:id="157"/>
      <w:bookmarkEnd w:id="158"/>
      <w:bookmarkEnd w:id="159"/>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本条上述各款的内容适用于水路运输和航空运输，其中“道路”一词的涵义包括河道、航线、船闸、机场、码头、堤防以及水路或航空运输中其他相似结构物；“车辆”一词的涵义包括船舶和飞机等。</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60" w:name="_Toc189386160"/>
      <w:bookmarkStart w:id="161" w:name="_Toc76056673"/>
      <w:r>
        <w:rPr>
          <w:rFonts w:ascii="宋体" w:hAnsi="宋体"/>
          <w:bCs w:val="0"/>
          <w:color w:val="auto"/>
          <w:sz w:val="24"/>
          <w:szCs w:val="24"/>
          <w:highlight w:val="none"/>
          <w:shd w:val="clear" w:color="auto" w:fill="auto"/>
        </w:rPr>
        <w:t>8．测量放线</w:t>
      </w:r>
      <w:bookmarkEnd w:id="160"/>
      <w:bookmarkEnd w:id="161"/>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2" w:name="_Toc189386161"/>
      <w:r>
        <w:rPr>
          <w:rFonts w:ascii="宋体" w:hAnsi="宋体"/>
          <w:b/>
          <w:bCs/>
          <w:color w:val="auto"/>
          <w:kern w:val="0"/>
          <w:sz w:val="24"/>
          <w:highlight w:val="none"/>
          <w:shd w:val="clear" w:color="auto" w:fill="auto"/>
        </w:rPr>
        <w:t>8.1施工控制网</w:t>
      </w:r>
      <w:bookmarkEnd w:id="16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8.1.2  承包人应负责管理施工控制网点。施工控制网点丢失或损坏的，承包人应及时修复。承包人应承担施工控制网点的管理与修复费用，并在工程竣工后将施工控制网点移交发包人。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3" w:name="_Toc189386162"/>
      <w:r>
        <w:rPr>
          <w:rFonts w:ascii="宋体" w:hAnsi="宋体"/>
          <w:b/>
          <w:bCs/>
          <w:color w:val="auto"/>
          <w:kern w:val="0"/>
          <w:sz w:val="24"/>
          <w:highlight w:val="none"/>
          <w:shd w:val="clear" w:color="auto" w:fill="auto"/>
        </w:rPr>
        <w:t>8.2 施工测量</w:t>
      </w:r>
      <w:bookmarkEnd w:id="16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8.2.1  承包人应负责施工过程中的全部施工测量放线工作，并配置合格的人员、仪器、设备和其他物品。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8.2.2  监理人可以指示承包人进行抽样复测，当复测中发现错误或出现超过合同约定的误差时，承包人应按监理人指示进行修正或补测，并承担相应的复测费用。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4" w:name="_Toc189386163"/>
      <w:r>
        <w:rPr>
          <w:rFonts w:ascii="宋体" w:hAnsi="宋体"/>
          <w:b/>
          <w:bCs/>
          <w:color w:val="auto"/>
          <w:kern w:val="0"/>
          <w:sz w:val="24"/>
          <w:highlight w:val="none"/>
          <w:shd w:val="clear" w:color="auto" w:fill="auto"/>
        </w:rPr>
        <w:t>8.3 基准资料错误的责任</w:t>
      </w:r>
      <w:bookmarkEnd w:id="16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5" w:name="_Toc189386164"/>
      <w:r>
        <w:rPr>
          <w:rFonts w:ascii="宋体" w:hAnsi="宋体"/>
          <w:b/>
          <w:bCs/>
          <w:color w:val="auto"/>
          <w:kern w:val="0"/>
          <w:sz w:val="24"/>
          <w:highlight w:val="none"/>
          <w:shd w:val="clear" w:color="auto" w:fill="auto"/>
        </w:rPr>
        <w:t>8.4 监理人使用施工控制网</w:t>
      </w:r>
      <w:bookmarkEnd w:id="16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监理人需要使用施工控制网的，承包人应提供必要的协助，发包人不再为此支付费用。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8.5  补充地质勘探</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66" w:name="_Toc189386165"/>
      <w:bookmarkStart w:id="167" w:name="_Toc76056674"/>
      <w:r>
        <w:rPr>
          <w:rFonts w:ascii="宋体" w:hAnsi="宋体"/>
          <w:bCs w:val="0"/>
          <w:color w:val="auto"/>
          <w:sz w:val="24"/>
          <w:szCs w:val="24"/>
          <w:highlight w:val="none"/>
          <w:shd w:val="clear" w:color="auto" w:fill="auto"/>
        </w:rPr>
        <w:t>9．施工安全、治安保卫和环境保护</w:t>
      </w:r>
      <w:bookmarkEnd w:id="166"/>
      <w:bookmarkEnd w:id="16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8" w:name="_Toc189386166"/>
      <w:r>
        <w:rPr>
          <w:rFonts w:ascii="宋体" w:hAnsi="宋体"/>
          <w:b/>
          <w:bCs/>
          <w:color w:val="auto"/>
          <w:kern w:val="0"/>
          <w:sz w:val="24"/>
          <w:highlight w:val="none"/>
          <w:shd w:val="clear" w:color="auto" w:fill="auto"/>
        </w:rPr>
        <w:t>9.1发包人的施工安全责任</w:t>
      </w:r>
      <w:bookmarkEnd w:id="16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9.1.2  发包人应对其现场机构雇佣的全部人员的工伤事故承担责任，但由于承包人原因造成发包人人员工伤的，应由承包人承担责任。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9.1.3  发包人应负责赔偿以下各种情况造成的第三者人身伤亡和财产损失：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（1）工程或工程的任何部分对土地的占用所造成的第三者财产损失；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（2）由于发包人原因在施工场地及其毗邻地带造成的第三者人身伤亡和财产损失。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9.1.5  发包人按照已标价工程量清单所列金额和合同约定的计量支付规定，支付安全作业环境及安全施工措施所需费用。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9.1.6  发包人负责组织工程参建单位编制保证安全生产的措施方案。工程开工前，就落实保证安全生产的措施进行全面系统的布置，进一步明确承包人的安全生产责任。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9.1.7  发包人负责在拆除工程和爆破工程施工14天前向有关部门或机构报送相关备案资料。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9" w:name="_Toc511317347"/>
      <w:bookmarkStart w:id="170" w:name="_Toc511318096"/>
      <w:bookmarkStart w:id="171" w:name="_Toc189386167"/>
      <w:r>
        <w:rPr>
          <w:rFonts w:ascii="宋体" w:hAnsi="宋体"/>
          <w:b/>
          <w:bCs/>
          <w:color w:val="auto"/>
          <w:kern w:val="0"/>
          <w:sz w:val="24"/>
          <w:highlight w:val="none"/>
          <w:shd w:val="clear" w:color="auto" w:fill="auto"/>
        </w:rPr>
        <w:t>9.2 承包人的施工安全责任</w:t>
      </w:r>
      <w:bookmarkEnd w:id="169"/>
      <w:bookmarkEnd w:id="170"/>
      <w:bookmarkEnd w:id="17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9.2.2  承包人应加强施工作业安全管理，特别应加强易燃、易爆材料、火工器材、有毒与腐蚀性材料和其他危险品的管理，以及对爆破作业和地下工程施工等危险作业的管理。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9.2.3  承包人应严格按照国家安全标准制定施工安全操作规程，配备必要的安全生产和劳动保护设施，加强对承包人人员的安全教育，并发放安全工作手册和劳动保护用具。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9.2.4  承包人应按监理人的指示制定应对灾害的紧急预案，报送监理人审批。承包人还应按预案做好安全检查，配置必要的救助物资和器材，切实保护好有关人员的人身和财产安全。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9.2.5  合同约定的安全作业环境及安全施工措施所需费用应遵守有关规定，并包括在相关工作的合同价格中。因采取合同未约定的安全作业环境及安全施工措施增加的费用，由监理人按第3.5款商定或确定。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9.2.6  承包人应对其履行合同所雇佣的全部人员，包括分包人人员的工伤事故承担责任，但由于发包人原因造成承包人人员工伤事故的，应由发包人承担责任。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9.2.7  由于承包人原因在施工场地内及其毗邻地带造成的第三者人员伤亡和财产损失，由承包人负责赔偿。</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9.2.8  承包人已标价工程量清单应包含工程安全作业环境及安全施工措施所需费用。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9.2.10  承包人应设立安全生产管理机构，施工现场应有专职安全生产管理人员。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9.2.11  承包人应负责对特种作业人员进行专门的安全作业培训，并保证特种作业人员持证上岗。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9.2.13  承包人在使用施工起重机械和整体提升脚手架、模板等自升式架设设施前，应组织有关单位进行验收。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2" w:name="_Toc189386168"/>
      <w:bookmarkStart w:id="173" w:name="_Toc511317348"/>
      <w:bookmarkStart w:id="174" w:name="_Toc511318097"/>
      <w:r>
        <w:rPr>
          <w:rFonts w:ascii="宋体" w:hAnsi="宋体"/>
          <w:b/>
          <w:bCs/>
          <w:color w:val="auto"/>
          <w:kern w:val="0"/>
          <w:sz w:val="24"/>
          <w:highlight w:val="none"/>
          <w:shd w:val="clear" w:color="auto" w:fill="auto"/>
        </w:rPr>
        <w:t>9.3 治安保卫</w:t>
      </w:r>
      <w:bookmarkEnd w:id="172"/>
      <w:bookmarkEnd w:id="173"/>
      <w:bookmarkEnd w:id="17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9.3.1  除合同另有约定外，发包人应与当地公安部门协商，在现场建立治安管理机构或联防组织，统一管理施工场地的治安保卫事项，履行合同工程的治安保卫职责。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9.3.2  发包人和承包人除应协助现场治安管理机构或联防组织维护施工场地的社会治安外，还应做好包括生活区在内的各自管辖区的治安保卫工作。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5" w:name="_Toc511318098"/>
      <w:bookmarkStart w:id="176" w:name="_Toc189386169"/>
      <w:bookmarkStart w:id="177" w:name="_Toc511317349"/>
      <w:r>
        <w:rPr>
          <w:rFonts w:ascii="宋体" w:hAnsi="宋体"/>
          <w:b/>
          <w:bCs/>
          <w:color w:val="auto"/>
          <w:kern w:val="0"/>
          <w:sz w:val="24"/>
          <w:highlight w:val="none"/>
          <w:shd w:val="clear" w:color="auto" w:fill="auto"/>
        </w:rPr>
        <w:t>9.4 环境保护</w:t>
      </w:r>
      <w:bookmarkEnd w:id="175"/>
      <w:bookmarkEnd w:id="176"/>
      <w:bookmarkEnd w:id="17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9.4.1  承包人在施工过程中，应遵守有关环境保护的法律，履行合同约定的环境保护义务，并对违反法律和合同约定义务所造成的环境破坏、人身伤害和财产损失负责。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9.4.2  承包人应按合同约定的环保工作内容，编制施工环保措施计划，报送监理人审批。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9.4.4  承包人应按合同约定采取有效措施，对施工开挖的边坡及时进行支护,维护排水设施，并进行水土保护，避免因施工造成的地质灾害。</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9.4.5  承包人应按国家饮用水管理标准定期对饮用水源进行监测，防止施工活动污染饮用水源。</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9.4.6  承包人应按合同约定，加强对噪声、粉尘、废气、废水和废油的控制，努力降低噪声，控制粉尘和废气浓度，做好废水和废油的治理和排放。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8" w:name="_Toc189386170"/>
      <w:bookmarkStart w:id="179" w:name="_Toc511317350"/>
      <w:bookmarkStart w:id="180" w:name="_Toc511318099"/>
      <w:r>
        <w:rPr>
          <w:rFonts w:ascii="宋体" w:hAnsi="宋体"/>
          <w:b/>
          <w:bCs/>
          <w:color w:val="auto"/>
          <w:kern w:val="0"/>
          <w:sz w:val="24"/>
          <w:highlight w:val="none"/>
          <w:shd w:val="clear" w:color="auto" w:fill="auto"/>
        </w:rPr>
        <w:t>9.5 事故处理</w:t>
      </w:r>
      <w:bookmarkEnd w:id="178"/>
      <w:bookmarkEnd w:id="179"/>
      <w:bookmarkEnd w:id="18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9.5.1  发包人负责组织参建单位制定本工程的质量与安全事故应急预案，建立质量与安全事故应急处置指挥部。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9.5.2  承包人应对施工现场易发生重大事故的部位、环节进行监控，配备救援器材、设备，并定期组织演练。</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9.5.3  工程开工前，承包人应根据本工程的特点制定施工现场施工质量与安全事故应急预案，并报发包人备案。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9.5.4  施工过程中发生事故时，发包人、承包人应立即启动应急预案。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9.5.5  事故调查处理由发包人按相关规定履行手续，承包人应配合。</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1" w:name="_Toc511317351"/>
      <w:bookmarkStart w:id="182" w:name="_Toc511318100"/>
      <w:r>
        <w:rPr>
          <w:rFonts w:ascii="宋体" w:hAnsi="宋体"/>
          <w:b/>
          <w:bCs/>
          <w:color w:val="auto"/>
          <w:kern w:val="0"/>
          <w:sz w:val="24"/>
          <w:highlight w:val="none"/>
          <w:shd w:val="clear" w:color="auto" w:fill="auto"/>
        </w:rPr>
        <w:t>9.6  水土保持</w:t>
      </w:r>
      <w:bookmarkEnd w:id="181"/>
      <w:bookmarkEnd w:id="18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9.6.1  发包人应及时向承包人提供水土保持方案。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9.6.2  承包人在施工过程中，应遵守有关水土保持的法律法规和规章，履行合同约定的水土保持义务，并对其违反法律和合同约定义务所造成的水土流失灾害、人身伤害和财产损失负责。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9.6.3  承包人的水土保持措施计划，应满足技术标准和要求（合同技术条款）约定的要求。</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3" w:name="_Toc511318101"/>
      <w:bookmarkStart w:id="184" w:name="_Toc511317352"/>
      <w:r>
        <w:rPr>
          <w:rFonts w:ascii="宋体" w:hAnsi="宋体"/>
          <w:b/>
          <w:bCs/>
          <w:color w:val="auto"/>
          <w:kern w:val="0"/>
          <w:sz w:val="24"/>
          <w:highlight w:val="none"/>
          <w:shd w:val="clear" w:color="auto" w:fill="auto"/>
        </w:rPr>
        <w:t xml:space="preserve">9.7  </w:t>
      </w:r>
      <w:r>
        <w:rPr>
          <w:rFonts w:hint="eastAsia" w:ascii="宋体" w:hAnsi="宋体"/>
          <w:b/>
          <w:bCs/>
          <w:color w:val="auto"/>
          <w:kern w:val="0"/>
          <w:sz w:val="24"/>
          <w:highlight w:val="none"/>
          <w:shd w:val="clear" w:color="auto" w:fill="auto"/>
        </w:rPr>
        <w:t>行业</w:t>
      </w:r>
      <w:r>
        <w:rPr>
          <w:rFonts w:ascii="宋体" w:hAnsi="宋体"/>
          <w:b/>
          <w:bCs/>
          <w:color w:val="auto"/>
          <w:kern w:val="0"/>
          <w:sz w:val="24"/>
          <w:highlight w:val="none"/>
          <w:shd w:val="clear" w:color="auto" w:fill="auto"/>
        </w:rPr>
        <w:t>文明工地</w:t>
      </w:r>
      <w:bookmarkEnd w:id="183"/>
      <w:bookmarkEnd w:id="184"/>
      <w:r>
        <w:rPr>
          <w:rFonts w:hint="eastAsia" w:ascii="宋体" w:hAnsi="宋体"/>
          <w:b/>
          <w:bCs/>
          <w:color w:val="auto"/>
          <w:kern w:val="0"/>
          <w:sz w:val="24"/>
          <w:highlight w:val="none"/>
          <w:shd w:val="clear" w:color="auto" w:fill="auto"/>
        </w:rPr>
        <w:t>和平安工地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9.7.1  发包人应按专用合同条款的约定，负责建立创建文明工地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的组织机构，制定创建文明工地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的规划和办法。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9.7.2  承包人应按创建文明工地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的规划和办法，履行职责，承担相应责任。所需费用应含在已标价工程量清单中。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5" w:name="_Toc511317353"/>
      <w:bookmarkStart w:id="186" w:name="_Toc511318102"/>
      <w:r>
        <w:rPr>
          <w:rFonts w:ascii="宋体" w:hAnsi="宋体"/>
          <w:b/>
          <w:bCs/>
          <w:color w:val="auto"/>
          <w:kern w:val="0"/>
          <w:sz w:val="24"/>
          <w:highlight w:val="none"/>
          <w:shd w:val="clear" w:color="auto" w:fill="auto"/>
        </w:rPr>
        <w:t>9.8  防汛度汛</w:t>
      </w:r>
      <w:bookmarkEnd w:id="185"/>
      <w:bookmarkEnd w:id="18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9.8.1  发包人负责组织工程参建单位编制本工程的度汛方案和措施。</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9.8.2  承包人应根据发包人编制的本工程度汛方案和措施，制定相应的度汛方案，报发包人批准后实施。</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87" w:name="_Toc189386171"/>
      <w:bookmarkStart w:id="188" w:name="_Toc76056675"/>
      <w:r>
        <w:rPr>
          <w:rFonts w:ascii="宋体" w:hAnsi="宋体"/>
          <w:bCs w:val="0"/>
          <w:color w:val="auto"/>
          <w:sz w:val="24"/>
          <w:szCs w:val="24"/>
          <w:highlight w:val="none"/>
          <w:shd w:val="clear" w:color="auto" w:fill="auto"/>
        </w:rPr>
        <w:t>10．进度计划</w:t>
      </w:r>
      <w:bookmarkEnd w:id="187"/>
      <w:bookmarkEnd w:id="18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9" w:name="_Toc511318104"/>
      <w:bookmarkStart w:id="190" w:name="_Toc189386172"/>
      <w:bookmarkStart w:id="191" w:name="_Toc511317355"/>
      <w:r>
        <w:rPr>
          <w:rFonts w:ascii="宋体" w:hAnsi="宋体"/>
          <w:b/>
          <w:bCs/>
          <w:color w:val="auto"/>
          <w:kern w:val="0"/>
          <w:sz w:val="24"/>
          <w:highlight w:val="none"/>
          <w:shd w:val="clear" w:color="auto" w:fill="auto"/>
        </w:rPr>
        <w:t>10.1 合同进度计划</w:t>
      </w:r>
      <w:bookmarkEnd w:id="189"/>
      <w:bookmarkEnd w:id="190"/>
      <w:bookmarkEnd w:id="19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2" w:name="_Toc511317356"/>
      <w:bookmarkStart w:id="193" w:name="_Toc511318105"/>
      <w:bookmarkStart w:id="194" w:name="_Toc189386173"/>
      <w:r>
        <w:rPr>
          <w:rFonts w:ascii="宋体" w:hAnsi="宋体"/>
          <w:b/>
          <w:bCs/>
          <w:color w:val="auto"/>
          <w:kern w:val="0"/>
          <w:sz w:val="24"/>
          <w:highlight w:val="none"/>
          <w:shd w:val="clear" w:color="auto" w:fill="auto"/>
        </w:rPr>
        <w:t>10.2 合同进度计划的修订</w:t>
      </w:r>
      <w:bookmarkEnd w:id="192"/>
      <w:bookmarkEnd w:id="193"/>
      <w:bookmarkEnd w:id="19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5" w:name="_Toc511318106"/>
      <w:bookmarkStart w:id="196" w:name="_Toc511317357"/>
      <w:r>
        <w:rPr>
          <w:rFonts w:ascii="宋体" w:hAnsi="宋体"/>
          <w:b/>
          <w:bCs/>
          <w:color w:val="auto"/>
          <w:kern w:val="0"/>
          <w:sz w:val="24"/>
          <w:highlight w:val="none"/>
          <w:shd w:val="clear" w:color="auto" w:fill="auto"/>
        </w:rPr>
        <w:t>10.3  单位工程进度计划</w:t>
      </w:r>
      <w:bookmarkEnd w:id="195"/>
      <w:bookmarkEnd w:id="19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监理人认为有必要时，承包人应按监理人指示的内容和期限，并根据合同进度计划的进度控制要求，编制单位工程进度计划，提交监理人审批。</w:t>
      </w:r>
    </w:p>
    <w:p>
      <w:pPr>
        <w:pStyle w:val="6"/>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bookmarkStart w:id="197" w:name="_Toc189386174"/>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98" w:name="_Toc76056676"/>
      <w:r>
        <w:rPr>
          <w:rFonts w:ascii="宋体" w:hAnsi="宋体"/>
          <w:bCs w:val="0"/>
          <w:color w:val="auto"/>
          <w:sz w:val="24"/>
          <w:szCs w:val="24"/>
          <w:highlight w:val="none"/>
          <w:shd w:val="clear" w:color="auto" w:fill="auto"/>
        </w:rPr>
        <w:t>11．开工和竣工</w:t>
      </w:r>
      <w:bookmarkEnd w:id="197"/>
      <w:bookmarkEnd w:id="19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9" w:name="_Toc511317360"/>
      <w:bookmarkStart w:id="200" w:name="_Toc511318109"/>
      <w:bookmarkStart w:id="201" w:name="_Toc189386175"/>
      <w:r>
        <w:rPr>
          <w:rFonts w:ascii="宋体" w:hAnsi="宋体"/>
          <w:b/>
          <w:bCs/>
          <w:color w:val="auto"/>
          <w:kern w:val="0"/>
          <w:sz w:val="24"/>
          <w:highlight w:val="none"/>
          <w:shd w:val="clear" w:color="auto" w:fill="auto"/>
        </w:rPr>
        <w:t>11.1 开工</w:t>
      </w:r>
      <w:bookmarkEnd w:id="199"/>
      <w:bookmarkEnd w:id="200"/>
      <w:bookmarkEnd w:id="20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11.1.1  监理人应在开工日期7天前向承包人发出开工通知。监理人在发出开工通知前应获得发包人同意。工期自监理人发出的开工通知中载明的开工日期起计算。承包人应在开工日期后尽快施工。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11.1.3  若发包人未能按合同约定向承包人提供开工的必要条件，承包人有权要求延长工期。监理人应在收到承包人的书面要求后，按第3.5款的约定，与合同双方商定或确定增加的费用和延长的工期。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2" w:name="_Toc189386176"/>
      <w:r>
        <w:rPr>
          <w:rFonts w:ascii="宋体" w:hAnsi="宋体"/>
          <w:b/>
          <w:bCs/>
          <w:color w:val="auto"/>
          <w:kern w:val="0"/>
          <w:sz w:val="24"/>
          <w:highlight w:val="none"/>
          <w:shd w:val="clear" w:color="auto" w:fill="auto"/>
        </w:rPr>
        <w:t>11.2竣工</w:t>
      </w:r>
      <w:bookmarkEnd w:id="20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承包人应在第1.1.4.3目约定的期限内完成合同工程。合同工程实际完工日期在合同工程完工证书中明确。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3" w:name="_Toc189386177"/>
      <w:bookmarkStart w:id="204" w:name="_Toc511317361"/>
      <w:bookmarkStart w:id="205" w:name="_Toc511318110"/>
      <w:r>
        <w:rPr>
          <w:rFonts w:ascii="宋体" w:hAnsi="宋体"/>
          <w:b/>
          <w:bCs/>
          <w:color w:val="auto"/>
          <w:kern w:val="0"/>
          <w:sz w:val="24"/>
          <w:highlight w:val="none"/>
          <w:shd w:val="clear" w:color="auto" w:fill="auto"/>
        </w:rPr>
        <w:t>11.3 发包人的工期延误</w:t>
      </w:r>
      <w:bookmarkEnd w:id="203"/>
      <w:bookmarkEnd w:id="204"/>
      <w:bookmarkEnd w:id="20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在履行合同过程中，由于发包人的下列原因造成工期延误的，承包人有权要求发包人延长工期和（或）增加费用，并支付合理利润。需要修订合同进度计划的，按照第10.2 款的约定办理。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（1）增加合同工作内容；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（2）改变合同中任何一项工作的质量要求或其他特性；</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（3）发包人迟延提供材料、工程设备或变更交货地点的；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（4）因发包人原因导致的暂停施工；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（5）提供图纸延误；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（6）未按合同约定及时支付预付款、进度款；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（7）发包人造成工期延误的其他原因。</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6" w:name="_Toc511317362"/>
      <w:bookmarkStart w:id="207" w:name="_Toc511318111"/>
      <w:bookmarkStart w:id="208" w:name="_Toc189386178"/>
      <w:r>
        <w:rPr>
          <w:rFonts w:ascii="宋体" w:hAnsi="宋体"/>
          <w:b/>
          <w:bCs/>
          <w:color w:val="auto"/>
          <w:kern w:val="0"/>
          <w:sz w:val="24"/>
          <w:highlight w:val="none"/>
          <w:shd w:val="clear" w:color="auto" w:fill="auto"/>
        </w:rPr>
        <w:t>11.4 异常恶劣的气候条件</w:t>
      </w:r>
      <w:bookmarkEnd w:id="206"/>
      <w:bookmarkEnd w:id="207"/>
      <w:bookmarkEnd w:id="20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11.4.2  异常恶劣气候条件造成的工期延误和工程损坏，应由发包人与承包人参照本合同通用合同条款第21.3款的约定协商处理。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11.4.3  本合同工程界定异常恶劣气候条件的范围在专用合同条款中约定。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9" w:name="_Toc511317363"/>
      <w:bookmarkStart w:id="210" w:name="_Toc189386179"/>
      <w:bookmarkStart w:id="211" w:name="_Toc511318112"/>
      <w:r>
        <w:rPr>
          <w:rFonts w:ascii="宋体" w:hAnsi="宋体"/>
          <w:b/>
          <w:bCs/>
          <w:color w:val="auto"/>
          <w:kern w:val="0"/>
          <w:sz w:val="24"/>
          <w:highlight w:val="none"/>
          <w:shd w:val="clear" w:color="auto" w:fill="auto"/>
        </w:rPr>
        <w:t>11.5 承包人的工期延误</w:t>
      </w:r>
      <w:bookmarkEnd w:id="209"/>
      <w:bookmarkEnd w:id="210"/>
      <w:bookmarkEnd w:id="21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2" w:name="_Toc511318113"/>
      <w:bookmarkStart w:id="213" w:name="_Toc189386180"/>
      <w:bookmarkStart w:id="214" w:name="_Toc511317364"/>
      <w:r>
        <w:rPr>
          <w:rFonts w:ascii="宋体" w:hAnsi="宋体"/>
          <w:b/>
          <w:bCs/>
          <w:color w:val="auto"/>
          <w:kern w:val="0"/>
          <w:sz w:val="24"/>
          <w:highlight w:val="none"/>
          <w:shd w:val="clear" w:color="auto" w:fill="auto"/>
        </w:rPr>
        <w:t>11.6 工期提前</w:t>
      </w:r>
      <w:bookmarkEnd w:id="212"/>
      <w:bookmarkEnd w:id="213"/>
      <w:bookmarkEnd w:id="21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发包人要求提前完工的，双方协商一致后应签订提前完工协议，协议内容包括：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（1）提前的时间和修订后的进度计划；</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（2）承包人的赶工措施；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（3）发包人为赶工提供的条件；</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（4）赶工费用（包括利润和奖金）。</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15" w:name="_Toc76056677"/>
      <w:bookmarkStart w:id="216" w:name="_Toc189386181"/>
      <w:r>
        <w:rPr>
          <w:rFonts w:ascii="宋体" w:hAnsi="宋体"/>
          <w:bCs w:val="0"/>
          <w:color w:val="auto"/>
          <w:sz w:val="24"/>
          <w:szCs w:val="24"/>
          <w:highlight w:val="none"/>
          <w:shd w:val="clear" w:color="auto" w:fill="auto"/>
        </w:rPr>
        <w:t>12．暂停施工</w:t>
      </w:r>
      <w:bookmarkEnd w:id="215"/>
      <w:bookmarkEnd w:id="216"/>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7" w:name="_Toc189386182"/>
      <w:bookmarkStart w:id="218" w:name="_Toc511318115"/>
      <w:bookmarkStart w:id="219" w:name="_Toc511317366"/>
      <w:r>
        <w:rPr>
          <w:rFonts w:ascii="宋体" w:hAnsi="宋体"/>
          <w:b/>
          <w:bCs/>
          <w:color w:val="auto"/>
          <w:kern w:val="0"/>
          <w:sz w:val="24"/>
          <w:highlight w:val="none"/>
          <w:shd w:val="clear" w:color="auto" w:fill="auto"/>
        </w:rPr>
        <w:t>12.1 承包人暂停施工的责任</w:t>
      </w:r>
      <w:bookmarkEnd w:id="217"/>
      <w:bookmarkEnd w:id="218"/>
      <w:bookmarkEnd w:id="21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因下列暂停施工增加的费用和（或）工期延误由承包人承担：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（1）承包人违约引起的暂停施工；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（2）由于承包人原因为工程合理施工和安全保障所必需的暂停施工；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（3）承包人擅自暂停施工；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（4）承包人其他原因引起的暂停施工；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（5）专用合同条款约定由承包人承担的其他暂停施工。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0" w:name="_Toc511318116"/>
      <w:bookmarkStart w:id="221" w:name="_Toc189386183"/>
      <w:bookmarkStart w:id="222" w:name="_Toc511317367"/>
      <w:r>
        <w:rPr>
          <w:rFonts w:ascii="宋体" w:hAnsi="宋体"/>
          <w:b/>
          <w:bCs/>
          <w:color w:val="auto"/>
          <w:kern w:val="0"/>
          <w:sz w:val="24"/>
          <w:highlight w:val="none"/>
          <w:shd w:val="clear" w:color="auto" w:fill="auto"/>
        </w:rPr>
        <w:t>12.2 发包人暂停施工的责任</w:t>
      </w:r>
      <w:bookmarkEnd w:id="220"/>
      <w:bookmarkEnd w:id="221"/>
      <w:bookmarkEnd w:id="22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由于发包人原因引起的暂停施工造成工期延误的，承包人有权要求发包人延长工期和（或）增加费用，并支付合理利润。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属于下列任何一种情况引起的暂停施工，均为发包人的责任：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（1）由于发包人违约引起的暂停施工；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（2）由于不可抗力的自然或社会因素引起的暂停施工；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（3）专用合同条款中约定的其它由于发包人原因引起的暂停施工。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3" w:name="_Toc189386184"/>
      <w:r>
        <w:rPr>
          <w:rFonts w:ascii="宋体" w:hAnsi="宋体"/>
          <w:b/>
          <w:bCs/>
          <w:color w:val="auto"/>
          <w:kern w:val="0"/>
          <w:sz w:val="24"/>
          <w:highlight w:val="none"/>
          <w:shd w:val="clear" w:color="auto" w:fill="auto"/>
        </w:rPr>
        <w:t>12.3 监理人暂停施工指示</w:t>
      </w:r>
      <w:bookmarkEnd w:id="22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12.3.1  监理人认为有必要时，可向承包人作出暂停施工的指示，承包人应按监理人指示暂停施工。不论由于何种原因引起的暂停施工，暂停施工期间承包人应负责妥善保护工程并提供安全保障。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4" w:name="_Toc189386185"/>
      <w:r>
        <w:rPr>
          <w:rFonts w:ascii="宋体" w:hAnsi="宋体"/>
          <w:b/>
          <w:bCs/>
          <w:color w:val="auto"/>
          <w:kern w:val="0"/>
          <w:sz w:val="24"/>
          <w:highlight w:val="none"/>
          <w:shd w:val="clear" w:color="auto" w:fill="auto"/>
        </w:rPr>
        <w:t>12.4 暂停施工后的复工</w:t>
      </w:r>
      <w:bookmarkEnd w:id="22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12.4.2  承包人无故拖延和拒绝复工的，由此增加的费用和工期延误由承包人承担；因发包人原因无法按时复工的，承包人有权要求发包人延长工期和（或）增加费用，并支付合理利润。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5" w:name="_Toc189386186"/>
      <w:r>
        <w:rPr>
          <w:rFonts w:ascii="宋体" w:hAnsi="宋体"/>
          <w:b/>
          <w:bCs/>
          <w:color w:val="auto"/>
          <w:kern w:val="0"/>
          <w:sz w:val="24"/>
          <w:highlight w:val="none"/>
          <w:shd w:val="clear" w:color="auto" w:fill="auto"/>
        </w:rPr>
        <w:t>12.5 暂停施工持续56天以上</w:t>
      </w:r>
      <w:bookmarkEnd w:id="22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12.5.2  由于承包人责任引起的暂停施工，如承包人在收到监理人暂停施工指示后56 天内不认真采取有效的复工措施，造成工期延误，可视为承包人违约，应按第22.1 款的规定办理。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26" w:name="_Toc76056678"/>
      <w:bookmarkStart w:id="227" w:name="_Toc189386187"/>
      <w:r>
        <w:rPr>
          <w:rFonts w:ascii="宋体" w:hAnsi="宋体"/>
          <w:bCs w:val="0"/>
          <w:color w:val="auto"/>
          <w:sz w:val="24"/>
          <w:szCs w:val="24"/>
          <w:highlight w:val="none"/>
          <w:shd w:val="clear" w:color="auto" w:fill="auto"/>
        </w:rPr>
        <w:t>13．工程质量</w:t>
      </w:r>
      <w:bookmarkEnd w:id="226"/>
      <w:bookmarkEnd w:id="22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8" w:name="_Toc511317369"/>
      <w:bookmarkStart w:id="229" w:name="_Toc189386188"/>
      <w:bookmarkStart w:id="230" w:name="_Toc511318118"/>
      <w:r>
        <w:rPr>
          <w:rFonts w:ascii="宋体" w:hAnsi="宋体"/>
          <w:b/>
          <w:bCs/>
          <w:color w:val="auto"/>
          <w:kern w:val="0"/>
          <w:sz w:val="24"/>
          <w:highlight w:val="none"/>
          <w:shd w:val="clear" w:color="auto" w:fill="auto"/>
        </w:rPr>
        <w:t>13.1 工程质量要求</w:t>
      </w:r>
      <w:bookmarkEnd w:id="228"/>
      <w:bookmarkEnd w:id="229"/>
      <w:bookmarkEnd w:id="23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13.1.1  工程质量验收按合同约定验收标准执行。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13.1.2  因承包人原因造成工程质量达不到合同约定验收标准的，监理人有权要求承包人返工直至符合合同要求为止，由此造成的费用增加和（或）工期延误由承包人承担。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13.1.3  因发包人原因造成工程质量达不到合同约定验收标准的，发包人应承担由于承包人返工造成的费用增加和（或）工期延误，并支付承包人合理利润。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1" w:name="_Toc511317370"/>
      <w:bookmarkStart w:id="232" w:name="_Toc511318119"/>
      <w:bookmarkStart w:id="233" w:name="_Toc189386189"/>
      <w:r>
        <w:rPr>
          <w:rFonts w:ascii="宋体" w:hAnsi="宋体"/>
          <w:b/>
          <w:bCs/>
          <w:color w:val="auto"/>
          <w:kern w:val="0"/>
          <w:sz w:val="24"/>
          <w:highlight w:val="none"/>
          <w:shd w:val="clear" w:color="auto" w:fill="auto"/>
        </w:rPr>
        <w:t>13.2 承包人的质量管理</w:t>
      </w:r>
      <w:bookmarkEnd w:id="231"/>
      <w:bookmarkEnd w:id="232"/>
      <w:bookmarkEnd w:id="23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13.2.2  承包人应加强对施工人员的质量教育和技术培训，定期考核施工人员的劳动技能，严格执行规范和操作规程。</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4" w:name="_Toc511317371"/>
      <w:bookmarkStart w:id="235" w:name="_Toc511318120"/>
      <w:bookmarkStart w:id="236" w:name="_Toc189386190"/>
      <w:r>
        <w:rPr>
          <w:rFonts w:ascii="宋体" w:hAnsi="宋体"/>
          <w:b/>
          <w:bCs/>
          <w:color w:val="auto"/>
          <w:kern w:val="0"/>
          <w:sz w:val="24"/>
          <w:highlight w:val="none"/>
          <w:shd w:val="clear" w:color="auto" w:fill="auto"/>
        </w:rPr>
        <w:t>13.3 承包人的质量检查</w:t>
      </w:r>
      <w:bookmarkEnd w:id="234"/>
      <w:bookmarkEnd w:id="235"/>
      <w:bookmarkEnd w:id="23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承包人应按合同约定对材料、工程设备以及工程的所有部位及其施工工艺进行全过程的质量检查和检验，并作详细记录，编制工程质量报表，报送监理人审查。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7" w:name="_Toc511317372"/>
      <w:bookmarkStart w:id="238" w:name="_Toc511318121"/>
      <w:bookmarkStart w:id="239" w:name="_Toc189386191"/>
      <w:r>
        <w:rPr>
          <w:rFonts w:ascii="宋体" w:hAnsi="宋体"/>
          <w:b/>
          <w:bCs/>
          <w:color w:val="auto"/>
          <w:kern w:val="0"/>
          <w:sz w:val="24"/>
          <w:highlight w:val="none"/>
          <w:shd w:val="clear" w:color="auto" w:fill="auto"/>
        </w:rPr>
        <w:t>13.4 监理人的质量检查</w:t>
      </w:r>
      <w:bookmarkEnd w:id="237"/>
      <w:bookmarkEnd w:id="238"/>
      <w:bookmarkEnd w:id="23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0" w:name="_Toc511318122"/>
      <w:bookmarkStart w:id="241" w:name="_Toc511317373"/>
      <w:bookmarkStart w:id="242" w:name="_Toc189386192"/>
      <w:r>
        <w:rPr>
          <w:rFonts w:ascii="宋体" w:hAnsi="宋体"/>
          <w:b/>
          <w:bCs/>
          <w:color w:val="auto"/>
          <w:kern w:val="0"/>
          <w:sz w:val="24"/>
          <w:highlight w:val="none"/>
          <w:shd w:val="clear" w:color="auto" w:fill="auto"/>
        </w:rPr>
        <w:t>13.5 工程隐蔽部位覆盖前的检查</w:t>
      </w:r>
      <w:bookmarkEnd w:id="240"/>
      <w:bookmarkEnd w:id="241"/>
      <w:bookmarkEnd w:id="242"/>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13.5.1  通知监理人检查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13.5.2  监理人未到场检查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13.5.3  监理人重新检查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13.5.4  承包人私自覆盖</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承包人未通知监理人到场检查，私自将工程隐蔽部位覆盖的，监理人有权指示承包人钻孔探测或揭开检查，由此增加的费用和（或）工期延误由承包人承担。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3" w:name="_Toc189386193"/>
      <w:bookmarkStart w:id="244" w:name="_Toc511317374"/>
      <w:bookmarkStart w:id="245" w:name="_Toc511318123"/>
      <w:r>
        <w:rPr>
          <w:rFonts w:ascii="宋体" w:hAnsi="宋体"/>
          <w:b/>
          <w:bCs/>
          <w:color w:val="auto"/>
          <w:kern w:val="0"/>
          <w:sz w:val="24"/>
          <w:highlight w:val="none"/>
          <w:shd w:val="clear" w:color="auto" w:fill="auto"/>
        </w:rPr>
        <w:t>13.6  清除不合格工程</w:t>
      </w:r>
      <w:bookmarkEnd w:id="243"/>
      <w:bookmarkEnd w:id="244"/>
      <w:bookmarkEnd w:id="24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13.6.2  由于发包人提供的材料或工程设备不合格造成的工程不合格，需要承包人采取措施补救的，发包人应承担由此增加的费用和（或）工期延误，并支付承包人合理利润。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6" w:name="_Toc511318124"/>
      <w:r>
        <w:rPr>
          <w:rFonts w:ascii="宋体" w:hAnsi="宋体"/>
          <w:b/>
          <w:bCs/>
          <w:color w:val="auto"/>
          <w:kern w:val="0"/>
          <w:sz w:val="24"/>
          <w:highlight w:val="none"/>
          <w:shd w:val="clear" w:color="auto" w:fill="auto"/>
        </w:rPr>
        <w:t>13.7  质量评定</w:t>
      </w:r>
      <w:bookmarkEnd w:id="2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13.7.1  发包人应组织承包人进行工程项目划分，并确定单位工程、主要分部工程、重要隐蔽单元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工程和关键部位单元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13.7.2  工程实施过程中，单位工程、主要分部工程、重要隐蔽单元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工程和关键部位单元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工程的项目划分需要调整时，承包人应报发包人确认。</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13.7.3  承包人应在单元（工序）工程质量自评合格后，报监理人核定质量等级并签证认可。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13.7.5  承包人应在分部工程质量自评合格后，报监理人复核和发包人认定。发包人负责按有关规定完成分部工程质量结论报工程质量监督机构核备（核定）手续。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13.7.6  承包人应在单位工程质量自评合格后，报监理人复核和发包人认定。发包人负责按有关规定完成单位工程质量结论报工程质量监督机构核定手续。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13.7.7  除专用合同条款另有约定外，工程质量等级分为合格和优良，应分别达到约定的标准。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7" w:name="_Toc511318125"/>
      <w:r>
        <w:rPr>
          <w:rFonts w:ascii="宋体" w:hAnsi="宋体"/>
          <w:b/>
          <w:bCs/>
          <w:color w:val="auto"/>
          <w:kern w:val="0"/>
          <w:sz w:val="24"/>
          <w:highlight w:val="none"/>
          <w:shd w:val="clear" w:color="auto" w:fill="auto"/>
        </w:rPr>
        <w:t>13.8  质量事故处理</w:t>
      </w:r>
      <w:bookmarkEnd w:id="24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13.8.1  发生质量事故时，承包人应及时向发包人和监理人报告。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13.8.2  质量事故调查处理由发包人按相关规定履行手续，承包人应配合。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13.8.3  承包人应对质量缺陷进行备案。发包人委托监理人对质量缺陷备案情况进行监督检查并履行相关手续。</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13.8.4  除专用合同条款另有约定外，工程竣工验收时，发包人负责向竣工验收委员会汇报并提交历次质量缺陷处理的备案资料。</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48" w:name="_Toc76056679"/>
      <w:bookmarkStart w:id="249" w:name="_Toc189386194"/>
      <w:r>
        <w:rPr>
          <w:rFonts w:ascii="宋体" w:hAnsi="宋体"/>
          <w:bCs w:val="0"/>
          <w:color w:val="auto"/>
          <w:sz w:val="24"/>
          <w:szCs w:val="24"/>
          <w:highlight w:val="none"/>
          <w:shd w:val="clear" w:color="auto" w:fill="auto"/>
        </w:rPr>
        <w:t>14．试验和检验</w:t>
      </w:r>
      <w:bookmarkEnd w:id="248"/>
      <w:bookmarkEnd w:id="24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0" w:name="_Toc189386195"/>
      <w:r>
        <w:rPr>
          <w:rFonts w:ascii="宋体" w:hAnsi="宋体"/>
          <w:b/>
          <w:bCs/>
          <w:color w:val="auto"/>
          <w:kern w:val="0"/>
          <w:sz w:val="24"/>
          <w:highlight w:val="none"/>
          <w:shd w:val="clear" w:color="auto" w:fill="auto"/>
        </w:rPr>
        <w:t>14.1材料、工程设备和工程的试验和检验</w:t>
      </w:r>
      <w:bookmarkEnd w:id="25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14.1.2  监理人未按合同约定派员参加试验和检验的，除监理人另有指示外，承包人可自行试验和检验，并应立即将试验和检验结果报送监理人，监理人应签字确认。</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14.1.4  承包人应按相关规定和标准对水泥、钢材等原材料与中间产品质量进行检验，并报监理人复核。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14.1.6  对专用合同条款约定的试块、试件及有关材料，监理人实行见证取样。见证取样资料由承包人制备，记录应真实齐全，监理人、承包人等参与见证取样人员均应在相关文件上签字。</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1" w:name="_Toc189386196"/>
      <w:r>
        <w:rPr>
          <w:rFonts w:ascii="宋体" w:hAnsi="宋体"/>
          <w:b/>
          <w:bCs/>
          <w:color w:val="auto"/>
          <w:kern w:val="0"/>
          <w:sz w:val="24"/>
          <w:highlight w:val="none"/>
          <w:shd w:val="clear" w:color="auto" w:fill="auto"/>
        </w:rPr>
        <w:t>14.2 现场材料试验</w:t>
      </w:r>
      <w:bookmarkEnd w:id="25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14.2.1  承包人根据合同约定或监理人指示进行的现场材料试验，应由承包人提供试验场所、试验人员、试验设备器材以及其他必要的试验条件。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14.2.2  监理人在必要时可以使用承包人的试验场所、试验设备器材以及其他试验条件，进行以工程质量检查为目的的复核性材料试验，承包人应予以协助。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2" w:name="_Toc189386197"/>
      <w:r>
        <w:rPr>
          <w:rFonts w:ascii="宋体" w:hAnsi="宋体"/>
          <w:b/>
          <w:bCs/>
          <w:color w:val="auto"/>
          <w:kern w:val="0"/>
          <w:sz w:val="24"/>
          <w:highlight w:val="none"/>
          <w:shd w:val="clear" w:color="auto" w:fill="auto"/>
        </w:rPr>
        <w:t>14.3 现场工艺试验</w:t>
      </w:r>
      <w:bookmarkEnd w:id="252"/>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承包人应按合同约定或监理人指示进行现场工艺试验。对大型的现场工艺试验，监理人认为必要时，应由承包人根据监理人提出的工艺试验要求，编制工艺试验措施计划，报送监理人审批。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53" w:name="_Toc189386198"/>
      <w:bookmarkStart w:id="254" w:name="_Toc76056680"/>
      <w:r>
        <w:rPr>
          <w:rFonts w:ascii="宋体" w:hAnsi="宋体"/>
          <w:bCs w:val="0"/>
          <w:color w:val="auto"/>
          <w:sz w:val="24"/>
          <w:szCs w:val="24"/>
          <w:highlight w:val="none"/>
          <w:shd w:val="clear" w:color="auto" w:fill="auto"/>
        </w:rPr>
        <w:t>15．变更</w:t>
      </w:r>
      <w:bookmarkEnd w:id="253"/>
      <w:bookmarkEnd w:id="25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5" w:name="_Toc189386199"/>
      <w:bookmarkStart w:id="256" w:name="_Toc511318128"/>
      <w:r>
        <w:rPr>
          <w:rFonts w:ascii="宋体" w:hAnsi="宋体"/>
          <w:b/>
          <w:bCs/>
          <w:color w:val="auto"/>
          <w:kern w:val="0"/>
          <w:sz w:val="24"/>
          <w:highlight w:val="none"/>
          <w:shd w:val="clear" w:color="auto" w:fill="auto"/>
        </w:rPr>
        <w:t>15.1 变更的范围和内容</w:t>
      </w:r>
      <w:bookmarkEnd w:id="255"/>
      <w:bookmarkEnd w:id="25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在履行合同中发生以下情形之一，应按照本款规定进行变更。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（1）取消合同中任何一项工作，但被取消的工作不能转由发包人或其它人实施；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（2）改变合同中任何一项工作的质量或其它特性；</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（3）改变合同工程的基线、标高、位置或尺寸；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（4）改变合同中任何一项工作的施工时间或改变已批准的施工工艺或顺序；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（5）为完成工程需要追加的额外工作；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（6）增加或减少专用合同条款中约定的关键项目工程量超过其工程总量的一定数量百分比。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上述第（1）～（6）目的变更内容引起工程施工组织和进度计划发生实质性变动和影响其原定的价格时，才予调整该项目的单价。第（6）目情形下单价调整方式在专用合同条款中约定。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7" w:name="_Toc511318129"/>
      <w:bookmarkStart w:id="258" w:name="_Toc189386200"/>
      <w:r>
        <w:rPr>
          <w:rFonts w:ascii="宋体" w:hAnsi="宋体"/>
          <w:b/>
          <w:bCs/>
          <w:color w:val="auto"/>
          <w:kern w:val="0"/>
          <w:sz w:val="24"/>
          <w:highlight w:val="none"/>
          <w:shd w:val="clear" w:color="auto" w:fill="auto"/>
        </w:rPr>
        <w:t>15.2 变更权</w:t>
      </w:r>
      <w:bookmarkEnd w:id="257"/>
      <w:bookmarkEnd w:id="25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在履行合同过程中，经发包人同意，监理人可按第15.3款约定的变更程序向承包人作出变更指示，承包人应遵照执行。没有监理人的变更指示，承包人不得擅自变更。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9" w:name="_Toc189386201"/>
      <w:bookmarkStart w:id="260" w:name="_Toc511318130"/>
      <w:r>
        <w:rPr>
          <w:rFonts w:ascii="宋体" w:hAnsi="宋体"/>
          <w:b/>
          <w:bCs/>
          <w:color w:val="auto"/>
          <w:kern w:val="0"/>
          <w:sz w:val="24"/>
          <w:highlight w:val="none"/>
          <w:shd w:val="clear" w:color="auto" w:fill="auto"/>
        </w:rPr>
        <w:t>15.3 变更程序</w:t>
      </w:r>
      <w:bookmarkEnd w:id="259"/>
      <w:bookmarkEnd w:id="260"/>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15.3.1  变更的提出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（2）在合同履行过程中，发生第15.1款约定情形的，监理人应按照第15.3.3项约定向承包人发出变更指示。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（4）若承包人收到监理人的变更意向书后认为难以实施此项变更，应立即通知监理人，说明原因并附详细依据。监理人与承包人和发包人协商后确定撤销、改变或不改变原变更意向书。</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15.3.2  变更估价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（2）变更工作影响工期的，承包人应提出调整工期的具体细节。监理人认为有必要时，可要求承包人提交要求提前或延长工期的施工进度计划及相应施工措施等详细资料。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（3）除专用合同条款对期限另有约定外，监理人收到承包人变更报价书后的14 天内，根据第15.4款约定的估价原则，按照第3.5款商定或确定变更价格。</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15.3.3  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（1）变更指示只能由监理人发出。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（2）变更指示应说明变更的目的、范围、变更内容以及变更的工程量及其进度和技术要求，并附有关图纸和文件。承包人收到变更指示后，应按变更指示进行变更工作。</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1" w:name="_Toc189386202"/>
      <w:bookmarkStart w:id="262" w:name="_Toc511318131"/>
      <w:r>
        <w:rPr>
          <w:rFonts w:ascii="宋体" w:hAnsi="宋体"/>
          <w:b/>
          <w:bCs/>
          <w:color w:val="auto"/>
          <w:kern w:val="0"/>
          <w:sz w:val="24"/>
          <w:highlight w:val="none"/>
          <w:shd w:val="clear" w:color="auto" w:fill="auto"/>
        </w:rPr>
        <w:t>15.4 变更的估价原则</w:t>
      </w:r>
      <w:bookmarkEnd w:id="261"/>
      <w:bookmarkEnd w:id="26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除专用合同条款另有约定外，因变更引起的价格调整按照本款约定处理。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15.4.1  已标价工程量清单中有适用于变更工作的子目的，采用该子目的单价。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15.4.2  已标价工程量清单中无适用于变更工作的子目，但有类似子目的，可在合理范围内参照类似子目的单价，由监理人按第3.5款商定或确定变更工作的单价。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15.4.3  已标价工程量清单中无适用或类似子目的单价，可按照成本加利润的原则，由监理人按第3.5款商定或确定变更工作的单价。</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3" w:name="_Toc189386203"/>
      <w:bookmarkStart w:id="264" w:name="_Toc511318132"/>
      <w:r>
        <w:rPr>
          <w:rFonts w:ascii="宋体" w:hAnsi="宋体"/>
          <w:b/>
          <w:bCs/>
          <w:color w:val="auto"/>
          <w:kern w:val="0"/>
          <w:sz w:val="24"/>
          <w:highlight w:val="none"/>
          <w:shd w:val="clear" w:color="auto" w:fill="auto"/>
        </w:rPr>
        <w:t>15.5 承包人的合理化建议</w:t>
      </w:r>
      <w:bookmarkEnd w:id="263"/>
      <w:bookmarkEnd w:id="26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15.5.2  承包人提出的合理化建议降低了合同价格、缩短了工期或者提高了工程经济效益的，发包人可按国家有关规定在专用合同条款中约定给予奖励。</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5" w:name="_Toc189386204"/>
      <w:bookmarkStart w:id="266" w:name="_Toc511318133"/>
      <w:r>
        <w:rPr>
          <w:rFonts w:ascii="宋体" w:hAnsi="宋体"/>
          <w:b/>
          <w:bCs/>
          <w:color w:val="auto"/>
          <w:kern w:val="0"/>
          <w:sz w:val="24"/>
          <w:highlight w:val="none"/>
          <w:shd w:val="clear" w:color="auto" w:fill="auto"/>
        </w:rPr>
        <w:t>15.6 暂列金额</w:t>
      </w:r>
      <w:bookmarkEnd w:id="265"/>
      <w:bookmarkEnd w:id="26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暂列金额只能按照监理人的指示使用，并对合同价格进行相应调整。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7" w:name="_Toc511318134"/>
      <w:bookmarkStart w:id="268" w:name="_Toc189386205"/>
      <w:r>
        <w:rPr>
          <w:rFonts w:ascii="宋体" w:hAnsi="宋体"/>
          <w:b/>
          <w:bCs/>
          <w:color w:val="auto"/>
          <w:kern w:val="0"/>
          <w:sz w:val="24"/>
          <w:highlight w:val="none"/>
          <w:shd w:val="clear" w:color="auto" w:fill="auto"/>
        </w:rPr>
        <w:t>15.7 计日工</w:t>
      </w:r>
      <w:bookmarkEnd w:id="267"/>
      <w:bookmarkEnd w:id="26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15.7.1  发包人认为有必要时，由监理人通知承包人以计日工方式实施变更的零星工作。其价款按列入已标价工程量清单中的计日工计价子目及其单价进行计算。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15.7.2  采用计日工计价的任何一项变更工作，应从暂列金额中支付，承包人应在该项变更的实施过程中，每天提交以下报表和有关凭证报送监理人审批：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（1）工作名称、内容和数量；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（2）投入该工作所有人员的姓名、工种、级别和耗用工时；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（3）投入该工作的材料类别和数量；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（4）投入该工作的施工设备型号、台数和耗用台时；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（5）监理人要求提交的其他资料和凭证。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15.7.3  计日工由承包人汇总后，按第17.3.2项的约定列入进度付款申请单，由监理人复核并经发包人同意后列入进度付款。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9" w:name="_Toc189386206"/>
      <w:bookmarkStart w:id="270" w:name="_Toc511318135"/>
      <w:r>
        <w:rPr>
          <w:rFonts w:ascii="宋体" w:hAnsi="宋体"/>
          <w:b/>
          <w:bCs/>
          <w:color w:val="auto"/>
          <w:kern w:val="0"/>
          <w:sz w:val="24"/>
          <w:highlight w:val="none"/>
          <w:shd w:val="clear" w:color="auto" w:fill="auto"/>
        </w:rPr>
        <w:t>15.8 暂估价</w:t>
      </w:r>
      <w:bookmarkEnd w:id="269"/>
      <w:bookmarkEnd w:id="27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71" w:name="_Toc76056681"/>
      <w:bookmarkStart w:id="272" w:name="_Toc189386207"/>
      <w:r>
        <w:rPr>
          <w:rFonts w:ascii="宋体" w:hAnsi="宋体"/>
          <w:bCs w:val="0"/>
          <w:color w:val="auto"/>
          <w:sz w:val="24"/>
          <w:szCs w:val="24"/>
          <w:highlight w:val="none"/>
          <w:shd w:val="clear" w:color="auto" w:fill="auto"/>
        </w:rPr>
        <w:t>16．价格调整</w:t>
      </w:r>
      <w:bookmarkEnd w:id="271"/>
      <w:bookmarkEnd w:id="27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3" w:name="_Toc189386208"/>
      <w:bookmarkStart w:id="274" w:name="_Toc511318137"/>
      <w:r>
        <w:rPr>
          <w:rFonts w:ascii="宋体" w:hAnsi="宋体"/>
          <w:b/>
          <w:bCs/>
          <w:color w:val="auto"/>
          <w:kern w:val="0"/>
          <w:sz w:val="24"/>
          <w:highlight w:val="none"/>
          <w:shd w:val="clear" w:color="auto" w:fill="auto"/>
        </w:rPr>
        <w:t>16.1 物价波动引起的价格调整</w:t>
      </w:r>
      <w:bookmarkEnd w:id="273"/>
      <w:bookmarkEnd w:id="27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由于物价波动原因引起合同价格需要调整的，其价格调整方式在专用合同条款中约定。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16.1.1  采用价格指数调整价格差额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16.1.1.1  价格调整公式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因人工、材料和设备等价格波动影响合同价格时，根据投标函附录中的价格指数和权重表约定的数据，按以下公式计算差额并调整合同价格。</w:t>
      </w:r>
    </w:p>
    <w:p>
      <w:pPr>
        <w:adjustRightInd w:val="0"/>
        <w:snapToGrid w:val="0"/>
        <w:spacing w:line="312" w:lineRule="auto"/>
        <w:ind w:firstLine="432" w:firstLineChars="200"/>
        <w:jc w:val="left"/>
        <w:rPr>
          <w:rFonts w:ascii="宋体" w:hAnsi="宋体"/>
          <w:color w:val="auto"/>
          <w:w w:val="90"/>
          <w:kern w:val="0"/>
          <w:sz w:val="24"/>
          <w:highlight w:val="none"/>
          <w:shd w:val="clear" w:color="auto" w:fill="auto"/>
        </w:rPr>
      </w:pPr>
      <w:r>
        <w:rPr>
          <w:rFonts w:ascii="宋体" w:hAnsi="宋体"/>
          <w:color w:val="auto"/>
          <w:w w:val="90"/>
          <w:kern w:val="0"/>
          <w:sz w:val="24"/>
          <w:highlight w:val="none"/>
          <w:shd w:val="clear" w:color="auto" w:fill="auto"/>
        </w:rPr>
        <w:t>ΔP＝P0[A＋（B1×Ft1/F01＋B2×Ft2/F02＋B3×Ft3/F03＋…＋Bn×Ftn/F0n）－1]</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式中：</w:t>
      </w:r>
      <w:r>
        <w:rPr>
          <w:rFonts w:ascii="宋体" w:hAnsi="宋体" w:cs="Cambria Math"/>
          <w:color w:val="auto"/>
          <w:kern w:val="0"/>
          <w:sz w:val="24"/>
          <w:highlight w:val="none"/>
          <w:shd w:val="clear" w:color="auto" w:fill="auto"/>
        </w:rPr>
        <w:t>△</w:t>
      </w:r>
      <w:r>
        <w:rPr>
          <w:rFonts w:ascii="宋体" w:hAnsi="宋体"/>
          <w:color w:val="auto"/>
          <w:kern w:val="0"/>
          <w:sz w:val="24"/>
          <w:highlight w:val="none"/>
          <w:shd w:val="clear" w:color="auto" w:fill="auto"/>
        </w:rPr>
        <w:t>P—需调整的价格差额；</w:t>
      </w:r>
    </w:p>
    <w:p>
      <w:pPr>
        <w:adjustRightInd w:val="0"/>
        <w:snapToGrid w:val="0"/>
        <w:spacing w:line="312" w:lineRule="auto"/>
        <w:ind w:firstLine="1200" w:firstLineChars="5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P0—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adjustRightInd w:val="0"/>
        <w:snapToGrid w:val="0"/>
        <w:spacing w:line="312" w:lineRule="auto"/>
        <w:ind w:firstLine="1176" w:firstLineChars="49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A—定值权重（即不调部分的权重）； </w:t>
      </w:r>
    </w:p>
    <w:p>
      <w:pPr>
        <w:adjustRightInd w:val="0"/>
        <w:snapToGrid w:val="0"/>
        <w:spacing w:line="312" w:lineRule="auto"/>
        <w:ind w:firstLine="1176" w:firstLineChars="49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B1；B2；B3…Bn—各可调因子的变值权重（即可调部分的权重）为各调因子在投标函投标总报价中所占的比例； </w:t>
      </w:r>
    </w:p>
    <w:p>
      <w:pPr>
        <w:adjustRightInd w:val="0"/>
        <w:snapToGrid w:val="0"/>
        <w:spacing w:line="312" w:lineRule="auto"/>
        <w:ind w:firstLine="1152" w:firstLineChars="48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Ft1；Ft2；Ft3…Ftn—各可调因子的现行价格指数，指第17.3.3项、17.5.2项和第17.6.2项约定的付款证书相关周期最后一天的前42天的各可调因子的价格指数； </w:t>
      </w:r>
    </w:p>
    <w:p>
      <w:pPr>
        <w:adjustRightInd w:val="0"/>
        <w:snapToGrid w:val="0"/>
        <w:spacing w:line="312" w:lineRule="auto"/>
        <w:ind w:firstLine="1152" w:firstLineChars="48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F01；F02；F03…F0n—各可调因子的基本价格指数，指基准日期的各可调因子的价格指数。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16.1.1.2  暂时确定调整差额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在计算调整差额时得不到现行价格指数的，可暂用上一次价格指数计算，并在以后的付款中再按实际价格指数进行调整。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16.1.1.3  权重的调整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按第15.1款约定的变更导致原定合同中的权重不合理时，由监理人与承包人和发包人协商后进行调整。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16.1.1.4  承包人工期延误后的价格调整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16.1.2  采用造价信息调整价格差额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工程造价信息的来源以及价格调整的项目和系数在专用合同条款中约定。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5" w:name="_Toc189386209"/>
      <w:bookmarkStart w:id="276" w:name="_Toc511318138"/>
      <w:r>
        <w:rPr>
          <w:rFonts w:ascii="宋体" w:hAnsi="宋体"/>
          <w:b/>
          <w:bCs/>
          <w:color w:val="auto"/>
          <w:kern w:val="0"/>
          <w:sz w:val="24"/>
          <w:highlight w:val="none"/>
          <w:shd w:val="clear" w:color="auto" w:fill="auto"/>
        </w:rPr>
        <w:t>16.2 法律变化引起的价格调整</w:t>
      </w:r>
      <w:bookmarkEnd w:id="275"/>
      <w:bookmarkEnd w:id="276"/>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在基准日后，因法律变化导致承包人在合同履行中所需要的工程费用发生除第16.1 款约定以外的增减时，监理人应根据法律、国家或省、自治区、直辖市有关部门的规定，按第3.5款商定或确定需调整的合同价款。</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77" w:name="_Toc189386210"/>
      <w:bookmarkStart w:id="278" w:name="_Toc76056682"/>
      <w:r>
        <w:rPr>
          <w:rFonts w:ascii="宋体" w:hAnsi="宋体"/>
          <w:bCs w:val="0"/>
          <w:color w:val="auto"/>
          <w:sz w:val="24"/>
          <w:szCs w:val="24"/>
          <w:highlight w:val="none"/>
          <w:shd w:val="clear" w:color="auto" w:fill="auto"/>
        </w:rPr>
        <w:t>17．计量与支付</w:t>
      </w:r>
      <w:bookmarkEnd w:id="277"/>
      <w:bookmarkEnd w:id="27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9" w:name="_Toc189386211"/>
      <w:bookmarkStart w:id="280" w:name="_Toc511318140"/>
      <w:r>
        <w:rPr>
          <w:rFonts w:ascii="宋体" w:hAnsi="宋体"/>
          <w:b/>
          <w:bCs/>
          <w:color w:val="auto"/>
          <w:kern w:val="0"/>
          <w:sz w:val="24"/>
          <w:highlight w:val="none"/>
          <w:shd w:val="clear" w:color="auto" w:fill="auto"/>
        </w:rPr>
        <w:t>17.1 计量</w:t>
      </w:r>
      <w:bookmarkEnd w:id="279"/>
      <w:bookmarkEnd w:id="280"/>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17.1.1  计量单位</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计量采用国家法定的计量单位。</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17.1.2  计量方法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结算工程量应按工程量清单中约定的方法计量。</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17.1.3  计量周期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除专用合同条款另有约定外，单价子目已完成工程量按月计量，总价子目的计量周期按批准的支付分解报告确定。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17.1.4  单价子目的计量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（1）已标价工程量清单中的单价子目工程量为估算工程量。结算工程量是承包人实际完成的，并按合同约定的计量方法进行计量的工程量。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（2）承包人对已完成的工程进行计量，向监理人提交进度付款申请单、已完成工程量报表和有关计量资料。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（4）监理人认为有必要时，可通知承包人共同进行联合测量、计量，承包人应遵照执行。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（6）监理人应在收到承包人提交的工程量报表后的7天内进行复核，监理人未在约定时间内复核的，承包人提交的工程量报表中的工程量视为承包人实际完成的工程量，据此计算工程价款。</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17.1.5  总价子目的计量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总价子目的分解和计量按照下述约定进行。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（1）总价子目的计量和支付应以总价为基础，不因第16.1款中的因素而进行调整。承包人实际完成的工程量，是进行工程目标管理和控制进度支付的依据。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（3）监理人对承包人提交的上述资料进行复核，以确定分阶段实际完成的工程量和工程形象目标。对其有异议的，可要求承包人按第8.2款约定进行共同复核和抽样复测。</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（4）除按照第15条约定的变更外，总价子目的工程量是承包人用于结算的最终工程量。</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1" w:name="_Toc189386212"/>
      <w:r>
        <w:rPr>
          <w:rFonts w:ascii="宋体" w:hAnsi="宋体"/>
          <w:b/>
          <w:bCs/>
          <w:color w:val="auto"/>
          <w:kern w:val="0"/>
          <w:sz w:val="24"/>
          <w:highlight w:val="none"/>
          <w:shd w:val="clear" w:color="auto" w:fill="auto"/>
        </w:rPr>
        <w:t>17.2 预付款</w:t>
      </w:r>
      <w:bookmarkEnd w:id="281"/>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17.2.1  预付款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17.2.2  预付款保函（担保）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（1）承包人应在收到第一次工程预付款的同时向发包人提交工程预付款担保，担保金额应与第一次工程预付款金额相同，工程预付款担保在第一次工程预付款被发包人扣回前一直有效。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（2）工程材料预付款的担保在专用合同条款中约定。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（3）预付款担保的担保金额可根据预付款扣回的金额相应递减。</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17.2.3  预付款的扣回与还清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2" w:name="_Toc511318141"/>
      <w:bookmarkStart w:id="283" w:name="_Toc189386213"/>
      <w:r>
        <w:rPr>
          <w:rFonts w:ascii="宋体" w:hAnsi="宋体"/>
          <w:b/>
          <w:bCs/>
          <w:color w:val="auto"/>
          <w:kern w:val="0"/>
          <w:sz w:val="24"/>
          <w:highlight w:val="none"/>
          <w:shd w:val="clear" w:color="auto" w:fill="auto"/>
        </w:rPr>
        <w:t>17.3 工程进度付款</w:t>
      </w:r>
      <w:bookmarkEnd w:id="282"/>
      <w:bookmarkEnd w:id="283"/>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17.3.1  付款周期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付款周期同计量周期。</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17.3.2  进度付款申请单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承包人应在每个付款周期末，按监理人批准的格式和专用合同条款约定的份数，向监理人提交进度付款申请单，并附相应的支持性证明文件。除专用合同条款另有约定外，进度付款申请单应包括下列内容：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（1）截至本次付款周期末已实施工程的价款；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（2）根据第15条应增加和扣减的变更金额；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（3）根据第23条应增加和扣减的索赔金额；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（4）根据第17.2款约定应支付的预付款和扣减的返还预付款；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（5）根据第17.4.1项约定应扣减的质量保证金；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（6）根据合同应增加和扣减的其他金额。</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17.3.3  进度付款证书和支付时间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（2）发包人应在监理人收到进度付款申请单后的28天内，将进度应付款支付给承包人。发包人不按期支付的，按专用合同条款的约定支付逾期付款违约金。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（3）监理人出具进度付款证书，不应视为监理人已同意、批准或接受了承包人完成的该部分工作。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（4）进度付款涉及政府投资资金的，按照国库集中支付等国家相关规定和专用合同条款的约定办理。</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17.3.4  工程进度付款的修正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在对以往历次已签发的进度付款证书进行汇总和复核中发现错、漏或重复的，监理人有权予以修正，承包人也有权提出修正申请。经双方复核同意的修正，应在本次进度付款中支付或扣除。</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4" w:name="_Toc189386214"/>
      <w:bookmarkStart w:id="285" w:name="_Toc511318142"/>
      <w:r>
        <w:rPr>
          <w:rFonts w:ascii="宋体" w:hAnsi="宋体"/>
          <w:b/>
          <w:bCs/>
          <w:color w:val="auto"/>
          <w:kern w:val="0"/>
          <w:sz w:val="24"/>
          <w:highlight w:val="none"/>
          <w:shd w:val="clear" w:color="auto" w:fill="auto"/>
        </w:rPr>
        <w:t>17.4 质量保证金</w:t>
      </w:r>
      <w:bookmarkEnd w:id="284"/>
      <w:bookmarkEnd w:id="28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6" w:name="_Toc189386215"/>
      <w:bookmarkStart w:id="287" w:name="_Toc511318143"/>
      <w:r>
        <w:rPr>
          <w:rFonts w:ascii="宋体" w:hAnsi="宋体"/>
          <w:b/>
          <w:bCs/>
          <w:color w:val="auto"/>
          <w:kern w:val="0"/>
          <w:sz w:val="24"/>
          <w:highlight w:val="none"/>
          <w:shd w:val="clear" w:color="auto" w:fill="auto"/>
        </w:rPr>
        <w:t>17.5 竣工结算</w:t>
      </w:r>
      <w:bookmarkEnd w:id="286"/>
      <w:r>
        <w:rPr>
          <w:rFonts w:ascii="宋体" w:hAnsi="宋体"/>
          <w:b/>
          <w:bCs/>
          <w:color w:val="auto"/>
          <w:kern w:val="0"/>
          <w:sz w:val="24"/>
          <w:highlight w:val="none"/>
          <w:shd w:val="clear" w:color="auto" w:fill="auto"/>
        </w:rPr>
        <w:t>（完工结算）</w:t>
      </w:r>
      <w:bookmarkEnd w:id="28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17.5.1  竣工（完工）付款申请单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（2）监理人对完工付款申请单有异议的，有权要求承包人进行修正和提供补充资料。经监理人和承包人协商后，由承包人向监理人提交修正后的完工付款申请单。</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17.5.2  竣工（完工）付款证书及支付时间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（2）发包人应在监理人出具完工付款证书后的14天内，将应支付款支付给承包人。发包人不按期支付的，按第17.3.3（2）目的约定，将逾期付款违约金支付给承包人。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（3）承包人对发包人签认的完工付款证书有异议的，发包人可出具完工付款申请单中承包人已同意部分的临时付款证书。存在争议的部分，按第24条的约定办理。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（4）完工付款涉及政府投资资金的，按第17.3.3（4）目的约定办理。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8" w:name="_Toc189386216"/>
      <w:r>
        <w:rPr>
          <w:rFonts w:ascii="宋体" w:hAnsi="宋体"/>
          <w:b/>
          <w:bCs/>
          <w:color w:val="auto"/>
          <w:kern w:val="0"/>
          <w:sz w:val="24"/>
          <w:highlight w:val="none"/>
          <w:shd w:val="clear" w:color="auto" w:fill="auto"/>
        </w:rPr>
        <w:t>17.6 最终结清</w:t>
      </w:r>
      <w:bookmarkEnd w:id="288"/>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17.6.1  最终结清申请单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（1）工程质量保修责任终止证书签发后，承包人应按监理人批准的格式提交最终结清申请单。提交最终结清申请单的份数在专用合同条款中约定。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（2）发包人对最终结清申请单内容有异议的，有权要求承包人进行修正和提供补充资料，由承包人向监理人提交修正后的最终结清申请单。</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17.6.2  最终结清证书和支付时间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（1）监理人收到承包人提交的最终结清申请单后的14天内，提出发包人应支付给承包人的价款送发包人审核并抄送承包人。发包人应在收到后14 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（2）发包人应在监理人出具最终结清证书后的14天内，将应支付款支付给承包人。发包人不按期支付的，按第17.3.3（2）目的约定，将逾期付款违约金支付给承包人。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（3）承包人对发包人签认的最终结清证书有异议的，按第24条的约定办理。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（4）最终结清付款涉及政府投资资金的，按第17.3.3（４）目的约定办理。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9" w:name="_Toc511318144"/>
      <w:r>
        <w:rPr>
          <w:rFonts w:ascii="宋体" w:hAnsi="宋体"/>
          <w:b/>
          <w:bCs/>
          <w:color w:val="auto"/>
          <w:kern w:val="0"/>
          <w:sz w:val="24"/>
          <w:highlight w:val="none"/>
          <w:shd w:val="clear" w:color="auto" w:fill="auto"/>
        </w:rPr>
        <w:t>17.7  竣工财务决算</w:t>
      </w:r>
      <w:bookmarkEnd w:id="28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发包人负责编制本工程项目竣工财务决算，承包人应按专用合同条款的约定提供竣工财务决算编制所需的相关材料。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0" w:name="_Toc511318145"/>
      <w:r>
        <w:rPr>
          <w:rFonts w:ascii="宋体" w:hAnsi="宋体"/>
          <w:b/>
          <w:bCs/>
          <w:color w:val="auto"/>
          <w:kern w:val="0"/>
          <w:sz w:val="24"/>
          <w:highlight w:val="none"/>
          <w:shd w:val="clear" w:color="auto" w:fill="auto"/>
        </w:rPr>
        <w:t>17.8  竣工审计</w:t>
      </w:r>
      <w:bookmarkEnd w:id="290"/>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发包人负责完成本工程竣工审计手续，承包人应完成相关配合工作。</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91" w:name="_Toc189386217"/>
      <w:bookmarkStart w:id="292" w:name="_Toc76056683"/>
      <w:r>
        <w:rPr>
          <w:rFonts w:ascii="宋体" w:hAnsi="宋体"/>
          <w:bCs w:val="0"/>
          <w:color w:val="auto"/>
          <w:sz w:val="24"/>
          <w:szCs w:val="24"/>
          <w:highlight w:val="none"/>
          <w:shd w:val="clear" w:color="auto" w:fill="auto"/>
        </w:rPr>
        <w:t>18．竣工验收</w:t>
      </w:r>
      <w:bookmarkEnd w:id="291"/>
      <w:r>
        <w:rPr>
          <w:rFonts w:ascii="宋体" w:hAnsi="宋体"/>
          <w:bCs w:val="0"/>
          <w:color w:val="auto"/>
          <w:sz w:val="24"/>
          <w:szCs w:val="24"/>
          <w:highlight w:val="none"/>
          <w:shd w:val="clear" w:color="auto" w:fill="auto"/>
        </w:rPr>
        <w:t>（验收）</w:t>
      </w:r>
      <w:bookmarkEnd w:id="29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3" w:name="_Toc511318147"/>
      <w:r>
        <w:rPr>
          <w:rFonts w:ascii="宋体" w:hAnsi="宋体"/>
          <w:b/>
          <w:bCs/>
          <w:color w:val="auto"/>
          <w:kern w:val="0"/>
          <w:sz w:val="24"/>
          <w:highlight w:val="none"/>
          <w:shd w:val="clear" w:color="auto" w:fill="auto"/>
        </w:rPr>
        <w:t>18.1  验收工作分类</w:t>
      </w:r>
      <w:bookmarkEnd w:id="29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4" w:name="_Toc511318148"/>
      <w:r>
        <w:rPr>
          <w:rFonts w:ascii="宋体" w:hAnsi="宋体"/>
          <w:b/>
          <w:bCs/>
          <w:color w:val="auto"/>
          <w:kern w:val="0"/>
          <w:sz w:val="24"/>
          <w:highlight w:val="none"/>
          <w:shd w:val="clear" w:color="auto" w:fill="auto"/>
        </w:rPr>
        <w:t>18.2  分部工程验收</w:t>
      </w:r>
      <w:bookmarkEnd w:id="29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18.2.1  分部工程具备验收条件时，承包人应向发包人提交验收申请报告，发包人应在收到验收申请报告之日起10个工作日内决定是否同意进行验收。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18.2.2  除专用合同条款另有约定外，监理人主持分部工程验收，承包人应派符合条件的代表参加验收工作组。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18.2.3  分部工程验收通过后，发包人向承包人发送分部工程验收鉴定书。承包人应及时完成分部工程验收鉴定书载明应由承包人处理的遗留问题。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5" w:name="_Toc511318149"/>
      <w:r>
        <w:rPr>
          <w:rFonts w:ascii="宋体" w:hAnsi="宋体"/>
          <w:b/>
          <w:bCs/>
          <w:color w:val="auto"/>
          <w:kern w:val="0"/>
          <w:sz w:val="24"/>
          <w:highlight w:val="none"/>
          <w:shd w:val="clear" w:color="auto" w:fill="auto"/>
        </w:rPr>
        <w:t>18.3  单位工程验收</w:t>
      </w:r>
      <w:bookmarkEnd w:id="29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18.3.1  单位工程具备验收条件时，承包人应向发包人提交验收申请报告，发包人应在收到验收申请报告之日起10个工作日内决定是否同意进行验收。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18.3.2  发包人主持单位工程验收，承包人应派符合条件的代表参加验收工作组。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18.3.3  单位工程验收通过后，发包人向承包人发送单位工程验收鉴定书。承包人应及时完成单位工程验收鉴定书载明应由承包人处理的遗留问题。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18.3.4  需提前投入使用的单位工程在专用合同条款中明确。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6" w:name="_Toc511318150"/>
      <w:r>
        <w:rPr>
          <w:rFonts w:ascii="宋体" w:hAnsi="宋体"/>
          <w:b/>
          <w:bCs/>
          <w:color w:val="auto"/>
          <w:kern w:val="0"/>
          <w:sz w:val="24"/>
          <w:highlight w:val="none"/>
          <w:shd w:val="clear" w:color="auto" w:fill="auto"/>
        </w:rPr>
        <w:t>18.4  合同工程完工验收</w:t>
      </w:r>
      <w:bookmarkEnd w:id="29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18.4.1  合同工程具备验收条件时，承包人应向发包人提交验收申请报告，发包人应在收到验收申请报告之日起20个工作日内决定是否同意进行验收。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18.4.2  发包人主持合同工程完工验收，承包人应派代表参加验收工作组。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18.4.3  合同工程完工验收通过后，发包人向承包人发送合同工程完工验收鉴定书。承包人应及时完成合同工程完工验收鉴定书载明应由承包人处理的遗留问题。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7" w:name="_Toc511318151"/>
      <w:r>
        <w:rPr>
          <w:rFonts w:ascii="宋体" w:hAnsi="宋体"/>
          <w:b/>
          <w:bCs/>
          <w:color w:val="auto"/>
          <w:kern w:val="0"/>
          <w:sz w:val="24"/>
          <w:highlight w:val="none"/>
          <w:shd w:val="clear" w:color="auto" w:fill="auto"/>
        </w:rPr>
        <w:t>18.5  阶段验收</w:t>
      </w:r>
      <w:bookmarkEnd w:id="29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18.5.1  工程建设具备阶段验收条件时，发包人负责提出阶段验收申请报告。承包人应派代表参加阶段验收，并作为被验收单位在验收鉴定书上签字。阶段验收的具体类别在专用合同条款中约定。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18.5.2  承包人应及时完成阶段验收鉴定书载明应由承包人处理的遗留问题。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8" w:name="_Toc511318152"/>
      <w:r>
        <w:rPr>
          <w:rFonts w:ascii="宋体" w:hAnsi="宋体"/>
          <w:b/>
          <w:bCs/>
          <w:color w:val="auto"/>
          <w:kern w:val="0"/>
          <w:sz w:val="24"/>
          <w:highlight w:val="none"/>
          <w:shd w:val="clear" w:color="auto" w:fill="auto"/>
        </w:rPr>
        <w:t>18.6  专项验收</w:t>
      </w:r>
      <w:bookmarkEnd w:id="29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18.6.1  发包人负责提出专项验收申请报告。承包人应按专项验收的相关规定参加专项验收。专项验收的具体类别在专用合同条款中约定。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18.6.2  承包人应及时完成专项验收成果性文件载明应由承包人处理的遗留问题。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9" w:name="_Toc511318153"/>
      <w:r>
        <w:rPr>
          <w:rFonts w:ascii="宋体" w:hAnsi="宋体"/>
          <w:b/>
          <w:bCs/>
          <w:color w:val="auto"/>
          <w:kern w:val="0"/>
          <w:sz w:val="24"/>
          <w:highlight w:val="none"/>
          <w:shd w:val="clear" w:color="auto" w:fill="auto"/>
        </w:rPr>
        <w:t>18.7  竣工验收</w:t>
      </w:r>
      <w:bookmarkEnd w:id="29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18.7.1  申请竣工验收前，发包人组织竣工验收自查，承包人应派代表参加。</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18.7.2  竣工验收分为竣工技术预验收和竣工验收两个阶段。发包人应通知承包人派代表参加技术预验收和竣工验收。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18.7.3  专用合同条款约定工程需要进行技术鉴定的，承包人应提交有关资料并完成配合工作。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18.7.4  竣工验收需要进行质量检测的，所需费用由发包人承担，但因承包人原因造成质量不合格的除外。</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18.7.5  工程质量保修期满以及竣工验收遗留问题和尾工处理完成并通过验收后，发包人负责将处理情况和验收成果报送竣工验收主持单位，申请领取工程竣工证书，并发送承包人。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0" w:name="_Toc511318154"/>
      <w:r>
        <w:rPr>
          <w:rFonts w:ascii="宋体" w:hAnsi="宋体"/>
          <w:b/>
          <w:bCs/>
          <w:color w:val="auto"/>
          <w:kern w:val="0"/>
          <w:sz w:val="24"/>
          <w:highlight w:val="none"/>
          <w:shd w:val="clear" w:color="auto" w:fill="auto"/>
        </w:rPr>
        <w:t>18.8  施工期运行</w:t>
      </w:r>
      <w:bookmarkEnd w:id="30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18.8.2  在施工期运行中发现工程或工程设备损坏或存在缺陷的，由承包人按第19.2款约定进行修复。</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1" w:name="_Toc511318155"/>
      <w:r>
        <w:rPr>
          <w:rFonts w:ascii="宋体" w:hAnsi="宋体"/>
          <w:b/>
          <w:bCs/>
          <w:color w:val="auto"/>
          <w:kern w:val="0"/>
          <w:sz w:val="24"/>
          <w:highlight w:val="none"/>
          <w:shd w:val="clear" w:color="auto" w:fill="auto"/>
        </w:rPr>
        <w:t>18.9  试运行</w:t>
      </w:r>
      <w:bookmarkEnd w:id="30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18.9.1  除专用合同条款另有约定外，承包人应按规定进行工程及工程设备试运行，负责提供试运行所需的人员、器材和必要的条件，并承担全部试运行费用。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2" w:name="_Toc511318156"/>
      <w:r>
        <w:rPr>
          <w:rFonts w:ascii="宋体" w:hAnsi="宋体"/>
          <w:b/>
          <w:bCs/>
          <w:color w:val="auto"/>
          <w:kern w:val="0"/>
          <w:sz w:val="24"/>
          <w:highlight w:val="none"/>
          <w:shd w:val="clear" w:color="auto" w:fill="auto"/>
        </w:rPr>
        <w:t>18.10  竣工（完工）清场</w:t>
      </w:r>
      <w:bookmarkEnd w:id="30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18.10.1  工程项目竣工（完工）清场的工作范围和内容在技术标准和要求（合同技术条款）中约定。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18.10.2  承包人未按监理人的要求恢复临时占地，或者场地清理未达到合同约定的，发包人有权委托其它人恢复或清理，所发生的金额从拟支付给承包人的款项中扣除。</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3" w:name="_Toc511318157"/>
      <w:r>
        <w:rPr>
          <w:rFonts w:ascii="宋体" w:hAnsi="宋体"/>
          <w:b/>
          <w:bCs/>
          <w:color w:val="auto"/>
          <w:kern w:val="0"/>
          <w:sz w:val="24"/>
          <w:highlight w:val="none"/>
          <w:shd w:val="clear" w:color="auto" w:fill="auto"/>
        </w:rPr>
        <w:t>18.11  施工队伍的撤离</w:t>
      </w:r>
      <w:bookmarkEnd w:id="303"/>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04" w:name="_Toc76056684"/>
      <w:bookmarkStart w:id="305" w:name="_Toc189386226"/>
      <w:r>
        <w:rPr>
          <w:rFonts w:ascii="宋体" w:hAnsi="宋体"/>
          <w:bCs w:val="0"/>
          <w:color w:val="auto"/>
          <w:sz w:val="24"/>
          <w:szCs w:val="24"/>
          <w:highlight w:val="none"/>
          <w:shd w:val="clear" w:color="auto" w:fill="auto"/>
        </w:rPr>
        <w:t>19．缺陷责任与保修责任</w:t>
      </w:r>
      <w:bookmarkEnd w:id="304"/>
      <w:bookmarkEnd w:id="30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6" w:name="_Toc189386227"/>
      <w:r>
        <w:rPr>
          <w:rFonts w:ascii="宋体" w:hAnsi="宋体"/>
          <w:b/>
          <w:bCs/>
          <w:color w:val="auto"/>
          <w:kern w:val="0"/>
          <w:sz w:val="24"/>
          <w:highlight w:val="none"/>
          <w:shd w:val="clear" w:color="auto" w:fill="auto"/>
        </w:rPr>
        <w:t>19.1缺陷责任期的起算时间</w:t>
      </w:r>
      <w:bookmarkEnd w:id="30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7" w:name="_Toc189386228"/>
      <w:bookmarkStart w:id="308" w:name="_Toc511318159"/>
      <w:r>
        <w:rPr>
          <w:rFonts w:ascii="宋体" w:hAnsi="宋体"/>
          <w:b/>
          <w:bCs/>
          <w:color w:val="auto"/>
          <w:kern w:val="0"/>
          <w:sz w:val="24"/>
          <w:highlight w:val="none"/>
          <w:shd w:val="clear" w:color="auto" w:fill="auto"/>
        </w:rPr>
        <w:t>19.2 缺陷责任</w:t>
      </w:r>
      <w:bookmarkEnd w:id="307"/>
      <w:bookmarkEnd w:id="30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19.2.1  承包人应在缺陷责任期内对已交付使用的工程承担缺陷责任。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19.2.2  缺陷责任期内，发包人对已接收使用的工程负责日常维护工作。发包人在使用过程中，发现已接收的工程存在新的缺陷或已修复的缺陷部位或部件又遭损坏的，承包人应负责修复，直至检验合格为止。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19.2.4  承包人不能在合理时间内修复缺陷的，发包人可自行修复或委托其他人修复，所需费用和利润的承担，按第19.2.3项约定办理。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9" w:name="_Toc511318160"/>
      <w:bookmarkStart w:id="310" w:name="_Toc189386229"/>
      <w:r>
        <w:rPr>
          <w:rFonts w:ascii="宋体" w:hAnsi="宋体"/>
          <w:b/>
          <w:bCs/>
          <w:color w:val="auto"/>
          <w:kern w:val="0"/>
          <w:sz w:val="24"/>
          <w:highlight w:val="none"/>
          <w:shd w:val="clear" w:color="auto" w:fill="auto"/>
        </w:rPr>
        <w:t>19.3 缺陷责任期的延长</w:t>
      </w:r>
      <w:bookmarkEnd w:id="309"/>
      <w:bookmarkEnd w:id="31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由于承包人原因造成某项缺陷或损坏使某项工程或工程设备不能按原定目标使用而需要再次检查、检验和修复的，发包人有权要求承包人相应延长缺陷责任期，但缺陷责任期最长不超过2年。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1" w:name="_Toc511318161"/>
      <w:bookmarkStart w:id="312" w:name="_Toc189386230"/>
      <w:r>
        <w:rPr>
          <w:rFonts w:ascii="宋体" w:hAnsi="宋体"/>
          <w:b/>
          <w:bCs/>
          <w:color w:val="auto"/>
          <w:kern w:val="0"/>
          <w:sz w:val="24"/>
          <w:highlight w:val="none"/>
          <w:shd w:val="clear" w:color="auto" w:fill="auto"/>
        </w:rPr>
        <w:t>19.4 进一步试验和试运行</w:t>
      </w:r>
      <w:bookmarkEnd w:id="311"/>
      <w:bookmarkEnd w:id="31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任何一项缺陷或损坏修复后，经检查证明其影响了工程或工程设备的使用性能，承包人应重新进行合同约定的试验和试运行，试验和试运行的全部费用应由责任方承担。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3" w:name="_Toc189386231"/>
      <w:bookmarkStart w:id="314" w:name="_Toc511318162"/>
      <w:r>
        <w:rPr>
          <w:rFonts w:ascii="宋体" w:hAnsi="宋体"/>
          <w:b/>
          <w:bCs/>
          <w:color w:val="auto"/>
          <w:kern w:val="0"/>
          <w:sz w:val="24"/>
          <w:highlight w:val="none"/>
          <w:shd w:val="clear" w:color="auto" w:fill="auto"/>
        </w:rPr>
        <w:t>19.5 承包人的进入权</w:t>
      </w:r>
      <w:bookmarkEnd w:id="313"/>
      <w:bookmarkEnd w:id="31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缺陷责任期内承包人为缺陷修复工作需要，有权进入工程现场，但应遵守发包人的保安和保密规定。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5" w:name="_Toc511318163"/>
      <w:r>
        <w:rPr>
          <w:rFonts w:ascii="宋体" w:hAnsi="宋体"/>
          <w:b/>
          <w:bCs/>
          <w:color w:val="auto"/>
          <w:kern w:val="0"/>
          <w:sz w:val="24"/>
          <w:highlight w:val="none"/>
          <w:shd w:val="clear" w:color="auto" w:fill="auto"/>
        </w:rPr>
        <w:t>19.6  缺陷责任期终止证书（工程质量保修责任终止证书）</w:t>
      </w:r>
      <w:bookmarkEnd w:id="31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合同工程完工验收或投入使用验收后，发包人与承包人应办理工程交接手续，承包人应向发包人递交工程质量保修书。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缺陷责任期（工程质量保修期）满后30个工作日内，发包人应向承包人颁发工程质量保修责任终止证书，并退还剩余的质量保证金，但保修责任范围内的质量缺陷未处理完成的应除外。</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6" w:name="_Toc189386233"/>
      <w:bookmarkStart w:id="317" w:name="_Toc511318164"/>
      <w:r>
        <w:rPr>
          <w:rFonts w:ascii="宋体" w:hAnsi="宋体"/>
          <w:b/>
          <w:bCs/>
          <w:color w:val="auto"/>
          <w:kern w:val="0"/>
          <w:sz w:val="24"/>
          <w:highlight w:val="none"/>
          <w:shd w:val="clear" w:color="auto" w:fill="auto"/>
        </w:rPr>
        <w:t>19.7 保修责任</w:t>
      </w:r>
      <w:bookmarkEnd w:id="316"/>
      <w:bookmarkEnd w:id="317"/>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18" w:name="_Toc76056685"/>
      <w:bookmarkStart w:id="319" w:name="_Toc189386234"/>
      <w:r>
        <w:rPr>
          <w:rFonts w:ascii="宋体" w:hAnsi="宋体"/>
          <w:bCs w:val="0"/>
          <w:color w:val="auto"/>
          <w:sz w:val="24"/>
          <w:szCs w:val="24"/>
          <w:highlight w:val="none"/>
          <w:shd w:val="clear" w:color="auto" w:fill="auto"/>
        </w:rPr>
        <w:t>20．保险</w:t>
      </w:r>
      <w:bookmarkEnd w:id="318"/>
      <w:bookmarkEnd w:id="31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0" w:name="_Toc189386235"/>
      <w:r>
        <w:rPr>
          <w:rFonts w:ascii="宋体" w:hAnsi="宋体"/>
          <w:b/>
          <w:bCs/>
          <w:color w:val="auto"/>
          <w:kern w:val="0"/>
          <w:sz w:val="24"/>
          <w:highlight w:val="none"/>
          <w:shd w:val="clear" w:color="auto" w:fill="auto"/>
        </w:rPr>
        <w:t>20.1工程保险</w:t>
      </w:r>
      <w:bookmarkEnd w:id="32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1" w:name="_Toc189386236"/>
      <w:r>
        <w:rPr>
          <w:rFonts w:ascii="宋体" w:hAnsi="宋体"/>
          <w:b/>
          <w:bCs/>
          <w:color w:val="auto"/>
          <w:kern w:val="0"/>
          <w:sz w:val="24"/>
          <w:highlight w:val="none"/>
          <w:shd w:val="clear" w:color="auto" w:fill="auto"/>
        </w:rPr>
        <w:t>20.2 人员工伤事故的保险</w:t>
      </w:r>
      <w:bookmarkEnd w:id="321"/>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20.2.1  承包人员工伤事故的保险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承包人应依照有关法律规定参加工伤保险，为其履行合同所雇佣的全部人员，缴纳工伤保险费，并要求其分包人也进行此项保险。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20.2.2  发包人员工伤事故的保险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发包人应依照有关法律规定参加工伤保险，为其现场机构雇佣的全部人员，缴纳工伤保险费，并要求其监理人也进行此项保险。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2" w:name="_Toc511318166"/>
      <w:bookmarkStart w:id="323" w:name="_Toc189386237"/>
      <w:r>
        <w:rPr>
          <w:rFonts w:ascii="宋体" w:hAnsi="宋体"/>
          <w:b/>
          <w:bCs/>
          <w:color w:val="auto"/>
          <w:kern w:val="0"/>
          <w:sz w:val="24"/>
          <w:highlight w:val="none"/>
          <w:shd w:val="clear" w:color="auto" w:fill="auto"/>
        </w:rPr>
        <w:t>20.3 人身意外伤害险</w:t>
      </w:r>
      <w:bookmarkEnd w:id="322"/>
      <w:bookmarkEnd w:id="32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20.3.1  发包人应在整个施工期间为其现场机构雇用的全部人员，投保人身意外伤害险，缴纳保险费，并要求其监理人也进行此项保险。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20.3.2  承包人应在整个施工期间为其现场机构雇用的全部人员，投保人身意外伤害险，缴纳保险费，并要求其分包人也进行此项保险。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4" w:name="_Toc189386238"/>
      <w:bookmarkStart w:id="325" w:name="_Toc511318167"/>
      <w:r>
        <w:rPr>
          <w:rFonts w:ascii="宋体" w:hAnsi="宋体"/>
          <w:b/>
          <w:bCs/>
          <w:color w:val="auto"/>
          <w:kern w:val="0"/>
          <w:sz w:val="24"/>
          <w:highlight w:val="none"/>
          <w:shd w:val="clear" w:color="auto" w:fill="auto"/>
        </w:rPr>
        <w:t>20.4 第三者责任险</w:t>
      </w:r>
      <w:bookmarkEnd w:id="324"/>
      <w:bookmarkEnd w:id="32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20.4.2  在缺陷责任期终止证书颁发前，承包人应以承包人和发包人的共同名义，投保第项约定的第三者责任险，其保险费率、保险金额等有关内容在专用合同条款中约定。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6" w:name="_Toc511318168"/>
      <w:bookmarkStart w:id="327" w:name="_Toc189386239"/>
      <w:r>
        <w:rPr>
          <w:rFonts w:ascii="宋体" w:hAnsi="宋体"/>
          <w:b/>
          <w:bCs/>
          <w:color w:val="auto"/>
          <w:kern w:val="0"/>
          <w:sz w:val="24"/>
          <w:highlight w:val="none"/>
          <w:shd w:val="clear" w:color="auto" w:fill="auto"/>
        </w:rPr>
        <w:t>20.5 其他保险</w:t>
      </w:r>
      <w:bookmarkEnd w:id="326"/>
      <w:bookmarkEnd w:id="32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除专用合同条款另有约定外，承包人应为其施工设备、进场的材料和工程设备等办理保险。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8" w:name="_Toc189386240"/>
      <w:bookmarkStart w:id="329" w:name="_Toc511318169"/>
      <w:r>
        <w:rPr>
          <w:rFonts w:ascii="宋体" w:hAnsi="宋体"/>
          <w:b/>
          <w:bCs/>
          <w:color w:val="auto"/>
          <w:kern w:val="0"/>
          <w:sz w:val="24"/>
          <w:highlight w:val="none"/>
          <w:shd w:val="clear" w:color="auto" w:fill="auto"/>
        </w:rPr>
        <w:t>20.6 对各项保险的一般要求</w:t>
      </w:r>
      <w:bookmarkEnd w:id="328"/>
      <w:bookmarkEnd w:id="329"/>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20.6.1  保险凭证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承包人应在专用合同条款约定的期限内向发包人提交各项保险生效的证据和保险单副本，保险单必须与专用合同条款约定的条件保持一致。</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20.6.2  保险合同条款的变动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承包人需要变动保险合同条款时，应事先征得发包人同意，并通知监理人。保险人作出变动的，承包人应在收到保险人通知后立即通知发包人和监理人。</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20.6.3  持续保险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承包人应与保险人保持联系，使保险人能够随时了解工程实施中的变动，并确保按保险合同条款要求持续保险。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20.6.4  保险金不足的补偿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保险金不足以补偿损失时，应由承包人和发包人各自负责补偿的范围和金额在专用合同条款中约定。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20.6.5  未按约定投保的补救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（1）由于负有投保义务的一方当事人未按合同约定办理保险，或未能使保险持续有效的，另一方当事人可代为办理，所需费用由对方当事人承担。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（2）由于负有投保义务的一方当事人未按合同约定办理某项保险，导致受益人未能得到保险人的赔偿，原应从该项保险得到的保险金应由负有投保义务的一方当事人支付。</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20.6.6  报告义务 </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当保险事故发生时，投保人应按照保险单规定的条件和期限及时向保险人报告。</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30" w:name="_Toc76056686"/>
      <w:bookmarkStart w:id="331" w:name="_Toc189386241"/>
      <w:r>
        <w:rPr>
          <w:rFonts w:ascii="宋体" w:hAnsi="宋体"/>
          <w:bCs w:val="0"/>
          <w:color w:val="auto"/>
          <w:sz w:val="24"/>
          <w:szCs w:val="24"/>
          <w:highlight w:val="none"/>
          <w:shd w:val="clear" w:color="auto" w:fill="auto"/>
        </w:rPr>
        <w:t>21．不可抗力</w:t>
      </w:r>
      <w:bookmarkEnd w:id="330"/>
      <w:bookmarkEnd w:id="331"/>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2" w:name="_Toc189386242"/>
      <w:bookmarkStart w:id="333" w:name="_Toc511318171"/>
      <w:r>
        <w:rPr>
          <w:rFonts w:ascii="宋体" w:hAnsi="宋体"/>
          <w:b/>
          <w:bCs/>
          <w:color w:val="auto"/>
          <w:kern w:val="0"/>
          <w:sz w:val="24"/>
          <w:highlight w:val="none"/>
          <w:shd w:val="clear" w:color="auto" w:fill="auto"/>
        </w:rPr>
        <w:t>21.1 不可抗力的确认</w:t>
      </w:r>
      <w:bookmarkEnd w:id="332"/>
      <w:bookmarkEnd w:id="33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21.1.2  不可抗力发生后，发包人和承包人应及时认真统计所造成的损失，收集不可抗力造成损失的证据。合同双方对是否属于不可抗力或其损失的意见不一致的，由监理人按第款商定或确定。发生争议时，按第24条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4" w:name="_Toc189386243"/>
      <w:bookmarkStart w:id="335" w:name="_Toc511318172"/>
      <w:r>
        <w:rPr>
          <w:rFonts w:ascii="宋体" w:hAnsi="宋体"/>
          <w:b/>
          <w:bCs/>
          <w:color w:val="auto"/>
          <w:kern w:val="0"/>
          <w:sz w:val="24"/>
          <w:highlight w:val="none"/>
          <w:shd w:val="clear" w:color="auto" w:fill="auto"/>
        </w:rPr>
        <w:t>21.2 不可抗力的通知</w:t>
      </w:r>
      <w:bookmarkEnd w:id="334"/>
      <w:bookmarkEnd w:id="33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21.2.1  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21.2.2  如不可抗力持续发生，合同一方当事人应及时向合同另一方当事人和监理人提交中间报告，说明不可抗力和履行合同受阻的情况，并于不可抗力事件结束后28天内提交最终报告及有关资料。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6" w:name="_Toc511318173"/>
      <w:bookmarkStart w:id="337" w:name="_Toc189386244"/>
      <w:r>
        <w:rPr>
          <w:rFonts w:ascii="宋体" w:hAnsi="宋体"/>
          <w:b/>
          <w:bCs/>
          <w:color w:val="auto"/>
          <w:kern w:val="0"/>
          <w:sz w:val="24"/>
          <w:highlight w:val="none"/>
          <w:shd w:val="clear" w:color="auto" w:fill="auto"/>
        </w:rPr>
        <w:t>21.3 不可抗力后果及其处理</w:t>
      </w:r>
      <w:bookmarkEnd w:id="336"/>
      <w:bookmarkEnd w:id="33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21.3.1  不可抗力造成损害的责任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除专用合同条款另有约定外，不可抗力导致的人员伤亡、财产损失、费用增加和（或）工期延误等后果，由合同双方按以下原则承担：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（1）永久工程，包括已运至施工场地的材料和工程设备的损害，以及因工程损害造成的第三者人员伤亡和财产损失由发包人承担；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（2）承包人设备的损坏由承包人承担；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（3）发包人和承包人各自承担其人员伤亡和其他财产损失及其相关费用；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（4）承包人的停工损失由承包人承担，但停工期间应监理人要求照管工程和清理、修复工程的金额由发包人承担；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（5）不能按期竣工的，应合理延长工期，承包人不需支付逾期竣工违约金。发包人要求赶工的，承包人应采取赶工措施，赶工费用由发包人承担。</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21.3.2  延迟履行期间发生的不可抗力</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合同一方当事人延迟履行，在延迟履行期间发生不可抗力的，不免除其责任。</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21.3.3  避免和减少不可抗力损失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不可抗力发生后，发包人和承包人均应采取措施尽量避免和减少损失的扩大，任何一方没有采取有效措施导致损失扩大的，应对扩大的损失承担责任。</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21.3.4  因不可抗力解除合同</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 款商定或确定。</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38" w:name="_Toc189386245"/>
      <w:bookmarkStart w:id="339" w:name="_Toc76056687"/>
      <w:r>
        <w:rPr>
          <w:rFonts w:ascii="宋体" w:hAnsi="宋体"/>
          <w:bCs w:val="0"/>
          <w:color w:val="auto"/>
          <w:sz w:val="24"/>
          <w:szCs w:val="24"/>
          <w:highlight w:val="none"/>
          <w:shd w:val="clear" w:color="auto" w:fill="auto"/>
        </w:rPr>
        <w:t>22．违约</w:t>
      </w:r>
      <w:bookmarkEnd w:id="338"/>
      <w:bookmarkEnd w:id="33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0" w:name="_Toc189386246"/>
      <w:r>
        <w:rPr>
          <w:rFonts w:ascii="宋体" w:hAnsi="宋体"/>
          <w:b/>
          <w:bCs/>
          <w:color w:val="auto"/>
          <w:kern w:val="0"/>
          <w:sz w:val="24"/>
          <w:highlight w:val="none"/>
          <w:shd w:val="clear" w:color="auto" w:fill="auto"/>
        </w:rPr>
        <w:t>22.1承包人违约</w:t>
      </w:r>
      <w:bookmarkEnd w:id="340"/>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22.1.1  承包人违约的情形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在履行合同过程中发生的下列情况属承包人违约：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（1）承包人违反第1.8款或第4.3款的约定，私自将合同的全部或部分权利转让给其他人，或私自将合同的全部或部分义务转移给其他人；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（2）承包人违反第5.3款或第6.4款的约定，未经监理人批准，私自将已按合同约定进入施工场地的施工设备、临时设施或材料撤离施工场地；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（3）承包人违反第5.4款的约定使用了不合格材料或工程设备，工程质量达不到标准要求，又拒绝清除不合格工程；</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（4）承包人未能按合同进度计划及时完成合同约定的工作，已造成或预期造成工期延误；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（5）承包人在缺陷责任期（工程质量保修期）内，未能对合同工程完工验收鉴定书所列的缺陷清单的内容或缺陷责任期（工程质量保修期）内发生的缺陷进行修复，而又拒绝按监理人指示再进行修补；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（6）承包人无法继续履行或明确表示不履行或实质上已停止履行合同；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（7）承包人不按合同约定履行义务的其它情况。</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22.1.2  对承包人违约的处理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（1）承包人发生第22.1.1（6）目约定的违约情况时，发包人可通知承包人立即解除合同，并按有关法律处理。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（2）承包人发生除第22.1.1（6）目约定以外的其他违约情况时，监理人可向承包人发出整改通知，要求其在指定的期限内改正。承包人应承担其违约所引起的费用增加和（或）工期延误。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（3）经检查证明承包人已采取了有效措施纠正违约行为，具备复工条件的，可由监理人签发复工通知复工。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22.1.3  承包人违约解除合同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22.1.4  合同解除后的估价、付款和结清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（1）合同解除后，监理人按第3.5款商定或确定承包人实际完成工作的价值，以及承包人已提供的材料、施工设备、工程设备和临时工程等的价值。</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（2）合同解除后，发包人应暂停对承包人的一切付款，查清各项付款和已扣款金额，包括承包人应支付的违约金。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（3）合同解除后，发包人应按第23.4款的约定向承包人索赔由于解除合同给发包人造成的损失。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（4）合同双方确认上述往来款项后，出具最终结清付款证书，结清全部合同款项。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（5）发包人和承包人未能就解除合同后的结清达成一致而形成争议的，按第24条的约定办理。</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22.1.5  协议利益的转让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因承包人违约解除合同的，发包人有权要求承包人将其为实施合同而签订的材料和设备的订货协议或任何服务协议利益转让给发包人，并在解除合同后的14 天内，依法办理转让手续。</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22.1.6  紧急情况下无能力或不愿进行抢救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1" w:name="_Toc189386247"/>
      <w:r>
        <w:rPr>
          <w:rFonts w:ascii="宋体" w:hAnsi="宋体"/>
          <w:b/>
          <w:bCs/>
          <w:color w:val="auto"/>
          <w:kern w:val="0"/>
          <w:sz w:val="24"/>
          <w:highlight w:val="none"/>
          <w:shd w:val="clear" w:color="auto" w:fill="auto"/>
        </w:rPr>
        <w:t>22.2 发包人违约</w:t>
      </w:r>
      <w:bookmarkEnd w:id="341"/>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22.2.1  发包人违约的情形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在履行合同过程中发生的下列情形，属发包人违约：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（1）发包人未能按合同约定支付预付款或合同价款，或拖延、拒绝批准付款申请和支付凭证，导致付款延误的；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（2）发包人原因造成停工的；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（3）监理人无正当理由没有在约定期限内发出复工指示，导致承包人无法复工的；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（4）发包人无法继续履行或明确表示不履行或实质上已停止履行合同的；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（5）发包人不履行合同约定其他义务的。</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22.2.2  承包人有权暂停施工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发包人发生除第22.2.1（4）目以外的违约情况时，承包人可向发包人发出通知，要求发包人采取有效措施纠正违约行为。发包人收到承包人通知后的28 天内仍不履行合同义务，承包人有权暂停施工，并通知监理人，发包人应承担由此增加的费用和（或）工期延误，并支付承包人合理利润。</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22.2.3  发包人违约解除合同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（1）发生第22.2.1（4）目的违约情况时，承包人可书面通知发包人解除合同。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（2）承包人按22.2.2 项暂停施工28天后，发包人仍不纠正违约行为的，承包人可向发包人发出解除合同通知。但承包人的这一行动不免除发包人承担的违约责任，也不影响承包人根据合同约定享有的索赔权利。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22.2.4  解除合同后的付款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因发包人违约解除合同的，发包人应在解除合同后28天内向承包人支付下列金额，承包人应在此期限内及时向发包人提交要求支付下列金额的有关资料和凭证：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（1）合同解除日以前所完成工作的价款；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（2）承包人为该工程施工订购并已付款的材料、工程设备和其他物品的金额。发包人付还后，该材料、工程设备和其他物品归发包人所有；</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（3）承包人为完成工程所发生的，而发包人未支付的金额；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（4）承包人撤离施工场地以及遣散承包人人员的金额；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（5）由于解除合同应赔偿的承包人损失；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（6）按合同约定在合同解除日前应支付给承包人的其他金额。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发包人应按本项约定支付上述金额并退还质量保证金和履约担保，但有权要求承包人支付应偿还给发包人的各项金额。</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22.2.5  解除合同后的承包人撤离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2" w:name="_Toc189386248"/>
      <w:r>
        <w:rPr>
          <w:rFonts w:ascii="宋体" w:hAnsi="宋体"/>
          <w:b/>
          <w:bCs/>
          <w:color w:val="auto"/>
          <w:kern w:val="0"/>
          <w:sz w:val="24"/>
          <w:highlight w:val="none"/>
          <w:shd w:val="clear" w:color="auto" w:fill="auto"/>
        </w:rPr>
        <w:t>22.3第三人造成的违约</w:t>
      </w:r>
      <w:bookmarkEnd w:id="34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在履行合同过程中，一方当事人因第三人的原因造成违约的，应当向对方当事人承担违约责任。一方当事人和第三人之间的纠纷，依照法律规定或者按照约定解决。</w:t>
      </w: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43" w:name="_Toc76056688"/>
      <w:bookmarkStart w:id="344" w:name="_Toc189386249"/>
      <w:r>
        <w:rPr>
          <w:rFonts w:ascii="宋体" w:hAnsi="宋体"/>
          <w:bCs w:val="0"/>
          <w:color w:val="auto"/>
          <w:sz w:val="24"/>
          <w:szCs w:val="24"/>
          <w:highlight w:val="none"/>
          <w:shd w:val="clear" w:color="auto" w:fill="auto"/>
        </w:rPr>
        <w:t>23．索赔</w:t>
      </w:r>
      <w:bookmarkEnd w:id="343"/>
      <w:bookmarkEnd w:id="34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5" w:name="_Toc189386250"/>
      <w:bookmarkStart w:id="346" w:name="_Toc511318176"/>
      <w:r>
        <w:rPr>
          <w:rFonts w:ascii="宋体" w:hAnsi="宋体"/>
          <w:b/>
          <w:bCs/>
          <w:color w:val="auto"/>
          <w:kern w:val="0"/>
          <w:sz w:val="24"/>
          <w:highlight w:val="none"/>
          <w:shd w:val="clear" w:color="auto" w:fill="auto"/>
        </w:rPr>
        <w:t>23.1 承包人索赔的提出</w:t>
      </w:r>
      <w:bookmarkEnd w:id="345"/>
      <w:bookmarkEnd w:id="3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根据合同约定，承包人认为有权得到追加付款和（或）延长工期的，应按以下程序向发包人提出索赔：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（1）承包人应在知道或应当知道索赔事件发生后28天内，向监理人递交索赔意向通知书，并说明发生索赔事件的事由。承包人未在前述28天内发出索赔意向通知书的，丧失要求追加付款和（或）延长工期的权利；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（2）承包人应在发出索赔意向通知书后28天内，向监理人正式递交索赔通知书。索赔通知书应详细说明索赔理由以及要求追加的付款金额和（或）延长的工期，并附必要的记录和证明材料；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（3）索赔事件具有连续影响的，承包人应按合理时间间隔继续递交延续索赔通知，说明连续影响的实际情况和记录，列出累计的追加付款金额和（或）工期延长天数；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（4）在索赔事件影响结束后的28天内，承包人应向监理人递交最终索赔通知书，说明最终要求索赔的追加付款金额和延长的工期，并附必要的记录和证明材料。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7" w:name="_Toc189386251"/>
      <w:bookmarkStart w:id="348" w:name="_Toc511318177"/>
      <w:r>
        <w:rPr>
          <w:rFonts w:ascii="宋体" w:hAnsi="宋体"/>
          <w:b/>
          <w:bCs/>
          <w:color w:val="auto"/>
          <w:kern w:val="0"/>
          <w:sz w:val="24"/>
          <w:highlight w:val="none"/>
          <w:shd w:val="clear" w:color="auto" w:fill="auto"/>
        </w:rPr>
        <w:t>23.2 承包人索赔处理程序</w:t>
      </w:r>
      <w:bookmarkEnd w:id="347"/>
      <w:bookmarkEnd w:id="34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（1）监理人收到承包人提交的索赔通知书后，应及时审查索赔通知书的内容、查验承包人的记录和证明材料，必要时监理人可要求承包人提交全部原始记录副本。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（2）监理人应按第3.5款商定或确定追加的付款和（或）延长的工期，并在收到上述索赔通知书或有关索赔的进一步证明材料后的42天内，将索赔处理结果答复承包人。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（3）承包人接受索赔处理结果的，发包人应在作出索赔处理结果答复后28 天内完成赔付。承包人不接受索赔处理结果的，按第24条的约定办理。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9" w:name="_Toc511318178"/>
      <w:bookmarkStart w:id="350" w:name="_Toc189386252"/>
      <w:r>
        <w:rPr>
          <w:rFonts w:ascii="宋体" w:hAnsi="宋体"/>
          <w:b/>
          <w:bCs/>
          <w:color w:val="auto"/>
          <w:kern w:val="0"/>
          <w:sz w:val="24"/>
          <w:highlight w:val="none"/>
          <w:shd w:val="clear" w:color="auto" w:fill="auto"/>
        </w:rPr>
        <w:t>23.3 承包人提出索赔的期限</w:t>
      </w:r>
      <w:bookmarkEnd w:id="349"/>
      <w:bookmarkEnd w:id="35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23.3.1  承包人按第17.5款的约定接受了完工付款证书后，应被认为已无权再提出在合同工程完工证书颁发前所发生的任何索赔。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23.3.2  承包人按第17.6款的约定提交的最终结清申请单中，只限于提出合同工程完工证书颁发后发生的索赔。提出索赔的期限自接受最终结清证书时终止。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1" w:name="_Toc511318179"/>
      <w:bookmarkStart w:id="352" w:name="_Toc189386253"/>
      <w:r>
        <w:rPr>
          <w:rFonts w:ascii="宋体" w:hAnsi="宋体"/>
          <w:b/>
          <w:bCs/>
          <w:color w:val="auto"/>
          <w:kern w:val="0"/>
          <w:sz w:val="24"/>
          <w:highlight w:val="none"/>
          <w:shd w:val="clear" w:color="auto" w:fill="auto"/>
        </w:rPr>
        <w:t>23.4 发包人的索赔</w:t>
      </w:r>
      <w:bookmarkEnd w:id="351"/>
      <w:bookmarkEnd w:id="35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23.4.2  监理人按第3.5款商定或确定发包人从承包人处得到赔付的金额和（或）缺陷责任期的延长期。承包人应付给发包人的金额可从拟支付给承包人的合同价款中扣除，或由承包人以其他方式支付给发包人。</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53" w:name="_Toc189386254"/>
      <w:bookmarkStart w:id="354" w:name="_Toc76056689"/>
      <w:r>
        <w:rPr>
          <w:rFonts w:ascii="宋体" w:hAnsi="宋体"/>
          <w:bCs w:val="0"/>
          <w:color w:val="auto"/>
          <w:sz w:val="24"/>
          <w:szCs w:val="24"/>
          <w:highlight w:val="none"/>
          <w:shd w:val="clear" w:color="auto" w:fill="auto"/>
        </w:rPr>
        <w:t>24．争议的解决</w:t>
      </w:r>
      <w:bookmarkEnd w:id="353"/>
      <w:bookmarkEnd w:id="35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5" w:name="_Toc189386255"/>
      <w:r>
        <w:rPr>
          <w:rFonts w:ascii="宋体" w:hAnsi="宋体"/>
          <w:b/>
          <w:bCs/>
          <w:color w:val="auto"/>
          <w:kern w:val="0"/>
          <w:sz w:val="24"/>
          <w:highlight w:val="none"/>
          <w:shd w:val="clear" w:color="auto" w:fill="auto"/>
        </w:rPr>
        <w:t>24.1争议的解决方式</w:t>
      </w:r>
      <w:bookmarkEnd w:id="35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（1）向约定的仲裁委员会申请仲裁；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（2）向有管辖权的人民法院提起诉讼。</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6" w:name="_Toc189386256"/>
      <w:bookmarkStart w:id="357" w:name="_Toc511318181"/>
      <w:r>
        <w:rPr>
          <w:rFonts w:ascii="宋体" w:hAnsi="宋体"/>
          <w:b/>
          <w:bCs/>
          <w:color w:val="auto"/>
          <w:kern w:val="0"/>
          <w:sz w:val="24"/>
          <w:highlight w:val="none"/>
          <w:shd w:val="clear" w:color="auto" w:fill="auto"/>
        </w:rPr>
        <w:t>24.2 友好解决</w:t>
      </w:r>
      <w:bookmarkEnd w:id="356"/>
      <w:bookmarkEnd w:id="35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在提请争议评审、仲裁或者诉讼前，以及在争议评审、仲裁或诉讼过程中，发包人和承包人均可共同努力友好协商解决争议。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8" w:name="_Toc189386257"/>
      <w:bookmarkStart w:id="359" w:name="_Toc511318182"/>
      <w:r>
        <w:rPr>
          <w:rFonts w:ascii="宋体" w:hAnsi="宋体"/>
          <w:b/>
          <w:bCs/>
          <w:color w:val="auto"/>
          <w:kern w:val="0"/>
          <w:sz w:val="24"/>
          <w:highlight w:val="none"/>
          <w:shd w:val="clear" w:color="auto" w:fill="auto"/>
        </w:rPr>
        <w:t>24.3 争议评审</w:t>
      </w:r>
      <w:bookmarkEnd w:id="358"/>
      <w:bookmarkEnd w:id="35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24.3.1  采用争议评审的，发包人和承包人应在开工日后的28天内或在争议发生后，协商成立争议评审组。争议评审组由有合同管理和工程实践经验的专家组成。</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24.3.2  合同双方的争议，应首先由申请人向争议评审组提交一份详细的评审申请报告，并附必要的文件、图纸和证明材料，申请人还应将上述报告的副本同时提交给被申请人和监理人。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24.3.3  被申请人在收到申请人评审申请报告副本后的28天内，向争议评审组提交一份答辩报告，并附证明材料。被申请人应将答辩报告的副本同时提交给申请人和监理人。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24.3.4  除专用合同条款另有约定外，争议评审组在收到合同双方报告后的14 天内，邀请双方代表和有关人员举行调查会，向双方调查争议细节；必要时争议评审组可要求双方进一步提供补充材料。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24.3.6  发包人和承包人接受评审意见的，由监理人根据评审意见拟定执行协议，经争议双方签字后作为合同的补充文件，并遵照执行。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60" w:name="_Toc511318183"/>
      <w:r>
        <w:rPr>
          <w:rFonts w:ascii="宋体" w:hAnsi="宋体"/>
          <w:b/>
          <w:bCs/>
          <w:color w:val="auto"/>
          <w:kern w:val="0"/>
          <w:sz w:val="24"/>
          <w:highlight w:val="none"/>
          <w:shd w:val="clear" w:color="auto" w:fill="auto"/>
        </w:rPr>
        <w:t>24.4  仲裁</w:t>
      </w:r>
      <w:bookmarkEnd w:id="36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24.4.1  若合同双方商定直接向仲裁机构申请仲裁，应签订仲裁协议并约定仲裁机构。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24.4.2  若合同双方未能达成仲裁协议，则本合同的仲裁条款无效，任一方均有权向人民法院提起诉讼。</w:t>
      </w:r>
    </w:p>
    <w:p>
      <w:pPr>
        <w:spacing w:line="490" w:lineRule="exact"/>
        <w:ind w:firstLine="560" w:firstLineChars="200"/>
        <w:rPr>
          <w:rFonts w:eastAsia="仿宋_GB2312"/>
          <w:color w:val="auto"/>
          <w:kern w:val="0"/>
          <w:sz w:val="28"/>
          <w:szCs w:val="32"/>
          <w:highlight w:val="none"/>
          <w:shd w:val="clear" w:color="auto" w:fill="auto"/>
        </w:rPr>
      </w:pPr>
      <w:r>
        <w:rPr>
          <w:rFonts w:eastAsia="仿宋_GB2312"/>
          <w:color w:val="auto"/>
          <w:kern w:val="0"/>
          <w:sz w:val="28"/>
          <w:szCs w:val="32"/>
          <w:highlight w:val="none"/>
          <w:shd w:val="clear" w:color="auto" w:fill="auto"/>
        </w:rPr>
        <w:br w:type="page"/>
      </w:r>
    </w:p>
    <w:p>
      <w:pPr>
        <w:adjustRightInd w:val="0"/>
        <w:snapToGrid w:val="0"/>
        <w:spacing w:line="312" w:lineRule="auto"/>
        <w:ind w:firstLine="482" w:firstLineChars="200"/>
        <w:rPr>
          <w:rFonts w:ascii="宋体" w:hAnsi="宋体"/>
          <w:b/>
          <w:color w:val="auto"/>
          <w:sz w:val="24"/>
          <w:highlight w:val="none"/>
          <w:u w:val="single"/>
          <w:shd w:val="clear" w:color="auto" w:fill="auto"/>
        </w:rPr>
      </w:pPr>
      <w:r>
        <w:rPr>
          <w:rFonts w:ascii="宋体" w:hAnsi="宋体"/>
          <w:b/>
          <w:color w:val="auto"/>
          <w:sz w:val="24"/>
          <w:highlight w:val="none"/>
          <w:u w:val="single"/>
          <w:shd w:val="clear" w:color="auto" w:fill="auto"/>
        </w:rPr>
        <w:t>施工招标文件示范文本提供的专用合同条款内容供招标人参考，招标人可根据项目具体情况修改、补充、完善，除通用合同条款明确专用合同条款可作出不同约定外，专用合同条款及附件补充细化的内容不得与通用合同条款规定相抵触，不得违反法律、法规和行业规章的有关规定和平等、自愿、公平以及诚实信用原则。</w:t>
      </w:r>
    </w:p>
    <w:p>
      <w:pPr>
        <w:adjustRightInd w:val="0"/>
        <w:snapToGrid w:val="0"/>
        <w:spacing w:line="312" w:lineRule="auto"/>
        <w:ind w:firstLine="480" w:firstLineChars="200"/>
        <w:rPr>
          <w:rFonts w:ascii="宋体" w:hAnsi="宋体"/>
          <w:color w:val="auto"/>
          <w:sz w:val="24"/>
          <w:highlight w:val="none"/>
          <w:shd w:val="clear" w:color="auto" w:fill="auto"/>
        </w:rPr>
      </w:pPr>
    </w:p>
    <w:p>
      <w:pPr>
        <w:adjustRightInd w:val="0"/>
        <w:snapToGrid w:val="0"/>
        <w:spacing w:line="312" w:lineRule="auto"/>
        <w:jc w:val="center"/>
        <w:outlineLvl w:val="2"/>
        <w:rPr>
          <w:rFonts w:ascii="宋体" w:hAnsi="宋体"/>
          <w:b/>
          <w:color w:val="auto"/>
          <w:sz w:val="24"/>
          <w:highlight w:val="none"/>
          <w:shd w:val="clear" w:color="auto" w:fill="auto"/>
        </w:rPr>
      </w:pPr>
      <w:bookmarkStart w:id="361" w:name="_Toc76056690"/>
      <w:r>
        <w:rPr>
          <w:rFonts w:ascii="宋体" w:hAnsi="宋体"/>
          <w:b/>
          <w:color w:val="auto"/>
          <w:sz w:val="24"/>
          <w:highlight w:val="none"/>
          <w:shd w:val="clear" w:color="auto" w:fill="auto"/>
        </w:rPr>
        <w:t>第</w:t>
      </w:r>
      <w:r>
        <w:rPr>
          <w:rFonts w:hint="eastAsia" w:ascii="宋体" w:hAnsi="宋体"/>
          <w:b/>
          <w:color w:val="auto"/>
          <w:sz w:val="24"/>
          <w:highlight w:val="none"/>
          <w:shd w:val="clear" w:color="auto" w:fill="auto"/>
        </w:rPr>
        <w:t>二</w:t>
      </w:r>
      <w:r>
        <w:rPr>
          <w:rFonts w:ascii="宋体" w:hAnsi="宋体"/>
          <w:b/>
          <w:color w:val="auto"/>
          <w:sz w:val="24"/>
          <w:highlight w:val="none"/>
          <w:shd w:val="clear" w:color="auto" w:fill="auto"/>
        </w:rPr>
        <w:t>节  专用合同条款</w:t>
      </w:r>
      <w:bookmarkEnd w:id="361"/>
    </w:p>
    <w:p>
      <w:pPr>
        <w:adjustRightInd w:val="0"/>
        <w:snapToGrid w:val="0"/>
        <w:spacing w:line="312" w:lineRule="auto"/>
        <w:ind w:firstLine="482" w:firstLineChars="200"/>
        <w:rPr>
          <w:rFonts w:ascii="宋体" w:hAnsi="宋体"/>
          <w:b/>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2" w:name="_Toc76056691"/>
      <w:r>
        <w:rPr>
          <w:rFonts w:ascii="宋体" w:hAnsi="宋体"/>
          <w:bCs w:val="0"/>
          <w:color w:val="auto"/>
          <w:sz w:val="24"/>
          <w:szCs w:val="24"/>
          <w:highlight w:val="none"/>
          <w:shd w:val="clear" w:color="auto" w:fill="auto"/>
        </w:rPr>
        <w:t>1．一般约定</w:t>
      </w:r>
      <w:bookmarkEnd w:id="36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1.1词语定义</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  合同当事人和人员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1.2.2.2  发包人：</w:t>
      </w:r>
      <w:r>
        <w:rPr>
          <w:rFonts w:ascii="宋体" w:hAnsi="宋体"/>
          <w:color w:val="auto"/>
          <w:sz w:val="24"/>
          <w:highlight w:val="none"/>
          <w:u w:val="single"/>
          <w:shd w:val="clear" w:color="auto" w:fill="auto"/>
        </w:rPr>
        <w:t xml:space="preserve">   （填入发包人的名称）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1.1.2.3  承包人：</w:t>
      </w:r>
      <w:r>
        <w:rPr>
          <w:rFonts w:ascii="宋体" w:hAnsi="宋体"/>
          <w:color w:val="auto"/>
          <w:sz w:val="24"/>
          <w:highlight w:val="none"/>
          <w:u w:val="single"/>
          <w:shd w:val="clear" w:color="auto" w:fill="auto"/>
        </w:rPr>
        <w:t xml:space="preserve">   （签约后填入承包人的名称）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1.1.2.4（补充）  承包人项目经理、技术负责人和专职安全员：</w:t>
      </w:r>
      <w:r>
        <w:rPr>
          <w:rFonts w:ascii="宋体" w:hAnsi="宋体"/>
          <w:color w:val="auto"/>
          <w:sz w:val="24"/>
          <w:highlight w:val="none"/>
          <w:u w:val="single"/>
          <w:shd w:val="clear" w:color="auto" w:fill="auto"/>
        </w:rPr>
        <w:t xml:space="preserve">（签约后填入项目经理、技术负责人和专职安全员的姓名、身份证号号码，项目经理执业证书号码以及项目经理和专职安全员行业主管部门颁发的安全生产考核合格证书号码）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1.1.2.5  分包人：</w:t>
      </w:r>
      <w:r>
        <w:rPr>
          <w:rFonts w:ascii="宋体" w:hAnsi="宋体"/>
          <w:color w:val="auto"/>
          <w:sz w:val="24"/>
          <w:highlight w:val="none"/>
          <w:u w:val="single"/>
          <w:shd w:val="clear" w:color="auto" w:fill="auto"/>
        </w:rPr>
        <w:t xml:space="preserve">    不适用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1.1.2.6  监理人：</w:t>
      </w:r>
      <w:r>
        <w:rPr>
          <w:rFonts w:ascii="宋体" w:hAnsi="宋体"/>
          <w:color w:val="auto"/>
          <w:sz w:val="24"/>
          <w:highlight w:val="none"/>
          <w:u w:val="single"/>
          <w:shd w:val="clear" w:color="auto" w:fill="auto"/>
        </w:rPr>
        <w:t>发包人另行书面通知</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  日期</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1.1.4.5  缺陷责任期（工程质量保修期）：</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1.7联络</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1.7.2  来往函件均应按技术标准和要求（合同技术条款）约定的期限送达：</w:t>
      </w:r>
      <w:r>
        <w:rPr>
          <w:rFonts w:hint="eastAsia" w:ascii="宋体" w:hAnsi="宋体"/>
          <w:color w:val="auto"/>
          <w:sz w:val="24"/>
          <w:highlight w:val="none"/>
          <w:shd w:val="clear" w:color="auto" w:fill="auto"/>
        </w:rPr>
        <w:t>由发包人指定</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3" w:name="_Toc76056692"/>
      <w:r>
        <w:rPr>
          <w:rFonts w:ascii="宋体" w:hAnsi="宋体"/>
          <w:bCs w:val="0"/>
          <w:color w:val="auto"/>
          <w:sz w:val="24"/>
          <w:szCs w:val="24"/>
          <w:highlight w:val="none"/>
          <w:shd w:val="clear" w:color="auto" w:fill="auto"/>
        </w:rPr>
        <w:t>2．发包人义务</w:t>
      </w:r>
      <w:bookmarkEnd w:id="36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2.3提供施工场地</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2.3.2 发包人提供的施工用地范围为：</w:t>
      </w:r>
      <w:r>
        <w:rPr>
          <w:rFonts w:ascii="宋体" w:hAnsi="宋体"/>
          <w:color w:val="auto"/>
          <w:sz w:val="24"/>
          <w:highlight w:val="none"/>
          <w:u w:val="single"/>
          <w:shd w:val="clear" w:color="auto" w:fill="auto"/>
        </w:rPr>
        <w:t>在发出开工令之前发包人向承包人提供施工用地，提供的用地范围以施工图为准，提供的用地期限在合同计划完工日期前。承包人为完成本合同工程所需的其他施工场地由承包人自行解决，所需费用已包括在合同总价中，发包人不另行支付</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2.8其它义务</w:t>
      </w:r>
      <w:r>
        <w:rPr>
          <w:rFonts w:hint="eastAsia" w:ascii="宋体" w:hAnsi="宋体"/>
          <w:b/>
          <w:bCs/>
          <w:color w:val="auto"/>
          <w:kern w:val="0"/>
          <w:sz w:val="24"/>
          <w:highlight w:val="none"/>
          <w:shd w:val="clear" w:color="auto" w:fill="auto"/>
        </w:rPr>
        <w:t>：</w:t>
      </w:r>
      <w:r>
        <w:rPr>
          <w:rFonts w:ascii="宋体" w:hAnsi="宋体"/>
          <w:color w:val="auto"/>
          <w:kern w:val="0"/>
          <w:sz w:val="24"/>
          <w:highlight w:val="none"/>
          <w:u w:val="single"/>
          <w:shd w:val="clear" w:color="auto" w:fill="auto"/>
        </w:rPr>
        <w:t xml:space="preserve">  </w:t>
      </w:r>
      <w:r>
        <w:rPr>
          <w:rFonts w:hint="eastAsia" w:ascii="宋体" w:hAnsi="宋体"/>
          <w:color w:val="auto"/>
          <w:kern w:val="0"/>
          <w:sz w:val="24"/>
          <w:highlight w:val="none"/>
          <w:u w:val="single"/>
          <w:shd w:val="clear" w:color="auto" w:fill="auto"/>
        </w:rPr>
        <w:t xml:space="preserve">      </w:t>
      </w:r>
      <w:r>
        <w:rPr>
          <w:rFonts w:ascii="宋体" w:hAnsi="宋体"/>
          <w:color w:val="auto"/>
          <w:kern w:val="0"/>
          <w:sz w:val="24"/>
          <w:highlight w:val="none"/>
          <w:u w:val="single"/>
          <w:shd w:val="clear" w:color="auto" w:fill="auto"/>
        </w:rPr>
        <w:t xml:space="preserve">  </w:t>
      </w:r>
    </w:p>
    <w:p>
      <w:pPr>
        <w:pStyle w:val="177"/>
        <w:widowControl w:val="0"/>
        <w:adjustRightInd w:val="0"/>
        <w:snapToGrid w:val="0"/>
        <w:spacing w:line="312" w:lineRule="auto"/>
        <w:ind w:firstLine="480" w:firstLineChars="200"/>
        <w:rPr>
          <w:rFonts w:ascii="宋体" w:hAnsi="宋体"/>
          <w:color w:val="auto"/>
          <w:kern w:val="0"/>
          <w:sz w:val="24"/>
          <w:szCs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4" w:name="_Toc76056693"/>
      <w:r>
        <w:rPr>
          <w:rFonts w:ascii="宋体" w:hAnsi="宋体"/>
          <w:bCs w:val="0"/>
          <w:color w:val="auto"/>
          <w:sz w:val="24"/>
          <w:szCs w:val="24"/>
          <w:highlight w:val="none"/>
          <w:shd w:val="clear" w:color="auto" w:fill="auto"/>
        </w:rPr>
        <w:t>3．监理人</w:t>
      </w:r>
      <w:bookmarkEnd w:id="36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3.1监理人的职责和权力</w:t>
      </w:r>
    </w:p>
    <w:p>
      <w:pPr>
        <w:adjustRightInd w:val="0"/>
        <w:snapToGrid w:val="0"/>
        <w:spacing w:line="312" w:lineRule="auto"/>
        <w:ind w:firstLine="480" w:firstLineChars="200"/>
        <w:rPr>
          <w:rFonts w:ascii="宋体" w:hAnsi="宋体"/>
          <w:b/>
          <w:i/>
          <w:color w:val="auto"/>
          <w:sz w:val="24"/>
          <w:highlight w:val="none"/>
          <w:shd w:val="clear" w:color="auto" w:fill="auto"/>
        </w:rPr>
      </w:pPr>
      <w:r>
        <w:rPr>
          <w:rFonts w:ascii="宋体" w:hAnsi="宋体"/>
          <w:color w:val="auto"/>
          <w:sz w:val="24"/>
          <w:highlight w:val="none"/>
          <w:shd w:val="clear" w:color="auto" w:fill="auto"/>
        </w:rPr>
        <w:t>3.1.1  监理人须根据发包人事先批准的权力范围行使权力，发包人批准的权力范围：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（1）按第4.3款约定，批准工程的分包；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（2）按第4.11款约定，确定产生的费用增加额；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（3）按第11.3款约定，确定延长完工期限；</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（4）按第11.3款、12.3款、12.4款约定，发布开工通知、暂停施工指示或复工通知；</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（5）按第11.3款、11.4款约定，确定工期延长；</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（6）按第15.3款约定，发出变更指令，确定变更价格；</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（7）按第15.4款约定，确定变更工作的单价；</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（8）按第15.6款约定，批准暂列金额的使用；</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（9）按第15.8款约定，确定暂估列金额；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（10）按第23.1款约定，确定索赔额。</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（11）</w:t>
      </w:r>
      <w:r>
        <w:rPr>
          <w:rFonts w:hint="eastAsia" w:ascii="宋体" w:hAnsi="宋体"/>
          <w:color w:val="auto"/>
          <w:sz w:val="24"/>
          <w:highlight w:val="none"/>
          <w:shd w:val="clear" w:color="auto" w:fill="auto"/>
        </w:rPr>
        <w:t>其他由合同约定的职责和权利。</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5" w:name="_Toc76056694"/>
      <w:r>
        <w:rPr>
          <w:rFonts w:ascii="宋体" w:hAnsi="宋体"/>
          <w:bCs w:val="0"/>
          <w:color w:val="auto"/>
          <w:sz w:val="24"/>
          <w:szCs w:val="24"/>
          <w:highlight w:val="none"/>
          <w:shd w:val="clear" w:color="auto" w:fill="auto"/>
        </w:rPr>
        <w:t>4．承包人</w:t>
      </w:r>
      <w:bookmarkEnd w:id="365"/>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4.1承包人的一般义务</w:t>
      </w:r>
    </w:p>
    <w:p>
      <w:pPr>
        <w:adjustRightInd w:val="0"/>
        <w:snapToGrid w:val="0"/>
        <w:spacing w:line="312" w:lineRule="auto"/>
        <w:ind w:firstLine="482" w:firstLineChars="200"/>
        <w:rPr>
          <w:rFonts w:ascii="宋体" w:hAnsi="宋体"/>
          <w:b/>
          <w:color w:val="auto"/>
          <w:sz w:val="24"/>
          <w:highlight w:val="none"/>
          <w:shd w:val="clear" w:color="auto" w:fill="auto"/>
        </w:rPr>
      </w:pPr>
      <w:r>
        <w:rPr>
          <w:rFonts w:ascii="宋体" w:hAnsi="宋体"/>
          <w:b/>
          <w:color w:val="auto"/>
          <w:sz w:val="24"/>
          <w:highlight w:val="none"/>
          <w:shd w:val="clear" w:color="auto" w:fill="auto"/>
        </w:rPr>
        <w:t>4.1.10  其它义务</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4.1.10.1  承包人应在合同约定的开工时间前的7天内确保合同工程所需的设备、人员、材料进场到位。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4.1.10.2  在合同工程施工期和缺陷责任期（保修期）内，承包人有义务采取措施防御洪水，保证工程安全，无条件服从抗洪抢险的命令和统一指挥调度。</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4.1.10.3  承包人应支付为获得本合同工程所需的石料、砂、砾石、粘土或其他当地材料等所需的料场使用费及其他开支或补偿费等一切费用。承包人在发包人指定的料场范围内开采本工程所需的材料，办理除临时用地手续以外的开采和运输等手续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4.1.10.4  承包人应根据工程施工情况及监理人的指令，按时向监理人提交技术标准和要求和/或法律法规要求的各种报告。承包人提交上述报告所需的一切费用均已包括在合同总价中，发包人不另行支付。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4.1.10.5  承包人必须配合发包人做好施工地质编录工作，在编制施工进度计划时，应充分考虑发包人的施工地质编录工作对合同工程的影响。承包人为消除这些影响而采取的所有措施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4.1.10.6  承包人为办理合同工程施工所需的人员、设备、材料等所需的各种证件、批件和其他审批手续所需的一切费用均已包括在合同总价中，发包人不另行支付。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4.1.10.7  承包人应严格遵守国家有关解决拖欠工程款和农民工工资的法律、法规、规范性文件，及时支付工程中的材料、设备货款及农民工工资等费用。承包人不得以任何借口拖欠材料、设备货款及农民工工资等费用，如果出现此种现象，发包人有权代为支付其拖欠的材料、设备货款及民工工资，并从应付给承包人的工程款中扣除相应款项。对恶意拖欠和拒不按计划支付的，作为不良记录纳入行业市场信用信息管理系统。同时对拖欠农民工工资的，依据</w:t>
      </w:r>
      <w:r>
        <w:rPr>
          <w:rFonts w:ascii="宋体" w:hAnsi="宋体"/>
          <w:bCs/>
          <w:color w:val="auto"/>
          <w:sz w:val="24"/>
          <w:highlight w:val="none"/>
          <w:u w:val="single"/>
          <w:shd w:val="clear" w:color="auto" w:fill="auto"/>
        </w:rPr>
        <w:t>《拖欠农民工工资“黑名单”管理暂行办法》（</w:t>
      </w:r>
      <w:r>
        <w:rPr>
          <w:rFonts w:ascii="宋体" w:hAnsi="宋体"/>
          <w:color w:val="auto"/>
          <w:sz w:val="24"/>
          <w:highlight w:val="none"/>
          <w:u w:val="single"/>
          <w:shd w:val="clear" w:color="auto" w:fill="auto"/>
        </w:rPr>
        <w:t>人社部规〔2017〕16号</w:t>
      </w:r>
      <w:r>
        <w:rPr>
          <w:rFonts w:ascii="宋体" w:hAnsi="宋体"/>
          <w:bCs/>
          <w:color w:val="auto"/>
          <w:sz w:val="24"/>
          <w:highlight w:val="none"/>
          <w:u w:val="single"/>
          <w:shd w:val="clear" w:color="auto" w:fill="auto"/>
        </w:rPr>
        <w:t>）</w:t>
      </w:r>
      <w:r>
        <w:rPr>
          <w:rFonts w:ascii="宋体" w:hAnsi="宋体"/>
          <w:bCs/>
          <w:color w:val="auto"/>
          <w:sz w:val="24"/>
          <w:highlight w:val="none"/>
          <w:shd w:val="clear" w:color="auto" w:fill="auto"/>
        </w:rPr>
        <w:t>规定，由</w:t>
      </w:r>
      <w:r>
        <w:rPr>
          <w:rFonts w:ascii="宋体" w:hAnsi="宋体"/>
          <w:color w:val="auto"/>
          <w:sz w:val="24"/>
          <w:highlight w:val="none"/>
          <w:shd w:val="clear" w:color="auto" w:fill="auto"/>
        </w:rPr>
        <w:t>人力资源和社会保障行政部门将承包人单位列入拖欠工资“黑名单”，依规将拖欠工资“黑名单”信息通过部门门户网站、“信用中国”网站、国家企业信用信息公示系统等予以公示。</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4.1.10.8  承包人项目经理、技术负责人、专职安全员每月驻工地现场时间不得少于本月施工时间的</w:t>
      </w:r>
      <w:r>
        <w:rPr>
          <w:rFonts w:ascii="宋体" w:hAnsi="宋体"/>
          <w:b/>
          <w:color w:val="auto"/>
          <w:sz w:val="24"/>
          <w:highlight w:val="none"/>
          <w:u w:val="single"/>
          <w:shd w:val="clear" w:color="auto" w:fill="auto"/>
        </w:rPr>
        <w:t xml:space="preserve"> </w:t>
      </w:r>
      <w:r>
        <w:rPr>
          <w:rFonts w:hint="eastAsia" w:ascii="宋体" w:hAnsi="宋体"/>
          <w:b/>
          <w:color w:val="auto"/>
          <w:sz w:val="24"/>
          <w:highlight w:val="none"/>
          <w:u w:val="single"/>
          <w:shd w:val="clear" w:color="auto" w:fill="auto"/>
        </w:rPr>
        <w:t xml:space="preserve">      </w:t>
      </w:r>
      <w:r>
        <w:rPr>
          <w:rFonts w:ascii="宋体" w:hAnsi="宋体"/>
          <w:b/>
          <w:color w:val="auto"/>
          <w:sz w:val="24"/>
          <w:highlight w:val="none"/>
          <w:shd w:val="clear" w:color="auto" w:fill="auto"/>
        </w:rPr>
        <w:t>%</w:t>
      </w:r>
      <w:r>
        <w:rPr>
          <w:rFonts w:ascii="宋体" w:hAnsi="宋体"/>
          <w:color w:val="auto"/>
          <w:sz w:val="24"/>
          <w:highlight w:val="none"/>
          <w:shd w:val="clear" w:color="auto" w:fill="auto"/>
        </w:rPr>
        <w:t>（招标人自行填写，但不得低于70%），否则承包人应按本专用合同条款22.1.2违约的处理向发包人支付违约金。上述人员因其他事务需短期离开工地，应向发包人请假，经批准后方可离开，离开期间应委托项目相关负责人负责其外出时的日常工作。</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4.1.10.9 工程质量终身责任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sz w:val="24"/>
          <w:highlight w:val="none"/>
          <w:shd w:val="clear" w:color="auto" w:fill="auto"/>
        </w:rPr>
        <w:t>依据</w:t>
      </w:r>
      <w:r>
        <w:rPr>
          <w:rFonts w:hint="eastAsia" w:ascii="宋体" w:hAnsi="宋体"/>
          <w:color w:val="auto"/>
          <w:sz w:val="24"/>
          <w:highlight w:val="none"/>
          <w:shd w:val="clear" w:color="auto" w:fill="auto"/>
        </w:rPr>
        <w:t>行业有关规定，</w:t>
      </w:r>
      <w:r>
        <w:rPr>
          <w:rFonts w:ascii="宋体" w:hAnsi="宋体"/>
          <w:color w:val="auto"/>
          <w:sz w:val="24"/>
          <w:highlight w:val="none"/>
          <w:shd w:val="clear" w:color="auto" w:fill="auto"/>
        </w:rPr>
        <w:t>明确承包人在本工程的项目经理，经授权的项目经理应当在办理工程质量监督手续前签署工程质量终身责任承诺书</w:t>
      </w:r>
      <w:r>
        <w:rPr>
          <w:rFonts w:hint="eastAsia" w:ascii="宋体" w:hAnsi="宋体"/>
          <w:color w:val="auto"/>
          <w:sz w:val="24"/>
          <w:highlight w:val="none"/>
          <w:shd w:val="clear" w:color="auto" w:fill="auto"/>
        </w:rPr>
        <w:t>，按行业规定执行</w:t>
      </w:r>
      <w:r>
        <w:rPr>
          <w:rFonts w:ascii="宋体" w:hAnsi="宋体"/>
          <w:color w:val="auto"/>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4.2履约担保（修改）</w:t>
      </w:r>
    </w:p>
    <w:p>
      <w:pPr>
        <w:adjustRightInd w:val="0"/>
        <w:snapToGrid w:val="0"/>
        <w:spacing w:line="312" w:lineRule="auto"/>
        <w:ind w:firstLine="482" w:firstLineChars="200"/>
        <w:rPr>
          <w:rFonts w:ascii="宋体" w:hAnsi="宋体"/>
          <w:color w:val="auto"/>
          <w:sz w:val="24"/>
          <w:highlight w:val="none"/>
          <w:shd w:val="clear" w:color="auto" w:fill="auto"/>
        </w:rPr>
      </w:pPr>
      <w:r>
        <w:rPr>
          <w:rFonts w:ascii="宋体" w:hAnsi="宋体"/>
          <w:b/>
          <w:i/>
          <w:color w:val="auto"/>
          <w:sz w:val="24"/>
          <w:highlight w:val="none"/>
          <w:shd w:val="clear" w:color="auto" w:fill="auto"/>
        </w:rPr>
        <w:t>（适用于不要求提交履约担保）：</w:t>
      </w:r>
      <w:r>
        <w:rPr>
          <w:rFonts w:ascii="宋体" w:hAnsi="宋体"/>
          <w:color w:val="auto"/>
          <w:sz w:val="24"/>
          <w:highlight w:val="none"/>
          <w:shd w:val="clear" w:color="auto" w:fill="auto"/>
        </w:rPr>
        <w:t>删除通用合同条款第4.2条全文。并以下文代替：本合同工程不需要提交履约担保。</w:t>
      </w:r>
    </w:p>
    <w:p>
      <w:pPr>
        <w:adjustRightInd w:val="0"/>
        <w:snapToGrid w:val="0"/>
        <w:spacing w:line="312" w:lineRule="auto"/>
        <w:ind w:firstLine="482" w:firstLineChars="200"/>
        <w:rPr>
          <w:rFonts w:ascii="宋体" w:hAnsi="宋体"/>
          <w:color w:val="auto"/>
          <w:sz w:val="24"/>
          <w:highlight w:val="none"/>
          <w:shd w:val="clear" w:color="auto" w:fill="auto"/>
        </w:rPr>
      </w:pPr>
      <w:r>
        <w:rPr>
          <w:rFonts w:ascii="宋体" w:hAnsi="宋体"/>
          <w:b/>
          <w:i/>
          <w:color w:val="auto"/>
          <w:sz w:val="24"/>
          <w:highlight w:val="none"/>
          <w:shd w:val="clear" w:color="auto" w:fill="auto"/>
        </w:rPr>
        <w:t>（适用于要求提交履约担保）：</w:t>
      </w:r>
      <w:r>
        <w:rPr>
          <w:rFonts w:ascii="宋体" w:hAnsi="宋体"/>
          <w:color w:val="auto"/>
          <w:sz w:val="24"/>
          <w:highlight w:val="none"/>
          <w:shd w:val="clear" w:color="auto" w:fill="auto"/>
        </w:rPr>
        <w:t>本合同工程履约担保采用</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形式递交，担保金额为合同总价（不含暂列金额和暂估价）的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％。承包人应保证其履约担保在发包人颁发工程接收证书前一直有效。发包人应在工程接收证书颁发后28天内把履约担保退还（无息）给承包人。</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4.3分包</w:t>
      </w:r>
    </w:p>
    <w:p>
      <w:pPr>
        <w:pStyle w:val="7"/>
        <w:keepNext w:val="0"/>
        <w:keepLines w:val="0"/>
        <w:adjustRightInd w:val="0"/>
        <w:snapToGrid w:val="0"/>
        <w:spacing w:before="0" w:after="0" w:line="312" w:lineRule="auto"/>
        <w:ind w:firstLine="480" w:firstLineChars="200"/>
        <w:rPr>
          <w:rFonts w:hint="eastAsia" w:ascii="宋体" w:hAnsi="宋体" w:eastAsia="宋体"/>
          <w:b w:val="0"/>
          <w:bCs w:val="0"/>
          <w:color w:val="auto"/>
          <w:sz w:val="24"/>
          <w:szCs w:val="24"/>
          <w:highlight w:val="none"/>
          <w:u w:val="single"/>
          <w:shd w:val="clear" w:color="auto" w:fill="auto"/>
        </w:rPr>
      </w:pPr>
      <w:r>
        <w:rPr>
          <w:rFonts w:ascii="宋体" w:hAnsi="宋体" w:eastAsia="宋体"/>
          <w:b w:val="0"/>
          <w:bCs w:val="0"/>
          <w:color w:val="auto"/>
          <w:sz w:val="24"/>
          <w:szCs w:val="24"/>
          <w:highlight w:val="none"/>
          <w:shd w:val="clear" w:color="auto" w:fill="auto"/>
        </w:rPr>
        <w:t>删除通用合同条款第4.2条全文。并以下文代替：</w:t>
      </w:r>
      <w:r>
        <w:rPr>
          <w:rFonts w:hint="eastAsia" w:ascii="宋体" w:hAnsi="宋体" w:eastAsia="宋体"/>
          <w:b w:val="0"/>
          <w:bCs w:val="0"/>
          <w:color w:val="auto"/>
          <w:sz w:val="24"/>
          <w:szCs w:val="24"/>
          <w:highlight w:val="none"/>
          <w:u w:val="single"/>
          <w:shd w:val="clear" w:color="auto" w:fill="auto"/>
        </w:rPr>
        <w:t>本合同不允许分包。</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4.4 联合体</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不允许，删除通用合同条款第4.4.1、4.4.2、4.4.3条全文。</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4.8保障承包人人员的合法权益（补充）</w:t>
      </w:r>
    </w:p>
    <w:p>
      <w:pPr>
        <w:adjustRightInd w:val="0"/>
        <w:snapToGrid w:val="0"/>
        <w:spacing w:line="312" w:lineRule="auto"/>
        <w:ind w:firstLine="482" w:firstLineChars="200"/>
        <w:rPr>
          <w:rFonts w:ascii="宋体" w:hAnsi="宋体"/>
          <w:b/>
          <w:color w:val="auto"/>
          <w:sz w:val="24"/>
          <w:highlight w:val="none"/>
          <w:shd w:val="clear" w:color="auto" w:fill="auto"/>
        </w:rPr>
      </w:pPr>
      <w:r>
        <w:rPr>
          <w:rFonts w:ascii="宋体" w:hAnsi="宋体"/>
          <w:b/>
          <w:color w:val="auto"/>
          <w:sz w:val="24"/>
          <w:highlight w:val="none"/>
          <w:shd w:val="clear" w:color="auto" w:fill="auto"/>
        </w:rPr>
        <w:t>4.8.7  保障农民工工资</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承包人应按照</w:t>
      </w:r>
      <w:r>
        <w:rPr>
          <w:rFonts w:ascii="宋体" w:hAnsi="宋体"/>
          <w:color w:val="auto"/>
          <w:sz w:val="24"/>
          <w:highlight w:val="none"/>
          <w:u w:val="single"/>
          <w:shd w:val="clear" w:color="auto" w:fill="auto"/>
        </w:rPr>
        <w:t>《国务院办公厅关于全面治理拖欠农民工工资问题的意见》（国办发〔2016〕1号）、《</w:t>
      </w:r>
      <w:r>
        <w:rPr>
          <w:rFonts w:ascii="宋体" w:hAnsi="宋体"/>
          <w:bCs/>
          <w:color w:val="auto"/>
          <w:sz w:val="24"/>
          <w:highlight w:val="none"/>
          <w:u w:val="single"/>
          <w:shd w:val="clear" w:color="auto" w:fill="auto"/>
        </w:rPr>
        <w:t>保障农民工工资支付条例</w:t>
      </w:r>
      <w:r>
        <w:rPr>
          <w:rFonts w:ascii="宋体" w:hAnsi="宋体"/>
          <w:color w:val="auto"/>
          <w:sz w:val="24"/>
          <w:highlight w:val="none"/>
          <w:u w:val="single"/>
          <w:shd w:val="clear" w:color="auto" w:fill="auto"/>
        </w:rPr>
        <w:t>》（</w:t>
      </w:r>
      <w:r>
        <w:rPr>
          <w:rFonts w:ascii="宋体" w:hAnsi="宋体"/>
          <w:bCs/>
          <w:color w:val="auto"/>
          <w:sz w:val="24"/>
          <w:highlight w:val="none"/>
          <w:u w:val="single"/>
          <w:shd w:val="clear" w:color="auto" w:fill="auto"/>
        </w:rPr>
        <w:t>中华人民共</w:t>
      </w:r>
      <w:r>
        <w:rPr>
          <w:rFonts w:ascii="宋体" w:hAnsi="宋体"/>
          <w:color w:val="auto"/>
          <w:sz w:val="24"/>
          <w:highlight w:val="none"/>
          <w:u w:val="single"/>
          <w:shd w:val="clear" w:color="auto" w:fill="auto"/>
        </w:rPr>
        <w:t>和国国务院令第724号）</w:t>
      </w:r>
      <w:r>
        <w:rPr>
          <w:rFonts w:hint="eastAsia" w:ascii="宋体" w:hAnsi="宋体"/>
          <w:color w:val="auto"/>
          <w:sz w:val="24"/>
          <w:highlight w:val="none"/>
          <w:u w:val="single"/>
          <w:shd w:val="clear" w:color="auto" w:fill="auto"/>
        </w:rPr>
        <w:t>、《湖南省人民政府办公厅关于建立健全保障农民工工资支付长效机制的意见》（湘政办发</w:t>
      </w:r>
      <w:r>
        <w:rPr>
          <w:rFonts w:ascii="宋体" w:hAnsi="宋体"/>
          <w:color w:val="auto"/>
          <w:sz w:val="24"/>
          <w:highlight w:val="none"/>
          <w:u w:val="single"/>
          <w:shd w:val="clear" w:color="auto" w:fill="auto"/>
        </w:rPr>
        <w:t>〔20</w:t>
      </w:r>
      <w:r>
        <w:rPr>
          <w:rFonts w:hint="eastAsia" w:ascii="宋体" w:hAnsi="宋体"/>
          <w:color w:val="auto"/>
          <w:sz w:val="24"/>
          <w:highlight w:val="none"/>
          <w:u w:val="single"/>
          <w:shd w:val="clear" w:color="auto" w:fill="auto"/>
        </w:rPr>
        <w:t>21</w:t>
      </w:r>
      <w:r>
        <w:rPr>
          <w:rFonts w:ascii="宋体" w:hAnsi="宋体"/>
          <w:color w:val="auto"/>
          <w:sz w:val="24"/>
          <w:highlight w:val="none"/>
          <w:u w:val="single"/>
          <w:shd w:val="clear" w:color="auto" w:fill="auto"/>
        </w:rPr>
        <w:t>〕</w:t>
      </w:r>
      <w:r>
        <w:rPr>
          <w:rFonts w:hint="eastAsia" w:ascii="宋体" w:hAnsi="宋体"/>
          <w:color w:val="auto"/>
          <w:sz w:val="24"/>
          <w:highlight w:val="none"/>
          <w:u w:val="single"/>
          <w:shd w:val="clear" w:color="auto" w:fill="auto"/>
        </w:rPr>
        <w:t>26</w:t>
      </w:r>
      <w:r>
        <w:rPr>
          <w:rFonts w:ascii="宋体" w:hAnsi="宋体"/>
          <w:color w:val="auto"/>
          <w:sz w:val="24"/>
          <w:highlight w:val="none"/>
          <w:u w:val="single"/>
          <w:shd w:val="clear" w:color="auto" w:fill="auto"/>
        </w:rPr>
        <w:t>号</w:t>
      </w:r>
      <w:r>
        <w:rPr>
          <w:rFonts w:hint="eastAsia" w:ascii="宋体" w:hAnsi="宋体"/>
          <w:color w:val="auto"/>
          <w:sz w:val="24"/>
          <w:highlight w:val="none"/>
          <w:u w:val="single"/>
          <w:shd w:val="clear" w:color="auto" w:fill="auto"/>
        </w:rPr>
        <w:t>）等法律法规要求</w:t>
      </w:r>
      <w:r>
        <w:rPr>
          <w:rFonts w:ascii="宋体" w:hAnsi="宋体"/>
          <w:color w:val="auto"/>
          <w:sz w:val="24"/>
          <w:highlight w:val="none"/>
          <w:shd w:val="clear" w:color="auto" w:fill="auto"/>
        </w:rPr>
        <w:t>，与招用的农民工依法签订劳动合同并进行用工实名登记，对本项目工程款中的农民工工资与其他工程款项实行分账管理，按照要求开设农民工工资支付专用账户，专项用于农民工工资相关款项存储和发放</w:t>
      </w:r>
      <w:r>
        <w:rPr>
          <w:rFonts w:hint="eastAsia" w:ascii="宋体" w:hAnsi="宋体"/>
          <w:color w:val="auto"/>
          <w:sz w:val="24"/>
          <w:highlight w:val="none"/>
          <w:shd w:val="clear" w:color="auto" w:fill="auto"/>
        </w:rPr>
        <w:t>，确保农民工工资发放到位</w:t>
      </w:r>
      <w:r>
        <w:rPr>
          <w:rFonts w:ascii="宋体" w:hAnsi="宋体"/>
          <w:color w:val="auto"/>
          <w:sz w:val="24"/>
          <w:highlight w:val="none"/>
          <w:shd w:val="clear" w:color="auto" w:fill="auto"/>
        </w:rPr>
        <w:t>。发包人每月按承包人实际完成工程量提取一定比例，足额拨付至农民工工资专用账户。</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4.11不利物质条件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4.11.1  不利物质条件的范围：</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4.11.3  </w:t>
      </w:r>
      <w:r>
        <w:rPr>
          <w:rFonts w:ascii="宋体" w:hAnsi="宋体"/>
          <w:b/>
          <w:color w:val="auto"/>
          <w:sz w:val="24"/>
          <w:highlight w:val="none"/>
          <w:shd w:val="clear" w:color="auto" w:fill="auto"/>
        </w:rPr>
        <w:t>补充：</w:t>
      </w:r>
      <w:r>
        <w:rPr>
          <w:rFonts w:ascii="宋体" w:hAnsi="宋体"/>
          <w:color w:val="auto"/>
          <w:sz w:val="24"/>
          <w:highlight w:val="none"/>
          <w:shd w:val="clear" w:color="auto" w:fill="auto"/>
        </w:rPr>
        <w:t>对于一个有经验的承包人应该合理预见的所有不利物质条件，视为承包人已预见其影响。承包人处理这些影响而采取的所有措施需要的一切费用均已包含在合同总价中，发包人不另行支付。</w:t>
      </w:r>
    </w:p>
    <w:p>
      <w:pPr>
        <w:tabs>
          <w:tab w:val="left" w:pos="720"/>
        </w:tabs>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虽然合同中未明确指出，但在不利物质条件发生之前，监理人已经指示承包人不利物质条件可能发生，而承包人未能及时采取有效措施导致的一切损失和由此引起的一切后果均由承包人承担，发包人将不另行支付任何费用。</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6" w:name="_Toc76056695"/>
      <w:r>
        <w:rPr>
          <w:rFonts w:ascii="宋体" w:hAnsi="宋体"/>
          <w:bCs w:val="0"/>
          <w:color w:val="auto"/>
          <w:sz w:val="24"/>
          <w:szCs w:val="24"/>
          <w:highlight w:val="none"/>
          <w:shd w:val="clear" w:color="auto" w:fill="auto"/>
        </w:rPr>
        <w:t>5．材料和工程设备</w:t>
      </w:r>
      <w:bookmarkEnd w:id="366"/>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5.1承包人提供的材料和工程设备</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5.1.4本款补充以下内容：由承包人制作或采购的重要设备必须有厂家提供的产品合格证书，同时生产厂家应持有生产许可证</w:t>
      </w:r>
      <w:r>
        <w:rPr>
          <w:rFonts w:hint="eastAsia" w:ascii="宋体" w:hAnsi="宋体"/>
          <w:color w:val="auto"/>
          <w:sz w:val="24"/>
          <w:highlight w:val="none"/>
          <w:shd w:val="clear" w:color="auto" w:fill="auto"/>
        </w:rPr>
        <w:t>、</w:t>
      </w:r>
      <w:r>
        <w:rPr>
          <w:rFonts w:ascii="宋体" w:hAnsi="宋体"/>
          <w:color w:val="auto"/>
          <w:sz w:val="24"/>
          <w:highlight w:val="none"/>
          <w:shd w:val="clear" w:color="auto" w:fill="auto"/>
        </w:rPr>
        <w:t>使用许可证</w:t>
      </w:r>
      <w:r>
        <w:rPr>
          <w:rFonts w:hint="eastAsia" w:ascii="宋体" w:hAnsi="宋体"/>
          <w:color w:val="auto"/>
          <w:sz w:val="24"/>
          <w:highlight w:val="none"/>
          <w:shd w:val="clear" w:color="auto" w:fill="auto"/>
        </w:rPr>
        <w:t>等</w:t>
      </w:r>
      <w:r>
        <w:rPr>
          <w:rFonts w:ascii="宋体" w:hAnsi="宋体"/>
          <w:color w:val="auto"/>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5.2发包人提供的材料和工程设备</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 xml:space="preserve">5.2.1  </w:t>
      </w:r>
      <w:r>
        <w:rPr>
          <w:rFonts w:hint="eastAsia" w:ascii="宋体" w:hAnsi="宋体"/>
          <w:color w:val="auto"/>
          <w:sz w:val="24"/>
          <w:highlight w:val="none"/>
          <w:shd w:val="clear" w:color="auto" w:fill="auto"/>
        </w:rPr>
        <w:t>本工程</w:t>
      </w:r>
      <w:r>
        <w:rPr>
          <w:rFonts w:ascii="宋体" w:hAnsi="宋体"/>
          <w:color w:val="auto"/>
          <w:sz w:val="24"/>
          <w:highlight w:val="none"/>
          <w:shd w:val="clear" w:color="auto" w:fill="auto"/>
        </w:rPr>
        <w:t>发包人</w:t>
      </w:r>
      <w:r>
        <w:rPr>
          <w:rFonts w:hint="eastAsia" w:ascii="宋体" w:hAnsi="宋体"/>
          <w:color w:val="auto"/>
          <w:sz w:val="24"/>
          <w:highlight w:val="none"/>
          <w:shd w:val="clear" w:color="auto" w:fill="auto"/>
        </w:rPr>
        <w:t>不</w:t>
      </w:r>
      <w:r>
        <w:rPr>
          <w:rFonts w:ascii="宋体" w:hAnsi="宋体"/>
          <w:color w:val="auto"/>
          <w:sz w:val="24"/>
          <w:highlight w:val="none"/>
          <w:shd w:val="clear" w:color="auto" w:fill="auto"/>
        </w:rPr>
        <w:t>提供</w:t>
      </w:r>
      <w:r>
        <w:rPr>
          <w:rFonts w:hint="eastAsia" w:ascii="宋体" w:hAnsi="宋体"/>
          <w:color w:val="auto"/>
          <w:sz w:val="24"/>
          <w:highlight w:val="none"/>
          <w:shd w:val="clear" w:color="auto" w:fill="auto"/>
        </w:rPr>
        <w:t>材料和工程设备。</w:t>
      </w:r>
    </w:p>
    <w:p>
      <w:pPr>
        <w:adjustRightInd w:val="0"/>
        <w:snapToGrid w:val="0"/>
        <w:spacing w:line="312" w:lineRule="auto"/>
        <w:ind w:firstLine="480" w:firstLineChars="200"/>
        <w:rPr>
          <w:rFonts w:hint="eastAsia" w:ascii="宋体" w:hAnsi="宋体"/>
          <w:bCs/>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7" w:name="_Toc76056696"/>
      <w:r>
        <w:rPr>
          <w:rFonts w:ascii="宋体" w:hAnsi="宋体"/>
          <w:bCs w:val="0"/>
          <w:color w:val="auto"/>
          <w:sz w:val="24"/>
          <w:szCs w:val="24"/>
          <w:highlight w:val="none"/>
          <w:shd w:val="clear" w:color="auto" w:fill="auto"/>
        </w:rPr>
        <w:t>6．施工设备和临时设施</w:t>
      </w:r>
      <w:bookmarkEnd w:id="367"/>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6.2  发包人提供的施工设备和临时设施</w:t>
      </w:r>
    </w:p>
    <w:p>
      <w:pPr>
        <w:adjustRightInd w:val="0"/>
        <w:snapToGrid w:val="0"/>
        <w:spacing w:line="312" w:lineRule="auto"/>
        <w:ind w:firstLine="480" w:firstLineChars="200"/>
        <w:rPr>
          <w:rFonts w:ascii="宋体" w:hAnsi="宋体"/>
          <w:color w:val="auto"/>
          <w:spacing w:val="-6"/>
          <w:sz w:val="24"/>
          <w:highlight w:val="none"/>
          <w:shd w:val="clear" w:color="auto" w:fill="auto"/>
        </w:rPr>
      </w:pPr>
      <w:r>
        <w:rPr>
          <w:rFonts w:hint="eastAsia" w:ascii="宋体" w:hAnsi="宋体"/>
          <w:color w:val="auto"/>
          <w:sz w:val="24"/>
          <w:highlight w:val="none"/>
          <w:shd w:val="clear" w:color="auto" w:fill="auto"/>
        </w:rPr>
        <w:t>发包人不提供施工设备和临时设施，本合同所含的施工设备和临时设施费用已含在合同总价中，发包人不另行支付。</w:t>
      </w:r>
    </w:p>
    <w:p>
      <w:pPr>
        <w:pStyle w:val="6"/>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8" w:name="_Toc76056697"/>
      <w:r>
        <w:rPr>
          <w:rFonts w:ascii="宋体" w:hAnsi="宋体"/>
          <w:bCs w:val="0"/>
          <w:color w:val="auto"/>
          <w:sz w:val="24"/>
          <w:szCs w:val="24"/>
          <w:highlight w:val="none"/>
          <w:shd w:val="clear" w:color="auto" w:fill="auto"/>
        </w:rPr>
        <w:t>7．交通运输</w:t>
      </w:r>
      <w:bookmarkEnd w:id="368"/>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7.1道路通行权和场外设施</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道路通行权和场外设施的约定：</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7.3 场外交通（补充）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7.3.3本合同工程场外交通道路的通行情况、通行能力、标准、距离等均由承包人自行考察确定，并对此负责，施工过程中不得阻碍水陆交通。同时承包人应负责与当地交通管理、城管、环保及卫生等部门的协调工作，并应承担由此发生的一切费用。</w:t>
      </w:r>
    </w:p>
    <w:p>
      <w:pPr>
        <w:pStyle w:val="6"/>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9" w:name="_Toc76056698"/>
      <w:r>
        <w:rPr>
          <w:rFonts w:ascii="宋体" w:hAnsi="宋体"/>
          <w:bCs w:val="0"/>
          <w:color w:val="auto"/>
          <w:sz w:val="24"/>
          <w:szCs w:val="24"/>
          <w:highlight w:val="none"/>
          <w:shd w:val="clear" w:color="auto" w:fill="auto"/>
        </w:rPr>
        <w:t>8．测量放线</w:t>
      </w:r>
      <w:bookmarkEnd w:id="369"/>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8.1施工控制网</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8.1.1施工控制网的约定：施工控制网由承包人负责测设。发包人应在合同签订后14天内，组织设计人将本工程设计采用的水准点、坐标控制点及相关资料以书面形式提供给承包人，并由监理人主持现场交验。交验后即由承包人负责保护，任何因破坏或失准带来的站点修复、重新测量、放点费用及由此造成的其他一切后果均由承包人承担，发包人不为此另行支付费用。承包人应在收到上述资料后的14天内，将施测的施工控制网资料提交监理人审批。监理人应在收到报批件后的7天内批复承包人。</w:t>
      </w:r>
    </w:p>
    <w:p>
      <w:pPr>
        <w:pStyle w:val="6"/>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0" w:name="_Toc76056699"/>
      <w:r>
        <w:rPr>
          <w:rFonts w:ascii="宋体" w:hAnsi="宋体"/>
          <w:bCs w:val="0"/>
          <w:color w:val="auto"/>
          <w:sz w:val="24"/>
          <w:szCs w:val="24"/>
          <w:highlight w:val="none"/>
          <w:shd w:val="clear" w:color="auto" w:fill="auto"/>
        </w:rPr>
        <w:t>9．施工安全、治安保卫和环境保护</w:t>
      </w:r>
      <w:bookmarkEnd w:id="370"/>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9.1发包人的施工安全责任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9.1.4  本合同工程发包人不提供任何与安全有关的资料，所有资料均由承包人负责收集。</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9.2承包人的施工安全责任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9.2.12  下列工程应编制专项施工方案：</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9.7</w:t>
      </w:r>
      <w:r>
        <w:rPr>
          <w:rFonts w:hint="eastAsia" w:ascii="宋体" w:hAnsi="宋体" w:eastAsia="宋体"/>
          <w:color w:val="auto"/>
          <w:sz w:val="24"/>
          <w:szCs w:val="24"/>
          <w:highlight w:val="none"/>
          <w:shd w:val="clear" w:color="auto" w:fill="auto"/>
        </w:rPr>
        <w:t>行业</w:t>
      </w:r>
      <w:r>
        <w:rPr>
          <w:rFonts w:ascii="宋体" w:hAnsi="宋体" w:eastAsia="宋体"/>
          <w:color w:val="auto"/>
          <w:sz w:val="24"/>
          <w:szCs w:val="24"/>
          <w:highlight w:val="none"/>
          <w:shd w:val="clear" w:color="auto" w:fill="auto"/>
        </w:rPr>
        <w:t>文明工地</w:t>
      </w:r>
      <w:r>
        <w:rPr>
          <w:rFonts w:hint="eastAsia" w:ascii="宋体" w:hAnsi="宋体" w:eastAsia="宋体"/>
          <w:color w:val="auto"/>
          <w:sz w:val="24"/>
          <w:szCs w:val="24"/>
          <w:highlight w:val="none"/>
          <w:shd w:val="clear" w:color="auto" w:fill="auto"/>
        </w:rPr>
        <w:t>和</w:t>
      </w:r>
      <w:r>
        <w:rPr>
          <w:rFonts w:hint="eastAsia" w:ascii="宋体" w:hAnsi="宋体" w:eastAsia="宋体"/>
          <w:i/>
          <w:color w:val="auto"/>
          <w:sz w:val="24"/>
          <w:szCs w:val="24"/>
          <w:highlight w:val="none"/>
          <w:shd w:val="clear" w:color="auto" w:fill="auto"/>
        </w:rPr>
        <w:t>平安工地</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9.7.1  本合同</w:t>
      </w:r>
      <w:r>
        <w:rPr>
          <w:rFonts w:hint="eastAsia" w:ascii="宋体" w:hAnsi="宋体"/>
          <w:color w:val="auto"/>
          <w:sz w:val="24"/>
          <w:highlight w:val="none"/>
          <w:shd w:val="clear" w:color="auto" w:fill="auto"/>
        </w:rPr>
        <w:t>行业</w:t>
      </w:r>
      <w:r>
        <w:rPr>
          <w:rFonts w:ascii="宋体" w:hAnsi="宋体"/>
          <w:color w:val="auto"/>
          <w:sz w:val="24"/>
          <w:highlight w:val="none"/>
          <w:shd w:val="clear" w:color="auto" w:fill="auto"/>
        </w:rPr>
        <w:t>文明工地</w:t>
      </w:r>
      <w:r>
        <w:rPr>
          <w:rFonts w:hint="eastAsia" w:ascii="宋体" w:hAnsi="宋体"/>
          <w:color w:val="auto"/>
          <w:sz w:val="24"/>
          <w:highlight w:val="none"/>
          <w:shd w:val="clear" w:color="auto" w:fill="auto"/>
        </w:rPr>
        <w:t>和平安工地</w:t>
      </w:r>
      <w:r>
        <w:rPr>
          <w:rFonts w:ascii="宋体" w:hAnsi="宋体"/>
          <w:color w:val="auto"/>
          <w:sz w:val="24"/>
          <w:highlight w:val="none"/>
          <w:shd w:val="clear" w:color="auto" w:fill="auto"/>
        </w:rPr>
        <w:t>的约定：</w:t>
      </w:r>
      <w:r>
        <w:rPr>
          <w:rFonts w:hint="eastAsia" w:ascii="宋体" w:hAnsi="宋体"/>
          <w:color w:val="auto"/>
          <w:sz w:val="24"/>
          <w:highlight w:val="none"/>
          <w:shd w:val="clear" w:color="auto" w:fill="auto"/>
        </w:rPr>
        <w:t>按相应行业</w:t>
      </w:r>
      <w:r>
        <w:rPr>
          <w:rFonts w:ascii="宋体" w:hAnsi="宋体"/>
          <w:color w:val="auto"/>
          <w:sz w:val="24"/>
          <w:highlight w:val="none"/>
          <w:shd w:val="clear" w:color="auto" w:fill="auto"/>
        </w:rPr>
        <w:t>文明工地</w:t>
      </w:r>
      <w:r>
        <w:rPr>
          <w:rFonts w:hint="eastAsia" w:ascii="宋体" w:hAnsi="宋体"/>
          <w:color w:val="auto"/>
          <w:sz w:val="24"/>
          <w:highlight w:val="none"/>
          <w:shd w:val="clear" w:color="auto" w:fill="auto"/>
        </w:rPr>
        <w:t>和平安工地规程规范执行。</w:t>
      </w:r>
    </w:p>
    <w:p>
      <w:pPr>
        <w:tabs>
          <w:tab w:val="left" w:pos="720"/>
        </w:tabs>
        <w:adjustRightInd w:val="0"/>
        <w:snapToGrid w:val="0"/>
        <w:spacing w:line="312" w:lineRule="auto"/>
        <w:ind w:firstLine="482" w:firstLineChars="200"/>
        <w:rPr>
          <w:rFonts w:ascii="宋体" w:hAnsi="宋体"/>
          <w:b/>
          <w:bCs/>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1" w:name="_Toc76056700"/>
      <w:r>
        <w:rPr>
          <w:rFonts w:ascii="宋体" w:hAnsi="宋体"/>
          <w:bCs w:val="0"/>
          <w:color w:val="auto"/>
          <w:sz w:val="24"/>
          <w:szCs w:val="24"/>
          <w:highlight w:val="none"/>
          <w:shd w:val="clear" w:color="auto" w:fill="auto"/>
        </w:rPr>
        <w:t>11．开工和竣工（完工）</w:t>
      </w:r>
      <w:bookmarkEnd w:id="371"/>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11.4异常恶劣的气候条件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11.4.3  本合同工程界定异常恶劣气候条件的范围为：</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（1）日降雨量大于 100 ｍｍ的雨日超过 1 天； </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（2）风速大于 24.5 ｍ／s的 10 级以上台风灾害；</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（3）日气温超过 38 ℃的高温大于 3 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（4）日气温低于 -3 ℃的严寒大于 3 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（5）造成工程损坏的冰雹和大雪灾害：中雹和10mm的大雪持续5天以上；</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（6）其它异常恶劣气候灾害：以湖南省气象局发布的气象资料为准。</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11.5承包人工期延误</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承包人逾期完工，比合同工期每推迟一天的违约金为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元，但其最终的累计总额不应超过合同价格的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11.6工期提前</w:t>
      </w:r>
    </w:p>
    <w:p>
      <w:pPr>
        <w:adjustRightInd w:val="0"/>
        <w:snapToGrid w:val="0"/>
        <w:spacing w:line="312" w:lineRule="auto"/>
        <w:ind w:firstLine="42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工期提前的奖金约定：</w:t>
      </w:r>
      <w:r>
        <w:rPr>
          <w:rFonts w:hint="eastAsia" w:ascii="宋体" w:hAnsi="宋体"/>
          <w:color w:val="auto"/>
          <w:sz w:val="24"/>
          <w:highlight w:val="none"/>
          <w:shd w:val="clear" w:color="auto" w:fill="auto"/>
        </w:rPr>
        <w:t>发包人要求承包人按合同工期完成；承包人自行提前竣工的，应征得发包人同意，计取提前奖：工期提前天数×</w:t>
      </w:r>
      <w:r>
        <w:rPr>
          <w:rFonts w:ascii="宋体" w:hAnsi="宋体"/>
          <w:color w:val="auto"/>
          <w:sz w:val="24"/>
          <w:highlight w:val="none"/>
          <w:shd w:val="clear" w:color="auto" w:fill="auto"/>
        </w:rPr>
        <w:t>P1</w:t>
      </w:r>
      <w:r>
        <w:rPr>
          <w:rFonts w:hint="eastAsia" w:ascii="宋体" w:hAnsi="宋体"/>
          <w:color w:val="auto"/>
          <w:sz w:val="24"/>
          <w:highlight w:val="none"/>
          <w:shd w:val="clear" w:color="auto" w:fill="auto"/>
        </w:rPr>
        <w:t>，其中</w:t>
      </w:r>
      <w:r>
        <w:rPr>
          <w:rFonts w:ascii="宋体" w:hAnsi="宋体"/>
          <w:color w:val="auto"/>
          <w:sz w:val="24"/>
          <w:highlight w:val="none"/>
          <w:shd w:val="clear" w:color="auto" w:fill="auto"/>
        </w:rPr>
        <w:t>P</w:t>
      </w:r>
      <w:r>
        <w:rPr>
          <w:rFonts w:hint="eastAsia" w:ascii="宋体" w:hAnsi="宋体"/>
          <w:color w:val="auto"/>
          <w:sz w:val="24"/>
          <w:highlight w:val="none"/>
          <w:shd w:val="clear" w:color="auto" w:fill="auto"/>
        </w:rPr>
        <w:t xml:space="preserve">1=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元，但其最终的累计金额不应超过合同支付总价的</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r>
        <w:rPr>
          <w:rFonts w:hint="eastAsia"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0" w:firstLineChars="200"/>
        <w:rPr>
          <w:rFonts w:ascii="宋体" w:hAnsi="宋体"/>
          <w:b w:val="0"/>
          <w:bCs w:val="0"/>
          <w:color w:val="auto"/>
          <w:sz w:val="24"/>
          <w:szCs w:val="24"/>
          <w:highlight w:val="none"/>
          <w:shd w:val="clear" w:color="auto" w:fill="auto"/>
        </w:rPr>
      </w:pPr>
      <w:bookmarkStart w:id="372" w:name="_Toc76056701"/>
      <w:r>
        <w:rPr>
          <w:rFonts w:ascii="宋体" w:hAnsi="宋体"/>
          <w:b w:val="0"/>
          <w:bCs w:val="0"/>
          <w:color w:val="auto"/>
          <w:sz w:val="24"/>
          <w:szCs w:val="24"/>
          <w:highlight w:val="none"/>
          <w:shd w:val="clear" w:color="auto" w:fill="auto"/>
        </w:rPr>
        <w:t>12．暂停施工</w:t>
      </w:r>
      <w:bookmarkEnd w:id="372"/>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12.1承包人暂停施工的责任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（5）承包人承担暂停施工责任的其它情形：</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12.2发包人暂停施工的责任</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（3）发包人承担暂停施工责任的其它情形：</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3" w:name="_Toc76056702"/>
      <w:r>
        <w:rPr>
          <w:rFonts w:ascii="宋体" w:hAnsi="宋体"/>
          <w:bCs w:val="0"/>
          <w:color w:val="auto"/>
          <w:sz w:val="24"/>
          <w:szCs w:val="24"/>
          <w:highlight w:val="none"/>
          <w:shd w:val="clear" w:color="auto" w:fill="auto"/>
        </w:rPr>
        <w:t>13．工程质量</w:t>
      </w:r>
      <w:bookmarkEnd w:id="373"/>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13.7质量评定</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13.7.4  重要隐蔽单元工程和关键部位单元工程质量评定的约定：</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合格</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13.7.7工程</w:t>
      </w:r>
      <w:r>
        <w:rPr>
          <w:rFonts w:hint="eastAsia" w:ascii="宋体" w:hAnsi="宋体"/>
          <w:color w:val="auto"/>
          <w:sz w:val="24"/>
          <w:highlight w:val="none"/>
          <w:shd w:val="clear" w:color="auto" w:fill="auto"/>
        </w:rPr>
        <w:t>质量等级约定</w:t>
      </w:r>
      <w:r>
        <w:rPr>
          <w:rFonts w:ascii="宋体" w:hAnsi="宋体"/>
          <w:color w:val="auto"/>
          <w:sz w:val="24"/>
          <w:highlight w:val="none"/>
          <w:shd w:val="clear" w:color="auto" w:fill="auto"/>
        </w:rPr>
        <w:t>：</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13.8质量事故处理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13.8.4  工程竣工验收时，</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向竣工验收委员会汇报并提交历次质量缺陷处理的备案资料。</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13.9 发包人的质量管理（补充）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13.9.1  发包人（或项目法人）有权对工程的所有部位及其施工工艺、材料和工程设备进行抽样检查和检验，承包人应充分理解可能对施工作业的影响并提供方便。发包人（或项目法人）的检查和检验，不免除承包人按合同约定应负的责任。</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13.9.2  发包人（或项目法人）委托第三方检测机构检测工程质量、材料和设备不合格的，检测检验费用由承包人承担。</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4" w:name="_Toc76056703"/>
      <w:r>
        <w:rPr>
          <w:rFonts w:ascii="宋体" w:hAnsi="宋体"/>
          <w:bCs w:val="0"/>
          <w:color w:val="auto"/>
          <w:sz w:val="24"/>
          <w:szCs w:val="24"/>
          <w:highlight w:val="none"/>
          <w:shd w:val="clear" w:color="auto" w:fill="auto"/>
        </w:rPr>
        <w:t>14．试验和检验</w:t>
      </w:r>
      <w:bookmarkEnd w:id="374"/>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14.1材料、工程设备和工程的试验和检验</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14.1.5  </w:t>
      </w:r>
      <w:r>
        <w:rPr>
          <w:rFonts w:hint="eastAsia" w:ascii="宋体" w:hAnsi="宋体"/>
          <w:color w:val="auto"/>
          <w:sz w:val="24"/>
          <w:highlight w:val="none"/>
          <w:shd w:val="clear" w:color="auto" w:fill="auto"/>
        </w:rPr>
        <w:t>设备</w:t>
      </w:r>
      <w:r>
        <w:rPr>
          <w:rFonts w:ascii="宋体" w:hAnsi="宋体"/>
          <w:color w:val="auto"/>
          <w:sz w:val="24"/>
          <w:highlight w:val="none"/>
          <w:shd w:val="clear" w:color="auto" w:fill="auto"/>
        </w:rPr>
        <w:t>进场后的交货检查和验收中，承包人负责</w:t>
      </w:r>
      <w:r>
        <w:rPr>
          <w:rFonts w:ascii="宋体" w:hAnsi="宋体"/>
          <w:color w:val="auto"/>
          <w:kern w:val="0"/>
          <w:sz w:val="24"/>
          <w:highlight w:val="none"/>
          <w:shd w:val="clear" w:color="auto" w:fill="auto"/>
        </w:rPr>
        <w:t>检查产品是否有出厂合格证、设备安装说明书及有关技术文件，对在运输和存放过程中发生的变形、受潮、损坏等问题应作好记录，并进行妥善处理。</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14.1.6  本工程实行见证取样的试块、试件及有关材料：</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5" w:name="_Toc76056704"/>
      <w:r>
        <w:rPr>
          <w:rFonts w:ascii="宋体" w:hAnsi="宋体"/>
          <w:bCs w:val="0"/>
          <w:color w:val="auto"/>
          <w:sz w:val="24"/>
          <w:szCs w:val="24"/>
          <w:highlight w:val="none"/>
          <w:shd w:val="clear" w:color="auto" w:fill="auto"/>
        </w:rPr>
        <w:t>15．变更</w:t>
      </w:r>
      <w:bookmarkEnd w:id="375"/>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15.1变更的范围和内容</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（6）本合同工程不因增加或减少合同工程量而调整合同单价。</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15.4 变更的估价原则</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本款</w:t>
      </w:r>
      <w:r>
        <w:rPr>
          <w:rFonts w:hint="eastAsia" w:ascii="宋体" w:hAnsi="宋体"/>
          <w:color w:val="auto"/>
          <w:sz w:val="24"/>
          <w:highlight w:val="none"/>
          <w:shd w:val="clear" w:color="auto" w:fill="auto"/>
        </w:rPr>
        <w:t>关于变更的估价原则的约定：</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15.5承包人的合理化建议</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15.5.2  承包人实现合理化建议的奖励金额为：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15.6 暂列金额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补充：本合同工程暂列金金额按工程量清单的规定。暂列金额的使用需通过发包人批准。</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15.8暂估价</w:t>
      </w:r>
    </w:p>
    <w:p>
      <w:pPr>
        <w:adjustRightInd w:val="0"/>
        <w:snapToGrid w:val="0"/>
        <w:spacing w:line="312" w:lineRule="auto"/>
        <w:ind w:firstLine="482" w:firstLineChars="200"/>
        <w:rPr>
          <w:rFonts w:hint="eastAsia" w:ascii="宋体" w:hAnsi="宋体"/>
          <w:b/>
          <w:i/>
          <w:color w:val="auto"/>
          <w:sz w:val="24"/>
          <w:highlight w:val="none"/>
          <w:shd w:val="clear" w:color="auto" w:fill="auto"/>
        </w:rPr>
      </w:pPr>
      <w:r>
        <w:rPr>
          <w:rFonts w:hint="eastAsia" w:ascii="宋体" w:hAnsi="宋体"/>
          <w:b/>
          <w:i/>
          <w:color w:val="auto"/>
          <w:sz w:val="24"/>
          <w:highlight w:val="none"/>
          <w:shd w:val="clear" w:color="auto" w:fill="auto"/>
        </w:rPr>
        <w:t>本合同所有必须招标的暂估价项目均由发包人组织招标。</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6" w:name="_Toc76056705"/>
      <w:r>
        <w:rPr>
          <w:rFonts w:ascii="宋体" w:hAnsi="宋体"/>
          <w:bCs w:val="0"/>
          <w:color w:val="auto"/>
          <w:sz w:val="24"/>
          <w:szCs w:val="24"/>
          <w:highlight w:val="none"/>
          <w:shd w:val="clear" w:color="auto" w:fill="auto"/>
        </w:rPr>
        <w:t>16．价格调整</w:t>
      </w:r>
      <w:bookmarkEnd w:id="376"/>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16.1物价波动引起的价格调整</w:t>
      </w:r>
      <w:r>
        <w:rPr>
          <w:rFonts w:hint="eastAsia" w:ascii="宋体" w:hAnsi="宋体"/>
          <w:color w:val="auto"/>
          <w:kern w:val="0"/>
          <w:sz w:val="24"/>
          <w:highlight w:val="none"/>
          <w:shd w:val="clear" w:color="auto" w:fill="auto"/>
        </w:rPr>
        <w:t>：不</w:t>
      </w:r>
      <w:r>
        <w:rPr>
          <w:rFonts w:ascii="宋体" w:hAnsi="宋体"/>
          <w:color w:val="auto"/>
          <w:kern w:val="0"/>
          <w:sz w:val="24"/>
          <w:highlight w:val="none"/>
          <w:shd w:val="clear" w:color="auto" w:fill="auto"/>
        </w:rPr>
        <w:t>调整价格差额</w:t>
      </w:r>
      <w:r>
        <w:rPr>
          <w:rFonts w:hint="eastAsia" w:ascii="宋体" w:hAnsi="宋体"/>
          <w:color w:val="auto"/>
          <w:kern w:val="0"/>
          <w:sz w:val="24"/>
          <w:highlight w:val="none"/>
          <w:shd w:val="clear" w:color="auto" w:fill="auto"/>
        </w:rPr>
        <w:t>。本合同期内，所有人工、材料、设备和机械台班等均不进行价格调整。投标人应考虑到价格浮动风险，并摊入投标报价，发包人不再另行支付。</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16.2法律变化引起的价格调整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删除通用合同条款第16.2条，以下列条文代替：</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在本合同实施期间，只有在国家发布对企业允许列入工程造价的税率进行调整时，才允许调整本合同的税金。</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7" w:name="_Toc76056706"/>
      <w:r>
        <w:rPr>
          <w:rFonts w:ascii="宋体" w:hAnsi="宋体"/>
          <w:bCs w:val="0"/>
          <w:color w:val="auto"/>
          <w:sz w:val="24"/>
          <w:szCs w:val="24"/>
          <w:highlight w:val="none"/>
          <w:shd w:val="clear" w:color="auto" w:fill="auto"/>
        </w:rPr>
        <w:t>17．计量与支付</w:t>
      </w:r>
      <w:bookmarkEnd w:id="377"/>
    </w:p>
    <w:p>
      <w:pPr>
        <w:adjustRightInd w:val="0"/>
        <w:snapToGrid w:val="0"/>
        <w:spacing w:line="312" w:lineRule="auto"/>
        <w:ind w:firstLine="482" w:firstLineChars="200"/>
        <w:rPr>
          <w:rFonts w:ascii="宋体" w:hAnsi="宋体"/>
          <w:b/>
          <w:bCs/>
          <w:color w:val="auto"/>
          <w:sz w:val="24"/>
          <w:highlight w:val="none"/>
          <w:shd w:val="clear" w:color="auto" w:fill="auto"/>
        </w:rPr>
      </w:pPr>
      <w:bookmarkStart w:id="378" w:name="_Toc511318201"/>
      <w:r>
        <w:rPr>
          <w:rFonts w:ascii="宋体" w:hAnsi="宋体"/>
          <w:b/>
          <w:bCs/>
          <w:color w:val="auto"/>
          <w:sz w:val="24"/>
          <w:highlight w:val="none"/>
          <w:shd w:val="clear" w:color="auto" w:fill="auto"/>
        </w:rPr>
        <w:t>17.1 计量</w:t>
      </w:r>
      <w:bookmarkEnd w:id="378"/>
    </w:p>
    <w:p>
      <w:pPr>
        <w:adjustRightInd w:val="0"/>
        <w:snapToGrid w:val="0"/>
        <w:spacing w:line="312" w:lineRule="auto"/>
        <w:ind w:firstLine="482" w:firstLineChars="200"/>
        <w:rPr>
          <w:rFonts w:hint="eastAsia" w:ascii="宋体" w:hAnsi="宋体"/>
          <w:b/>
          <w:color w:val="auto"/>
          <w:sz w:val="24"/>
          <w:highlight w:val="none"/>
          <w:shd w:val="clear" w:color="auto" w:fill="auto"/>
        </w:rPr>
      </w:pPr>
      <w:r>
        <w:rPr>
          <w:rFonts w:ascii="宋体" w:hAnsi="宋体"/>
          <w:b/>
          <w:color w:val="auto"/>
          <w:sz w:val="24"/>
          <w:highlight w:val="none"/>
          <w:shd w:val="clear" w:color="auto" w:fill="auto"/>
        </w:rPr>
        <w:t>17.1.</w:t>
      </w:r>
      <w:r>
        <w:rPr>
          <w:rFonts w:hint="eastAsia" w:ascii="宋体" w:hAnsi="宋体"/>
          <w:b/>
          <w:color w:val="auto"/>
          <w:sz w:val="24"/>
          <w:highlight w:val="none"/>
          <w:shd w:val="clear" w:color="auto" w:fill="auto"/>
        </w:rPr>
        <w:t>3</w:t>
      </w:r>
      <w:r>
        <w:rPr>
          <w:rFonts w:ascii="宋体" w:hAnsi="宋体"/>
          <w:b/>
          <w:color w:val="auto"/>
          <w:kern w:val="0"/>
          <w:sz w:val="24"/>
          <w:highlight w:val="none"/>
          <w:shd w:val="clear" w:color="auto" w:fill="auto"/>
        </w:rPr>
        <w:t>计量周期</w:t>
      </w:r>
      <w:r>
        <w:rPr>
          <w:rFonts w:hint="eastAsia" w:ascii="宋体" w:hAnsi="宋体"/>
          <w:b/>
          <w:color w:val="auto"/>
          <w:kern w:val="0"/>
          <w:sz w:val="24"/>
          <w:highlight w:val="none"/>
          <w:shd w:val="clear" w:color="auto" w:fill="auto"/>
        </w:rPr>
        <w:t>：</w:t>
      </w:r>
      <w:r>
        <w:rPr>
          <w:rFonts w:ascii="宋体" w:hAnsi="宋体"/>
          <w:color w:val="auto"/>
          <w:kern w:val="0"/>
          <w:sz w:val="24"/>
          <w:highlight w:val="none"/>
          <w:shd w:val="clear" w:color="auto" w:fill="auto"/>
        </w:rPr>
        <w:t>按月计量</w:t>
      </w:r>
      <w:r>
        <w:rPr>
          <w:rFonts w:hint="eastAsia" w:ascii="宋体" w:hAnsi="宋体"/>
          <w:color w:val="auto"/>
          <w:kern w:val="0"/>
          <w:sz w:val="24"/>
          <w:highlight w:val="none"/>
          <w:shd w:val="clear" w:color="auto" w:fill="auto"/>
        </w:rPr>
        <w:t>。</w:t>
      </w:r>
    </w:p>
    <w:p>
      <w:pPr>
        <w:adjustRightInd w:val="0"/>
        <w:snapToGrid w:val="0"/>
        <w:spacing w:line="312" w:lineRule="auto"/>
        <w:ind w:firstLine="482" w:firstLineChars="200"/>
        <w:rPr>
          <w:rFonts w:hint="eastAsia" w:ascii="宋体" w:hAnsi="宋体"/>
          <w:color w:val="auto"/>
          <w:sz w:val="24"/>
          <w:highlight w:val="none"/>
          <w:shd w:val="clear" w:color="auto" w:fill="auto"/>
        </w:rPr>
      </w:pPr>
      <w:r>
        <w:rPr>
          <w:rFonts w:ascii="宋体" w:hAnsi="宋体"/>
          <w:b/>
          <w:color w:val="auto"/>
          <w:sz w:val="24"/>
          <w:highlight w:val="none"/>
          <w:shd w:val="clear" w:color="auto" w:fill="auto"/>
        </w:rPr>
        <w:t>17.1.6</w:t>
      </w:r>
      <w:r>
        <w:rPr>
          <w:rFonts w:ascii="宋体" w:hAnsi="宋体"/>
          <w:color w:val="auto"/>
          <w:sz w:val="24"/>
          <w:highlight w:val="none"/>
          <w:shd w:val="clear" w:color="auto" w:fill="auto"/>
        </w:rPr>
        <w:t xml:space="preserve">  工程的计量按</w:t>
      </w:r>
      <w:r>
        <w:rPr>
          <w:rFonts w:hint="eastAsia" w:ascii="宋体" w:hAnsi="宋体"/>
          <w:color w:val="auto"/>
          <w:sz w:val="24"/>
          <w:highlight w:val="none"/>
          <w:shd w:val="clear" w:color="auto" w:fill="auto"/>
        </w:rPr>
        <w:t>行业规程规范、</w:t>
      </w:r>
      <w:r>
        <w:rPr>
          <w:rFonts w:ascii="宋体" w:hAnsi="宋体"/>
          <w:color w:val="auto"/>
          <w:sz w:val="24"/>
          <w:highlight w:val="none"/>
          <w:shd w:val="clear" w:color="auto" w:fill="auto"/>
        </w:rPr>
        <w:t>本合同文件技术规范中的规定执行。工程量清单中任何错误和遗漏，不应免除承包人完成本合同工程的责任和义务。由于承包人在自身原因造成工程量清单中任何错误和遗漏，均不予纠正。</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17.2预付款</w:t>
      </w:r>
    </w:p>
    <w:p>
      <w:pPr>
        <w:spacing w:line="490" w:lineRule="exact"/>
        <w:ind w:firstLine="562" w:firstLineChars="200"/>
        <w:rPr>
          <w:rFonts w:eastAsia="仿宋_GB2312"/>
          <w:b/>
          <w:color w:val="auto"/>
          <w:sz w:val="28"/>
          <w:szCs w:val="32"/>
          <w:highlight w:val="none"/>
          <w:shd w:val="clear" w:color="auto" w:fill="auto"/>
        </w:rPr>
      </w:pPr>
      <w:r>
        <w:rPr>
          <w:rFonts w:eastAsia="仿宋_GB2312"/>
          <w:b/>
          <w:color w:val="auto"/>
          <w:sz w:val="28"/>
          <w:szCs w:val="32"/>
          <w:highlight w:val="none"/>
          <w:shd w:val="clear" w:color="auto" w:fill="auto"/>
        </w:rPr>
        <w:t>17.2.1  预付款：</w:t>
      </w:r>
    </w:p>
    <w:p>
      <w:pPr>
        <w:spacing w:line="312" w:lineRule="auto"/>
        <w:ind w:firstLine="482" w:firstLineChars="200"/>
        <w:rPr>
          <w:rFonts w:ascii="宋体" w:hAnsi="宋体"/>
          <w:b/>
          <w:i/>
          <w:color w:val="auto"/>
          <w:sz w:val="24"/>
          <w:highlight w:val="none"/>
          <w:shd w:val="clear" w:color="auto" w:fill="auto"/>
        </w:rPr>
      </w:pPr>
      <w:r>
        <w:rPr>
          <w:rFonts w:ascii="宋体" w:hAnsi="宋体"/>
          <w:b/>
          <w:i/>
          <w:color w:val="auto"/>
          <w:sz w:val="24"/>
          <w:highlight w:val="none"/>
          <w:shd w:val="clear" w:color="auto" w:fill="auto"/>
        </w:rPr>
        <w:t>（适用于有预付款）：</w:t>
      </w:r>
    </w:p>
    <w:p>
      <w:pPr>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（1）工程预付款的总金额为签约合同价的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30</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％，分</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次支付给承包人。</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各次预付款的支付额度和付款时间为：</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1）第一次预付款金额为工程预付款总金额的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 ％，付款时间应在合同协议书签订后，由承包人向发包人提交了发包人认可的工程预付款担保，并经监理人出具付款证书报送发包人批准后14天内予以支付。</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2）第二次预付款金额为工程预付款总金额的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％。付款时间需待承包人主要设备进入工地后，其估算价值已达到本次预付款金额时，由承包人提出书面申请，经监理人核实后出具付款证书报送发包人批准后14天内予以支付。</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3）第三次预付款……。</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（2）工程材料预付款的额度和预付办法约定为：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17.2.2  预付款保函（担保）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（2）工程材料预付款的担保约定为：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17.2.3  预付款的扣回与还清</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（1）工程预付款在合同累计完成金额达到签约合同价的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％时开始扣款，直至合同累计完成金额达到签约合同价的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％时全部扣清。</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drawing>
          <wp:inline distT="0" distB="0" distL="114300" distR="114300">
            <wp:extent cx="2228215" cy="419100"/>
            <wp:effectExtent l="0" t="0" r="635" b="0"/>
            <wp:docPr id="2" name="图片 2" descr="说明: @H]9B]7BAKWC(ST~BN6Y)[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H]9B]7BAKWC(ST~BN6Y)[7"/>
                    <pic:cNvPicPr>
                      <a:picLocks noChangeAspect="1"/>
                    </pic:cNvPicPr>
                  </pic:nvPicPr>
                  <pic:blipFill>
                    <a:blip r:embed="rId9"/>
                    <a:stretch>
                      <a:fillRect/>
                    </a:stretch>
                  </pic:blipFill>
                  <pic:spPr>
                    <a:xfrm>
                      <a:off x="0" y="0"/>
                      <a:ext cx="2228215" cy="419100"/>
                    </a:xfrm>
                    <a:prstGeom prst="rect">
                      <a:avLst/>
                    </a:prstGeom>
                    <a:noFill/>
                    <a:ln>
                      <a:noFill/>
                    </a:ln>
                  </pic:spPr>
                </pic:pic>
              </a:graphicData>
            </a:graphic>
          </wp:inline>
        </w:drawing>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式中  R——每次进度付款中累计扣回的金额；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A——工程预付款总金额；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S——签约合同价；</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C——合同累计完成金额；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F1——开始扣款时合同累计完成金额达到签约合同价的比例；</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F2——全部扣清时合同累计完成金额达到签约合同价的比例。</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上述合同累计完成金额均指价格调整前未扣质量保证金的金额。</w:t>
      </w:r>
    </w:p>
    <w:p>
      <w:pPr>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（2）工程材料预付款的扣回与还清约定为：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17.3工程进度付款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17.3.2进度付款申请单（补充）</w:t>
      </w:r>
    </w:p>
    <w:p>
      <w:pPr>
        <w:pStyle w:val="3"/>
        <w:autoSpaceDE/>
        <w:autoSpaceDN/>
        <w:snapToGrid w:val="0"/>
        <w:spacing w:line="312" w:lineRule="auto"/>
        <w:ind w:firstLine="480" w:firstLineChars="200"/>
        <w:jc w:val="both"/>
        <w:rPr>
          <w:rFonts w:hAnsi="宋体" w:cs="Times New Roman"/>
          <w:color w:val="auto"/>
          <w:kern w:val="2"/>
          <w:highlight w:val="none"/>
          <w:shd w:val="clear" w:color="auto" w:fill="auto"/>
        </w:rPr>
      </w:pPr>
      <w:r>
        <w:rPr>
          <w:rFonts w:hAnsi="宋体" w:cs="Times New Roman"/>
          <w:color w:val="auto"/>
          <w:highlight w:val="none"/>
          <w:shd w:val="clear" w:color="auto" w:fill="auto"/>
        </w:rPr>
        <w:t>承包人提交月进度付款申请单的数量：</w:t>
      </w:r>
      <w:r>
        <w:rPr>
          <w:rFonts w:hAnsi="宋体" w:cs="Times New Roman"/>
          <w:color w:val="auto"/>
          <w:highlight w:val="none"/>
          <w:u w:val="single"/>
          <w:shd w:val="clear" w:color="auto" w:fill="auto"/>
        </w:rPr>
        <w:t xml:space="preserve"> </w:t>
      </w:r>
      <w:r>
        <w:rPr>
          <w:rFonts w:hint="eastAsia" w:hAnsi="宋体" w:cs="Times New Roman"/>
          <w:color w:val="auto"/>
          <w:highlight w:val="none"/>
          <w:u w:val="single"/>
          <w:shd w:val="clear" w:color="auto" w:fill="auto"/>
        </w:rPr>
        <w:t>8</w:t>
      </w:r>
      <w:r>
        <w:rPr>
          <w:rFonts w:hAnsi="宋体" w:cs="Times New Roman"/>
          <w:color w:val="auto"/>
          <w:kern w:val="2"/>
          <w:highlight w:val="none"/>
          <w:shd w:val="clear" w:color="auto" w:fill="auto"/>
        </w:rPr>
        <w:t>份。承包人必须将企业基本账户作为工程结算款支付账户，发包人拒绝将工程款（工程款中的农民工工资与其他工程款项实行分账管理，每月足额拨付至农民工工资专用账户）支付到企业基本账户以外的任何账户。</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17.3.3 进度付款证书和支付时间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（2）本款补充：“</w:t>
      </w:r>
      <w:r>
        <w:rPr>
          <w:rFonts w:ascii="宋体" w:hAnsi="宋体"/>
          <w:bCs/>
          <w:color w:val="auto"/>
          <w:sz w:val="24"/>
          <w:highlight w:val="none"/>
          <w:shd w:val="clear" w:color="auto" w:fill="auto"/>
        </w:rPr>
        <w:t>发包人在收到监理人签证的月进度付款证书并审批后支付给承包人，支付时间</w:t>
      </w:r>
      <w:r>
        <w:rPr>
          <w:rFonts w:ascii="宋体" w:hAnsi="宋体"/>
          <w:color w:val="auto"/>
          <w:sz w:val="24"/>
          <w:highlight w:val="none"/>
          <w:shd w:val="clear" w:color="auto" w:fill="auto"/>
        </w:rPr>
        <w:t>不应超过监理人</w:t>
      </w:r>
      <w:r>
        <w:rPr>
          <w:rFonts w:ascii="宋体" w:hAnsi="宋体"/>
          <w:bCs/>
          <w:color w:val="auto"/>
          <w:sz w:val="24"/>
          <w:highlight w:val="none"/>
          <w:shd w:val="clear" w:color="auto" w:fill="auto"/>
        </w:rPr>
        <w:t>收到月进度付款申请单后</w:t>
      </w:r>
      <w:r>
        <w:rPr>
          <w:rFonts w:ascii="宋体" w:hAnsi="宋体"/>
          <w:bCs/>
          <w:color w:val="auto"/>
          <w:sz w:val="24"/>
          <w:highlight w:val="none"/>
          <w:u w:val="single"/>
          <w:shd w:val="clear" w:color="auto" w:fill="auto"/>
        </w:rPr>
        <w:t xml:space="preserve"> </w:t>
      </w:r>
      <w:r>
        <w:rPr>
          <w:rFonts w:hint="eastAsia" w:ascii="宋体" w:hAnsi="宋体"/>
          <w:bCs/>
          <w:color w:val="auto"/>
          <w:sz w:val="24"/>
          <w:highlight w:val="none"/>
          <w:u w:val="single"/>
          <w:shd w:val="clear" w:color="auto" w:fill="auto"/>
        </w:rPr>
        <w:t>21</w:t>
      </w:r>
      <w:r>
        <w:rPr>
          <w:rFonts w:ascii="宋体" w:hAnsi="宋体"/>
          <w:bCs/>
          <w:color w:val="auto"/>
          <w:sz w:val="24"/>
          <w:highlight w:val="none"/>
          <w:shd w:val="clear" w:color="auto" w:fill="auto"/>
        </w:rPr>
        <w:t>天内。</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17.4质量保证金</w:t>
      </w:r>
    </w:p>
    <w:p>
      <w:pPr>
        <w:adjustRightInd w:val="0"/>
        <w:snapToGrid w:val="0"/>
        <w:spacing w:line="312" w:lineRule="auto"/>
        <w:ind w:firstLine="480" w:firstLineChars="200"/>
        <w:rPr>
          <w:rFonts w:ascii="宋体" w:hAnsi="宋体"/>
          <w:b/>
          <w:color w:val="auto"/>
          <w:sz w:val="24"/>
          <w:highlight w:val="none"/>
          <w:shd w:val="clear" w:color="auto" w:fill="auto"/>
        </w:rPr>
      </w:pPr>
      <w:r>
        <w:rPr>
          <w:rFonts w:ascii="宋体" w:hAnsi="宋体"/>
          <w:color w:val="auto"/>
          <w:sz w:val="24"/>
          <w:highlight w:val="none"/>
          <w:shd w:val="clear" w:color="auto" w:fill="auto"/>
        </w:rPr>
        <w:t>17.4.1  每个付款周期扣留的质量保证金为工程进度付款的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％，扣留的质量保证金总额为签约合同价的</w:t>
      </w:r>
      <w:r>
        <w:rPr>
          <w:rFonts w:hint="eastAsia" w:ascii="宋体" w:hAnsi="宋体"/>
          <w:color w:val="auto"/>
          <w:sz w:val="24"/>
          <w:highlight w:val="none"/>
          <w:u w:val="single"/>
          <w:shd w:val="clear" w:color="auto" w:fill="auto"/>
        </w:rPr>
        <w:t xml:space="preserve">  3  </w:t>
      </w:r>
      <w:r>
        <w:rPr>
          <w:rFonts w:hint="eastAsia" w:ascii="宋体" w:hAnsi="宋体"/>
          <w:color w:val="auto"/>
          <w:sz w:val="24"/>
          <w:highlight w:val="none"/>
          <w:shd w:val="clear" w:color="auto" w:fill="auto"/>
        </w:rPr>
        <w:t xml:space="preserve"> </w:t>
      </w:r>
      <w:r>
        <w:rPr>
          <w:rFonts w:ascii="宋体" w:hAnsi="宋体"/>
          <w:color w:val="auto"/>
          <w:sz w:val="24"/>
          <w:highlight w:val="none"/>
          <w:shd w:val="clear" w:color="auto" w:fill="auto"/>
        </w:rPr>
        <w:t>％。质量保证金扣取和返还按国家和湖南省相关规定执行。</w:t>
      </w:r>
      <w:r>
        <w:rPr>
          <w:rFonts w:ascii="宋体" w:hAnsi="宋体"/>
          <w:b/>
          <w:color w:val="auto"/>
          <w:sz w:val="24"/>
          <w:highlight w:val="none"/>
          <w:shd w:val="clear" w:color="auto" w:fill="auto"/>
        </w:rPr>
        <w:t>建设单位不得在收取履约担保的同时，预留工程质量保证金。</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17.5竣工（完工）结算</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17.5.1  竣工（完工）付款申请单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（1）承包人应提交完工付款申请单一式</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份。</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17.6最终结清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17.6.1  最终结清申请单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（1）承包人应提交最终结清申请单一式</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份。</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17.7竣工财务决算</w:t>
      </w:r>
    </w:p>
    <w:p>
      <w:pPr>
        <w:adjustRightInd w:val="0"/>
        <w:snapToGrid w:val="0"/>
        <w:spacing w:line="312" w:lineRule="auto"/>
        <w:ind w:firstLine="480" w:firstLineChars="200"/>
        <w:rPr>
          <w:rFonts w:hint="eastAsia" w:ascii="宋体" w:hAnsi="宋体"/>
          <w:color w:val="auto"/>
          <w:sz w:val="24"/>
          <w:highlight w:val="none"/>
          <w:u w:val="single"/>
          <w:shd w:val="clear" w:color="auto" w:fill="auto"/>
        </w:rPr>
      </w:pPr>
      <w:r>
        <w:rPr>
          <w:rFonts w:ascii="宋体" w:hAnsi="宋体"/>
          <w:color w:val="auto"/>
          <w:sz w:val="24"/>
          <w:highlight w:val="none"/>
          <w:shd w:val="clear" w:color="auto" w:fill="auto"/>
        </w:rPr>
        <w:t>承包人应为竣工财务决算编制提供的资料：</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按行业规范、监理和发包人的指示执行。</w:t>
      </w:r>
    </w:p>
    <w:p>
      <w:pPr>
        <w:adjustRightInd w:val="0"/>
        <w:snapToGrid w:val="0"/>
        <w:spacing w:line="312" w:lineRule="auto"/>
        <w:ind w:firstLine="480" w:firstLineChars="200"/>
        <w:rPr>
          <w:rFonts w:ascii="宋体" w:hAnsi="宋体"/>
          <w:color w:val="auto"/>
          <w:sz w:val="24"/>
          <w:highlight w:val="none"/>
          <w:u w:val="single"/>
          <w:shd w:val="clear" w:color="auto" w:fill="auto"/>
        </w:rPr>
      </w:pPr>
    </w:p>
    <w:p>
      <w:pPr>
        <w:pStyle w:val="6"/>
        <w:keepNext w:val="0"/>
        <w:keepLines w:val="0"/>
        <w:adjustRightInd w:val="0"/>
        <w:snapToGrid w:val="0"/>
        <w:spacing w:before="0" w:after="0" w:line="312" w:lineRule="auto"/>
        <w:ind w:firstLine="480" w:firstLineChars="200"/>
        <w:rPr>
          <w:rFonts w:ascii="宋体" w:hAnsi="宋体"/>
          <w:b w:val="0"/>
          <w:bCs w:val="0"/>
          <w:color w:val="auto"/>
          <w:sz w:val="24"/>
          <w:szCs w:val="24"/>
          <w:highlight w:val="none"/>
          <w:shd w:val="clear" w:color="auto" w:fill="auto"/>
        </w:rPr>
      </w:pPr>
      <w:bookmarkStart w:id="379" w:name="_Toc76056707"/>
      <w:r>
        <w:rPr>
          <w:rFonts w:ascii="宋体" w:hAnsi="宋体"/>
          <w:b w:val="0"/>
          <w:bCs w:val="0"/>
          <w:color w:val="auto"/>
          <w:sz w:val="24"/>
          <w:szCs w:val="24"/>
          <w:highlight w:val="none"/>
          <w:shd w:val="clear" w:color="auto" w:fill="auto"/>
        </w:rPr>
        <w:t>18．竣工验收（验收）</w:t>
      </w:r>
      <w:bookmarkEnd w:id="379"/>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18.1验收工作分类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验收类别：由发包人确定。</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18.2分部工程验收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18.2.2  本工程</w:t>
      </w:r>
      <w:r>
        <w:rPr>
          <w:rFonts w:hint="eastAsia" w:ascii="宋体" w:hAnsi="宋体"/>
          <w:color w:val="auto"/>
          <w:sz w:val="24"/>
          <w:highlight w:val="none"/>
          <w:shd w:val="clear" w:color="auto" w:fill="auto"/>
        </w:rPr>
        <w:t>分部工程验收</w:t>
      </w:r>
      <w:r>
        <w:rPr>
          <w:rFonts w:ascii="宋体" w:hAnsi="宋体"/>
          <w:color w:val="auto"/>
          <w:sz w:val="24"/>
          <w:highlight w:val="none"/>
          <w:shd w:val="clear" w:color="auto" w:fill="auto"/>
        </w:rPr>
        <w:t>由监理人主持。</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18.3单位工程验收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18.3.4  提前投入使用的单位工程包括：</w:t>
      </w:r>
      <w:r>
        <w:rPr>
          <w:rFonts w:hint="eastAsia" w:ascii="宋体" w:hAnsi="宋体"/>
          <w:color w:val="auto"/>
          <w:sz w:val="24"/>
          <w:highlight w:val="none"/>
          <w:shd w:val="clear" w:color="auto" w:fill="auto"/>
        </w:rPr>
        <w:t>由发包人确定</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18.5阶段验收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18.5.1  本合同工程阶段验收类别包括：</w:t>
      </w:r>
      <w:r>
        <w:rPr>
          <w:rFonts w:hint="eastAsia" w:ascii="宋体" w:hAnsi="宋体"/>
          <w:color w:val="auto"/>
          <w:sz w:val="24"/>
          <w:highlight w:val="none"/>
          <w:shd w:val="clear" w:color="auto" w:fill="auto"/>
        </w:rPr>
        <w:t>由发包人确定</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18.6专项验收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18.6.2  本合同工程专项验收类别包括：</w:t>
      </w:r>
      <w:r>
        <w:rPr>
          <w:rFonts w:hint="eastAsia" w:ascii="宋体" w:hAnsi="宋体"/>
          <w:color w:val="auto"/>
          <w:sz w:val="24"/>
          <w:highlight w:val="none"/>
          <w:u w:val="single"/>
          <w:shd w:val="clear" w:color="auto" w:fill="auto"/>
        </w:rPr>
        <w:t>由发包人确定</w:t>
      </w:r>
      <w:r>
        <w:rPr>
          <w:rFonts w:ascii="宋体" w:hAnsi="宋体"/>
          <w:color w:val="auto"/>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18.7竣工验收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18.7.3  本工程竣工验收技术鉴定</w:t>
      </w:r>
      <w:r>
        <w:rPr>
          <w:rFonts w:hint="eastAsia" w:ascii="宋体" w:hAnsi="宋体"/>
          <w:color w:val="auto"/>
          <w:sz w:val="24"/>
          <w:highlight w:val="none"/>
          <w:shd w:val="clear" w:color="auto" w:fill="auto"/>
        </w:rPr>
        <w:t>：</w:t>
      </w:r>
      <w:r>
        <w:rPr>
          <w:rFonts w:hint="eastAsia" w:ascii="宋体" w:hAnsi="宋体"/>
          <w:color w:val="auto"/>
          <w:sz w:val="24"/>
          <w:highlight w:val="none"/>
          <w:u w:val="single"/>
          <w:shd w:val="clear" w:color="auto" w:fill="auto"/>
        </w:rPr>
        <w:t>由发包人确定</w:t>
      </w:r>
      <w:r>
        <w:rPr>
          <w:rFonts w:ascii="宋体" w:hAnsi="宋体"/>
          <w:color w:val="auto"/>
          <w:sz w:val="24"/>
          <w:highlight w:val="none"/>
          <w:u w:val="singl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18.8施工期运行</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18.8.1  需要在施工期运行的单位工程或工程设备为：</w:t>
      </w:r>
      <w:r>
        <w:rPr>
          <w:rFonts w:ascii="宋体" w:hAnsi="宋体"/>
          <w:color w:val="auto"/>
          <w:sz w:val="24"/>
          <w:highlight w:val="none"/>
          <w:u w:val="single"/>
          <w:shd w:val="clear" w:color="auto" w:fill="auto"/>
        </w:rPr>
        <w:t>由发包人确定。</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18.9试运行</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18.9.1  试运行的组织：</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；费用承担：</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80" w:name="_Toc76056708"/>
      <w:r>
        <w:rPr>
          <w:rFonts w:ascii="宋体" w:hAnsi="宋体"/>
          <w:bCs w:val="0"/>
          <w:color w:val="auto"/>
          <w:sz w:val="24"/>
          <w:szCs w:val="24"/>
          <w:highlight w:val="none"/>
          <w:shd w:val="clear" w:color="auto" w:fill="auto"/>
        </w:rPr>
        <w:t>19．缺陷责任与保修责任</w:t>
      </w:r>
      <w:bookmarkEnd w:id="380"/>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19.1缺陷责任期（工程质量保修期）的起算时间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本工程缺陷责任期（工程质量保修期）如下：</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kern w:val="0"/>
          <w:sz w:val="24"/>
          <w:highlight w:val="none"/>
          <w:shd w:val="clear" w:color="auto" w:fill="auto"/>
        </w:rPr>
        <w:t>。</w:t>
      </w:r>
    </w:p>
    <w:p>
      <w:pPr>
        <w:pStyle w:val="7"/>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19.7保修责任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本合同工程的保修期为：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24</w:t>
      </w:r>
      <w:r>
        <w:rPr>
          <w:rFonts w:ascii="宋体" w:hAnsi="宋体"/>
          <w:color w:val="auto"/>
          <w:sz w:val="24"/>
          <w:highlight w:val="none"/>
          <w:u w:val="single"/>
          <w:shd w:val="clear" w:color="auto" w:fill="auto"/>
        </w:rPr>
        <w:t xml:space="preserve">个月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保修范围：</w:t>
      </w:r>
      <w:r>
        <w:rPr>
          <w:rFonts w:ascii="宋体" w:hAnsi="宋体"/>
          <w:color w:val="auto"/>
          <w:sz w:val="24"/>
          <w:highlight w:val="none"/>
          <w:u w:val="single"/>
          <w:shd w:val="clear" w:color="auto" w:fill="auto"/>
        </w:rPr>
        <w:t xml:space="preserve"> </w:t>
      </w:r>
      <w:r>
        <w:rPr>
          <w:rFonts w:hint="eastAsia" w:ascii="宋体" w:hAnsi="宋体"/>
          <w:color w:val="auto"/>
          <w:kern w:val="0"/>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保修责任：由承包人负责并承担相关的一切费用。</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6"/>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81" w:name="_Toc76056709"/>
      <w:r>
        <w:rPr>
          <w:rFonts w:ascii="宋体" w:hAnsi="宋体"/>
          <w:bCs w:val="0"/>
          <w:color w:val="auto"/>
          <w:sz w:val="24"/>
          <w:szCs w:val="24"/>
          <w:highlight w:val="none"/>
          <w:shd w:val="clear" w:color="auto" w:fill="auto"/>
        </w:rPr>
        <w:t>20．保险</w:t>
      </w:r>
      <w:bookmarkEnd w:id="381"/>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20.1工程保险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，承包人应投保除此之外的与承包人有关的所有险种，如施工设备险、承包人人员的工伤事故险、承包人人员的人身意外伤害险等，上述保险</w:t>
      </w:r>
      <w:r>
        <w:rPr>
          <w:rFonts w:ascii="宋体" w:hAnsi="宋体"/>
          <w:color w:val="auto"/>
          <w:sz w:val="24"/>
          <w:highlight w:val="none"/>
          <w:shd w:val="clear" w:color="auto" w:fill="auto"/>
        </w:rPr>
        <w:t>由承包人自行确定是否投保并承担相</w:t>
      </w:r>
      <w:r>
        <w:rPr>
          <w:rFonts w:hint="eastAsia" w:ascii="宋体" w:hAnsi="宋体"/>
          <w:color w:val="auto"/>
          <w:sz w:val="24"/>
          <w:highlight w:val="none"/>
          <w:shd w:val="clear" w:color="auto" w:fill="auto"/>
        </w:rPr>
        <w:t>应</w:t>
      </w:r>
      <w:r>
        <w:rPr>
          <w:rFonts w:ascii="宋体" w:hAnsi="宋体"/>
          <w:color w:val="auto"/>
          <w:sz w:val="24"/>
          <w:highlight w:val="none"/>
          <w:shd w:val="clear" w:color="auto" w:fill="auto"/>
        </w:rPr>
        <w:t>责任。</w:t>
      </w:r>
      <w:r>
        <w:rPr>
          <w:rFonts w:hint="eastAsia" w:ascii="宋体" w:hAnsi="宋体"/>
          <w:color w:val="auto"/>
          <w:sz w:val="24"/>
          <w:highlight w:val="none"/>
          <w:shd w:val="clear" w:color="auto" w:fill="auto"/>
        </w:rPr>
        <w:t>但无论是否</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发包人视同承包人上述</w:t>
      </w:r>
      <w:r>
        <w:rPr>
          <w:rFonts w:ascii="宋体" w:hAnsi="宋体"/>
          <w:color w:val="auto"/>
          <w:sz w:val="24"/>
          <w:highlight w:val="none"/>
          <w:shd w:val="clear" w:color="auto" w:fill="auto"/>
        </w:rPr>
        <w:t>保险费摊入各工程项目单价中</w:t>
      </w:r>
      <w:r>
        <w:rPr>
          <w:rFonts w:hint="eastAsia" w:ascii="宋体" w:hAnsi="宋体"/>
          <w:color w:val="auto"/>
          <w:sz w:val="24"/>
          <w:highlight w:val="none"/>
          <w:shd w:val="clear" w:color="auto" w:fill="auto"/>
        </w:rPr>
        <w:t>，结算时不另行支付。承包人不得因施工过程中设备、人员等事故向发包人提出任何费用要求</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条增加如下内容：承包人负责在出现保险事故时积极采取有效措施，尽可能减少损失，并于24小时内向发包人和保险公司报案，并向发包人和保险公司提交所需资料，同时负责向保险公司索赔。由于承包人索赔不力，造成保险赔偿差额，则差额部分除免赔额外均由承包人承担。</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20.4第三者责任险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20.5其它保险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，承包人应投保除此之外的与承包人有关的所有险种，如施工设备险、承包人人员的工伤事故险、承包人人员的人身意外伤害险等，上述保险</w:t>
      </w:r>
      <w:r>
        <w:rPr>
          <w:rFonts w:ascii="宋体" w:hAnsi="宋体"/>
          <w:color w:val="auto"/>
          <w:sz w:val="24"/>
          <w:highlight w:val="none"/>
          <w:shd w:val="clear" w:color="auto" w:fill="auto"/>
        </w:rPr>
        <w:t>由承包人自行确定是否投保并承担相</w:t>
      </w:r>
      <w:r>
        <w:rPr>
          <w:rFonts w:hint="eastAsia" w:ascii="宋体" w:hAnsi="宋体"/>
          <w:color w:val="auto"/>
          <w:sz w:val="24"/>
          <w:highlight w:val="none"/>
          <w:shd w:val="clear" w:color="auto" w:fill="auto"/>
        </w:rPr>
        <w:t>应</w:t>
      </w:r>
      <w:r>
        <w:rPr>
          <w:rFonts w:ascii="宋体" w:hAnsi="宋体"/>
          <w:color w:val="auto"/>
          <w:sz w:val="24"/>
          <w:highlight w:val="none"/>
          <w:shd w:val="clear" w:color="auto" w:fill="auto"/>
        </w:rPr>
        <w:t>责任。</w:t>
      </w:r>
      <w:r>
        <w:rPr>
          <w:rFonts w:hint="eastAsia" w:ascii="宋体" w:hAnsi="宋体"/>
          <w:color w:val="auto"/>
          <w:sz w:val="24"/>
          <w:highlight w:val="none"/>
          <w:shd w:val="clear" w:color="auto" w:fill="auto"/>
        </w:rPr>
        <w:t>但无论是否</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发包人视同承包人上述</w:t>
      </w:r>
      <w:r>
        <w:rPr>
          <w:rFonts w:ascii="宋体" w:hAnsi="宋体"/>
          <w:color w:val="auto"/>
          <w:sz w:val="24"/>
          <w:highlight w:val="none"/>
          <w:shd w:val="clear" w:color="auto" w:fill="auto"/>
        </w:rPr>
        <w:t>保险费摊入各工程项目单价中</w:t>
      </w:r>
      <w:r>
        <w:rPr>
          <w:rFonts w:hint="eastAsia" w:ascii="宋体" w:hAnsi="宋体"/>
          <w:color w:val="auto"/>
          <w:sz w:val="24"/>
          <w:highlight w:val="none"/>
          <w:shd w:val="clear" w:color="auto" w:fill="auto"/>
        </w:rPr>
        <w:t>，结算时不另行支付。承包人不得因施工过程中设备、人员等事故向发包人提出任何费用要求</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20.6对各项保险的一般要求</w:t>
      </w:r>
    </w:p>
    <w:p>
      <w:pPr>
        <w:adjustRightInd w:val="0"/>
        <w:snapToGrid w:val="0"/>
        <w:spacing w:line="312" w:lineRule="auto"/>
        <w:ind w:firstLine="480" w:firstLineChars="200"/>
        <w:rPr>
          <w:rFonts w:ascii="宋体" w:hAnsi="宋体"/>
          <w:color w:val="auto"/>
          <w:sz w:val="24"/>
          <w:highlight w:val="none"/>
          <w:shd w:val="clear" w:color="auto" w:fill="auto"/>
        </w:rPr>
      </w:pPr>
      <w:bookmarkStart w:id="382" w:name="_Toc511318205"/>
      <w:r>
        <w:rPr>
          <w:rFonts w:ascii="宋体" w:hAnsi="宋体"/>
          <w:color w:val="auto"/>
          <w:sz w:val="24"/>
          <w:highlight w:val="none"/>
          <w:shd w:val="clear" w:color="auto" w:fill="auto"/>
        </w:rPr>
        <w:t>20.6.1  保险凭证</w:t>
      </w:r>
      <w:bookmarkEnd w:id="382"/>
      <w:r>
        <w:rPr>
          <w:rFonts w:hint="eastAsia" w:ascii="宋体" w:hAnsi="宋体"/>
          <w:color w:val="auto"/>
          <w:sz w:val="24"/>
          <w:highlight w:val="none"/>
          <w:shd w:val="clear" w:color="auto" w:fill="auto"/>
        </w:rPr>
        <w:t>。承包人按要求提供。</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20.6.4  保险金不足的补偿</w:t>
      </w:r>
      <w:r>
        <w:rPr>
          <w:rFonts w:hint="eastAsia" w:ascii="宋体" w:hAnsi="宋体"/>
          <w:color w:val="auto"/>
          <w:sz w:val="24"/>
          <w:highlight w:val="none"/>
          <w:shd w:val="clear" w:color="auto" w:fill="auto"/>
        </w:rPr>
        <w:t>：发包人投保的建筑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及其附加第三者责任险由由发包人负责，其余保险的不足部分由承包人负责</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adjustRightInd w:val="0"/>
        <w:snapToGrid w:val="0"/>
        <w:spacing w:line="312" w:lineRule="auto"/>
        <w:ind w:firstLine="480" w:firstLineChars="200"/>
        <w:rPr>
          <w:rFonts w:ascii="宋体" w:hAnsi="宋体"/>
          <w:color w:val="auto"/>
          <w:sz w:val="24"/>
          <w:highlight w:val="none"/>
          <w:shd w:val="clear" w:color="auto" w:fill="auto"/>
        </w:rPr>
      </w:pPr>
    </w:p>
    <w:p>
      <w:pPr>
        <w:spacing w:line="600" w:lineRule="exact"/>
        <w:rPr>
          <w:rFonts w:eastAsia="方正小标宋_GBK"/>
          <w:color w:val="auto"/>
          <w:sz w:val="40"/>
          <w:szCs w:val="44"/>
          <w:highlight w:val="none"/>
          <w:shd w:val="clear" w:color="auto" w:fill="auto"/>
        </w:rPr>
      </w:pPr>
      <w:r>
        <w:rPr>
          <w:color w:val="auto"/>
          <w:highlight w:val="none"/>
          <w:shd w:val="clear" w:color="auto" w:fill="auto"/>
        </w:rPr>
        <w:br w:type="page"/>
      </w:r>
    </w:p>
    <w:p>
      <w:pPr>
        <w:spacing w:line="600" w:lineRule="exact"/>
        <w:rPr>
          <w:rFonts w:eastAsia="方正小标宋_GBK"/>
          <w:color w:val="auto"/>
          <w:sz w:val="40"/>
          <w:szCs w:val="44"/>
          <w:highlight w:val="none"/>
          <w:shd w:val="clear" w:color="auto" w:fill="auto"/>
        </w:rPr>
      </w:pPr>
    </w:p>
    <w:p>
      <w:pPr>
        <w:spacing w:line="600" w:lineRule="exact"/>
        <w:rPr>
          <w:rFonts w:eastAsia="方正小标宋_GBK"/>
          <w:color w:val="auto"/>
          <w:sz w:val="40"/>
          <w:szCs w:val="44"/>
          <w:highlight w:val="none"/>
          <w:shd w:val="clear" w:color="auto" w:fill="auto"/>
        </w:rPr>
      </w:pPr>
    </w:p>
    <w:p>
      <w:pPr>
        <w:spacing w:line="600" w:lineRule="exact"/>
        <w:rPr>
          <w:rFonts w:eastAsia="方正小标宋_GBK"/>
          <w:color w:val="auto"/>
          <w:sz w:val="40"/>
          <w:szCs w:val="44"/>
          <w:highlight w:val="none"/>
          <w:shd w:val="clear" w:color="auto" w:fill="auto"/>
        </w:rPr>
      </w:pPr>
    </w:p>
    <w:p>
      <w:pPr>
        <w:spacing w:line="360" w:lineRule="auto"/>
        <w:rPr>
          <w:rFonts w:eastAsia="方正小标宋_GBK"/>
          <w:color w:val="auto"/>
          <w:sz w:val="40"/>
          <w:szCs w:val="44"/>
          <w:highlight w:val="none"/>
          <w:shd w:val="clear" w:color="auto" w:fill="auto"/>
        </w:rPr>
      </w:pPr>
    </w:p>
    <w:p>
      <w:pPr>
        <w:spacing w:line="360" w:lineRule="auto"/>
        <w:jc w:val="center"/>
        <w:outlineLvl w:val="1"/>
        <w:rPr>
          <w:rFonts w:ascii="黑体" w:hAnsi="黑体" w:eastAsia="黑体"/>
          <w:b/>
          <w:color w:val="auto"/>
          <w:sz w:val="44"/>
          <w:szCs w:val="44"/>
          <w:highlight w:val="none"/>
          <w:shd w:val="clear" w:color="auto" w:fill="auto"/>
        </w:rPr>
      </w:pPr>
      <w:bookmarkStart w:id="383" w:name="_Toc76056713"/>
      <w:r>
        <w:rPr>
          <w:rFonts w:ascii="黑体" w:hAnsi="黑体" w:eastAsia="黑体"/>
          <w:b/>
          <w:color w:val="auto"/>
          <w:sz w:val="44"/>
          <w:szCs w:val="44"/>
          <w:highlight w:val="none"/>
          <w:shd w:val="clear" w:color="auto" w:fill="auto"/>
        </w:rPr>
        <w:t>第</w:t>
      </w:r>
      <w:r>
        <w:rPr>
          <w:rFonts w:hint="eastAsia" w:ascii="黑体" w:hAnsi="黑体" w:eastAsia="黑体"/>
          <w:b/>
          <w:color w:val="auto"/>
          <w:sz w:val="44"/>
          <w:szCs w:val="44"/>
          <w:highlight w:val="none"/>
          <w:shd w:val="clear" w:color="auto" w:fill="auto"/>
        </w:rPr>
        <w:t>三</w:t>
      </w:r>
      <w:r>
        <w:rPr>
          <w:rFonts w:ascii="黑体" w:hAnsi="黑体" w:eastAsia="黑体"/>
          <w:b/>
          <w:color w:val="auto"/>
          <w:sz w:val="44"/>
          <w:szCs w:val="44"/>
          <w:highlight w:val="none"/>
          <w:shd w:val="clear" w:color="auto" w:fill="auto"/>
        </w:rPr>
        <w:t>节  合同附件格式</w:t>
      </w:r>
      <w:bookmarkEnd w:id="383"/>
    </w:p>
    <w:p>
      <w:pPr>
        <w:pStyle w:val="2"/>
        <w:spacing w:after="0" w:line="490" w:lineRule="exact"/>
        <w:jc w:val="left"/>
        <w:rPr>
          <w:rFonts w:hint="eastAsia"/>
          <w:color w:val="auto"/>
          <w:highlight w:val="none"/>
          <w:shd w:val="clear" w:color="auto" w:fill="auto"/>
        </w:rPr>
      </w:pPr>
      <w:r>
        <w:rPr>
          <w:color w:val="auto"/>
          <w:highlight w:val="none"/>
          <w:shd w:val="clear" w:color="auto" w:fill="auto"/>
        </w:rPr>
        <w:br w:type="page"/>
      </w:r>
      <w:bookmarkStart w:id="384" w:name="_Toc511318211"/>
    </w:p>
    <w:p>
      <w:pPr>
        <w:pStyle w:val="2"/>
        <w:spacing w:after="0" w:line="490" w:lineRule="exact"/>
        <w:jc w:val="left"/>
        <w:rPr>
          <w:rFonts w:eastAsia="黑体"/>
          <w:color w:val="auto"/>
          <w:sz w:val="28"/>
          <w:szCs w:val="44"/>
          <w:highlight w:val="none"/>
          <w:shd w:val="clear" w:color="auto" w:fill="auto"/>
        </w:rPr>
      </w:pPr>
      <w:r>
        <w:rPr>
          <w:rFonts w:eastAsia="黑体"/>
          <w:color w:val="auto"/>
          <w:sz w:val="28"/>
          <w:szCs w:val="44"/>
          <w:highlight w:val="none"/>
          <w:shd w:val="clear" w:color="auto" w:fill="auto"/>
        </w:rPr>
        <w:t>附件一：合同协议书</w:t>
      </w:r>
      <w:bookmarkEnd w:id="384"/>
    </w:p>
    <w:p>
      <w:pPr>
        <w:spacing w:line="490" w:lineRule="exact"/>
        <w:jc w:val="center"/>
        <w:rPr>
          <w:rFonts w:eastAsia="方正小标宋_GBK"/>
          <w:color w:val="auto"/>
          <w:sz w:val="40"/>
          <w:szCs w:val="44"/>
          <w:highlight w:val="none"/>
          <w:shd w:val="clear" w:color="auto" w:fill="auto"/>
        </w:rPr>
      </w:pPr>
    </w:p>
    <w:p>
      <w:pPr>
        <w:pStyle w:val="2"/>
        <w:spacing w:after="0" w:line="490" w:lineRule="exact"/>
        <w:jc w:val="center"/>
        <w:rPr>
          <w:rFonts w:ascii="黑体" w:hAnsi="黑体" w:eastAsia="黑体"/>
          <w:b/>
          <w:color w:val="auto"/>
          <w:sz w:val="40"/>
          <w:szCs w:val="44"/>
          <w:highlight w:val="none"/>
          <w:shd w:val="clear" w:color="auto" w:fill="auto"/>
        </w:rPr>
      </w:pPr>
      <w:r>
        <w:rPr>
          <w:rFonts w:ascii="黑体" w:hAnsi="黑体" w:eastAsia="黑体"/>
          <w:b/>
          <w:color w:val="auto"/>
          <w:sz w:val="40"/>
          <w:szCs w:val="44"/>
          <w:highlight w:val="none"/>
          <w:shd w:val="clear" w:color="auto" w:fill="auto"/>
        </w:rPr>
        <w:t>合 同 协 议 书</w:t>
      </w:r>
    </w:p>
    <w:p>
      <w:pPr>
        <w:pStyle w:val="2"/>
        <w:spacing w:after="0" w:line="490" w:lineRule="exact"/>
        <w:jc w:val="center"/>
        <w:rPr>
          <w:rFonts w:eastAsia="方正小标宋_GBK"/>
          <w:b/>
          <w:color w:val="auto"/>
          <w:sz w:val="40"/>
          <w:szCs w:val="44"/>
          <w:highlight w:val="none"/>
          <w:shd w:val="clear" w:color="auto" w:fill="auto"/>
        </w:rPr>
      </w:pP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（发包人名称，以下简称“发包人”）为实施</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（项目名称），已接受</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（承包人名称，以下简称“承包人”）对</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（项目名称）</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（标段名称）的投标，并确定其为中标人。发包人和承包人共同达成如下协议。</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1.本协议书与下列文件一起构成合同文件：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（1）合同协议书及补充合同协议书（含评标期间和合同谈判过程中的澄清文件和补充资料）；</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（2）中标通知书；</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（3）投标函及投标函附录、招标文件修改通知；</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（4）专用合同条款；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（5）通用合同条款；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（6）技术标准和要求（合同技术条款）；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（7）图纸；</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（8）已标价工程量清单；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（9）承包人有关人员、设备投入的承诺；</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（10）构成本合同组成部分的其他文件，包括投标承诺书、安全生产合同、环境保护和水土保持责任书、建设项目廉政责任书及有关会议纪要和双方认可的文件等。</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2.上述文件互相补充和解释，如有不明确或不一致之处，以合同约定次序在先者为准。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 签约合同价：人民币（大写）</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元（¥</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 承包人项目经理：</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 工程质量符合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标准。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 承包人承诺按合同约定承担工程的实施、完成及缺陷修复。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 发包人承诺按合同约定的条件、时间和方式向承包人支付合同价款。</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8. 承包人承诺执行监理人开工通知，计划工期为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天。</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 本合同一式</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份；其中正本</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份，发包人、承包人各执</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份；副本</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份，发包人、承包人各执</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份，其余副本由发包人分送各有关单位。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 合同未尽事宜，双方另行签订补充协议。补充协议是合同的组成部分。</w:t>
      </w:r>
    </w:p>
    <w:p>
      <w:pPr>
        <w:adjustRightInd w:val="0"/>
        <w:snapToGrid w:val="0"/>
        <w:spacing w:line="312" w:lineRule="auto"/>
        <w:ind w:firstLine="480" w:firstLineChars="200"/>
        <w:rPr>
          <w:rFonts w:hint="eastAsia" w:ascii="宋体" w:hAnsi="宋体"/>
          <w:color w:val="auto"/>
          <w:sz w:val="24"/>
          <w:highlight w:val="none"/>
          <w:shd w:val="clear" w:color="auto" w:fill="auto"/>
        </w:rPr>
      </w:pPr>
    </w:p>
    <w:p>
      <w:pPr>
        <w:adjustRightInd w:val="0"/>
        <w:snapToGrid w:val="0"/>
        <w:spacing w:line="312" w:lineRule="auto"/>
        <w:ind w:firstLine="480" w:firstLineChars="200"/>
        <w:rPr>
          <w:rFonts w:ascii="宋体" w:hAnsi="宋体"/>
          <w:color w:val="auto"/>
          <w:sz w:val="24"/>
          <w:highlight w:val="none"/>
          <w:shd w:val="clear" w:color="auto" w:fill="auto"/>
        </w:rPr>
      </w:pPr>
    </w:p>
    <w:p>
      <w:pPr>
        <w:tabs>
          <w:tab w:val="left" w:pos="360"/>
          <w:tab w:val="left" w:pos="489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发包人：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（盖单位公章）    承包人：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（盖单位公章）</w:t>
      </w:r>
    </w:p>
    <w:p>
      <w:pPr>
        <w:tabs>
          <w:tab w:val="left" w:pos="360"/>
          <w:tab w:val="left" w:pos="468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法定代表人                        法定代表人</w:t>
      </w:r>
    </w:p>
    <w:p>
      <w:pPr>
        <w:tabs>
          <w:tab w:val="left" w:pos="360"/>
          <w:tab w:val="left" w:pos="468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或其委托代理人：</w:t>
      </w:r>
      <w:r>
        <w:rPr>
          <w:rFonts w:ascii="宋体" w:hAnsi="宋体"/>
          <w:color w:val="auto"/>
          <w:sz w:val="24"/>
          <w:highlight w:val="none"/>
          <w:u w:val="single"/>
          <w:shd w:val="clear" w:color="auto" w:fill="auto"/>
        </w:rPr>
        <w:t xml:space="preserve">   （签字）   </w:t>
      </w:r>
      <w:r>
        <w:rPr>
          <w:rFonts w:ascii="宋体" w:hAnsi="宋体"/>
          <w:color w:val="auto"/>
          <w:sz w:val="24"/>
          <w:highlight w:val="none"/>
          <w:shd w:val="clear" w:color="auto" w:fill="auto"/>
        </w:rPr>
        <w:t xml:space="preserve">    或其委托代理人：</w:t>
      </w:r>
      <w:r>
        <w:rPr>
          <w:rFonts w:ascii="宋体" w:hAnsi="宋体"/>
          <w:color w:val="auto"/>
          <w:sz w:val="24"/>
          <w:highlight w:val="none"/>
          <w:u w:val="single"/>
          <w:shd w:val="clear" w:color="auto" w:fill="auto"/>
        </w:rPr>
        <w:t xml:space="preserve">   （签字）    </w:t>
      </w:r>
    </w:p>
    <w:p>
      <w:pPr>
        <w:tabs>
          <w:tab w:val="left" w:pos="360"/>
          <w:tab w:val="left" w:pos="4680"/>
        </w:tabs>
        <w:adjustRightInd w:val="0"/>
        <w:snapToGrid w:val="0"/>
        <w:spacing w:line="312" w:lineRule="auto"/>
        <w:ind w:firstLine="1080" w:firstLineChars="450"/>
        <w:rPr>
          <w:rFonts w:ascii="宋体" w:hAnsi="宋体"/>
          <w:color w:val="auto"/>
          <w:sz w:val="24"/>
          <w:highlight w:val="none"/>
          <w:shd w:val="clear" w:color="auto" w:fill="auto"/>
        </w:rPr>
      </w:pP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年</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日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年</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日</w:t>
      </w:r>
    </w:p>
    <w:p>
      <w:pPr>
        <w:spacing w:line="312" w:lineRule="auto"/>
        <w:ind w:firstLine="544" w:firstLineChars="227"/>
        <w:jc w:val="both"/>
        <w:rPr>
          <w:rFonts w:ascii="黑体" w:hAnsi="黑体" w:eastAsia="黑体" w:cs="仿宋"/>
          <w:b/>
          <w:color w:val="auto"/>
          <w:sz w:val="36"/>
          <w:szCs w:val="36"/>
          <w:shd w:val="clear" w:color="auto" w:fill="auto"/>
        </w:rPr>
      </w:pPr>
      <w:r>
        <w:rPr>
          <w:rFonts w:ascii="宋体" w:hAnsi="宋体"/>
          <w:color w:val="auto"/>
          <w:sz w:val="24"/>
          <w:highlight w:val="none"/>
          <w:shd w:val="clear" w:color="auto" w:fill="auto"/>
        </w:rPr>
        <w:br w:type="page"/>
      </w:r>
    </w:p>
    <w:p>
      <w:pPr>
        <w:spacing w:line="600" w:lineRule="exact"/>
        <w:jc w:val="center"/>
        <w:rPr>
          <w:rFonts w:ascii="黑体" w:hAnsi="黑体" w:eastAsia="黑体" w:cs="仿宋"/>
          <w:b/>
          <w:color w:val="auto"/>
          <w:sz w:val="36"/>
          <w:szCs w:val="36"/>
          <w:shd w:val="clear" w:color="auto" w:fill="auto"/>
        </w:rPr>
      </w:pPr>
    </w:p>
    <w:p>
      <w:pPr>
        <w:spacing w:line="600" w:lineRule="exact"/>
        <w:jc w:val="center"/>
        <w:rPr>
          <w:rFonts w:ascii="黑体" w:hAnsi="黑体" w:eastAsia="黑体" w:cs="仿宋"/>
          <w:b/>
          <w:color w:val="auto"/>
          <w:sz w:val="36"/>
          <w:szCs w:val="36"/>
          <w:shd w:val="clear" w:color="auto" w:fill="auto"/>
        </w:rPr>
      </w:pPr>
      <w:r>
        <w:rPr>
          <w:rFonts w:hint="eastAsia" w:ascii="黑体" w:hAnsi="黑体" w:eastAsia="黑体" w:cs="仿宋"/>
          <w:b/>
          <w:color w:val="auto"/>
          <w:sz w:val="36"/>
          <w:szCs w:val="36"/>
          <w:shd w:val="clear" w:color="auto" w:fill="auto"/>
        </w:rPr>
        <w:t>第五章  采购需求</w:t>
      </w:r>
    </w:p>
    <w:p>
      <w:pPr>
        <w:spacing w:before="240" w:beforeLines="100" w:after="120" w:afterLines="50" w:line="312" w:lineRule="auto"/>
        <w:jc w:val="both"/>
        <w:rPr>
          <w:rFonts w:ascii="仿宋" w:hAnsi="仿宋" w:eastAsia="仿宋" w:cs="仿宋"/>
          <w:color w:val="auto"/>
          <w:sz w:val="24"/>
          <w:shd w:val="clear" w:color="auto" w:fill="auto"/>
        </w:rPr>
      </w:pPr>
      <w:r>
        <w:rPr>
          <w:rFonts w:hint="eastAsia" w:ascii="宋体" w:hAnsi="宋体"/>
          <w:b/>
          <w:color w:val="auto"/>
          <w:sz w:val="24"/>
          <w:shd w:val="clear" w:color="auto" w:fill="auto"/>
        </w:rPr>
        <w:t>一、工程类项目编制提纲：</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（一</w:t>
      </w:r>
      <w:r>
        <w:rPr>
          <w:rFonts w:ascii="宋体" w:hAnsi="宋体"/>
          <w:color w:val="auto"/>
          <w:sz w:val="24"/>
          <w:shd w:val="clear" w:color="auto" w:fill="auto"/>
        </w:rPr>
        <w:t>）</w:t>
      </w:r>
      <w:r>
        <w:rPr>
          <w:rFonts w:hint="eastAsia" w:ascii="宋体" w:hAnsi="宋体"/>
          <w:color w:val="auto"/>
          <w:sz w:val="24"/>
          <w:shd w:val="clear" w:color="auto" w:fill="auto"/>
        </w:rPr>
        <w:t>采购项目名称</w:t>
      </w:r>
      <w:r>
        <w:rPr>
          <w:rFonts w:hint="eastAsia" w:ascii="宋体" w:hAnsi="宋体"/>
          <w:color w:val="auto"/>
          <w:sz w:val="24"/>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长沙集星集装箱码头有限公司长沙港霞凝港区三期工程南片区水运口岸配套工程查验控制用房施工</w:t>
      </w:r>
      <w:r>
        <w:rPr>
          <w:rFonts w:hint="eastAsia" w:ascii="宋体" w:hAnsi="宋体"/>
          <w:color w:val="auto"/>
          <w:sz w:val="24"/>
          <w:shd w:val="clear" w:color="auto" w:fill="auto"/>
        </w:rPr>
        <w:t xml:space="preserve"> </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（二</w:t>
      </w:r>
      <w:r>
        <w:rPr>
          <w:rFonts w:ascii="宋体" w:hAnsi="宋体"/>
          <w:color w:val="auto"/>
          <w:sz w:val="24"/>
          <w:shd w:val="clear" w:color="auto" w:fill="auto"/>
        </w:rPr>
        <w:t>）</w:t>
      </w:r>
      <w:r>
        <w:rPr>
          <w:rFonts w:hint="eastAsia" w:ascii="宋体" w:hAnsi="宋体"/>
          <w:color w:val="auto"/>
          <w:sz w:val="24"/>
          <w:shd w:val="clear" w:color="auto" w:fill="auto"/>
        </w:rPr>
        <w:t>工程条件</w:t>
      </w:r>
      <w:r>
        <w:rPr>
          <w:rFonts w:hint="eastAsia" w:ascii="宋体" w:hAnsi="宋体"/>
          <w:color w:val="auto"/>
          <w:sz w:val="24"/>
          <w:shd w:val="clear" w:color="auto" w:fill="auto"/>
          <w:lang w:val="en-US" w:eastAsia="zh-CN"/>
        </w:rPr>
        <w:t xml:space="preserve"> 工程已经具备开工条件</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（三</w:t>
      </w:r>
      <w:r>
        <w:rPr>
          <w:rFonts w:ascii="宋体" w:hAnsi="宋体"/>
          <w:color w:val="auto"/>
          <w:sz w:val="24"/>
          <w:shd w:val="clear" w:color="auto" w:fill="auto"/>
        </w:rPr>
        <w:t>）</w:t>
      </w:r>
      <w:r>
        <w:rPr>
          <w:rFonts w:hint="eastAsia" w:ascii="宋体" w:hAnsi="宋体"/>
          <w:color w:val="auto"/>
          <w:sz w:val="24"/>
          <w:shd w:val="clear" w:color="auto" w:fill="auto"/>
        </w:rPr>
        <w:t>工程基本情况</w:t>
      </w:r>
      <w:r>
        <w:rPr>
          <w:rFonts w:hint="eastAsia" w:ascii="宋体" w:hAnsi="宋体"/>
          <w:color w:val="auto"/>
          <w:sz w:val="24"/>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长沙集星集装箱码头有限公司长沙港霞凝港区三期工程南片区水运口岸配套工程位于长沙港霞凝港区，项目拟建查验区及熏蒸区，分为查验控制用房、查验机检大厅、检验检疫房，项目总投资费用约</w:t>
      </w:r>
      <w:r>
        <w:rPr>
          <w:rFonts w:hint="eastAsia" w:asciiTheme="minorEastAsia" w:hAnsiTheme="minorEastAsia" w:eastAsiaTheme="minorEastAsia" w:cstheme="minorEastAsia"/>
          <w:color w:val="auto"/>
          <w:sz w:val="24"/>
          <w:szCs w:val="24"/>
          <w:u w:val="none"/>
          <w:shd w:val="clear" w:color="auto" w:fill="auto"/>
          <w:lang w:val="en-US" w:eastAsia="zh-CN"/>
        </w:rPr>
        <w:t>1628万元，本次询价采购项目为查验控制用房建设材料采购、施工、装修装饰、水电、给排水等，</w:t>
      </w:r>
      <w:r>
        <w:rPr>
          <w:rFonts w:hint="eastAsia" w:ascii="宋体" w:hAnsi="宋体"/>
          <w:color w:val="auto"/>
          <w:sz w:val="24"/>
          <w:u w:val="none"/>
          <w:shd w:val="clear" w:color="auto" w:fill="auto"/>
          <w:lang w:eastAsia="zh-CN"/>
        </w:rPr>
        <w:t>项目建设基地面积</w:t>
      </w:r>
      <w:r>
        <w:rPr>
          <w:rFonts w:hint="eastAsia" w:ascii="宋体" w:hAnsi="宋体"/>
          <w:color w:val="auto"/>
          <w:sz w:val="24"/>
          <w:u w:val="none"/>
          <w:shd w:val="clear" w:color="auto" w:fill="auto"/>
          <w:lang w:val="en-US" w:eastAsia="zh-CN"/>
        </w:rPr>
        <w:t>159.60平方米，总面积319.20平方米两层框架结构，建筑高度7.7米，为地上两层</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（四</w:t>
      </w:r>
      <w:r>
        <w:rPr>
          <w:rFonts w:ascii="宋体" w:hAnsi="宋体"/>
          <w:color w:val="auto"/>
          <w:sz w:val="24"/>
          <w:shd w:val="clear" w:color="auto" w:fill="auto"/>
        </w:rPr>
        <w:t>）</w:t>
      </w:r>
      <w:r>
        <w:rPr>
          <w:rFonts w:hint="eastAsia" w:ascii="宋体" w:hAnsi="宋体"/>
          <w:color w:val="auto"/>
          <w:sz w:val="24"/>
          <w:shd w:val="clear" w:color="auto" w:fill="auto"/>
        </w:rPr>
        <w:t>工程承包范围</w:t>
      </w:r>
      <w:r>
        <w:rPr>
          <w:rFonts w:hint="eastAsia" w:ascii="宋体" w:hAnsi="宋体"/>
          <w:color w:val="auto"/>
          <w:sz w:val="24"/>
          <w:shd w:val="clear" w:color="auto" w:fill="auto"/>
          <w:lang w:eastAsia="zh-CN"/>
        </w:rPr>
        <w:t>：</w:t>
      </w:r>
      <w:r>
        <w:rPr>
          <w:rFonts w:hint="eastAsia" w:asciiTheme="minorEastAsia" w:hAnsiTheme="minorEastAsia" w:eastAsiaTheme="minorEastAsia" w:cstheme="minorEastAsia"/>
          <w:color w:val="auto"/>
          <w:sz w:val="24"/>
          <w:szCs w:val="24"/>
          <w:u w:val="single"/>
          <w:shd w:val="clear" w:color="auto" w:fill="auto"/>
          <w:lang w:val="en-US" w:eastAsia="zh-CN"/>
        </w:rPr>
        <w:t>查验控制用房材料采购、。施工、装修装饰、水电、给排水等，</w:t>
      </w:r>
      <w:r>
        <w:rPr>
          <w:rFonts w:hint="eastAsia" w:ascii="宋体" w:hAnsi="宋体"/>
          <w:color w:val="auto"/>
          <w:sz w:val="24"/>
          <w:u w:val="single"/>
          <w:shd w:val="clear" w:color="auto" w:fill="auto"/>
          <w:lang w:eastAsia="zh-CN"/>
        </w:rPr>
        <w:t>项目建设基地面积</w:t>
      </w:r>
      <w:r>
        <w:rPr>
          <w:rFonts w:hint="eastAsia" w:ascii="宋体" w:hAnsi="宋体"/>
          <w:color w:val="auto"/>
          <w:sz w:val="24"/>
          <w:u w:val="single"/>
          <w:shd w:val="clear" w:color="auto" w:fill="auto"/>
          <w:lang w:val="en-US" w:eastAsia="zh-CN"/>
        </w:rPr>
        <w:t>159.60平方米，总面积319.20平方米两层框架结构，建筑高度7.7米。</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（五</w:t>
      </w:r>
      <w:r>
        <w:rPr>
          <w:rFonts w:ascii="宋体" w:hAnsi="宋体"/>
          <w:color w:val="auto"/>
          <w:sz w:val="24"/>
          <w:shd w:val="clear" w:color="auto" w:fill="auto"/>
        </w:rPr>
        <w:t>）</w:t>
      </w:r>
      <w:r>
        <w:rPr>
          <w:rFonts w:hint="eastAsia" w:ascii="宋体" w:hAnsi="宋体"/>
          <w:color w:val="auto"/>
          <w:sz w:val="24"/>
          <w:shd w:val="clear" w:color="auto" w:fill="auto"/>
        </w:rPr>
        <w:t>项目清单及说明</w:t>
      </w:r>
      <w:r>
        <w:rPr>
          <w:rFonts w:hint="eastAsia" w:ascii="宋体" w:hAnsi="宋体"/>
          <w:color w:val="auto"/>
          <w:sz w:val="24"/>
          <w:shd w:val="clear" w:color="auto" w:fill="auto"/>
          <w:lang w:val="en-US" w:eastAsia="zh-CN"/>
        </w:rPr>
        <w:t>;见项目工程量清单，施工图作为询价文件附件</w:t>
      </w:r>
    </w:p>
    <w:p>
      <w:pPr>
        <w:adjustRightInd w:val="0"/>
        <w:snapToGrid w:val="0"/>
        <w:spacing w:line="312" w:lineRule="auto"/>
        <w:ind w:firstLine="480" w:firstLineChars="200"/>
        <w:rPr>
          <w:rFonts w:hint="default" w:ascii="宋体" w:hAnsi="宋体" w:eastAsia="宋体"/>
          <w:color w:val="auto"/>
          <w:sz w:val="24"/>
          <w:shd w:val="clear" w:color="auto" w:fill="auto"/>
          <w:lang w:val="en-US" w:eastAsia="zh-CN"/>
        </w:rPr>
      </w:pPr>
      <w:r>
        <w:rPr>
          <w:rFonts w:hint="eastAsia" w:ascii="宋体" w:hAnsi="宋体"/>
          <w:color w:val="auto"/>
          <w:sz w:val="24"/>
          <w:shd w:val="clear" w:color="auto" w:fill="auto"/>
        </w:rPr>
        <w:t>（六</w:t>
      </w:r>
      <w:r>
        <w:rPr>
          <w:rFonts w:ascii="宋体" w:hAnsi="宋体"/>
          <w:color w:val="auto"/>
          <w:sz w:val="24"/>
          <w:shd w:val="clear" w:color="auto" w:fill="auto"/>
        </w:rPr>
        <w:t>）</w:t>
      </w:r>
      <w:r>
        <w:rPr>
          <w:rFonts w:hint="eastAsia" w:ascii="宋体" w:hAnsi="宋体"/>
          <w:color w:val="auto"/>
          <w:sz w:val="24"/>
          <w:shd w:val="clear" w:color="auto" w:fill="auto"/>
        </w:rPr>
        <w:t>工期及质量要求</w:t>
      </w:r>
      <w:r>
        <w:rPr>
          <w:rFonts w:hint="eastAsia" w:ascii="宋体" w:hAnsi="宋体"/>
          <w:color w:val="auto"/>
          <w:sz w:val="24"/>
          <w:shd w:val="clear" w:color="auto" w:fill="auto"/>
          <w:lang w:val="en-US" w:eastAsia="zh-CN"/>
        </w:rPr>
        <w:t xml:space="preserve"> 工期为30个日历日，质量满足施工图设计要求</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（七</w:t>
      </w:r>
      <w:r>
        <w:rPr>
          <w:rFonts w:ascii="宋体" w:hAnsi="宋体"/>
          <w:color w:val="auto"/>
          <w:sz w:val="24"/>
          <w:shd w:val="clear" w:color="auto" w:fill="auto"/>
        </w:rPr>
        <w:t>）</w:t>
      </w:r>
      <w:r>
        <w:rPr>
          <w:rFonts w:hint="eastAsia" w:ascii="宋体" w:hAnsi="宋体"/>
          <w:color w:val="auto"/>
          <w:sz w:val="24"/>
          <w:shd w:val="clear" w:color="auto" w:fill="auto"/>
        </w:rPr>
        <w:t>项目实施要求</w:t>
      </w:r>
      <w:r>
        <w:rPr>
          <w:rFonts w:hint="eastAsia" w:ascii="宋体" w:hAnsi="宋体"/>
          <w:color w:val="auto"/>
          <w:sz w:val="24"/>
          <w:shd w:val="clear" w:color="auto" w:fill="auto"/>
          <w:lang w:eastAsia="zh-CN"/>
        </w:rPr>
        <w:t>：项目实施按照国家相关规范要求实施</w:t>
      </w:r>
    </w:p>
    <w:p>
      <w:pPr>
        <w:adjustRightInd w:val="0"/>
        <w:snapToGrid w:val="0"/>
        <w:spacing w:line="312" w:lineRule="auto"/>
        <w:ind w:firstLine="480" w:firstLineChars="200"/>
        <w:rPr>
          <w:rFonts w:hint="eastAsia" w:ascii="宋体" w:hAnsi="宋体"/>
          <w:color w:val="auto"/>
          <w:sz w:val="24"/>
          <w:shd w:val="clear" w:color="auto" w:fill="auto"/>
        </w:rPr>
        <w:sectPr>
          <w:footerReference r:id="rId7" w:type="default"/>
          <w:pgSz w:w="11906" w:h="16838"/>
          <w:pgMar w:top="1440" w:right="1080" w:bottom="1440" w:left="1080" w:header="851" w:footer="1344" w:gutter="0"/>
          <w:cols w:space="720" w:num="1"/>
          <w:docGrid w:linePitch="312" w:charSpace="0"/>
        </w:sectPr>
      </w:pPr>
      <w:r>
        <w:rPr>
          <w:rFonts w:hint="eastAsia" w:ascii="宋体" w:hAnsi="宋体"/>
          <w:color w:val="auto"/>
          <w:sz w:val="24"/>
          <w:shd w:val="clear" w:color="auto" w:fill="auto"/>
        </w:rPr>
        <w:t>（八</w:t>
      </w:r>
      <w:r>
        <w:rPr>
          <w:rFonts w:ascii="宋体" w:hAnsi="宋体"/>
          <w:color w:val="auto"/>
          <w:sz w:val="24"/>
          <w:shd w:val="clear" w:color="auto" w:fill="auto"/>
        </w:rPr>
        <w:t>）</w:t>
      </w:r>
      <w:r>
        <w:rPr>
          <w:rFonts w:hint="eastAsia" w:ascii="宋体" w:hAnsi="宋体"/>
          <w:color w:val="auto"/>
          <w:sz w:val="24"/>
          <w:shd w:val="clear" w:color="auto" w:fill="auto"/>
        </w:rPr>
        <w:t>项目特别说明</w:t>
      </w:r>
    </w:p>
    <w:p>
      <w:pPr>
        <w:adjustRightInd w:val="0"/>
        <w:snapToGrid w:val="0"/>
        <w:spacing w:line="312" w:lineRule="auto"/>
        <w:ind w:firstLine="0" w:firstLineChars="0"/>
        <w:jc w:val="center"/>
        <w:rPr>
          <w:rFonts w:hint="eastAsia" w:ascii="宋体" w:hAnsi="宋体"/>
          <w:color w:val="auto"/>
          <w:sz w:val="24"/>
          <w:shd w:val="clear" w:color="auto" w:fill="auto"/>
          <w:lang w:eastAsia="zh-CN"/>
        </w:rPr>
      </w:pPr>
      <w:r>
        <w:rPr>
          <w:rFonts w:hint="eastAsia" w:ascii="宋体" w:hAnsi="宋体"/>
          <w:color w:val="auto"/>
          <w:sz w:val="24"/>
          <w:shd w:val="clear" w:color="auto" w:fill="auto"/>
          <w:lang w:eastAsia="zh-CN"/>
        </w:rPr>
        <w:t>项目工程量清单</w:t>
      </w: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1.土壤类别:普通土;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挖沟槽及基坑土方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1.土壤类别:综合普土;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2.挖土深度:＜2m;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3.人工清底:是;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1.密实度要求:夯填;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2.填方材料品种:场内土;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1.废弃料品种:余土;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2.新型智能环保渣土砂石专用运输；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3.运距15km；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1.砖品种、规格、强度等级:M15实心页岩砖;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2.砂浆强度等级:DM M10水泥砂浆;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3.±0.00以下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010401004001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多孔砖墙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1.砖品种、规格、强度等级:M10页岩多孔砖;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2.砂浆强度等级、配合比:M7.5混合砂浆;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3.墙体类型:240mm厚墙体;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010904003004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墙面砂浆防水(防潮)</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1.20厚1：水泥砂浆掺加5%防水剂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2.墙体高度-0.06处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1.钢筋种类、规格:HPB300  直径6mm;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jc w:val="both"/>
        <w:rPr>
          <w:rFonts w:hint="eastAsia" w:ascii="宋体" w:hAnsi="宋体"/>
          <w:color w:val="auto"/>
          <w:sz w:val="24"/>
          <w:shd w:val="clear" w:color="auto" w:fill="auto"/>
          <w:lang w:eastAsia="zh-CN"/>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直径14mm;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直径18mm;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直径22mm;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1.钢筋种类、规格:HRB400  直径25mm;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机械连接</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1.连接方式：电渣压力焊;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2.规格:φ16-φ18;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010516003002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机械连接</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1.连接方式：电渣压力焊;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010516003003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机械连接</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1.连接方式:直螺纹连接;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碎石垫层</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1.混凝土种类:级配碎石垫层;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垫层-条基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2.混凝土强度等级:C15;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3.不含泵送费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带形基础</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3.不含泵送费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3.不含泵送费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3.不含泵送费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3.不含泵送费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010503005001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3.不含泵送费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3.不含泵送费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010504001001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2.混凝土强度等级:C35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3.不含泵送费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4.女儿墙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010505008001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雨篷、悬挑板、阳台板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3.不含泵送费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直形楼梯</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3.不含泵送费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泵送费</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1.混凝土泵送费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屋面及防水工程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保温不上人屋面</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1.20厚M15水泥砂浆。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2.4mm厚SBS改性沥青防水卷材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3.20厚1：2.5水泥砂浆找平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4.50厚挤塑聚苯板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5.30厚（最薄处）LC5.0轻骨料混凝土找2%坡抹平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1.1.2厚聚氨酯防水涂料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墙面涂膜防水</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1.1.5厚聚氨酯防水涂料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散水、坡道</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1.素土夯实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2.60厚C10混凝土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3.20厚1:2.5水泥砂浆抹面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4.详图集11ZJ901 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无障碍坡道</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1.详图集13ZJ401-19/4；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2.素土夯实；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3.150厚碎石垫层；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4.100厚C15垫层；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5.20厚1:2水泥砂浆面层，15宽水泥金刚砂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010401014001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砖地沟、明沟</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1.详图集11ZJ901 7/3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2.材质：C25细石砼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室外地坪</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1.地坪厚度:250;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010512008001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明沟盖板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1.详图集11ZJ901 8页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2.材质：C25细石砼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3.尺寸500*320*50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1雨水管品种、规格:Ф110mmPVC-U管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2.15ZJ201 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1.建筑结构形式:多层，框剪结构;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2.檐口高度:18.6M;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垫层模板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模板制作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模板安装、拆除、整理堆放及场内外运输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清理模板粘结物及模内杂物、刷隔离剂等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条形基础</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模板制作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模板安装、拆除、整理堆放及场内外运输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清理模板粘结物及模内杂物、刷隔离剂等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基础梁模板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模板制作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模板安装、拆除、整理堆放及场内外运输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清理模板粘结物及模内杂物、刷隔离剂等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模板制作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模板安装、拆除、整理堆放及场内外运输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清理模板粘结物及模内杂物、刷隔离剂等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模板制作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模板安装、拆除、整理堆放及场内外运输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清理模板粘结物及模内杂物、刷隔离剂等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011702009001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模板制作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模板安装、拆除、整理堆放及场内外运输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清理模板粘结物及模内杂物、刷隔离剂等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模板制作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模板安装、拆除、整理堆放及场内外运输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清理模板粘结物及模内杂物、刷隔离剂等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011702014001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模板制作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模板安装、拆除、整理堆放及场内外运输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清理模板粘结物及模内杂物、刷隔离剂等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雨篷、悬挑板、阳台板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模板制作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模板安装、拆除、整理堆放及场内外运输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清理模板粘结物及模内杂物、刷隔离剂等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011702024001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模板制作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模板安装、拆除、整理堆放及场内外运输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清理模板粘结物及模内杂物、刷隔离剂等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011703001001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1.建筑物檐口高度、层数:24m以内;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694"/>
        <w:gridCol w:w="2338"/>
        <w:gridCol w:w="3431"/>
        <w:gridCol w:w="785"/>
        <w:gridCol w:w="984"/>
        <w:gridCol w:w="1058"/>
        <w:gridCol w:w="1293"/>
        <w:gridCol w:w="1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040" w:type="dxa"/>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工程名称：安装工程  标段：</w:t>
            </w:r>
          </w:p>
        </w:tc>
        <w:tc>
          <w:tcPr>
            <w:tcW w:w="3120" w:type="dxa"/>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  共12页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电气部分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2.型号:ZAP1;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3.安装方式:中心距地1.4m安装。;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4.规格:详见配电箱系统图;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2.型号:1APWL;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3.安装方式:中心距地1.4m安装。;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4.规格:详见配电箱系统图;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2.型号:2APJF;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3.安装方式:中心距地1.4m安装。;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4.规格:详见配电箱系统图;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2.型号:2APL;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3.安装方式:中心距地1.4m安装。;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4.规格:详见配电箱系统图;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2.型号:1ALE1;含通信模板、充电模块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3.安装方式:中心距地1.4m安装。;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4.规格:详见配电箱系统图;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2.型号:CZX1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3.安装方式:中心距地1.4m安装。;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4.规格:详见配电箱系统图;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1.名称:控制电缆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2.规格:WDZN-KVV-3*2.5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3.敷设方式、部位:清单工程量已包含规范要求的预留量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2.规格:YJY-4*70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3.清单工程量已包含规范要求的预留量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2.规格:YJY-5*10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3.清单工程量已包含规范要求的预留量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2.规格:YJY-5*16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3.清单工程量已包含规范要求的预留量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1.规格:YJV- 4*70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2.材质、类型:干包,铜质;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3.名称:电力电缆头;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4.安装部位:户内;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5.电压等级（kV）:1KV;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2.材质:PVC;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3.规格:DN32;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4.暗配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2.材质:PVC;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3.规格:DN20;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4.暗配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2.材质:PVC;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3.规格:DN16;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4.暗配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1.材质:SC;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2.规格:DN50;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4.暗配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1.材质:SC;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2.规格:DN20;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4.暗配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2.配线形式:BV;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3.型号:2.5mm2;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2.配线形式:BV;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3.型号:4mm2;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2.配线形式:BV;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3.型号:6mm2;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2.配线形式:BV;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3.型号:2.5mm2;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2.配线形式:BV;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3.型号:4mm2;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2.配线形式:BV;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3.型号:6mm2;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配线WDZN-RYJS-2x2.5mm2</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2.型号:NH-RVV-2x2.5mm2;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3.材质:铜芯线;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4.配线部位:CC、WC敷设;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金属槽式防火桥架200*150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1.名称:金属槽式防火桥架;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2.型号:200*150;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3.材质:镀锌钢制耐火;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4.类型:槽式;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5.桥架支架:含支架制作安装;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吸A型壁挂应急照明灯</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1.名称:A型壁挂应急照明灯;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A型楼层标志灯</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1.名称:楼层标志灯;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2.型号:1W;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3.安装形式:暗装，底边距地2.3m;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A型疏散出口标志灯</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1.名称:A型疏散出口标志灯;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2.型号:1W;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3.安装形式:暗装底边门框顶部0.1m;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A型疏散方向标志灯</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1.名称:A型疏散方向标志灯;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2.型号:1W;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3.安装形式:链吊，底边距地2.5m;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A型双面疏散方向标志灯</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1.名称:A型双面疏散方向标志灯;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2.型号:1W;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3.安装形式:链吊，底边距地2.5m;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030412005001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 平板灯盘1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 平板灯盘1; LED 28W-220V 28W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030412005002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 平板灯盘2</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 平板灯盘1; LED 28W-220V 56W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030412005003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 平板灯盘3</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 平板灯盘1; LED 28W-220V 42W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防水防尘灯吸顶灯</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1.名称:防水防尘灯;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1.名称:吸顶灯;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2.型号:LED 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壁灯</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1.名称:壁灯;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单联单控开关</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1.名称:单联单控开关;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2.型号:250V，10A;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3.安装方式:暗装，底距地1.4m;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人体感应开关</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1.名称:人体感应开关;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2.型号:250V，10A;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双联单控开关</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1.名称:双联单控开关;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2.型号:250V，10A;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3.安装方式:暗装，底距地1.4m;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三联单控开关</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1.名称:三联单控开关;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2.型号:250V，10A;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3.安装方式:暗装，底距地1.4m;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单相二、三级电源插座</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1.名称:单相二、三级电源插座;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2.型号:250V,10A;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单相带开关三孔空调插座</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1.名称:单相带开关三孔空调插座;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2.型号:250V,16A;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单相带开关三孔热水器插座</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1.名称:单相带开关三孔热水器插座;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2.型号:250V,16A;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三项空调插座</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1.名称:三项空调插座;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单项二加三孔插座加防溅面盖</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1.名称:单项二加三孔插座加防溅面盖;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2.型号:250V,10A;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030409005001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避雷网</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1.材质:Φ12热镀锌圆钢;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2.名称:避雷网;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3.安装形式:Φ12热镀锌圆钢，沿女儿墙明装。40*4热镀锌扁钢，暗敷在屋面;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1.名称:引下线;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部位:利用标明的柱（墙）内于少于两根Φ16或四根Φ14主筋做引下线，通长焊接，联通结构承台内钢筋网及桩基，利用建筑基础暗梁钢筋做自然接地体，要求接地电阻不大于４欧姆。做法见D500~D505(防雷与接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1.名称:接地母线;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2.安装形式:利用基础钢筋作接地体，并利用地圈梁钢筋将各基础钢筋环形焊接连通，且与引下线可靠焊接做自然接地体;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接地极</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031002003012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预埋空调套管</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1.规格:75;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2.名称、类型:PVC套管;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给排水部分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给水部分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031001006013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给水管PPR-DN40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2.介质:给水;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3.材质、规格:PPR-DN40;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4.连接形式:热熔连接;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5.压力试验及吹、洗设计要求:安装、消毒、试压、冲洗;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031001006014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给水管PPR-DN32</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2.介质:给水;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3.材质、规格:PPR-DN32;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4.连接形式:热熔连接;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5.压力试验及吹、洗设计要求:安装、消毒、试压、冲洗;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031001006015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给水管PPR-DN25</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2.介质:给水;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3.材质、规格:PPR-DN25;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4.连接形式:热熔连接;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5.压力试验及吹、洗设计要求:安装、消毒、试压、冲洗;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031001006016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给水管PPR-DN20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2.介质:给水;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3.材质、规格:PPR-DN20;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4.连接形式:热熔连接;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5.压力试验及吹、洗设计要求:安装、消毒、试压、冲洗;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闸阀DN40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2.规格、压力等级:DN40;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闸阀DN25</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2.规格、压力等级:DN25;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自动排气阀DN20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1.类型:自动排气阀;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2.规格、压力等级:DN25;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031002003013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穿墙套管DN50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1.名称、类型:穿墙套管;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2.材质:PVC塑料;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3.规格:DN50;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4.填料材质:按设计及规范要求;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031002003014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穿楼板套管DN50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1.名称、类型:穿楼板防水钢套管;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2.材质:刚性防水套管;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3.规格:DN50;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4.填料材质:按设计要求;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排水部分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031001006017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排水管UPVC-DN100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1.安装部位:埋地敷设;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2.介质:UPVC排水管;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3.材质、规格:DN100;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4.连接形式:承插、粘接;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5.压力试验及吹、洗设计要求:按设计说明及规范要求;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031004014003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地漏DN50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1.材质:不锈钢有水封密闭地漏;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031002003015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穿楼板套管DN100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1.名称、类型:穿楼板防水钢套管;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2.材质:刚性防水套管;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3.规格:DN110;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4.填料材质:按设计要求;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031002003016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穿墙套管DN100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1.名称、类型:穿楼板防水钢套管;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2.材质:刚性防水套管;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3.规格:DN110;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4.填料材质:按设计要求;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空调冷凝水部分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031001006018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给水管PPR-DN32</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2.介质:冷凝水;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3.材质、规格:PPR-DN32;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031001006019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给水管PPR-DN25</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2.介质:冷凝水;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3.材质、规格:PPR-DN25;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卫生洁具</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031004006001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1.材质:陶瓷2.规格、类型:蹲式大便器3.脚踏自闭冲洗阀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031004007001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1.材质:陶瓷2.附件名称、数量:感应式冲洗阀壁挂式带水封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1.材质:陶瓷2.规格、类型:台式3.附件名称、数量:感应式水嘴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031004010001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淋浴器</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1.附件名称、数量:手动开关，冷热水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暖通</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管道式排气扇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1.名称:管道式排气扇;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030702008001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柔性软风管</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1.名称:柔性软风管;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030703007001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防雨百页</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1.名称:铝合金防水百页;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230"/>
        <w:gridCol w:w="396"/>
        <w:gridCol w:w="6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010801004002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木质防火门-甲级M1521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1.甲级木质防火门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2.含锁及五金配件及安装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3.FM甲1221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010801004003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木质防火门-乙级M1021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1.乙级木质防火门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2.含锁及五金配件及安装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3.FM乙1221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010801001001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木质门</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1.成品装饰木门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2.含锁及五金配件及安装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3.M1021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010801001002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木质门</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1.成品装饰木门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2.含锁及五金配件及安装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3.M0921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铝合金门</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1.成品铝合金门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2.含锁及五金配件及安装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3.M0821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门连窗</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1.成品门连窗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2.含锁及五金配件及安装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3.M3627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4.详大样图</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断桥铝合金窗</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1.断热铝合金窗铝材1.2mm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2.70系列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3.6高透光热反射-E+12A+6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49.14</w:t>
            </w: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56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断桥铝合金窗</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1.断热铝合金窗铝材1.2mm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2.70系列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3.6高透光热反射-E+12A+6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4.带消防救援窗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楼地面装饰工程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陶瓷地砖地面（地201FC1）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1.8~14厚防滑地砖铺实拍平，专用勾缝剂勾缝(600*600)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2.20厚1:3干硬性水泥砂浆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3.1.2厚聚氨酯防水涂料(另计)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4.20厚1：3水泥砂浆找平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5.素水泥浆一遍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6.80厚C15混凝土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7.详15ZJ001 地201FC1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210.89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陶瓷地砖地面（地201FC1）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1.8~14厚防滑地砖铺实拍平，专用勾缝剂勾缝(300*300)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2.20厚1:3干硬性水泥砂浆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3.1.2厚聚氨酯防水涂料(另计)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4.20厚1：3水泥砂浆找平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5.素水泥浆一遍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6.80厚C15混凝土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7.详15ZJ001 地201FC1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块料楼梯面</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1.预拌干混地面砂浆 DS M15.0贴陶瓷砖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2.详15ZJ001 楼201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011104004001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防静电活动地板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1.铝制防静电地板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1.8~10厚面砖，水泥浆擦缝，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2.3~4厚预拌干混地面砂浆 DS M20.0加水重20%建筑胶镶贴，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3.17厚1：3水泥砂浆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4.详15ZJ001 踢14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混合砂浆墙面</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1.15厚1：1：6水泥石灰砂浆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2.5厚1：0.5：3水泥石灰砂浆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3.详15ZJ001 内墙4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011204003001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釉面砖防水墙面</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1.15厚1：3水泥砂浆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2.1.5厚聚氨酯防水涂料（另计）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3.3~4厚1：1水泥砂浆加水重20%建筑胶镶贴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4.4~5厚米色釉面砖，白水泥擦缝300*600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5.详15ZJ001 内墙24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混合砂浆顶棚</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1.钢筋混凝土板底面清理干净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2.5厚DP M10水泥石灰砂浆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3.5厚1:0.5:3预拌混合砂浆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4.详15ZJ001 顶2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水泥砂浆顶棚</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1.钢筋混凝土板底面清理干净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2.5厚DP M10水泥砂浆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3.5厚DP M20水泥砂浆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4.详15ZJ001 顶3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1.轻钢龙骨纸面石膏板吊顶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2.轻钢龙骨标准股价：主龙骨中距900~1000，次龙骨中距450，横撑龙骨中距900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3.9厚600*600纸面石膏板，自攻螺丝拧牢，孔眼用腻子找平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3.刷防潮涂料一遍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4.表面涂料同内墙面（另计）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5.详15ZJ001 棚2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1.铝合金吊顶天棚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2.配套龙骨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3.铝合金方形板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外墙面真石漆</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1.15厚1：3水泥砂浆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2.5厚干粉类聚合物水泥防水砂浆，中间压入一层耐碱玻璃纤维网布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3.喷或滚刷底涂料一遍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4.喷或滚刷面层涂料一遍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5.象牙白真石漆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6.详15ZJ001 外墙11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7.综合考虑深色勾缝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ascii="宋体" w:hAnsi="宋体"/>
          <w:color w:val="auto"/>
          <w:sz w:val="24"/>
          <w:shd w:val="clear" w:color="auto" w:fill="auto"/>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1.部位：内墙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2.清理抹灰基础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3.满刮腻子一遍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4.刷底漆一遍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5.乳胶漆二遍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6.详15ZJ001 涂304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天棚喷刷涂料</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1.部位：天棚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2.清理抹灰基础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3.满刮腻子一遍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4.刷底漆一遍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5.乳胶漆二遍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6.详15ZJ001 涂304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其他装饰工程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石材台面</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1.大理石台面；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2.位置：卫生间；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3.详图集15ZJ512-41/1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011210005001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成品隔断</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1.详图集15ZJ512-31/4；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室外花岗岩板贴面</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1.做法详15ZJ001-地207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010803002001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8mm挡烟垂壁</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1.防火玻璃制作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011505010001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成品雾面镜</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1.成品雾面镜制作安装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hint="eastAsia" w:ascii="宋体" w:hAnsi="宋体" w:eastAsia="宋体"/>
          <w:color w:val="auto"/>
          <w:sz w:val="24"/>
          <w:shd w:val="clear" w:color="auto" w:fill="auto"/>
          <w:lang w:eastAsia="zh-CN"/>
        </w:rPr>
      </w:pPr>
    </w:p>
    <w:tbl>
      <w:tblPr>
        <w:tblStyle w:val="3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05"/>
        <w:gridCol w:w="2385"/>
        <w:gridCol w:w="3525"/>
        <w:gridCol w:w="810"/>
        <w:gridCol w:w="1200"/>
        <w:gridCol w:w="1341"/>
        <w:gridCol w:w="1247"/>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楼梯扶手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1.详图集15ZJ403-1[B18]；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2.40*60*1.5锌钢管面管扶手；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3.20*0.8锌钢管竖栏；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4.锌钢管桩柱；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预算编制费用</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312" w:lineRule="auto"/>
        <w:ind w:firstLine="0" w:firstLineChars="0"/>
        <w:rPr>
          <w:rFonts w:hint="eastAsia" w:ascii="宋体" w:hAnsi="宋体" w:eastAsia="宋体"/>
          <w:color w:val="auto"/>
          <w:sz w:val="24"/>
          <w:shd w:val="clear" w:color="auto" w:fill="auto"/>
          <w:lang w:eastAsia="zh-CN"/>
        </w:rPr>
      </w:pPr>
    </w:p>
    <w:p>
      <w:pPr>
        <w:adjustRightInd w:val="0"/>
        <w:snapToGrid w:val="0"/>
        <w:spacing w:line="312" w:lineRule="auto"/>
        <w:ind w:firstLine="0" w:firstLineChars="0"/>
        <w:rPr>
          <w:rFonts w:hint="eastAsia" w:ascii="宋体" w:hAnsi="宋体" w:eastAsia="宋体"/>
          <w:color w:val="auto"/>
          <w:sz w:val="24"/>
          <w:shd w:val="clear" w:color="auto" w:fill="auto"/>
          <w:lang w:eastAsia="zh-CN"/>
        </w:rPr>
        <w:sectPr>
          <w:pgSz w:w="16838" w:h="11906" w:orient="landscape"/>
          <w:pgMar w:top="1083" w:right="1440" w:bottom="1083" w:left="1440" w:header="851" w:footer="1344" w:gutter="0"/>
          <w:cols w:space="0" w:num="1"/>
          <w:rtlGutter w:val="0"/>
          <w:docGrid w:linePitch="312" w:charSpace="0"/>
        </w:sectPr>
      </w:pPr>
    </w:p>
    <w:p>
      <w:pPr>
        <w:adjustRightInd w:val="0"/>
        <w:snapToGrid w:val="0"/>
        <w:spacing w:line="312" w:lineRule="auto"/>
        <w:ind w:firstLine="0" w:firstLineChars="0"/>
        <w:rPr>
          <w:rFonts w:hint="eastAsia" w:ascii="宋体" w:hAnsi="宋体" w:eastAsia="宋体"/>
          <w:color w:val="auto"/>
          <w:sz w:val="24"/>
          <w:shd w:val="clear" w:color="auto" w:fill="auto"/>
          <w:lang w:eastAsia="zh-CN"/>
        </w:rPr>
        <w:sectPr>
          <w:pgSz w:w="11906" w:h="16838"/>
          <w:pgMar w:top="1440" w:right="1083" w:bottom="1440" w:left="1083" w:header="851" w:footer="1344" w:gutter="0"/>
          <w:cols w:space="0" w:num="1"/>
          <w:rtlGutter w:val="0"/>
          <w:docGrid w:linePitch="312" w:charSpace="0"/>
        </w:sectPr>
      </w:pPr>
    </w:p>
    <w:p>
      <w:pPr>
        <w:spacing w:line="312" w:lineRule="auto"/>
        <w:jc w:val="both"/>
        <w:rPr>
          <w:rFonts w:ascii="黑体" w:hAnsi="黑体" w:eastAsia="黑体" w:cs="仿宋"/>
          <w:b/>
          <w:color w:val="auto"/>
          <w:sz w:val="36"/>
          <w:szCs w:val="36"/>
          <w:shd w:val="clear" w:color="auto" w:fill="auto"/>
        </w:rPr>
      </w:pPr>
      <w:r>
        <w:rPr>
          <w:rFonts w:hint="eastAsia" w:ascii="黑体" w:hAnsi="黑体" w:eastAsia="黑体" w:cs="仿宋"/>
          <w:b/>
          <w:color w:val="auto"/>
          <w:sz w:val="36"/>
          <w:szCs w:val="36"/>
          <w:shd w:val="clear" w:color="auto" w:fill="auto"/>
        </w:rPr>
        <w:t>第六章  响应文件格式</w:t>
      </w: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eastAsia="方正小标宋_GBK"/>
          <w:b/>
          <w:bCs/>
          <w:color w:val="auto"/>
          <w:sz w:val="40"/>
          <w:szCs w:val="36"/>
          <w:shd w:val="clear" w:color="auto" w:fill="auto"/>
        </w:rPr>
      </w:pPr>
      <w:r>
        <w:rPr>
          <w:rFonts w:hint="eastAsia" w:eastAsia="方正小标宋_GBK"/>
          <w:bCs/>
          <w:color w:val="auto"/>
          <w:sz w:val="48"/>
          <w:szCs w:val="44"/>
          <w:u w:val="single"/>
          <w:shd w:val="clear" w:color="auto" w:fill="auto"/>
        </w:rPr>
        <w:t xml:space="preserve">       </w:t>
      </w:r>
      <w:r>
        <w:rPr>
          <w:rFonts w:eastAsia="方正小标宋_GBK"/>
          <w:bCs/>
          <w:color w:val="auto"/>
          <w:sz w:val="48"/>
          <w:szCs w:val="44"/>
          <w:u w:val="single"/>
          <w:shd w:val="clear" w:color="auto" w:fill="auto"/>
        </w:rPr>
        <w:t xml:space="preserve">            </w:t>
      </w:r>
      <w:r>
        <w:rPr>
          <w:rFonts w:hint="eastAsia" w:eastAsia="方正小标宋_GBK"/>
          <w:b/>
          <w:bCs/>
          <w:color w:val="auto"/>
          <w:sz w:val="40"/>
          <w:szCs w:val="36"/>
          <w:shd w:val="clear" w:color="auto" w:fill="auto"/>
        </w:rPr>
        <w:t>项目</w:t>
      </w:r>
    </w:p>
    <w:p>
      <w:pPr>
        <w:widowControl w:val="0"/>
        <w:spacing w:before="240" w:beforeLines="100" w:after="240" w:afterLines="100" w:line="240" w:lineRule="auto"/>
        <w:jc w:val="center"/>
        <w:rPr>
          <w:rFonts w:eastAsia="楷体_GB2312"/>
          <w:b/>
          <w:bCs/>
          <w:color w:val="auto"/>
          <w:sz w:val="28"/>
          <w:szCs w:val="28"/>
          <w:shd w:val="clear" w:color="auto" w:fill="auto"/>
        </w:rPr>
      </w:pPr>
      <w:r>
        <w:rPr>
          <w:rFonts w:eastAsia="楷体_GB2312"/>
          <w:b/>
          <w:bCs/>
          <w:color w:val="auto"/>
          <w:sz w:val="28"/>
          <w:szCs w:val="28"/>
          <w:shd w:val="clear" w:color="auto" w:fill="auto"/>
        </w:rPr>
        <w:t>（项目</w:t>
      </w:r>
      <w:r>
        <w:rPr>
          <w:rFonts w:hint="eastAsia" w:eastAsia="楷体_GB2312"/>
          <w:b/>
          <w:bCs/>
          <w:color w:val="auto"/>
          <w:sz w:val="28"/>
          <w:szCs w:val="28"/>
          <w:shd w:val="clear" w:color="auto" w:fill="auto"/>
        </w:rPr>
        <w:t>采购</w:t>
      </w:r>
      <w:r>
        <w:rPr>
          <w:rFonts w:eastAsia="楷体_GB2312"/>
          <w:b/>
          <w:bCs/>
          <w:color w:val="auto"/>
          <w:sz w:val="28"/>
          <w:szCs w:val="28"/>
          <w:shd w:val="clear" w:color="auto" w:fill="auto"/>
        </w:rPr>
        <w:t>编号：</w:t>
      </w:r>
      <w:r>
        <w:rPr>
          <w:rFonts w:eastAsia="楷体_GB2312"/>
          <w:b/>
          <w:bCs/>
          <w:color w:val="auto"/>
          <w:sz w:val="28"/>
          <w:szCs w:val="28"/>
          <w:u w:val="single"/>
          <w:shd w:val="clear" w:color="auto" w:fill="auto"/>
        </w:rPr>
        <w:t xml:space="preserve">   </w:t>
      </w:r>
      <w:r>
        <w:rPr>
          <w:rFonts w:hint="eastAsia" w:eastAsia="楷体_GB2312"/>
          <w:b/>
          <w:bCs/>
          <w:color w:val="auto"/>
          <w:sz w:val="28"/>
          <w:szCs w:val="28"/>
          <w:u w:val="single"/>
          <w:shd w:val="clear" w:color="auto" w:fill="auto"/>
        </w:rPr>
        <w:t>填入项目采购编号</w:t>
      </w:r>
      <w:r>
        <w:rPr>
          <w:rFonts w:eastAsia="楷体_GB2312"/>
          <w:b/>
          <w:bCs/>
          <w:color w:val="auto"/>
          <w:sz w:val="28"/>
          <w:szCs w:val="28"/>
          <w:u w:val="single"/>
          <w:shd w:val="clear" w:color="auto" w:fill="auto"/>
        </w:rPr>
        <w:t xml:space="preserve">     </w:t>
      </w:r>
      <w:r>
        <w:rPr>
          <w:rFonts w:eastAsia="楷体_GB2312"/>
          <w:b/>
          <w:bCs/>
          <w:color w:val="auto"/>
          <w:sz w:val="28"/>
          <w:szCs w:val="28"/>
          <w:shd w:val="clear" w:color="auto" w:fill="auto"/>
        </w:rPr>
        <w:t>）</w:t>
      </w:r>
    </w:p>
    <w:p>
      <w:pPr>
        <w:widowControl w:val="0"/>
        <w:adjustRightInd w:val="0"/>
        <w:snapToGrid w:val="0"/>
        <w:rPr>
          <w:b/>
          <w:color w:val="auto"/>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r>
        <w:rPr>
          <w:rFonts w:hint="eastAsia" w:eastAsia="方正小标宋_GBK"/>
          <w:b/>
          <w:bCs/>
          <w:color w:val="auto"/>
          <w:spacing w:val="160"/>
          <w:sz w:val="72"/>
          <w:szCs w:val="72"/>
          <w:shd w:val="clear" w:color="auto" w:fill="auto"/>
        </w:rPr>
        <w:t>响应</w:t>
      </w:r>
      <w:r>
        <w:rPr>
          <w:rFonts w:eastAsia="方正小标宋_GBK"/>
          <w:b/>
          <w:bCs/>
          <w:color w:val="auto"/>
          <w:spacing w:val="160"/>
          <w:sz w:val="72"/>
          <w:szCs w:val="72"/>
          <w:shd w:val="clear" w:color="auto" w:fill="auto"/>
        </w:rPr>
        <w:t>文件</w:t>
      </w: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900" w:lineRule="exact"/>
        <w:jc w:val="center"/>
        <w:rPr>
          <w:rFonts w:eastAsia="黑体"/>
          <w:bCs/>
          <w:color w:val="auto"/>
          <w:sz w:val="30"/>
          <w:szCs w:val="30"/>
          <w:shd w:val="clear" w:color="auto" w:fill="auto"/>
        </w:rPr>
      </w:pPr>
      <w:r>
        <w:rPr>
          <w:rFonts w:hint="eastAsia" w:eastAsia="黑体"/>
          <w:bCs/>
          <w:color w:val="auto"/>
          <w:sz w:val="30"/>
          <w:szCs w:val="30"/>
          <w:shd w:val="clear" w:color="auto" w:fill="auto"/>
        </w:rPr>
        <w:t>供 应 商</w:t>
      </w:r>
      <w:r>
        <w:rPr>
          <w:rFonts w:eastAsia="黑体"/>
          <w:bCs/>
          <w:color w:val="auto"/>
          <w:sz w:val="30"/>
          <w:szCs w:val="30"/>
          <w:shd w:val="clear" w:color="auto" w:fill="auto"/>
        </w:rPr>
        <w:t>：</w:t>
      </w:r>
      <w:r>
        <w:rPr>
          <w:rFonts w:eastAsia="黑体"/>
          <w:bCs/>
          <w:color w:val="auto"/>
          <w:sz w:val="30"/>
          <w:szCs w:val="30"/>
          <w:u w:val="single"/>
          <w:shd w:val="clear" w:color="auto" w:fill="auto"/>
        </w:rPr>
        <w:t xml:space="preserve">  </w:t>
      </w:r>
      <w:r>
        <w:rPr>
          <w:rFonts w:hint="eastAsia" w:eastAsia="黑体"/>
          <w:bCs/>
          <w:color w:val="auto"/>
          <w:sz w:val="30"/>
          <w:szCs w:val="30"/>
          <w:u w:val="single"/>
          <w:shd w:val="clear" w:color="auto" w:fill="auto"/>
        </w:rPr>
        <w:t>供应商</w:t>
      </w:r>
      <w:r>
        <w:rPr>
          <w:rFonts w:eastAsia="黑体"/>
          <w:bCs/>
          <w:color w:val="auto"/>
          <w:sz w:val="30"/>
          <w:szCs w:val="30"/>
          <w:u w:val="single"/>
          <w:shd w:val="clear" w:color="auto" w:fill="auto"/>
        </w:rPr>
        <w:t xml:space="preserve">全称并盖单位公章 </w:t>
      </w:r>
    </w:p>
    <w:p>
      <w:pPr>
        <w:spacing w:line="900" w:lineRule="exact"/>
        <w:jc w:val="center"/>
        <w:rPr>
          <w:rFonts w:eastAsia="黑体"/>
          <w:color w:val="auto"/>
          <w:sz w:val="30"/>
          <w:szCs w:val="30"/>
          <w:shd w:val="clear" w:color="auto" w:fill="auto"/>
        </w:rPr>
      </w:pPr>
      <w:r>
        <w:rPr>
          <w:rFonts w:eastAsia="黑体"/>
          <w:color w:val="auto"/>
          <w:sz w:val="30"/>
          <w:szCs w:val="30"/>
          <w:shd w:val="clear" w:color="auto" w:fill="auto"/>
        </w:rPr>
        <w:t>日</w:t>
      </w:r>
      <w:r>
        <w:rPr>
          <w:rFonts w:hint="eastAsia" w:eastAsia="黑体"/>
          <w:color w:val="auto"/>
          <w:sz w:val="30"/>
          <w:szCs w:val="30"/>
          <w:shd w:val="clear" w:color="auto" w:fill="auto"/>
        </w:rPr>
        <w:t xml:space="preserve">   </w:t>
      </w:r>
      <w:r>
        <w:rPr>
          <w:rFonts w:eastAsia="黑体"/>
          <w:color w:val="auto"/>
          <w:sz w:val="30"/>
          <w:szCs w:val="30"/>
          <w:shd w:val="clear" w:color="auto" w:fill="auto"/>
        </w:rPr>
        <w:t>期：</w:t>
      </w:r>
      <w:r>
        <w:rPr>
          <w:rFonts w:eastAsia="黑体"/>
          <w:color w:val="auto"/>
          <w:sz w:val="30"/>
          <w:szCs w:val="30"/>
          <w:u w:val="single"/>
          <w:shd w:val="clear" w:color="auto" w:fill="auto"/>
        </w:rPr>
        <w:t xml:space="preserve">      </w:t>
      </w:r>
      <w:r>
        <w:rPr>
          <w:rFonts w:eastAsia="黑体"/>
          <w:color w:val="auto"/>
          <w:sz w:val="30"/>
          <w:szCs w:val="30"/>
          <w:shd w:val="clear" w:color="auto" w:fill="auto"/>
        </w:rPr>
        <w:t>年</w:t>
      </w:r>
      <w:r>
        <w:rPr>
          <w:rFonts w:eastAsia="黑体"/>
          <w:color w:val="auto"/>
          <w:sz w:val="30"/>
          <w:szCs w:val="30"/>
          <w:u w:val="single"/>
          <w:shd w:val="clear" w:color="auto" w:fill="auto"/>
        </w:rPr>
        <w:t xml:space="preserve">    </w:t>
      </w:r>
      <w:r>
        <w:rPr>
          <w:rFonts w:eastAsia="黑体"/>
          <w:color w:val="auto"/>
          <w:sz w:val="30"/>
          <w:szCs w:val="30"/>
          <w:shd w:val="clear" w:color="auto" w:fill="auto"/>
        </w:rPr>
        <w:t>月</w:t>
      </w:r>
      <w:r>
        <w:rPr>
          <w:rFonts w:eastAsia="黑体"/>
          <w:color w:val="auto"/>
          <w:sz w:val="30"/>
          <w:szCs w:val="30"/>
          <w:u w:val="single"/>
          <w:shd w:val="clear" w:color="auto" w:fill="auto"/>
        </w:rPr>
        <w:t xml:space="preserve">    </w:t>
      </w:r>
      <w:r>
        <w:rPr>
          <w:rFonts w:eastAsia="黑体"/>
          <w:color w:val="auto"/>
          <w:sz w:val="30"/>
          <w:szCs w:val="30"/>
          <w:shd w:val="clear" w:color="auto" w:fill="auto"/>
        </w:rPr>
        <w:t>日</w:t>
      </w:r>
    </w:p>
    <w:p>
      <w:pPr>
        <w:adjustRightInd w:val="0"/>
        <w:snapToGrid w:val="0"/>
        <w:spacing w:line="600" w:lineRule="exact"/>
        <w:jc w:val="center"/>
        <w:rPr>
          <w:rFonts w:hint="eastAsia" w:ascii="黑体" w:hAnsi="黑体" w:eastAsia="黑体" w:cs="仿宋"/>
          <w:color w:val="auto"/>
          <w:sz w:val="36"/>
          <w:szCs w:val="36"/>
          <w:shd w:val="clear" w:color="auto" w:fill="auto"/>
        </w:rPr>
      </w:pPr>
    </w:p>
    <w:p>
      <w:p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 xml:space="preserve">目 </w:t>
      </w:r>
      <w:r>
        <w:rPr>
          <w:rFonts w:ascii="黑体" w:hAnsi="黑体" w:eastAsia="黑体" w:cs="仿宋"/>
          <w:color w:val="auto"/>
          <w:sz w:val="36"/>
          <w:szCs w:val="36"/>
          <w:shd w:val="clear" w:color="auto" w:fill="auto"/>
        </w:rPr>
        <w:t xml:space="preserve"> </w:t>
      </w:r>
      <w:r>
        <w:rPr>
          <w:rFonts w:hint="eastAsia" w:ascii="黑体" w:hAnsi="黑体" w:eastAsia="黑体" w:cs="仿宋"/>
          <w:color w:val="auto"/>
          <w:sz w:val="36"/>
          <w:szCs w:val="36"/>
          <w:shd w:val="clear" w:color="auto" w:fill="auto"/>
        </w:rPr>
        <w:t>录</w:t>
      </w:r>
    </w:p>
    <w:p>
      <w:pPr>
        <w:adjustRightInd w:val="0"/>
        <w:snapToGrid w:val="0"/>
        <w:spacing w:line="600" w:lineRule="exact"/>
        <w:jc w:val="both"/>
        <w:rPr>
          <w:rFonts w:ascii="宋体" w:hAnsi="宋体" w:cs="仿宋"/>
          <w:color w:val="auto"/>
          <w:sz w:val="36"/>
          <w:szCs w:val="36"/>
          <w:shd w:val="clear" w:color="auto" w:fill="auto"/>
        </w:rPr>
      </w:pP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一、响应函</w:t>
      </w:r>
      <w:r>
        <w:rPr>
          <w:rFonts w:hint="eastAsia" w:ascii="宋体" w:hAnsi="宋体" w:cs="仿宋"/>
          <w:color w:val="auto"/>
          <w:sz w:val="24"/>
          <w:shd w:val="clear" w:color="auto" w:fill="auto"/>
        </w:rPr>
        <w:br w:type="textWrapping"/>
      </w:r>
      <w:r>
        <w:rPr>
          <w:rFonts w:hint="eastAsia" w:ascii="宋体" w:hAnsi="宋体" w:cs="仿宋"/>
          <w:color w:val="auto"/>
          <w:sz w:val="24"/>
          <w:shd w:val="clear" w:color="auto" w:fill="auto"/>
        </w:rPr>
        <w:t>二、授权委托书(适用于有委托代理人的情况)</w:t>
      </w:r>
      <w:r>
        <w:rPr>
          <w:rFonts w:hint="eastAsia" w:ascii="宋体" w:hAnsi="宋体" w:cs="仿宋"/>
          <w:color w:val="auto"/>
          <w:sz w:val="24"/>
          <w:shd w:val="clear" w:color="auto" w:fill="auto"/>
        </w:rPr>
        <w:br w:type="textWrapping"/>
      </w:r>
      <w:r>
        <w:rPr>
          <w:rFonts w:hint="eastAsia" w:ascii="宋体" w:hAnsi="宋体" w:cs="仿宋"/>
          <w:color w:val="auto"/>
          <w:sz w:val="24"/>
          <w:shd w:val="clear" w:color="auto" w:fill="auto"/>
        </w:rPr>
        <w:t>三、联合体协议书(适用于供应商组成联合体的情况)</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四、响应保证金(适用于递交响应保证金的情况)</w:t>
      </w:r>
      <w:r>
        <w:rPr>
          <w:rFonts w:hint="eastAsia" w:ascii="宋体" w:hAnsi="宋体" w:cs="仿宋"/>
          <w:color w:val="auto"/>
          <w:sz w:val="24"/>
          <w:shd w:val="clear" w:color="auto" w:fill="auto"/>
        </w:rPr>
        <w:br w:type="textWrapping"/>
      </w:r>
      <w:r>
        <w:rPr>
          <w:rFonts w:hint="eastAsia" w:ascii="宋体" w:hAnsi="宋体" w:cs="仿宋"/>
          <w:color w:val="auto"/>
          <w:sz w:val="24"/>
          <w:shd w:val="clear" w:color="auto" w:fill="auto"/>
        </w:rPr>
        <w:t>五、商务和技术偏差表</w:t>
      </w:r>
      <w:r>
        <w:rPr>
          <w:rFonts w:hint="eastAsia" w:ascii="宋体" w:hAnsi="宋体" w:cs="仿宋"/>
          <w:color w:val="auto"/>
          <w:sz w:val="24"/>
          <w:shd w:val="clear" w:color="auto" w:fill="auto"/>
        </w:rPr>
        <w:br w:type="textWrapping"/>
      </w:r>
      <w:r>
        <w:rPr>
          <w:rFonts w:hint="eastAsia" w:ascii="宋体" w:hAnsi="宋体" w:cs="仿宋"/>
          <w:color w:val="auto"/>
          <w:sz w:val="24"/>
          <w:shd w:val="clear" w:color="auto" w:fill="auto"/>
        </w:rPr>
        <w:t>六、报价表</w:t>
      </w:r>
      <w:r>
        <w:rPr>
          <w:rFonts w:hint="eastAsia" w:ascii="宋体" w:hAnsi="宋体" w:cs="仿宋"/>
          <w:color w:val="auto"/>
          <w:sz w:val="24"/>
          <w:shd w:val="clear" w:color="auto" w:fill="auto"/>
        </w:rPr>
        <w:br w:type="textWrapping"/>
      </w:r>
      <w:r>
        <w:rPr>
          <w:rFonts w:hint="eastAsia" w:ascii="宋体" w:hAnsi="宋体" w:cs="仿宋"/>
          <w:color w:val="auto"/>
          <w:sz w:val="24"/>
          <w:shd w:val="clear" w:color="auto" w:fill="auto"/>
        </w:rPr>
        <w:t>七、资格审查资料</w:t>
      </w:r>
      <w:r>
        <w:rPr>
          <w:rFonts w:hint="eastAsia" w:ascii="宋体" w:hAnsi="宋体" w:cs="仿宋"/>
          <w:color w:val="auto"/>
          <w:sz w:val="24"/>
          <w:shd w:val="clear" w:color="auto" w:fill="auto"/>
        </w:rPr>
        <w:br w:type="textWrapping"/>
      </w:r>
      <w:r>
        <w:rPr>
          <w:rFonts w:hint="eastAsia" w:ascii="宋体" w:hAnsi="宋体" w:cs="仿宋"/>
          <w:color w:val="auto"/>
          <w:sz w:val="24"/>
          <w:shd w:val="clear" w:color="auto" w:fill="auto"/>
        </w:rPr>
        <w:t>八、响应方案</w:t>
      </w:r>
      <w:r>
        <w:rPr>
          <w:rFonts w:hint="eastAsia" w:ascii="宋体" w:hAnsi="宋体" w:cs="仿宋"/>
          <w:color w:val="auto"/>
          <w:sz w:val="24"/>
          <w:shd w:val="clear" w:color="auto" w:fill="auto"/>
        </w:rPr>
        <w:br w:type="textWrapping"/>
      </w:r>
      <w:r>
        <w:rPr>
          <w:rFonts w:hint="eastAsia" w:ascii="宋体" w:hAnsi="宋体" w:cs="仿宋"/>
          <w:color w:val="auto"/>
          <w:sz w:val="24"/>
          <w:shd w:val="clear" w:color="auto" w:fill="auto"/>
        </w:rPr>
        <w:t>九、其他资料</w:t>
      </w:r>
    </w:p>
    <w:p>
      <w:pPr>
        <w:spacing w:line="600" w:lineRule="exact"/>
        <w:jc w:val="both"/>
        <w:rPr>
          <w:rFonts w:ascii="仿宋" w:hAnsi="仿宋" w:eastAsia="仿宋" w:cs="仿宋"/>
          <w:color w:val="auto"/>
          <w:sz w:val="30"/>
          <w:szCs w:val="30"/>
          <w:shd w:val="clear" w:color="auto" w:fill="auto"/>
        </w:rPr>
      </w:pPr>
      <w:r>
        <w:rPr>
          <w:rFonts w:hint="eastAsia" w:ascii="仿宋" w:hAnsi="仿宋" w:eastAsia="仿宋" w:cs="仿宋"/>
          <w:color w:val="auto"/>
          <w:sz w:val="30"/>
          <w:szCs w:val="30"/>
          <w:shd w:val="clear" w:color="auto" w:fill="auto"/>
        </w:rPr>
        <w:br w:type="page"/>
      </w:r>
    </w:p>
    <w:p>
      <w:pPr>
        <w:numPr>
          <w:ilvl w:val="0"/>
          <w:numId w:val="2"/>
        </w:num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adjustRightInd w:val="0"/>
        <w:snapToGrid w:val="0"/>
        <w:spacing w:line="600" w:lineRule="exact"/>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1.我方已仔细研究了__(项目名称)采购文件的全部内容，愿意以含税价人民币(大写)(￥</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)的报价（其中：不含税价为: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;增值税税额为: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(2)授权委托书(如有);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(3)联合体协议书(如有);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(4)响应保证金(如有);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(5)商务和技术偏差表;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(6)报价表;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(7)资格审查资料;</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(8)响应方案;</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3.我方承诺除商务和技术偏差表列出的偏差外，我方响应采购文件的全部要求。</w:t>
      </w:r>
    </w:p>
    <w:p>
      <w:pPr>
        <w:numPr>
          <w:ilvl w:val="0"/>
          <w:numId w:val="3"/>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我方承诺在采购文件规定的响应文件有效期内不撤销响应文件。</w:t>
      </w:r>
    </w:p>
    <w:p>
      <w:pPr>
        <w:numPr>
          <w:ilvl w:val="0"/>
          <w:numId w:val="3"/>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7.(其他补充说明)。</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法定代表人(单位负责人)或其授权的代理人:(签字)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电子邮箱：_______________________________________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传真：____________________________________________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邮政编码：_______________________________________</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ind w:firstLine="7200" w:firstLineChars="30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年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 xml:space="preserve">月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spacing w:line="400" w:lineRule="exact"/>
        <w:jc w:val="center"/>
        <w:rPr>
          <w:rFonts w:cs="宋体" w:asciiTheme="minorEastAsia" w:hAnsiTheme="minorEastAsia" w:eastAsiaTheme="minorEastAsia"/>
          <w:b/>
          <w:color w:val="auto"/>
          <w:kern w:val="0"/>
          <w:sz w:val="36"/>
          <w:szCs w:val="36"/>
          <w:shd w:val="clear" w:color="auto" w:fill="auto"/>
        </w:rPr>
      </w:pPr>
      <w:r>
        <w:rPr>
          <w:rFonts w:hint="eastAsia" w:cs="宋体" w:asciiTheme="minorEastAsia" w:hAnsiTheme="minorEastAsia" w:eastAsiaTheme="minorEastAsia"/>
          <w:b/>
          <w:color w:val="auto"/>
          <w:kern w:val="0"/>
          <w:sz w:val="36"/>
          <w:szCs w:val="36"/>
          <w:shd w:val="clear" w:color="auto" w:fill="auto"/>
        </w:rPr>
        <w:t>附：守法诚信承诺书</w:t>
      </w:r>
    </w:p>
    <w:p>
      <w:pPr>
        <w:spacing w:line="360" w:lineRule="auto"/>
        <w:ind w:firstLine="480" w:firstLineChars="200"/>
        <w:jc w:val="both"/>
        <w:rPr>
          <w:rFonts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××公司：</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1、我司已仔细阅读《××单位××文件》</w:t>
      </w:r>
      <w:r>
        <w:rPr>
          <w:rFonts w:cs="仿宋" w:asciiTheme="minorEastAsia" w:hAnsiTheme="minorEastAsia" w:eastAsiaTheme="minorEastAsia"/>
          <w:color w:val="auto"/>
          <w:sz w:val="24"/>
          <w:shd w:val="clear" w:color="auto" w:fill="auto"/>
        </w:rPr>
        <w:t>（编号</w:t>
      </w:r>
      <w:r>
        <w:rPr>
          <w:rFonts w:hint="eastAsia" w:cs="仿宋" w:asciiTheme="minorEastAsia" w:hAnsiTheme="minorEastAsia" w:eastAsiaTheme="minorEastAsia"/>
          <w:color w:val="auto"/>
          <w:sz w:val="24"/>
          <w:shd w:val="clear" w:color="auto" w:fill="auto"/>
        </w:rPr>
        <w:t>×</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（以下</w:t>
      </w:r>
      <w:r>
        <w:rPr>
          <w:rFonts w:cs="仿宋" w:asciiTheme="minorEastAsia" w:hAnsiTheme="minorEastAsia" w:eastAsiaTheme="minorEastAsia"/>
          <w:color w:val="auto"/>
          <w:sz w:val="24"/>
          <w:shd w:val="clear" w:color="auto" w:fill="auto"/>
        </w:rPr>
        <w:t>简称</w:t>
      </w:r>
      <w:r>
        <w:rPr>
          <w:rFonts w:hint="eastAsia" w:cs="仿宋" w:asciiTheme="minorEastAsia" w:hAnsiTheme="minorEastAsia" w:eastAsiaTheme="minorEastAsia"/>
          <w:color w:val="auto"/>
          <w:sz w:val="24"/>
          <w:shd w:val="clear" w:color="auto" w:fill="auto"/>
        </w:rPr>
        <w:t>采购</w:t>
      </w:r>
      <w:r>
        <w:rPr>
          <w:rFonts w:cs="仿宋" w:asciiTheme="minorEastAsia" w:hAnsiTheme="minorEastAsia" w:eastAsiaTheme="minorEastAsia"/>
          <w:color w:val="auto"/>
          <w:sz w:val="24"/>
          <w:shd w:val="clear" w:color="auto" w:fill="auto"/>
        </w:rPr>
        <w:t>文件）</w:t>
      </w:r>
      <w:r>
        <w:rPr>
          <w:rFonts w:hint="eastAsia" w:cs="仿宋" w:asciiTheme="minorEastAsia" w:hAnsiTheme="minorEastAsia" w:eastAsiaTheme="minorEastAsia"/>
          <w:color w:val="auto"/>
          <w:sz w:val="24"/>
          <w:shd w:val="clear" w:color="auto" w:fill="auto"/>
        </w:rPr>
        <w:t>，包括采</w:t>
      </w:r>
      <w:r>
        <w:rPr>
          <w:rFonts w:cs="仿宋" w:asciiTheme="minorEastAsia" w:hAnsiTheme="minorEastAsia" w:eastAsiaTheme="minorEastAsia"/>
          <w:color w:val="auto"/>
          <w:sz w:val="24"/>
          <w:shd w:val="clear" w:color="auto" w:fill="auto"/>
        </w:rPr>
        <w:t>购</w:t>
      </w:r>
      <w:r>
        <w:rPr>
          <w:rFonts w:hint="eastAsia" w:cs="仿宋" w:asciiTheme="minorEastAsia" w:hAnsiTheme="minorEastAsia" w:eastAsiaTheme="minorEastAsia"/>
          <w:color w:val="auto"/>
          <w:sz w:val="24"/>
          <w:shd w:val="clear" w:color="auto" w:fill="auto"/>
        </w:rPr>
        <w:t>文件的澄清或修改说明</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2、遵纪守法，不触底线，公平公正参与竞争。我司提供的《响应文件》及其资料真实合法有效。</w:t>
      </w:r>
      <w:r>
        <w:rPr>
          <w:rFonts w:cs="仿宋" w:asciiTheme="minorEastAsia" w:hAnsiTheme="minorEastAsia" w:eastAsiaTheme="minorEastAsia"/>
          <w:color w:val="auto"/>
          <w:sz w:val="24"/>
          <w:shd w:val="clear" w:color="auto" w:fill="auto"/>
        </w:rPr>
        <w:t xml:space="preserve"> </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3、响应期间没有因质量或</w:t>
      </w:r>
      <w:r>
        <w:rPr>
          <w:rFonts w:cs="仿宋" w:asciiTheme="minorEastAsia" w:hAnsiTheme="minorEastAsia" w:eastAsiaTheme="minorEastAsia"/>
          <w:color w:val="auto"/>
          <w:sz w:val="24"/>
          <w:shd w:val="clear" w:color="auto" w:fill="auto"/>
        </w:rPr>
        <w:t>服务</w:t>
      </w:r>
      <w:r>
        <w:rPr>
          <w:rFonts w:hint="eastAsia" w:cs="仿宋" w:asciiTheme="minorEastAsia" w:hAnsiTheme="minorEastAsia" w:eastAsiaTheme="minorEastAsia"/>
          <w:color w:val="auto"/>
          <w:sz w:val="24"/>
          <w:shd w:val="clear" w:color="auto" w:fill="auto"/>
        </w:rPr>
        <w:t>问题被采购人或采购人上级</w:t>
      </w:r>
      <w:r>
        <w:rPr>
          <w:rFonts w:cs="仿宋" w:asciiTheme="minorEastAsia" w:hAnsiTheme="minorEastAsia" w:eastAsiaTheme="minorEastAsia"/>
          <w:color w:val="auto"/>
          <w:sz w:val="24"/>
          <w:shd w:val="clear" w:color="auto" w:fill="auto"/>
        </w:rPr>
        <w:t>机构</w:t>
      </w:r>
      <w:r>
        <w:rPr>
          <w:rFonts w:hint="eastAsia" w:cs="仿宋" w:asciiTheme="minorEastAsia" w:hAnsiTheme="minorEastAsia" w:eastAsiaTheme="minorEastAsia"/>
          <w:color w:val="auto"/>
          <w:sz w:val="24"/>
          <w:shd w:val="clear" w:color="auto" w:fill="auto"/>
        </w:rPr>
        <w:t>通报且在整改期内。</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5、无联合体另外报价。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7</w:t>
      </w:r>
      <w:r>
        <w:rPr>
          <w:rFonts w:hint="eastAsia" w:cs="仿宋" w:asciiTheme="minorEastAsia" w:hAnsiTheme="minorEastAsia" w:eastAsiaTheme="minorEastAsia"/>
          <w:color w:val="auto"/>
          <w:sz w:val="24"/>
          <w:shd w:val="clear" w:color="auto" w:fill="auto"/>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8</w:t>
      </w:r>
      <w:r>
        <w:rPr>
          <w:rFonts w:hint="eastAsia" w:cs="仿宋" w:asciiTheme="minorEastAsia" w:hAnsiTheme="minorEastAsia" w:eastAsiaTheme="minorEastAsia"/>
          <w:color w:val="auto"/>
          <w:sz w:val="24"/>
          <w:shd w:val="clear" w:color="auto" w:fill="auto"/>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9</w:t>
      </w:r>
      <w:r>
        <w:rPr>
          <w:rFonts w:hint="eastAsia" w:cs="仿宋" w:asciiTheme="minorEastAsia" w:hAnsiTheme="minorEastAsia" w:eastAsiaTheme="minorEastAsia"/>
          <w:color w:val="auto"/>
          <w:sz w:val="24"/>
          <w:shd w:val="clear" w:color="auto" w:fill="auto"/>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专此承诺。</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320" w:firstLineChars="18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印刷体全称</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单位公章</w:t>
      </w:r>
      <w:r>
        <w:rPr>
          <w:rFonts w:cs="仿宋" w:asciiTheme="minorEastAsia" w:hAnsiTheme="minorEastAsia" w:eastAsiaTheme="minorEastAsia"/>
          <w:color w:val="auto"/>
          <w:sz w:val="24"/>
          <w:shd w:val="clear" w:color="auto" w:fill="auto"/>
        </w:rPr>
        <w:t>）：</w:t>
      </w:r>
    </w:p>
    <w:p>
      <w:pPr>
        <w:spacing w:line="360" w:lineRule="auto"/>
        <w:ind w:firstLine="3600" w:firstLineChars="15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承诺单位法定代表人或其委托代理人（印刷体+</w:t>
      </w:r>
      <w:r>
        <w:rPr>
          <w:rFonts w:cs="仿宋" w:asciiTheme="minorEastAsia" w:hAnsiTheme="minorEastAsia" w:eastAsiaTheme="minorEastAsia"/>
          <w:color w:val="auto"/>
          <w:sz w:val="24"/>
          <w:shd w:val="clear" w:color="auto" w:fill="auto"/>
        </w:rPr>
        <w:t>签字）：</w:t>
      </w:r>
    </w:p>
    <w:p>
      <w:pPr>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600" w:lineRule="exact"/>
        <w:jc w:val="center"/>
        <w:rPr>
          <w:rFonts w:ascii="黑体" w:hAnsi="黑体" w:eastAsia="黑体" w:cs="仿宋"/>
          <w:color w:val="auto"/>
          <w:sz w:val="36"/>
          <w:szCs w:val="36"/>
          <w:shd w:val="clear" w:color="auto" w:fill="auto"/>
        </w:rPr>
      </w:pPr>
      <w:r>
        <w:rPr>
          <w:rFonts w:hint="eastAsia" w:cs="仿宋" w:asciiTheme="minorEastAsia" w:hAnsiTheme="minorEastAsia" w:eastAsiaTheme="minorEastAsia"/>
          <w:color w:val="auto"/>
          <w:sz w:val="24"/>
          <w:shd w:val="clear" w:color="auto" w:fill="auto"/>
        </w:rPr>
        <w:br w:type="page"/>
      </w:r>
      <w:r>
        <w:rPr>
          <w:rFonts w:hint="eastAsia" w:ascii="黑体" w:hAnsi="黑体" w:eastAsia="黑体" w:cs="仿宋"/>
          <w:color w:val="auto"/>
          <w:sz w:val="36"/>
          <w:szCs w:val="36"/>
          <w:shd w:val="clear" w:color="auto" w:fill="auto"/>
        </w:rPr>
        <w:t>二、授权委托书</w:t>
      </w: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委托期限:自本委托书签署之日起至</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年_月日</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三、响应保证金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(适用于递交响应保证金的情况)</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采用转账方式的，供应商应在此提供转账凭证复印件。</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采用支票、汇票等方式的，供应商应在此提供支票、汇票等的复印件，原件应单独递交。</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采用银行或担保机构担保函方式的，格式如下:</w:t>
      </w:r>
      <w:r>
        <w:rPr>
          <w:rFonts w:hint="eastAsia" w:cs="仿宋" w:asciiTheme="minorEastAsia" w:hAnsiTheme="minorEastAsia" w:eastAsiaTheme="minorEastAsia"/>
          <w:color w:val="auto"/>
          <w:sz w:val="24"/>
          <w:shd w:val="clear" w:color="auto" w:fill="auto"/>
        </w:rPr>
        <w:br w:type="textWrapping"/>
      </w:r>
      <w:r>
        <w:rPr>
          <w:rFonts w:hint="eastAsia" w:cs="仿宋" w:asciiTheme="minorEastAsia" w:hAnsiTheme="minorEastAsia" w:eastAsiaTheme="minorEastAsia"/>
          <w:color w:val="auto"/>
          <w:sz w:val="24"/>
          <w:shd w:val="clear" w:color="auto" w:fill="auto"/>
        </w:rPr>
        <w:t>(采购人名称):</w:t>
      </w:r>
      <w:r>
        <w:rPr>
          <w:rFonts w:hint="eastAsia" w:cs="仿宋" w:asciiTheme="minorEastAsia" w:hAnsiTheme="minorEastAsia" w:eastAsiaTheme="minorEastAsia"/>
          <w:color w:val="auto"/>
          <w:sz w:val="24"/>
          <w:shd w:val="clear" w:color="auto" w:fill="auto"/>
        </w:rPr>
        <w:br w:type="textWrapping"/>
      </w:r>
      <w:r>
        <w:rPr>
          <w:rFonts w:hint="eastAsia" w:cs="仿宋" w:asciiTheme="minorEastAsia" w:hAnsiTheme="minorEastAsia" w:eastAsiaTheme="minorEastAsia"/>
          <w:color w:val="auto"/>
          <w:sz w:val="24"/>
          <w:shd w:val="clear" w:color="auto" w:fill="auto"/>
        </w:rPr>
        <w:br w:type="textWrapping"/>
      </w:r>
      <w:r>
        <w:rPr>
          <w:rFonts w:hint="eastAsia" w:cs="仿宋" w:asciiTheme="minorEastAsia" w:hAnsiTheme="minorEastAsia" w:eastAsiaTheme="minorEastAsia"/>
          <w:color w:val="auto"/>
          <w:sz w:val="24"/>
          <w:shd w:val="clear" w:color="auto" w:fill="auto"/>
        </w:rPr>
        <w:t>鉴于(供应商名称)(以下称“供应商")于年月日参加(项目名称)采购活动，</w:t>
      </w:r>
      <w:r>
        <w:rPr>
          <w:rFonts w:hint="eastAsia" w:cs="仿宋" w:asciiTheme="minorEastAsia" w:hAnsiTheme="minorEastAsia" w:eastAsiaTheme="minorEastAsia"/>
          <w:color w:val="auto"/>
          <w:sz w:val="24"/>
          <w:shd w:val="clear" w:color="auto" w:fill="auto"/>
        </w:rPr>
        <w:br w:type="textWrapping"/>
      </w:r>
      <w:r>
        <w:rPr>
          <w:rFonts w:hint="eastAsia" w:cs="仿宋" w:asciiTheme="minorEastAsia" w:hAnsiTheme="minorEastAsia" w:eastAsiaTheme="minorEastAsia"/>
          <w:color w:val="auto"/>
          <w:sz w:val="24"/>
          <w:shd w:val="clear" w:color="auto" w:fill="auto"/>
        </w:rPr>
        <w:t>(担保人名称)(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本保函在响应文件有效期内保持有效。要求我方承担保证责任的通知应在响应文件有效期内送达我方。</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担保人名称:(盖单位章)</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地址:</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邮政编码:</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r>
        <w:rPr>
          <w:rFonts w:hint="eastAsia" w:cs="仿宋" w:asciiTheme="minorEastAsia" w:hAnsiTheme="minorEastAsia" w:eastAsiaTheme="minorEastAsia"/>
          <w:color w:val="auto"/>
          <w:sz w:val="24"/>
          <w:u w:val="single"/>
          <w:shd w:val="clear" w:color="auto" w:fill="auto"/>
        </w:rPr>
        <w:t xml:space="preserve">                       </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四、商务和技术偏差表</w:t>
      </w:r>
    </w:p>
    <w:p>
      <w:pPr>
        <w:spacing w:line="600" w:lineRule="exact"/>
        <w:jc w:val="center"/>
        <w:rPr>
          <w:rFonts w:cs="仿宋" w:asciiTheme="minorEastAsia" w:hAnsiTheme="minorEastAsia" w:eastAsiaTheme="minorEastAsia"/>
          <w:color w:val="auto"/>
          <w:sz w:val="24"/>
          <w:shd w:val="clear" w:color="auto" w:fill="auto"/>
        </w:rPr>
      </w:pP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序号</w:t>
            </w: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供应商保证：除商务和技术偏差表列出的偏差外，供应商响应采购文件的全部要求。</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highlight w:val="lightGray"/>
          <w:shd w:val="clear" w:color="auto" w:fill="auto"/>
        </w:rPr>
        <w:t>五、</w:t>
      </w:r>
      <w:r>
        <w:rPr>
          <w:rFonts w:hint="eastAsia" w:ascii="黑体" w:hAnsi="黑体" w:eastAsia="黑体" w:cs="仿宋"/>
          <w:color w:val="auto"/>
          <w:sz w:val="36"/>
          <w:szCs w:val="36"/>
          <w:shd w:val="clear" w:color="auto" w:fill="auto"/>
        </w:rPr>
        <w:t>报价表（A）</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采购人根据国家、行业、地方发布的计价办法、施工图纸等设计文件、施工现场实际情况、项目报价要求等，编制适合采购项目的报价表。</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ind w:left="420"/>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六、资格审查资料（A）</w:t>
      </w:r>
    </w:p>
    <w:p>
      <w:pPr>
        <w:numPr>
          <w:ilvl w:val="0"/>
          <w:numId w:val="5"/>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基本情况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供应商还应根据供应商须知前地表第3.5（5）项、第3.5（7）项和第3.5（8）项的要求提供其他相关证明材料。</w:t>
      </w:r>
    </w:p>
    <w:p>
      <w:pPr>
        <w:numPr>
          <w:ilvl w:val="0"/>
          <w:numId w:val="6"/>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近年财务状况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供应商应根据供应商须知前附表第3.5（3）项的要求提供近年财务会计报表复印件。</w:t>
      </w:r>
    </w:p>
    <w:p>
      <w:pPr>
        <w:numPr>
          <w:ilvl w:val="0"/>
          <w:numId w:val="6"/>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近年的类似项目情况表</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发包人联系人及电话</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合同价格</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是否竣工</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项目负责人（如有）</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项目概况及供应商履约情况</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注：供应商应根据供应商须知前附表第3.5（4）项的要求在本表后附相关证明材料。</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p>
    <w:p>
      <w:pPr>
        <w:numPr>
          <w:ilvl w:val="0"/>
          <w:numId w:val="6"/>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拟委任的主要人员汇总表</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序号</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本项目任职</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姓名</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职称</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专业</w:t>
            </w:r>
          </w:p>
        </w:tc>
        <w:tc>
          <w:tcPr>
            <w:tcW w:w="3285" w:type="dxa"/>
            <w:gridSpan w:val="3"/>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执业或职业资格证明</w:t>
            </w: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证书名称</w:t>
            </w: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级别</w:t>
            </w: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证号</w:t>
            </w:r>
          </w:p>
        </w:tc>
        <w:tc>
          <w:tcPr>
            <w:tcW w:w="1095" w:type="dxa"/>
          </w:tcPr>
          <w:p>
            <w:pPr>
              <w:widowControl/>
              <w:spacing w:line="288"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p>
    <w:p>
      <w:pPr>
        <w:pStyle w:val="4"/>
        <w:spacing w:before="0" w:after="0" w:line="380" w:lineRule="atLeast"/>
        <w:jc w:val="both"/>
        <w:rPr>
          <w:rFonts w:asciiTheme="minorEastAsia" w:hAnsiTheme="minorEastAsia" w:eastAsiaTheme="minorEastAsia"/>
          <w:b w:val="0"/>
          <w:color w:val="auto"/>
          <w:sz w:val="24"/>
          <w:szCs w:val="24"/>
          <w:shd w:val="clear" w:color="auto" w:fill="auto"/>
        </w:rPr>
      </w:pPr>
      <w:r>
        <w:rPr>
          <w:rFonts w:hint="eastAsia" w:asciiTheme="minorEastAsia" w:hAnsiTheme="minorEastAsia" w:eastAsiaTheme="minorEastAsia"/>
          <w:b w:val="0"/>
          <w:color w:val="auto"/>
          <w:sz w:val="24"/>
          <w:szCs w:val="24"/>
          <w:shd w:val="clear" w:color="auto" w:fill="auto"/>
        </w:rPr>
        <w:t>（五）主要人员简</w:t>
      </w:r>
      <w:r>
        <w:rPr>
          <w:rFonts w:asciiTheme="minorEastAsia" w:hAnsiTheme="minorEastAsia" w:eastAsiaTheme="minorEastAsia"/>
          <w:b w:val="0"/>
          <w:color w:val="auto"/>
          <w:sz w:val="24"/>
          <w:szCs w:val="24"/>
          <w:shd w:val="clear" w:color="auto" w:fill="auto"/>
        </w:rPr>
        <w:t>历表</w:t>
      </w:r>
    </w:p>
    <w:p>
      <w:pPr>
        <w:autoSpaceDE w:val="0"/>
        <w:autoSpaceDN w:val="0"/>
        <w:spacing w:line="400" w:lineRule="atLeast"/>
        <w:jc w:val="both"/>
        <w:textAlignment w:val="bottom"/>
        <w:rPr>
          <w:rFonts w:asciiTheme="minorEastAsia" w:hAnsiTheme="minorEastAsia" w:eastAsiaTheme="minorEastAsia"/>
          <w:color w:val="auto"/>
          <w:sz w:val="24"/>
          <w:shd w:val="clear" w:color="auto" w:fill="auto"/>
        </w:rPr>
      </w:pPr>
    </w:p>
    <w:tbl>
      <w:tblPr>
        <w:tblStyle w:val="37"/>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姓    名</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职称</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拟在本</w:t>
            </w:r>
            <w:r>
              <w:rPr>
                <w:rFonts w:hint="eastAsia" w:asciiTheme="minorEastAsia" w:hAnsiTheme="minorEastAsia" w:eastAsiaTheme="minorEastAsia"/>
                <w:color w:val="auto"/>
                <w:sz w:val="24"/>
                <w:shd w:val="clear" w:color="auto" w:fill="auto"/>
              </w:rPr>
              <w:t>项目</w:t>
            </w:r>
            <w:r>
              <w:rPr>
                <w:rFonts w:asciiTheme="minorEastAsia" w:hAnsiTheme="minorEastAsia" w:eastAsiaTheme="minorEastAsia"/>
                <w:color w:val="auto"/>
                <w:sz w:val="24"/>
                <w:shd w:val="clear" w:color="auto" w:fill="auto"/>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工作年限</w:t>
            </w:r>
          </w:p>
        </w:tc>
        <w:tc>
          <w:tcPr>
            <w:tcW w:w="4382"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hint="eastAsia" w:asciiTheme="minorEastAsia" w:hAnsiTheme="minorEastAsia" w:eastAsiaTheme="minorEastAsia"/>
                <w:color w:val="auto"/>
                <w:sz w:val="24"/>
                <w:shd w:val="clear" w:color="auto" w:fill="auto"/>
              </w:rPr>
              <w:t>从事</w:t>
            </w:r>
            <w:r>
              <w:rPr>
                <w:rFonts w:asciiTheme="minorEastAsia" w:hAnsiTheme="minorEastAsia" w:eastAsiaTheme="minorEastAsia"/>
                <w:color w:val="auto"/>
                <w:sz w:val="24"/>
                <w:shd w:val="clear" w:color="auto" w:fill="auto"/>
              </w:rPr>
              <w:t>类似</w:t>
            </w:r>
            <w:r>
              <w:rPr>
                <w:rFonts w:hint="eastAsia" w:asciiTheme="minorEastAsia" w:hAnsiTheme="minorEastAsia" w:eastAsiaTheme="minorEastAsia"/>
                <w:color w:val="auto"/>
                <w:sz w:val="24"/>
                <w:shd w:val="clear" w:color="auto" w:fill="auto"/>
              </w:rPr>
              <w:t>工作</w:t>
            </w:r>
            <w:r>
              <w:rPr>
                <w:rFonts w:asciiTheme="minorEastAsia" w:hAnsiTheme="minorEastAsia" w:eastAsiaTheme="minorEastAsia"/>
                <w:color w:val="auto"/>
                <w:sz w:val="24"/>
                <w:shd w:val="clear" w:color="auto" w:fill="auto"/>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毕业学校</w:t>
            </w:r>
          </w:p>
        </w:tc>
        <w:tc>
          <w:tcPr>
            <w:tcW w:w="8323"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hint="eastAsia" w:asciiTheme="minorEastAsia" w:hAnsiTheme="minorEastAsia" w:eastAsiaTheme="minorEastAsia"/>
                <w:color w:val="auto"/>
                <w:sz w:val="24"/>
                <w:shd w:val="clear" w:color="auto" w:fill="auto"/>
              </w:rPr>
              <w:t>主要工作</w:t>
            </w:r>
            <w:r>
              <w:rPr>
                <w:rFonts w:asciiTheme="minorEastAsia" w:hAnsiTheme="minorEastAsia" w:eastAsiaTheme="minorEastAsia"/>
                <w:color w:val="auto"/>
                <w:sz w:val="24"/>
                <w:shd w:val="clear" w:color="auto" w:fill="auto"/>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时  间</w:t>
            </w:r>
          </w:p>
        </w:tc>
        <w:tc>
          <w:tcPr>
            <w:tcW w:w="4700" w:type="dxa"/>
            <w:gridSpan w:val="4"/>
            <w:vAlign w:val="center"/>
          </w:tcPr>
          <w:p>
            <w:pPr>
              <w:pStyle w:val="179"/>
              <w:adjustRightInd/>
              <w:snapToGrid/>
              <w:spacing w:before="60" w:beforeLines="25" w:after="60" w:afterLines="25" w:line="400" w:lineRule="atLeast"/>
              <w:jc w:val="both"/>
              <w:textAlignment w:val="bottom"/>
              <w:rPr>
                <w:rFonts w:asciiTheme="minorEastAsia" w:hAnsiTheme="minorEastAsia" w:eastAsiaTheme="minorEastAsia"/>
                <w:color w:val="auto"/>
                <w:spacing w:val="0"/>
                <w:kern w:val="2"/>
                <w:sz w:val="24"/>
                <w:szCs w:val="24"/>
                <w:shd w:val="clear" w:color="auto" w:fill="auto"/>
              </w:rPr>
            </w:pPr>
            <w:r>
              <w:rPr>
                <w:rFonts w:asciiTheme="minorEastAsia" w:hAnsiTheme="minorEastAsia" w:eastAsiaTheme="minorEastAsia"/>
                <w:color w:val="auto"/>
                <w:spacing w:val="0"/>
                <w:kern w:val="2"/>
                <w:sz w:val="24"/>
                <w:szCs w:val="24"/>
                <w:shd w:val="clear" w:color="auto" w:fill="auto"/>
              </w:rPr>
              <w:t>参加过的类似项目</w:t>
            </w:r>
          </w:p>
        </w:tc>
        <w:tc>
          <w:tcPr>
            <w:tcW w:w="2142" w:type="dxa"/>
            <w:gridSpan w:val="2"/>
            <w:vAlign w:val="center"/>
          </w:tcPr>
          <w:p>
            <w:pPr>
              <w:pStyle w:val="179"/>
              <w:adjustRightInd/>
              <w:snapToGrid/>
              <w:spacing w:before="60" w:beforeLines="25" w:after="60" w:afterLines="25" w:line="400" w:lineRule="atLeast"/>
              <w:jc w:val="both"/>
              <w:textAlignment w:val="bottom"/>
              <w:rPr>
                <w:rFonts w:asciiTheme="minorEastAsia" w:hAnsiTheme="minorEastAsia" w:eastAsiaTheme="minorEastAsia"/>
                <w:color w:val="auto"/>
                <w:spacing w:val="0"/>
                <w:kern w:val="2"/>
                <w:sz w:val="24"/>
                <w:szCs w:val="24"/>
                <w:shd w:val="clear" w:color="auto" w:fill="auto"/>
              </w:rPr>
            </w:pPr>
            <w:r>
              <w:rPr>
                <w:rFonts w:asciiTheme="minorEastAsia" w:hAnsiTheme="minorEastAsia" w:eastAsiaTheme="minorEastAsia"/>
                <w:color w:val="auto"/>
                <w:spacing w:val="0"/>
                <w:kern w:val="2"/>
                <w:sz w:val="24"/>
                <w:szCs w:val="24"/>
                <w:shd w:val="clear" w:color="auto" w:fill="auto"/>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注：供应商应根据供应商须知前附表第3.5（6）项的要求在本表后附相关证明材料。</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ind w:firstLine="720" w:firstLineChars="200"/>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七、响应方案(A)</w:t>
      </w:r>
    </w:p>
    <w:p>
      <w:pPr>
        <w:adjustRightInd w:val="0"/>
        <w:snapToGrid w:val="0"/>
        <w:spacing w:line="600" w:lineRule="exact"/>
        <w:ind w:firstLine="480" w:firstLineChars="200"/>
        <w:jc w:val="both"/>
        <w:rPr>
          <w:rFonts w:cs="仿宋" w:asciiTheme="minorEastAsia" w:hAnsiTheme="minorEastAsia" w:eastAsiaTheme="minorEastAsia"/>
          <w:color w:val="auto"/>
          <w:sz w:val="24"/>
          <w:shd w:val="clear" w:color="auto" w:fill="auto"/>
        </w:rPr>
      </w:pP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(一)施工组织设计</w:t>
      </w: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声、降低环境污染、地下管线及其他地上地下设施的保护加固措施等。</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(二)拟分包项目情况表</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724"/>
        <w:gridCol w:w="2063"/>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分包供应商名称</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营业执照号码</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资质等级</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拟分包的工程项目</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主要内容</w:t>
            </w: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预计造价（万元）</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restart"/>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bl>
    <w:p>
      <w:pPr>
        <w:adjustRightInd w:val="0"/>
        <w:snapToGrid w:val="0"/>
        <w:spacing w:line="600" w:lineRule="exact"/>
        <w:ind w:firstLine="480" w:firstLineChars="200"/>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八、其他资料</w:t>
      </w: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供应商需提交的其他资料。</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pStyle w:val="4"/>
        <w:jc w:val="both"/>
        <w:rPr>
          <w:rFonts w:asciiTheme="minorEastAsia" w:hAnsiTheme="minorEastAsia" w:eastAsiaTheme="minorEastAsia" w:cstheme="minorEastAsia"/>
          <w:b w:val="0"/>
          <w:bCs w:val="0"/>
          <w:color w:val="auto"/>
          <w:kern w:val="0"/>
          <w:sz w:val="24"/>
          <w:szCs w:val="24"/>
          <w:shd w:val="clear" w:color="auto" w:fill="auto"/>
          <w:lang w:bidi="zh-CN"/>
        </w:rPr>
      </w:pPr>
      <w:r>
        <w:rPr>
          <w:rFonts w:hint="eastAsia" w:asciiTheme="minorEastAsia" w:hAnsiTheme="minorEastAsia" w:eastAsiaTheme="minorEastAsia" w:cstheme="minorEastAsia"/>
          <w:b w:val="0"/>
          <w:bCs w:val="0"/>
          <w:color w:val="auto"/>
          <w:kern w:val="0"/>
          <w:sz w:val="24"/>
          <w:szCs w:val="24"/>
          <w:shd w:val="clear" w:color="auto" w:fill="auto"/>
          <w:lang w:bidi="zh-CN"/>
        </w:rPr>
        <w:t>附录：</w:t>
      </w:r>
    </w:p>
    <w:p>
      <w:pPr>
        <w:pStyle w:val="4"/>
        <w:jc w:val="center"/>
        <w:rPr>
          <w:rFonts w:asciiTheme="minorEastAsia" w:hAnsiTheme="minorEastAsia" w:eastAsiaTheme="minorEastAsia"/>
          <w:b w:val="0"/>
          <w:color w:val="auto"/>
          <w:sz w:val="24"/>
          <w:szCs w:val="24"/>
          <w:shd w:val="clear" w:color="auto" w:fill="auto"/>
        </w:rPr>
      </w:pPr>
      <w:r>
        <w:rPr>
          <w:rFonts w:hint="eastAsia" w:asciiTheme="minorEastAsia" w:hAnsiTheme="minorEastAsia" w:eastAsiaTheme="minorEastAsia"/>
          <w:color w:val="auto"/>
          <w:sz w:val="24"/>
          <w:szCs w:val="24"/>
          <w:shd w:val="clear" w:color="auto" w:fill="auto"/>
        </w:rPr>
        <w:t>采购比价表（有抵税需求的采购项目）</w:t>
      </w:r>
    </w:p>
    <w:tbl>
      <w:tblPr>
        <w:tblStyle w:val="37"/>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一般纳税人</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抵扣率</w:t>
            </w:r>
          </w:p>
        </w:tc>
        <w:tc>
          <w:tcPr>
            <w:tcW w:w="1560"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小规模纳税人</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抵扣率</w:t>
            </w:r>
          </w:p>
        </w:tc>
        <w:tc>
          <w:tcPr>
            <w:tcW w:w="1842"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含税价格</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临界点</w:t>
            </w:r>
          </w:p>
        </w:tc>
        <w:tc>
          <w:tcPr>
            <w:tcW w:w="4047" w:type="dxa"/>
            <w:vAlign w:val="center"/>
          </w:tcPr>
          <w:p>
            <w:pPr>
              <w:jc w:val="both"/>
              <w:rPr>
                <w:rFonts w:asciiTheme="minorEastAsia" w:hAnsiTheme="minorEastAsia" w:eastAsiaTheme="minorEastAsia"/>
                <w:b/>
                <w:color w:val="auto"/>
                <w:sz w:val="24"/>
                <w:shd w:val="clear" w:color="auto" w:fill="auto"/>
              </w:rPr>
            </w:pPr>
            <w:r>
              <w:rPr>
                <w:rFonts w:hint="eastAsia" w:asciiTheme="minorEastAsia" w:hAnsiTheme="minorEastAsia" w:eastAsiaTheme="minorEastAsia"/>
                <w:b/>
                <w:color w:val="auto"/>
                <w:sz w:val="24"/>
                <w:shd w:val="clear" w:color="auto" w:fill="auto"/>
              </w:rPr>
              <w:t>同等需求下</w:t>
            </w:r>
            <w:r>
              <w:rPr>
                <w:rFonts w:asciiTheme="minorEastAsia" w:hAnsiTheme="minorEastAsia" w:eastAsiaTheme="minorEastAsia"/>
                <w:b/>
                <w:color w:val="auto"/>
                <w:sz w:val="24"/>
                <w:shd w:val="clear" w:color="auto" w:fill="auto"/>
              </w:rPr>
              <w:t>供应商选择原则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90.052</w:t>
            </w:r>
            <w:r>
              <w:rPr>
                <w:rFonts w:hint="eastAsia" w:asciiTheme="minorEastAsia" w:hAnsiTheme="minorEastAsia" w:eastAsiaTheme="minorEastAsia"/>
                <w:color w:val="auto"/>
                <w:sz w:val="24"/>
                <w:shd w:val="clear" w:color="auto" w:fill="auto"/>
              </w:rPr>
              <w:t>69</w:t>
            </w:r>
            <w:r>
              <w:rPr>
                <w:rFonts w:asciiTheme="minorEastAsia" w:hAnsiTheme="minorEastAsia" w:eastAsiaTheme="minorEastAsia"/>
                <w:color w:val="auto"/>
                <w:sz w:val="24"/>
                <w:shd w:val="clear" w:color="auto" w:fill="auto"/>
              </w:rPr>
              <w:t>%</w:t>
            </w:r>
          </w:p>
        </w:tc>
        <w:tc>
          <w:tcPr>
            <w:tcW w:w="4047" w:type="dxa"/>
            <w:vAlign w:val="center"/>
          </w:tcPr>
          <w:p>
            <w:pPr>
              <w:pStyle w:val="181"/>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90.052</w:t>
            </w:r>
            <w:r>
              <w:rPr>
                <w:rFonts w:hint="eastAsia" w:asciiTheme="minorEastAsia" w:hAnsiTheme="minorEastAsia" w:eastAsiaTheme="minorEastAsia" w:cstheme="minorEastAsia"/>
                <w:color w:val="auto"/>
                <w:sz w:val="24"/>
                <w:szCs w:val="24"/>
                <w:shd w:val="clear" w:color="auto" w:fill="auto"/>
                <w:lang w:val="en-US"/>
              </w:rPr>
              <w:t>69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88.0919</w:t>
            </w:r>
            <w:r>
              <w:rPr>
                <w:rFonts w:hint="eastAsia" w:asciiTheme="minorEastAsia" w:hAnsiTheme="minorEastAsia" w:eastAsiaTheme="minorEastAsia"/>
                <w:color w:val="auto"/>
                <w:sz w:val="24"/>
                <w:shd w:val="clear" w:color="auto" w:fill="auto"/>
              </w:rPr>
              <w:t>0</w:t>
            </w:r>
            <w:r>
              <w:rPr>
                <w:rFonts w:asciiTheme="minorEastAsia" w:hAnsiTheme="minorEastAsia" w:eastAsiaTheme="minorEastAsia"/>
                <w:color w:val="auto"/>
                <w:sz w:val="24"/>
                <w:shd w:val="clear" w:color="auto" w:fill="auto"/>
              </w:rPr>
              <w:t>%</w:t>
            </w:r>
          </w:p>
        </w:tc>
        <w:tc>
          <w:tcPr>
            <w:tcW w:w="4047" w:type="dxa"/>
            <w:vAlign w:val="center"/>
          </w:tcPr>
          <w:p>
            <w:pPr>
              <w:pStyle w:val="181"/>
              <w:spacing w:before="81"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88.09190</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87.11504%</w:t>
            </w:r>
          </w:p>
        </w:tc>
        <w:tc>
          <w:tcPr>
            <w:tcW w:w="4047" w:type="dxa"/>
            <w:vAlign w:val="center"/>
          </w:tcPr>
          <w:p>
            <w:pPr>
              <w:pStyle w:val="181"/>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87.11504</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93.81259%</w:t>
            </w:r>
          </w:p>
        </w:tc>
        <w:tc>
          <w:tcPr>
            <w:tcW w:w="4047" w:type="dxa"/>
            <w:vAlign w:val="center"/>
          </w:tcPr>
          <w:p>
            <w:pPr>
              <w:pStyle w:val="181"/>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93.81259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91.76994%</w:t>
            </w:r>
          </w:p>
        </w:tc>
        <w:tc>
          <w:tcPr>
            <w:tcW w:w="4047" w:type="dxa"/>
            <w:vAlign w:val="center"/>
          </w:tcPr>
          <w:p>
            <w:pPr>
              <w:pStyle w:val="181"/>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88.9009%</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90.75229%</w:t>
            </w:r>
          </w:p>
        </w:tc>
        <w:tc>
          <w:tcPr>
            <w:tcW w:w="4047" w:type="dxa"/>
            <w:vAlign w:val="center"/>
          </w:tcPr>
          <w:p>
            <w:pPr>
              <w:pStyle w:val="181"/>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90.75229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96.8187</w:t>
            </w:r>
            <w:r>
              <w:rPr>
                <w:rFonts w:hint="eastAsia" w:asciiTheme="minorEastAsia" w:hAnsiTheme="minorEastAsia" w:eastAsiaTheme="minorEastAsia"/>
                <w:color w:val="auto"/>
                <w:sz w:val="24"/>
                <w:shd w:val="clear" w:color="auto" w:fill="auto"/>
              </w:rPr>
              <w:t>4</w:t>
            </w:r>
            <w:r>
              <w:rPr>
                <w:rFonts w:asciiTheme="minorEastAsia" w:hAnsiTheme="minorEastAsia" w:eastAsiaTheme="minorEastAsia"/>
                <w:color w:val="auto"/>
                <w:sz w:val="24"/>
                <w:shd w:val="clear" w:color="auto" w:fill="auto"/>
              </w:rPr>
              <w:t>%</w:t>
            </w:r>
          </w:p>
        </w:tc>
        <w:tc>
          <w:tcPr>
            <w:tcW w:w="4047" w:type="dxa"/>
            <w:vAlign w:val="center"/>
          </w:tcPr>
          <w:p>
            <w:pPr>
              <w:pStyle w:val="181"/>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96.8187</w:t>
            </w:r>
            <w:r>
              <w:rPr>
                <w:rFonts w:hint="eastAsia" w:asciiTheme="minorEastAsia" w:hAnsiTheme="minorEastAsia" w:eastAsiaTheme="minorEastAsia" w:cstheme="minorEastAsia"/>
                <w:color w:val="auto"/>
                <w:sz w:val="24"/>
                <w:szCs w:val="24"/>
                <w:shd w:val="clear" w:color="auto" w:fill="auto"/>
                <w:lang w:val="en-US"/>
              </w:rPr>
              <w:t>4</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94.71063%</w:t>
            </w:r>
          </w:p>
        </w:tc>
        <w:tc>
          <w:tcPr>
            <w:tcW w:w="4047" w:type="dxa"/>
            <w:vAlign w:val="center"/>
          </w:tcPr>
          <w:p>
            <w:pPr>
              <w:pStyle w:val="181"/>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93.6604%</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93.66038%</w:t>
            </w:r>
          </w:p>
        </w:tc>
        <w:tc>
          <w:tcPr>
            <w:tcW w:w="4047" w:type="dxa"/>
            <w:vAlign w:val="center"/>
          </w:tcPr>
          <w:p>
            <w:pPr>
              <w:pStyle w:val="181"/>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93.660</w:t>
            </w:r>
            <w:r>
              <w:rPr>
                <w:rFonts w:hint="eastAsia" w:asciiTheme="minorEastAsia" w:hAnsiTheme="minorEastAsia" w:eastAsiaTheme="minorEastAsia" w:cstheme="minorEastAsia"/>
                <w:color w:val="auto"/>
                <w:sz w:val="24"/>
                <w:szCs w:val="24"/>
                <w:shd w:val="clear" w:color="auto" w:fill="auto"/>
                <w:lang w:val="en-US"/>
              </w:rPr>
              <w:t>38</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96.7379%</w:t>
            </w:r>
          </w:p>
        </w:tc>
        <w:tc>
          <w:tcPr>
            <w:tcW w:w="4047" w:type="dxa"/>
            <w:vAlign w:val="center"/>
          </w:tcPr>
          <w:p>
            <w:pPr>
              <w:pStyle w:val="181"/>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96.7379%</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bl>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备注：取得增值税普通发票的，抵扣率在上表中视为 0%。</w:t>
      </w:r>
    </w:p>
    <w:sectPr>
      <w:pgSz w:w="11906" w:h="16838"/>
      <w:pgMar w:top="1440" w:right="1083" w:bottom="1440" w:left="1083" w:header="851" w:footer="1344" w:gutter="0"/>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LY" w:date="2021-11-11T14:33:09Z" w:initials="">
    <w:p w14:paraId="20F2155C">
      <w:pPr>
        <w:pStyle w:val="1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F215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Cambria Math">
    <w:panose1 w:val="02040503050406030204"/>
    <w:charset w:val="00"/>
    <w:family w:val="roman"/>
    <w:pitch w:val="default"/>
    <w:sig w:usb0="E00002FF" w:usb1="42002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2"/>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pPr>
        <w:pStyle w:val="27"/>
        <w:spacing w:line="280" w:lineRule="atLeast"/>
        <w:ind w:left="0" w:firstLine="0"/>
      </w:pPr>
    </w:p>
  </w:footnote>
  <w:footnote w:id="1">
    <w:p>
      <w:pPr>
        <w:pStyle w:val="27"/>
        <w:rPr>
          <w:sz w:val="24"/>
          <w:szCs w:val="24"/>
        </w:rPr>
      </w:pPr>
    </w:p>
  </w:footnote>
  <w:footnote w:id="2">
    <w:p>
      <w:pPr>
        <w:pStyle w:val="27"/>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92318"/>
    <w:multiLevelType w:val="singleLevel"/>
    <w:tmpl w:val="F0692318"/>
    <w:lvl w:ilvl="0" w:tentative="0">
      <w:start w:val="1"/>
      <w:numFmt w:val="chineseCounting"/>
      <w:lvlText w:val="(%1)"/>
      <w:lvlJc w:val="left"/>
      <w:pPr>
        <w:tabs>
          <w:tab w:val="left" w:pos="312"/>
        </w:tabs>
      </w:pPr>
      <w:rPr>
        <w:rFonts w:hint="eastAsia"/>
      </w:rPr>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3D272991"/>
    <w:multiLevelType w:val="singleLevel"/>
    <w:tmpl w:val="3D272991"/>
    <w:lvl w:ilvl="0" w:tentative="0">
      <w:start w:val="2"/>
      <w:numFmt w:val="chineseCounting"/>
      <w:suff w:val="nothing"/>
      <w:lvlText w:val="（%1）"/>
      <w:lvlJc w:val="left"/>
      <w:rPr>
        <w:rFonts w:hint="eastAsia"/>
      </w:rPr>
    </w:lvl>
  </w:abstractNum>
  <w:abstractNum w:abstractNumId="4">
    <w:nsid w:val="4851542D"/>
    <w:multiLevelType w:val="singleLevel"/>
    <w:tmpl w:val="4851542D"/>
    <w:lvl w:ilvl="0" w:tentative="0">
      <w:start w:val="1"/>
      <w:numFmt w:val="decimal"/>
      <w:lvlText w:val="%1."/>
      <w:lvlJc w:val="left"/>
      <w:pPr>
        <w:tabs>
          <w:tab w:val="left" w:pos="312"/>
        </w:tabs>
      </w:pPr>
    </w:lvl>
  </w:abstractNum>
  <w:abstractNum w:abstractNumId="5">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LY">
    <w15:presenceInfo w15:providerId="WPS Office" w15:userId="1881811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AC7279"/>
    <w:rsid w:val="05EF1FFE"/>
    <w:rsid w:val="071C2DD7"/>
    <w:rsid w:val="09250844"/>
    <w:rsid w:val="09C6304D"/>
    <w:rsid w:val="0AED2D32"/>
    <w:rsid w:val="0C186E88"/>
    <w:rsid w:val="0C905B62"/>
    <w:rsid w:val="0CC53685"/>
    <w:rsid w:val="0CE80385"/>
    <w:rsid w:val="0DB759FC"/>
    <w:rsid w:val="0E891CDE"/>
    <w:rsid w:val="119E5E08"/>
    <w:rsid w:val="16314BAD"/>
    <w:rsid w:val="17594306"/>
    <w:rsid w:val="17D539F2"/>
    <w:rsid w:val="19097045"/>
    <w:rsid w:val="1E1F3B60"/>
    <w:rsid w:val="1F2E0BFF"/>
    <w:rsid w:val="1FBF76D7"/>
    <w:rsid w:val="212E078A"/>
    <w:rsid w:val="223F6EF4"/>
    <w:rsid w:val="264E6DB9"/>
    <w:rsid w:val="26A05072"/>
    <w:rsid w:val="27857B77"/>
    <w:rsid w:val="2872440F"/>
    <w:rsid w:val="2AE7034C"/>
    <w:rsid w:val="2B8C1350"/>
    <w:rsid w:val="2BF10955"/>
    <w:rsid w:val="2D8242AC"/>
    <w:rsid w:val="2E41641E"/>
    <w:rsid w:val="2E944985"/>
    <w:rsid w:val="2EC0796A"/>
    <w:rsid w:val="2FD26F55"/>
    <w:rsid w:val="30096558"/>
    <w:rsid w:val="306708B4"/>
    <w:rsid w:val="30DE2DAE"/>
    <w:rsid w:val="3267118D"/>
    <w:rsid w:val="32756EB2"/>
    <w:rsid w:val="339248A7"/>
    <w:rsid w:val="34874156"/>
    <w:rsid w:val="35032B89"/>
    <w:rsid w:val="379B30ED"/>
    <w:rsid w:val="37E36BED"/>
    <w:rsid w:val="39DC372A"/>
    <w:rsid w:val="3B2B40CB"/>
    <w:rsid w:val="3E990AB3"/>
    <w:rsid w:val="3EB2712B"/>
    <w:rsid w:val="3FB93C81"/>
    <w:rsid w:val="3FFB071D"/>
    <w:rsid w:val="44D14A1F"/>
    <w:rsid w:val="4503099B"/>
    <w:rsid w:val="453D7EFA"/>
    <w:rsid w:val="46480423"/>
    <w:rsid w:val="46C44BD5"/>
    <w:rsid w:val="46FD0ED7"/>
    <w:rsid w:val="47D44A52"/>
    <w:rsid w:val="49397F86"/>
    <w:rsid w:val="4BB73BE9"/>
    <w:rsid w:val="4BEB2031"/>
    <w:rsid w:val="4C582D24"/>
    <w:rsid w:val="4DE63459"/>
    <w:rsid w:val="4E5F0909"/>
    <w:rsid w:val="4E6200BB"/>
    <w:rsid w:val="50203001"/>
    <w:rsid w:val="54042BD0"/>
    <w:rsid w:val="56820D5B"/>
    <w:rsid w:val="57096D7C"/>
    <w:rsid w:val="5CCF5CE2"/>
    <w:rsid w:val="5E007081"/>
    <w:rsid w:val="5FC5301A"/>
    <w:rsid w:val="5FE001E6"/>
    <w:rsid w:val="62525166"/>
    <w:rsid w:val="62ED4D3E"/>
    <w:rsid w:val="63310F09"/>
    <w:rsid w:val="63B84F56"/>
    <w:rsid w:val="663E10C6"/>
    <w:rsid w:val="670144B9"/>
    <w:rsid w:val="67071620"/>
    <w:rsid w:val="67DB2C51"/>
    <w:rsid w:val="68562B5B"/>
    <w:rsid w:val="686B311E"/>
    <w:rsid w:val="6B533C17"/>
    <w:rsid w:val="6CA93A8E"/>
    <w:rsid w:val="6FD45398"/>
    <w:rsid w:val="73BC5AD9"/>
    <w:rsid w:val="764D1C01"/>
    <w:rsid w:val="7B1B0C88"/>
    <w:rsid w:val="7DB1356C"/>
    <w:rsid w:val="7EAA6CB5"/>
    <w:rsid w:val="7FF11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0"/>
    <w:pPr>
      <w:spacing w:before="100" w:beforeAutospacing="1" w:after="100" w:afterAutospacing="1"/>
      <w:outlineLvl w:val="1"/>
    </w:pPr>
    <w:rPr>
      <w:rFonts w:ascii="宋体" w:hAnsi="宋体"/>
      <w:b/>
      <w:bCs/>
      <w:kern w:val="0"/>
      <w:sz w:val="36"/>
      <w:szCs w:val="36"/>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link w:val="182"/>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0"/>
    <w:semiHidden/>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8">
    <w:name w:val="index 8"/>
    <w:basedOn w:val="1"/>
    <w:next w:val="1"/>
    <w:qFormat/>
    <w:uiPriority w:val="0"/>
    <w:pPr>
      <w:ind w:left="1680" w:hanging="210"/>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pPr>
    <w:rPr>
      <w:rFonts w:ascii="Calibri" w:hAnsi="Calibri"/>
      <w:sz w:val="20"/>
      <w:szCs w:val="20"/>
    </w:rPr>
  </w:style>
  <w:style w:type="paragraph" w:styleId="11">
    <w:name w:val="Document Map"/>
    <w:basedOn w:val="1"/>
    <w:link w:val="167"/>
    <w:semiHidden/>
    <w:qFormat/>
    <w:uiPriority w:val="0"/>
    <w:pPr>
      <w:shd w:val="clear" w:color="auto" w:fill="000080"/>
    </w:pPr>
    <w:rPr>
      <w:rFonts w:asciiTheme="minorHAnsi" w:hAnsiTheme="minorHAnsi" w:eastAsiaTheme="minorEastAsia" w:cstheme="minorBidi"/>
    </w:rPr>
  </w:style>
  <w:style w:type="paragraph" w:styleId="12">
    <w:name w:val="annotation text"/>
    <w:basedOn w:val="1"/>
    <w:link w:val="164"/>
    <w:semiHidden/>
    <w:qFormat/>
    <w:uiPriority w:val="0"/>
    <w:rPr>
      <w:rFonts w:asciiTheme="minorHAnsi" w:hAnsiTheme="minorHAnsi" w:eastAsiaTheme="minorEastAsia" w:cstheme="minorBidi"/>
    </w:rPr>
  </w:style>
  <w:style w:type="paragraph" w:styleId="13">
    <w:name w:val="index 6"/>
    <w:basedOn w:val="1"/>
    <w:next w:val="1"/>
    <w:qFormat/>
    <w:uiPriority w:val="0"/>
    <w:pPr>
      <w:ind w:left="1260" w:hanging="210"/>
    </w:pPr>
    <w:rPr>
      <w:rFonts w:ascii="Calibri" w:hAnsi="Calibri"/>
      <w:sz w:val="20"/>
      <w:szCs w:val="20"/>
    </w:rPr>
  </w:style>
  <w:style w:type="paragraph" w:styleId="14">
    <w:name w:val="Body Text 3"/>
    <w:basedOn w:val="1"/>
    <w:link w:val="175"/>
    <w:semiHidden/>
    <w:unhideWhenUsed/>
    <w:qFormat/>
    <w:uiPriority w:val="99"/>
    <w:pPr>
      <w:spacing w:after="120"/>
    </w:pPr>
    <w:rPr>
      <w:sz w:val="16"/>
      <w:szCs w:val="16"/>
    </w:rPr>
  </w:style>
  <w:style w:type="paragraph" w:styleId="15">
    <w:name w:val="index 4"/>
    <w:basedOn w:val="1"/>
    <w:next w:val="1"/>
    <w:qFormat/>
    <w:uiPriority w:val="0"/>
    <w:pPr>
      <w:ind w:left="840" w:hanging="210"/>
    </w:pPr>
    <w:rPr>
      <w:rFonts w:ascii="Calibri" w:hAnsi="Calibri"/>
      <w:sz w:val="20"/>
      <w:szCs w:val="20"/>
    </w:rPr>
  </w:style>
  <w:style w:type="paragraph" w:styleId="16">
    <w:name w:val="Plain Text"/>
    <w:basedOn w:val="1"/>
    <w:link w:val="178"/>
    <w:unhideWhenUsed/>
    <w:qFormat/>
    <w:uiPriority w:val="99"/>
    <w:pPr>
      <w:widowControl w:val="0"/>
      <w:spacing w:line="240" w:lineRule="auto"/>
      <w:jc w:val="both"/>
    </w:pPr>
    <w:rPr>
      <w:rFonts w:ascii="宋体" w:hAnsi="Courier New" w:cs="Courier New"/>
      <w:szCs w:val="21"/>
    </w:rPr>
  </w:style>
  <w:style w:type="paragraph" w:styleId="17">
    <w:name w:val="index 3"/>
    <w:basedOn w:val="1"/>
    <w:next w:val="1"/>
    <w:qFormat/>
    <w:uiPriority w:val="0"/>
    <w:pPr>
      <w:ind w:left="630" w:hanging="210"/>
    </w:pPr>
    <w:rPr>
      <w:rFonts w:ascii="Calibri" w:hAnsi="Calibri"/>
      <w:sz w:val="20"/>
      <w:szCs w:val="20"/>
    </w:rPr>
  </w:style>
  <w:style w:type="paragraph" w:styleId="18">
    <w:name w:val="Date"/>
    <w:basedOn w:val="1"/>
    <w:next w:val="1"/>
    <w:link w:val="166"/>
    <w:qFormat/>
    <w:uiPriority w:val="99"/>
    <w:pPr>
      <w:ind w:left="100" w:leftChars="2500"/>
    </w:pPr>
    <w:rPr>
      <w:rFonts w:asciiTheme="minorHAnsi" w:hAnsiTheme="minorHAnsi" w:eastAsiaTheme="minorEastAsia" w:cstheme="minorBidi"/>
    </w:rPr>
  </w:style>
  <w:style w:type="paragraph" w:styleId="19">
    <w:name w:val="Body Text Indent 2"/>
    <w:basedOn w:val="1"/>
    <w:link w:val="156"/>
    <w:qFormat/>
    <w:uiPriority w:val="99"/>
    <w:pPr>
      <w:spacing w:after="120" w:line="480" w:lineRule="auto"/>
      <w:ind w:left="420" w:leftChars="200"/>
    </w:pPr>
    <w:rPr>
      <w:rFonts w:asciiTheme="minorHAnsi" w:hAnsiTheme="minorHAnsi" w:eastAsiaTheme="minorEastAsia" w:cstheme="minorBidi"/>
    </w:rPr>
  </w:style>
  <w:style w:type="paragraph" w:styleId="20">
    <w:name w:val="endnote text"/>
    <w:basedOn w:val="1"/>
    <w:link w:val="173"/>
    <w:semiHidden/>
    <w:qFormat/>
    <w:uiPriority w:val="0"/>
    <w:pPr>
      <w:snapToGrid w:val="0"/>
    </w:pPr>
    <w:rPr>
      <w:rFonts w:asciiTheme="minorHAnsi" w:hAnsiTheme="minorHAnsi" w:eastAsiaTheme="minorEastAsia" w:cstheme="minorBidi"/>
    </w:rPr>
  </w:style>
  <w:style w:type="paragraph" w:styleId="21">
    <w:name w:val="Balloon Text"/>
    <w:basedOn w:val="1"/>
    <w:link w:val="142"/>
    <w:qFormat/>
    <w:uiPriority w:val="99"/>
    <w:rPr>
      <w:rFonts w:asciiTheme="minorHAnsi" w:hAnsiTheme="minorHAnsi" w:eastAsiaTheme="minorEastAsia" w:cstheme="minorBidi"/>
      <w:sz w:val="18"/>
      <w:szCs w:val="18"/>
    </w:rPr>
  </w:style>
  <w:style w:type="paragraph" w:styleId="22">
    <w:name w:val="footer"/>
    <w:basedOn w:val="1"/>
    <w:link w:val="163"/>
    <w:qFormat/>
    <w:uiPriority w:val="99"/>
    <w:pPr>
      <w:snapToGrid w:val="0"/>
      <w:ind w:right="210" w:rightChars="100"/>
      <w:jc w:val="right"/>
    </w:pPr>
    <w:rPr>
      <w:rFonts w:asciiTheme="minorHAnsi" w:hAnsiTheme="minorHAnsi" w:eastAsiaTheme="minorEastAsia" w:cstheme="minorBidi"/>
      <w:sz w:val="18"/>
      <w:szCs w:val="18"/>
    </w:rPr>
  </w:style>
  <w:style w:type="paragraph" w:styleId="23">
    <w:name w:val="header"/>
    <w:basedOn w:val="1"/>
    <w:link w:val="145"/>
    <w:qFormat/>
    <w:uiPriority w:val="99"/>
    <w:pPr>
      <w:snapToGrid w:val="0"/>
    </w:pPr>
    <w:rPr>
      <w:rFonts w:asciiTheme="minorHAnsi" w:hAnsiTheme="minorHAnsi" w:eastAsiaTheme="minorEastAsia" w:cstheme="minorBidi"/>
      <w:sz w:val="18"/>
      <w:szCs w:val="18"/>
    </w:rPr>
  </w:style>
  <w:style w:type="paragraph" w:styleId="24">
    <w:name w:val="toc 1"/>
    <w:basedOn w:val="1"/>
    <w:next w:val="1"/>
    <w:semiHidden/>
    <w:qFormat/>
    <w:uiPriority w:val="0"/>
    <w:pPr>
      <w:tabs>
        <w:tab w:val="right" w:leader="dot" w:pos="9242"/>
      </w:tabs>
      <w:spacing w:beforeLines="25" w:afterLines="25"/>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unhideWhenUsed/>
    <w:qFormat/>
    <w:uiPriority w:val="0"/>
  </w:style>
  <w:style w:type="paragraph" w:styleId="27">
    <w:name w:val="footnote text"/>
    <w:basedOn w:val="1"/>
    <w:link w:val="152"/>
    <w:qFormat/>
    <w:uiPriority w:val="0"/>
    <w:pPr>
      <w:tabs>
        <w:tab w:val="left" w:pos="0"/>
      </w:tabs>
      <w:snapToGrid w:val="0"/>
      <w:ind w:left="720" w:hanging="357"/>
    </w:pPr>
    <w:rPr>
      <w:rFonts w:ascii="宋体" w:hAnsiTheme="minorHAnsi" w:eastAsiaTheme="minorEastAsia" w:cstheme="minorBidi"/>
      <w:sz w:val="18"/>
      <w:szCs w:val="18"/>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1">
    <w:name w:val="HTML Preformatted"/>
    <w:basedOn w:val="1"/>
    <w:link w:val="150"/>
    <w:qFormat/>
    <w:uiPriority w:val="0"/>
    <w:rPr>
      <w:rFonts w:ascii="Courier New" w:hAnsi="Courier New" w:cs="Courier New" w:eastAsiaTheme="minorEastAsia"/>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2"/>
    <w:basedOn w:val="1"/>
    <w:next w:val="1"/>
    <w:qFormat/>
    <w:uiPriority w:val="0"/>
    <w:pPr>
      <w:ind w:left="420" w:hanging="210"/>
    </w:pPr>
    <w:rPr>
      <w:rFonts w:ascii="Calibri" w:hAnsi="Calibri"/>
      <w:sz w:val="20"/>
      <w:szCs w:val="20"/>
    </w:rPr>
  </w:style>
  <w:style w:type="paragraph" w:styleId="34">
    <w:name w:val="Title"/>
    <w:basedOn w:val="1"/>
    <w:link w:val="176"/>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2"/>
    <w:next w:val="12"/>
    <w:link w:val="172"/>
    <w:semiHidden/>
    <w:qFormat/>
    <w:uiPriority w:val="0"/>
    <w:rPr>
      <w:b/>
      <w:bCs/>
    </w:rPr>
  </w:style>
  <w:style w:type="paragraph" w:styleId="36">
    <w:name w:val="Body Text First Indent"/>
    <w:basedOn w:val="2"/>
    <w:qFormat/>
    <w:uiPriority w:val="0"/>
    <w:pPr>
      <w:autoSpaceDE w:val="0"/>
      <w:autoSpaceDN w:val="0"/>
      <w:adjustRightInd w:val="0"/>
      <w:ind w:firstLine="420"/>
      <w:jc w:val="left"/>
      <w:textAlignment w:val="baseline"/>
    </w:pPr>
    <w:rPr>
      <w:rFonts w:ascii="宋体"/>
      <w:sz w:val="34"/>
    </w:r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qFormat/>
    <w:uiPriority w:val="99"/>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qFormat/>
    <w:uiPriority w:val="20"/>
    <w:rPr>
      <w:color w:val="CC0000"/>
    </w:rPr>
  </w:style>
  <w:style w:type="character" w:styleId="44">
    <w:name w:val="Hyperlink"/>
    <w:qFormat/>
    <w:uiPriority w:val="99"/>
    <w:rPr>
      <w:color w:val="0000FF"/>
      <w:spacing w:val="0"/>
      <w:w w:val="100"/>
      <w:szCs w:val="21"/>
      <w:u w:val="single"/>
      <w:lang w:val="en-US" w:eastAsia="zh-CN"/>
    </w:rPr>
  </w:style>
  <w:style w:type="character" w:styleId="45">
    <w:name w:val="footnote reference"/>
    <w:qFormat/>
    <w:uiPriority w:val="0"/>
    <w:rPr>
      <w:vertAlign w:val="superscript"/>
    </w:rPr>
  </w:style>
  <w:style w:type="character" w:customStyle="1" w:styleId="46">
    <w:name w:val="标题 1 字符"/>
    <w:basedOn w:val="39"/>
    <w:link w:val="4"/>
    <w:qFormat/>
    <w:uiPriority w:val="0"/>
    <w:rPr>
      <w:rFonts w:ascii="Times New Roman" w:hAnsi="Times New Roman" w:eastAsia="宋体" w:cs="Times New Roman"/>
      <w:b/>
      <w:bCs/>
      <w:kern w:val="44"/>
      <w:sz w:val="44"/>
      <w:szCs w:val="44"/>
    </w:rPr>
  </w:style>
  <w:style w:type="character" w:customStyle="1" w:styleId="47">
    <w:name w:val="标题 2 字符"/>
    <w:basedOn w:val="39"/>
    <w:link w:val="5"/>
    <w:qFormat/>
    <w:uiPriority w:val="0"/>
    <w:rPr>
      <w:rFonts w:ascii="宋体" w:hAnsi="宋体" w:eastAsia="宋体" w:cs="Times New Roman"/>
      <w:b/>
      <w:bCs/>
      <w:kern w:val="0"/>
      <w:sz w:val="36"/>
      <w:szCs w:val="36"/>
    </w:rPr>
  </w:style>
  <w:style w:type="character" w:customStyle="1" w:styleId="48">
    <w:name w:val="批注文字 Char"/>
    <w:semiHidden/>
    <w:qFormat/>
    <w:uiPriority w:val="0"/>
    <w:rPr>
      <w:szCs w:val="24"/>
    </w:rPr>
  </w:style>
  <w:style w:type="character" w:customStyle="1" w:styleId="49">
    <w:name w:val="批注主题 Char"/>
    <w:semiHidden/>
    <w:qFormat/>
    <w:uiPriority w:val="0"/>
    <w:rPr>
      <w:b/>
      <w:bCs/>
      <w:szCs w:val="24"/>
    </w:rPr>
  </w:style>
  <w:style w:type="character" w:customStyle="1" w:styleId="50">
    <w:name w:val="文档结构图 Char"/>
    <w:semiHidden/>
    <w:qFormat/>
    <w:uiPriority w:val="0"/>
    <w:rPr>
      <w:szCs w:val="24"/>
      <w:shd w:val="clear" w:color="auto" w:fill="000080"/>
    </w:rPr>
  </w:style>
  <w:style w:type="character" w:customStyle="1" w:styleId="51">
    <w:name w:val="脚注文本 Char"/>
    <w:qFormat/>
    <w:uiPriority w:val="0"/>
    <w:rPr>
      <w:rFonts w:ascii="宋体"/>
      <w:sz w:val="18"/>
      <w:szCs w:val="18"/>
    </w:rPr>
  </w:style>
  <w:style w:type="character" w:customStyle="1" w:styleId="52">
    <w:name w:val="con"/>
    <w:qFormat/>
    <w:uiPriority w:val="0"/>
  </w:style>
  <w:style w:type="character" w:customStyle="1" w:styleId="53">
    <w:name w:val="bar-label2"/>
    <w:qFormat/>
    <w:uiPriority w:val="99"/>
  </w:style>
  <w:style w:type="character" w:customStyle="1" w:styleId="54">
    <w:name w:val="正文文本缩进 2 Char"/>
    <w:qFormat/>
    <w:uiPriority w:val="99"/>
    <w:rPr>
      <w:szCs w:val="24"/>
    </w:rPr>
  </w:style>
  <w:style w:type="character" w:customStyle="1" w:styleId="55">
    <w:name w:val="日期 Char"/>
    <w:qFormat/>
    <w:uiPriority w:val="99"/>
    <w:rPr>
      <w:szCs w:val="24"/>
    </w:rPr>
  </w:style>
  <w:style w:type="character" w:customStyle="1" w:styleId="56">
    <w:name w:val="页脚 Char"/>
    <w:qFormat/>
    <w:locked/>
    <w:uiPriority w:val="99"/>
    <w:rPr>
      <w:sz w:val="18"/>
      <w:szCs w:val="18"/>
    </w:rPr>
  </w:style>
  <w:style w:type="character" w:customStyle="1" w:styleId="57">
    <w:name w:val="apple-converted-space"/>
    <w:basedOn w:val="39"/>
    <w:qFormat/>
    <w:uiPriority w:val="0"/>
  </w:style>
  <w:style w:type="character" w:customStyle="1" w:styleId="58">
    <w:name w:val="批注框文本 Char"/>
    <w:qFormat/>
    <w:uiPriority w:val="99"/>
    <w:rPr>
      <w:sz w:val="18"/>
      <w:szCs w:val="18"/>
    </w:rPr>
  </w:style>
  <w:style w:type="character" w:customStyle="1" w:styleId="59">
    <w:name w:val="页眉 Char"/>
    <w:qFormat/>
    <w:locked/>
    <w:uiPriority w:val="99"/>
    <w:rPr>
      <w:sz w:val="18"/>
      <w:szCs w:val="18"/>
    </w:rPr>
  </w:style>
  <w:style w:type="character" w:customStyle="1" w:styleId="60">
    <w:name w:val="首示例 Char"/>
    <w:link w:val="61"/>
    <w:qFormat/>
    <w:uiPriority w:val="0"/>
    <w:rPr>
      <w:rFonts w:ascii="宋体" w:hAnsi="宋体"/>
      <w:sz w:val="18"/>
      <w:szCs w:val="18"/>
    </w:rPr>
  </w:style>
  <w:style w:type="paragraph" w:customStyle="1" w:styleId="61">
    <w:name w:val="首示例"/>
    <w:next w:val="62"/>
    <w:link w:val="60"/>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2">
    <w:name w:val="段"/>
    <w:link w:val="63"/>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3">
    <w:name w:val="段 Char"/>
    <w:link w:val="62"/>
    <w:qFormat/>
    <w:uiPriority w:val="0"/>
    <w:rPr>
      <w:rFonts w:ascii="宋体"/>
    </w:rPr>
  </w:style>
  <w:style w:type="character" w:customStyle="1" w:styleId="64">
    <w:name w:val="附录公式 Char"/>
    <w:basedOn w:val="63"/>
    <w:link w:val="65"/>
    <w:qFormat/>
    <w:uiPriority w:val="0"/>
    <w:rPr>
      <w:rFonts w:ascii="宋体"/>
    </w:rPr>
  </w:style>
  <w:style w:type="paragraph" w:customStyle="1" w:styleId="65">
    <w:name w:val="附录公式"/>
    <w:basedOn w:val="62"/>
    <w:next w:val="62"/>
    <w:link w:val="64"/>
    <w:qFormat/>
    <w:uiPriority w:val="0"/>
  </w:style>
  <w:style w:type="character" w:customStyle="1" w:styleId="66">
    <w:name w:val="发布"/>
    <w:qFormat/>
    <w:uiPriority w:val="0"/>
    <w:rPr>
      <w:rFonts w:ascii="黑体" w:eastAsia="黑体"/>
      <w:spacing w:val="85"/>
      <w:w w:val="100"/>
      <w:position w:val="3"/>
      <w:sz w:val="28"/>
      <w:szCs w:val="28"/>
    </w:rPr>
  </w:style>
  <w:style w:type="character" w:customStyle="1" w:styleId="67">
    <w:name w:val="一级条标题 Char"/>
    <w:link w:val="68"/>
    <w:qFormat/>
    <w:uiPriority w:val="0"/>
    <w:rPr>
      <w:rFonts w:ascii="黑体" w:eastAsia="黑体"/>
      <w:szCs w:val="21"/>
    </w:rPr>
  </w:style>
  <w:style w:type="paragraph" w:customStyle="1" w:styleId="68">
    <w:name w:val="一级条标题"/>
    <w:next w:val="62"/>
    <w:link w:val="67"/>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9">
    <w:name w:val="HTML 预设格式 Char"/>
    <w:qFormat/>
    <w:uiPriority w:val="0"/>
    <w:rPr>
      <w:rFonts w:ascii="Courier New" w:hAnsi="Courier New" w:cs="Courier New"/>
    </w:rPr>
  </w:style>
  <w:style w:type="character" w:customStyle="1" w:styleId="70">
    <w:name w:val="尾注文本 Char"/>
    <w:semiHidden/>
    <w:qFormat/>
    <w:uiPriority w:val="0"/>
    <w:rPr>
      <w:szCs w:val="24"/>
    </w:rPr>
  </w:style>
  <w:style w:type="paragraph" w:customStyle="1" w:styleId="71">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2">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3">
    <w:name w:val="List Paragraph"/>
    <w:basedOn w:val="1"/>
    <w:qFormat/>
    <w:uiPriority w:val="34"/>
    <w:pPr>
      <w:ind w:firstLine="420" w:firstLineChars="200"/>
    </w:pPr>
    <w:rPr>
      <w:rFonts w:ascii="宋体" w:hAnsi="宋体" w:cs="宋体"/>
      <w:kern w:val="0"/>
      <w:sz w:val="24"/>
    </w:rPr>
  </w:style>
  <w:style w:type="paragraph" w:customStyle="1" w:styleId="74">
    <w:name w:val="封面一致性程度标识2"/>
    <w:basedOn w:val="75"/>
    <w:qFormat/>
    <w:uiPriority w:val="0"/>
    <w:pPr>
      <w:framePr w:wrap="around" w:y="4469"/>
    </w:pPr>
  </w:style>
  <w:style w:type="paragraph" w:customStyle="1" w:styleId="75">
    <w:name w:val="封面一致性程度标识"/>
    <w:basedOn w:val="76"/>
    <w:qFormat/>
    <w:uiPriority w:val="0"/>
    <w:pPr>
      <w:framePr w:wrap="around"/>
      <w:spacing w:before="440"/>
    </w:pPr>
    <w:rPr>
      <w:rFonts w:ascii="宋体" w:eastAsia="宋体"/>
    </w:rPr>
  </w:style>
  <w:style w:type="paragraph" w:customStyle="1" w:styleId="76">
    <w:name w:val="封面标准英文名称"/>
    <w:basedOn w:val="77"/>
    <w:qFormat/>
    <w:uiPriority w:val="0"/>
    <w:pPr>
      <w:framePr w:wrap="around"/>
      <w:spacing w:before="370" w:line="400" w:lineRule="exact"/>
    </w:pPr>
    <w:rPr>
      <w:rFonts w:ascii="Times New Roman"/>
      <w:sz w:val="28"/>
      <w:szCs w:val="28"/>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2"/>
    <w:basedOn w:val="76"/>
    <w:qFormat/>
    <w:uiPriority w:val="0"/>
    <w:pPr>
      <w:framePr w:wrap="around" w:y="4469"/>
    </w:pPr>
  </w:style>
  <w:style w:type="paragraph" w:customStyle="1" w:styleId="79">
    <w:name w:val="其他发布日期"/>
    <w:basedOn w:val="80"/>
    <w:qFormat/>
    <w:uiPriority w:val="0"/>
    <w:pPr>
      <w:framePr w:wrap="around" w:vAnchor="page" w:hAnchor="text" w:x="1419"/>
    </w:pPr>
  </w:style>
  <w:style w:type="paragraph" w:customStyle="1" w:styleId="80">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1">
    <w:name w:val="正文公式编号制表符"/>
    <w:basedOn w:val="62"/>
    <w:next w:val="62"/>
    <w:qFormat/>
    <w:uiPriority w:val="0"/>
    <w:pPr>
      <w:ind w:firstLine="0" w:firstLineChars="0"/>
    </w:pPr>
  </w:style>
  <w:style w:type="paragraph" w:customStyle="1" w:styleId="82">
    <w:name w:val="正文表标题"/>
    <w:next w:val="62"/>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3">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4">
    <w:name w:val="一级无"/>
    <w:basedOn w:val="68"/>
    <w:qFormat/>
    <w:uiPriority w:val="0"/>
  </w:style>
  <w:style w:type="paragraph" w:customStyle="1" w:styleId="85">
    <w:name w:val="图的脚注"/>
    <w:next w:val="62"/>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6">
    <w:name w:val="图标脚注说明"/>
    <w:basedOn w:val="62"/>
    <w:qFormat/>
    <w:uiPriority w:val="0"/>
    <w:pPr>
      <w:ind w:left="840" w:hanging="420" w:firstLineChars="0"/>
    </w:pPr>
    <w:rPr>
      <w:sz w:val="18"/>
      <w:szCs w:val="18"/>
    </w:rPr>
  </w:style>
  <w:style w:type="paragraph" w:customStyle="1" w:styleId="87">
    <w:name w:val="示例后文字"/>
    <w:basedOn w:val="62"/>
    <w:next w:val="62"/>
    <w:qFormat/>
    <w:uiPriority w:val="0"/>
    <w:pPr>
      <w:ind w:firstLine="360"/>
    </w:pPr>
    <w:rPr>
      <w:sz w:val="18"/>
    </w:rPr>
  </w:style>
  <w:style w:type="paragraph" w:customStyle="1" w:styleId="88">
    <w:name w:val="实施日期"/>
    <w:basedOn w:val="80"/>
    <w:qFormat/>
    <w:uiPriority w:val="0"/>
    <w:pPr>
      <w:framePr w:wrap="around" w:vAnchor="page" w:hAnchor="text"/>
      <w:jc w:val="right"/>
    </w:pPr>
  </w:style>
  <w:style w:type="paragraph" w:customStyle="1" w:styleId="89">
    <w:name w:val="前言、引言标题"/>
    <w:next w:val="62"/>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3">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4">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5">
    <w:name w:val="条文脚注"/>
    <w:basedOn w:val="27"/>
    <w:qFormat/>
    <w:uiPriority w:val="0"/>
    <w:pPr>
      <w:ind w:left="0" w:firstLine="0"/>
      <w:jc w:val="both"/>
    </w:pPr>
  </w:style>
  <w:style w:type="paragraph" w:customStyle="1" w:styleId="96">
    <w:name w:val="附录一级无"/>
    <w:basedOn w:val="97"/>
    <w:qFormat/>
    <w:uiPriority w:val="0"/>
    <w:pPr>
      <w:tabs>
        <w:tab w:val="left" w:pos="360"/>
      </w:tabs>
      <w:spacing w:beforeLines="0" w:afterLines="0"/>
    </w:pPr>
    <w:rPr>
      <w:rFonts w:ascii="宋体" w:eastAsia="宋体"/>
      <w:szCs w:val="21"/>
    </w:rPr>
  </w:style>
  <w:style w:type="paragraph" w:customStyle="1" w:styleId="97">
    <w:name w:val="附录一级条标题"/>
    <w:basedOn w:val="98"/>
    <w:next w:val="62"/>
    <w:qFormat/>
    <w:uiPriority w:val="0"/>
    <w:pPr>
      <w:tabs>
        <w:tab w:val="left" w:pos="360"/>
      </w:tabs>
      <w:autoSpaceDN w:val="0"/>
      <w:spacing w:beforeLines="50" w:afterLines="50"/>
      <w:outlineLvl w:val="2"/>
    </w:pPr>
  </w:style>
  <w:style w:type="paragraph" w:customStyle="1" w:styleId="98">
    <w:name w:val="附录章标题"/>
    <w:next w:val="62"/>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附录五级无"/>
    <w:basedOn w:val="100"/>
    <w:qFormat/>
    <w:uiPriority w:val="0"/>
    <w:pPr>
      <w:tabs>
        <w:tab w:val="left" w:pos="360"/>
      </w:tabs>
      <w:spacing w:beforeLines="0" w:afterLines="0"/>
    </w:pPr>
    <w:rPr>
      <w:rFonts w:ascii="宋体" w:eastAsia="宋体"/>
      <w:szCs w:val="21"/>
    </w:rPr>
  </w:style>
  <w:style w:type="paragraph" w:customStyle="1" w:styleId="100">
    <w:name w:val="附录五级条标题"/>
    <w:basedOn w:val="101"/>
    <w:next w:val="62"/>
    <w:qFormat/>
    <w:uiPriority w:val="0"/>
    <w:pPr>
      <w:tabs>
        <w:tab w:val="left" w:pos="360"/>
      </w:tabs>
      <w:outlineLvl w:val="6"/>
    </w:pPr>
  </w:style>
  <w:style w:type="paragraph" w:customStyle="1" w:styleId="101">
    <w:name w:val="附录四级条标题"/>
    <w:basedOn w:val="102"/>
    <w:next w:val="62"/>
    <w:qFormat/>
    <w:uiPriority w:val="0"/>
    <w:pPr>
      <w:tabs>
        <w:tab w:val="left" w:pos="360"/>
      </w:tabs>
    </w:pPr>
  </w:style>
  <w:style w:type="paragraph" w:customStyle="1" w:styleId="102">
    <w:name w:val="附录三级条标题"/>
    <w:basedOn w:val="103"/>
    <w:next w:val="62"/>
    <w:qFormat/>
    <w:uiPriority w:val="0"/>
    <w:pPr>
      <w:tabs>
        <w:tab w:val="left" w:pos="360"/>
      </w:tabs>
    </w:pPr>
  </w:style>
  <w:style w:type="paragraph" w:customStyle="1" w:styleId="103">
    <w:name w:val="附录二级条标题"/>
    <w:basedOn w:val="1"/>
    <w:next w:val="62"/>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4">
    <w:name w:val="附录图标题"/>
    <w:basedOn w:val="1"/>
    <w:next w:val="62"/>
    <w:qFormat/>
    <w:uiPriority w:val="0"/>
    <w:pPr>
      <w:tabs>
        <w:tab w:val="left" w:pos="363"/>
      </w:tabs>
      <w:spacing w:beforeLines="50" w:afterLines="50"/>
      <w:jc w:val="center"/>
    </w:pPr>
    <w:rPr>
      <w:rFonts w:ascii="黑体" w:eastAsia="黑体"/>
      <w:szCs w:val="21"/>
    </w:rPr>
  </w:style>
  <w:style w:type="paragraph" w:customStyle="1" w:styleId="105">
    <w:name w:val="附录图标号"/>
    <w:basedOn w:val="1"/>
    <w:qFormat/>
    <w:uiPriority w:val="0"/>
    <w:pPr>
      <w:keepNext/>
      <w:pageBreakBefore/>
      <w:spacing w:line="14" w:lineRule="exact"/>
      <w:ind w:firstLine="363"/>
      <w:jc w:val="center"/>
      <w:outlineLvl w:val="0"/>
    </w:pPr>
    <w:rPr>
      <w:color w:val="FFFFFF"/>
    </w:rPr>
  </w:style>
  <w:style w:type="paragraph" w:customStyle="1" w:styleId="106">
    <w:name w:val="附录四级无"/>
    <w:basedOn w:val="101"/>
    <w:qFormat/>
    <w:uiPriority w:val="0"/>
    <w:pPr>
      <w:tabs>
        <w:tab w:val="clear" w:pos="360"/>
      </w:tabs>
      <w:spacing w:beforeLines="0" w:afterLines="0"/>
      <w:outlineLvl w:val="5"/>
    </w:pPr>
    <w:rPr>
      <w:rFonts w:ascii="宋体" w:eastAsia="宋体"/>
      <w:szCs w:val="21"/>
    </w:rPr>
  </w:style>
  <w:style w:type="paragraph" w:customStyle="1" w:styleId="107">
    <w:name w:val="附录三级无"/>
    <w:basedOn w:val="102"/>
    <w:qFormat/>
    <w:uiPriority w:val="0"/>
  </w:style>
  <w:style w:type="paragraph" w:customStyle="1" w:styleId="108">
    <w:name w:val="注："/>
    <w:next w:val="62"/>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9">
    <w:name w:val="附录公式编号制表符"/>
    <w:basedOn w:val="1"/>
    <w:next w:val="62"/>
    <w:qFormat/>
    <w:uiPriority w:val="0"/>
    <w:pPr>
      <w:tabs>
        <w:tab w:val="center" w:pos="4201"/>
        <w:tab w:val="right" w:leader="dot" w:pos="9298"/>
      </w:tabs>
      <w:autoSpaceDE w:val="0"/>
      <w:autoSpaceDN w:val="0"/>
    </w:pPr>
    <w:rPr>
      <w:rFonts w:ascii="宋体"/>
      <w:kern w:val="0"/>
      <w:szCs w:val="20"/>
    </w:rPr>
  </w:style>
  <w:style w:type="paragraph" w:customStyle="1" w:styleId="110">
    <w:name w:val="附录二级无"/>
    <w:basedOn w:val="103"/>
    <w:qFormat/>
    <w:uiPriority w:val="0"/>
  </w:style>
  <w:style w:type="paragraph" w:customStyle="1" w:styleId="111">
    <w:name w:val="附录标题"/>
    <w:basedOn w:val="62"/>
    <w:next w:val="62"/>
    <w:qFormat/>
    <w:uiPriority w:val="0"/>
    <w:pPr>
      <w:ind w:firstLine="0" w:firstLineChars="0"/>
      <w:jc w:val="center"/>
    </w:pPr>
    <w:rPr>
      <w:rFonts w:ascii="黑体" w:eastAsia="黑体"/>
    </w:rPr>
  </w:style>
  <w:style w:type="paragraph" w:customStyle="1" w:styleId="112">
    <w:name w:val="参考文献"/>
    <w:basedOn w:val="1"/>
    <w:next w:val="62"/>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3">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4">
    <w:name w:val="封面标准文稿类别"/>
    <w:basedOn w:val="75"/>
    <w:qFormat/>
    <w:uiPriority w:val="0"/>
    <w:pPr>
      <w:framePr w:wrap="around"/>
      <w:spacing w:after="160" w:line="240" w:lineRule="auto"/>
    </w:pPr>
    <w:rPr>
      <w:sz w:val="24"/>
    </w:rPr>
  </w:style>
  <w:style w:type="paragraph" w:customStyle="1" w:styleId="115">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6">
    <w:name w:val="其他实施日期"/>
    <w:basedOn w:val="88"/>
    <w:qFormat/>
    <w:uiPriority w:val="0"/>
    <w:pPr>
      <w:framePr w:wrap="around" w:vAnchor="margin" w:hAnchor="page"/>
    </w:pPr>
  </w:style>
  <w:style w:type="paragraph" w:customStyle="1" w:styleId="11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8">
    <w:name w:val="发布部门"/>
    <w:next w:val="62"/>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9">
    <w:name w:val="注：（正文）"/>
    <w:basedOn w:val="108"/>
    <w:next w:val="62"/>
    <w:qFormat/>
    <w:uiPriority w:val="0"/>
  </w:style>
  <w:style w:type="paragraph" w:customStyle="1" w:styleId="120">
    <w:name w:val="参考文献、索引标题"/>
    <w:basedOn w:val="1"/>
    <w:next w:val="62"/>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3">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4">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5">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6">
    <w:name w:val="示例×："/>
    <w:basedOn w:val="127"/>
    <w:qFormat/>
    <w:uiPriority w:val="0"/>
    <w:pPr>
      <w:spacing w:beforeLines="0" w:afterLines="0"/>
      <w:ind w:firstLine="363"/>
      <w:outlineLvl w:val="9"/>
    </w:pPr>
    <w:rPr>
      <w:rFonts w:ascii="宋体" w:eastAsia="宋体"/>
      <w:sz w:val="18"/>
      <w:szCs w:val="18"/>
    </w:rPr>
  </w:style>
  <w:style w:type="paragraph" w:customStyle="1" w:styleId="127">
    <w:name w:val="章标题"/>
    <w:next w:val="62"/>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8">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9">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0">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1">
    <w:name w:val="五级无"/>
    <w:basedOn w:val="132"/>
    <w:qFormat/>
    <w:uiPriority w:val="0"/>
    <w:pPr>
      <w:spacing w:beforeLines="0" w:afterLines="0"/>
      <w:outlineLvl w:val="6"/>
    </w:pPr>
    <w:rPr>
      <w:rFonts w:ascii="宋体" w:eastAsia="宋体"/>
    </w:rPr>
  </w:style>
  <w:style w:type="paragraph" w:customStyle="1" w:styleId="132">
    <w:name w:val="五级条标题"/>
    <w:basedOn w:val="133"/>
    <w:next w:val="62"/>
    <w:qFormat/>
    <w:uiPriority w:val="0"/>
  </w:style>
  <w:style w:type="paragraph" w:customStyle="1" w:styleId="133">
    <w:name w:val="四级条标题"/>
    <w:basedOn w:val="134"/>
    <w:next w:val="62"/>
    <w:qFormat/>
    <w:uiPriority w:val="0"/>
  </w:style>
  <w:style w:type="paragraph" w:customStyle="1" w:styleId="134">
    <w:name w:val="三级条标题"/>
    <w:basedOn w:val="135"/>
    <w:next w:val="62"/>
    <w:qFormat/>
    <w:uiPriority w:val="0"/>
  </w:style>
  <w:style w:type="paragraph" w:customStyle="1" w:styleId="135">
    <w:name w:val="二级条标题"/>
    <w:basedOn w:val="68"/>
    <w:next w:val="62"/>
    <w:qFormat/>
    <w:uiPriority w:val="0"/>
  </w:style>
  <w:style w:type="paragraph" w:customStyle="1" w:styleId="136">
    <w:name w:val="四级无"/>
    <w:basedOn w:val="133"/>
    <w:qFormat/>
    <w:uiPriority w:val="0"/>
  </w:style>
  <w:style w:type="paragraph" w:customStyle="1" w:styleId="137">
    <w:name w:val="三级无"/>
    <w:basedOn w:val="134"/>
    <w:qFormat/>
    <w:uiPriority w:val="0"/>
  </w:style>
  <w:style w:type="paragraph" w:customStyle="1" w:styleId="138">
    <w:name w:val="其他标准标志"/>
    <w:basedOn w:val="122"/>
    <w:qFormat/>
    <w:uiPriority w:val="0"/>
    <w:pPr>
      <w:framePr w:w="6101" w:wrap="around" w:vAnchor="page" w:hAnchor="page" w:x="4673" w:y="942"/>
    </w:pPr>
    <w:rPr>
      <w:w w:val="130"/>
    </w:rPr>
  </w:style>
  <w:style w:type="paragraph" w:customStyle="1" w:styleId="139">
    <w:name w:val="目次、标准名称标题"/>
    <w:basedOn w:val="1"/>
    <w:next w:val="62"/>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1">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2">
    <w:name w:val="批注框文本 字符"/>
    <w:basedOn w:val="39"/>
    <w:link w:val="21"/>
    <w:semiHidden/>
    <w:qFormat/>
    <w:uiPriority w:val="99"/>
    <w:rPr>
      <w:rFonts w:ascii="Times New Roman" w:hAnsi="Times New Roman" w:eastAsia="宋体" w:cs="Times New Roman"/>
      <w:sz w:val="18"/>
      <w:szCs w:val="18"/>
    </w:rPr>
  </w:style>
  <w:style w:type="paragraph" w:customStyle="1" w:styleId="143">
    <w:name w:val="列项◆（三级）"/>
    <w:basedOn w:val="1"/>
    <w:qFormat/>
    <w:uiPriority w:val="99"/>
    <w:pPr>
      <w:tabs>
        <w:tab w:val="left" w:pos="969"/>
      </w:tabs>
      <w:ind w:left="969" w:hanging="414"/>
    </w:pPr>
    <w:rPr>
      <w:rFonts w:ascii="宋体"/>
      <w:szCs w:val="21"/>
    </w:rPr>
  </w:style>
  <w:style w:type="paragraph" w:customStyle="1" w:styleId="144">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5">
    <w:name w:val="页眉 字符"/>
    <w:basedOn w:val="39"/>
    <w:link w:val="23"/>
    <w:semiHidden/>
    <w:qFormat/>
    <w:uiPriority w:val="99"/>
    <w:rPr>
      <w:rFonts w:ascii="Times New Roman" w:hAnsi="Times New Roman" w:eastAsia="宋体" w:cs="Times New Roman"/>
      <w:sz w:val="18"/>
      <w:szCs w:val="18"/>
    </w:rPr>
  </w:style>
  <w:style w:type="paragraph" w:customStyle="1" w:styleId="146">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7">
    <w:name w:val="其他发布部门"/>
    <w:basedOn w:val="118"/>
    <w:qFormat/>
    <w:uiPriority w:val="0"/>
    <w:pPr>
      <w:framePr w:wrap="around" w:y="15310"/>
      <w:spacing w:line="0" w:lineRule="atLeast"/>
    </w:pPr>
    <w:rPr>
      <w:rFonts w:ascii="黑体" w:eastAsia="黑体"/>
      <w:b w:val="0"/>
    </w:rPr>
  </w:style>
  <w:style w:type="paragraph" w:customStyle="1" w:styleId="148">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9">
    <w:name w:val="正文图标题"/>
    <w:next w:val="62"/>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0">
    <w:name w:val="HTML 预设格式 字符"/>
    <w:basedOn w:val="39"/>
    <w:link w:val="31"/>
    <w:semiHidden/>
    <w:qFormat/>
    <w:uiPriority w:val="99"/>
    <w:rPr>
      <w:rFonts w:ascii="Courier New" w:hAnsi="Courier New" w:eastAsia="宋体" w:cs="Courier New"/>
      <w:sz w:val="20"/>
      <w:szCs w:val="20"/>
    </w:rPr>
  </w:style>
  <w:style w:type="paragraph" w:customStyle="1" w:styleId="151">
    <w:name w:val="附录标识"/>
    <w:basedOn w:val="1"/>
    <w:next w:val="62"/>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2">
    <w:name w:val="脚注文本 字符"/>
    <w:basedOn w:val="39"/>
    <w:link w:val="27"/>
    <w:semiHidden/>
    <w:qFormat/>
    <w:uiPriority w:val="99"/>
    <w:rPr>
      <w:rFonts w:ascii="Times New Roman" w:hAnsi="Times New Roman" w:eastAsia="宋体" w:cs="Times New Roman"/>
      <w:sz w:val="18"/>
      <w:szCs w:val="18"/>
    </w:rPr>
  </w:style>
  <w:style w:type="paragraph" w:customStyle="1" w:styleId="153">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4">
    <w:name w:val="二级无"/>
    <w:basedOn w:val="135"/>
    <w:qFormat/>
    <w:uiPriority w:val="0"/>
  </w:style>
  <w:style w:type="paragraph" w:customStyle="1" w:styleId="155">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6">
    <w:name w:val="正文文本缩进 2 字符"/>
    <w:basedOn w:val="39"/>
    <w:link w:val="19"/>
    <w:semiHidden/>
    <w:qFormat/>
    <w:uiPriority w:val="99"/>
    <w:rPr>
      <w:rFonts w:ascii="Times New Roman" w:hAnsi="Times New Roman" w:eastAsia="宋体" w:cs="Times New Roman"/>
      <w:szCs w:val="24"/>
    </w:rPr>
  </w:style>
  <w:style w:type="paragraph" w:customStyle="1" w:styleId="157">
    <w:name w:val="封面标准文稿编辑信息2"/>
    <w:basedOn w:val="158"/>
    <w:qFormat/>
    <w:uiPriority w:val="0"/>
    <w:pPr>
      <w:framePr w:wrap="around" w:y="4469"/>
    </w:pPr>
  </w:style>
  <w:style w:type="paragraph" w:customStyle="1" w:styleId="158">
    <w:name w:val="封面标准文稿编辑信息"/>
    <w:basedOn w:val="114"/>
    <w:qFormat/>
    <w:uiPriority w:val="0"/>
    <w:pPr>
      <w:framePr w:wrap="around"/>
      <w:spacing w:before="180" w:line="180" w:lineRule="exact"/>
    </w:pPr>
    <w:rPr>
      <w:sz w:val="21"/>
    </w:rPr>
  </w:style>
  <w:style w:type="paragraph" w:customStyle="1" w:styleId="159">
    <w:name w:val="附录表标题"/>
    <w:basedOn w:val="1"/>
    <w:next w:val="62"/>
    <w:qFormat/>
    <w:uiPriority w:val="0"/>
    <w:pPr>
      <w:tabs>
        <w:tab w:val="left" w:pos="180"/>
      </w:tabs>
      <w:spacing w:beforeLines="50" w:afterLines="50"/>
      <w:jc w:val="center"/>
    </w:pPr>
    <w:rPr>
      <w:rFonts w:ascii="黑体" w:eastAsia="黑体"/>
      <w:szCs w:val="21"/>
    </w:rPr>
  </w:style>
  <w:style w:type="paragraph" w:customStyle="1" w:styleId="160">
    <w:name w:val="标准书眉_偶数页"/>
    <w:basedOn w:val="144"/>
    <w:next w:val="1"/>
    <w:qFormat/>
    <w:uiPriority w:val="0"/>
    <w:pPr>
      <w:jc w:val="left"/>
    </w:pPr>
  </w:style>
  <w:style w:type="paragraph" w:customStyle="1" w:styleId="161">
    <w:name w:val="附录表标号"/>
    <w:basedOn w:val="1"/>
    <w:next w:val="62"/>
    <w:qFormat/>
    <w:uiPriority w:val="0"/>
    <w:pPr>
      <w:spacing w:line="14" w:lineRule="exact"/>
      <w:ind w:left="811" w:hanging="448"/>
      <w:jc w:val="center"/>
      <w:outlineLvl w:val="0"/>
    </w:pPr>
    <w:rPr>
      <w:color w:val="FFFFFF"/>
    </w:rPr>
  </w:style>
  <w:style w:type="paragraph" w:customStyle="1" w:styleId="162">
    <w:name w:val="图表脚注说明"/>
    <w:basedOn w:val="1"/>
    <w:qFormat/>
    <w:uiPriority w:val="0"/>
    <w:pPr>
      <w:ind w:left="544" w:hanging="181"/>
    </w:pPr>
    <w:rPr>
      <w:rFonts w:ascii="宋体"/>
      <w:sz w:val="18"/>
      <w:szCs w:val="18"/>
    </w:rPr>
  </w:style>
  <w:style w:type="character" w:customStyle="1" w:styleId="163">
    <w:name w:val="页脚 字符"/>
    <w:basedOn w:val="39"/>
    <w:link w:val="22"/>
    <w:semiHidden/>
    <w:qFormat/>
    <w:uiPriority w:val="99"/>
    <w:rPr>
      <w:rFonts w:ascii="Times New Roman" w:hAnsi="Times New Roman" w:eastAsia="宋体" w:cs="Times New Roman"/>
      <w:sz w:val="18"/>
      <w:szCs w:val="18"/>
    </w:rPr>
  </w:style>
  <w:style w:type="character" w:customStyle="1" w:styleId="164">
    <w:name w:val="批注文字 字符"/>
    <w:basedOn w:val="39"/>
    <w:link w:val="12"/>
    <w:semiHidden/>
    <w:qFormat/>
    <w:uiPriority w:val="99"/>
    <w:rPr>
      <w:rFonts w:ascii="Times New Roman" w:hAnsi="Times New Roman" w:eastAsia="宋体" w:cs="Times New Roman"/>
      <w:szCs w:val="24"/>
    </w:rPr>
  </w:style>
  <w:style w:type="paragraph" w:customStyle="1" w:styleId="165">
    <w:name w:val="封面标准名称2"/>
    <w:basedOn w:val="77"/>
    <w:qFormat/>
    <w:uiPriority w:val="0"/>
    <w:pPr>
      <w:framePr w:wrap="around" w:y="4469"/>
      <w:spacing w:beforeLines="630"/>
    </w:pPr>
  </w:style>
  <w:style w:type="character" w:customStyle="1" w:styleId="166">
    <w:name w:val="日期 字符"/>
    <w:basedOn w:val="39"/>
    <w:link w:val="18"/>
    <w:semiHidden/>
    <w:qFormat/>
    <w:uiPriority w:val="99"/>
    <w:rPr>
      <w:rFonts w:ascii="Times New Roman" w:hAnsi="Times New Roman" w:eastAsia="宋体" w:cs="Times New Roman"/>
      <w:szCs w:val="24"/>
    </w:rPr>
  </w:style>
  <w:style w:type="character" w:customStyle="1" w:styleId="167">
    <w:name w:val="文档结构图 字符"/>
    <w:basedOn w:val="39"/>
    <w:link w:val="11"/>
    <w:semiHidden/>
    <w:qFormat/>
    <w:uiPriority w:val="99"/>
    <w:rPr>
      <w:rFonts w:ascii="宋体" w:hAnsi="Times New Roman" w:eastAsia="宋体" w:cs="Times New Roman"/>
      <w:sz w:val="18"/>
      <w:szCs w:val="18"/>
    </w:rPr>
  </w:style>
  <w:style w:type="paragraph" w:customStyle="1" w:styleId="168">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9">
    <w:name w:val="封面标准文稿类别2"/>
    <w:basedOn w:val="114"/>
    <w:qFormat/>
    <w:uiPriority w:val="0"/>
    <w:pPr>
      <w:framePr w:wrap="around" w:y="4469"/>
    </w:pPr>
  </w:style>
  <w:style w:type="paragraph" w:customStyle="1" w:styleId="170">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1">
    <w:name w:val="终结线"/>
    <w:basedOn w:val="1"/>
    <w:qFormat/>
    <w:uiPriority w:val="0"/>
    <w:pPr>
      <w:framePr w:hSpace="181" w:vSpace="181" w:wrap="around" w:vAnchor="text" w:hAnchor="margin" w:xAlign="center" w:y="285"/>
    </w:pPr>
  </w:style>
  <w:style w:type="character" w:customStyle="1" w:styleId="172">
    <w:name w:val="批注主题 字符"/>
    <w:basedOn w:val="164"/>
    <w:link w:val="35"/>
    <w:semiHidden/>
    <w:qFormat/>
    <w:uiPriority w:val="99"/>
    <w:rPr>
      <w:rFonts w:ascii="Times New Roman" w:hAnsi="Times New Roman" w:eastAsia="宋体" w:cs="Times New Roman"/>
      <w:b/>
      <w:bCs/>
      <w:szCs w:val="24"/>
    </w:rPr>
  </w:style>
  <w:style w:type="character" w:customStyle="1" w:styleId="173">
    <w:name w:val="尾注文本 字符"/>
    <w:basedOn w:val="39"/>
    <w:link w:val="20"/>
    <w:semiHidden/>
    <w:qFormat/>
    <w:uiPriority w:val="99"/>
    <w:rPr>
      <w:rFonts w:ascii="Times New Roman" w:hAnsi="Times New Roman" w:eastAsia="宋体" w:cs="Times New Roman"/>
      <w:szCs w:val="24"/>
    </w:rPr>
  </w:style>
  <w:style w:type="paragraph" w:customStyle="1" w:styleId="174">
    <w:name w:val="示例"/>
    <w:next w:val="125"/>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5">
    <w:name w:val="正文文本 3 字符"/>
    <w:basedOn w:val="39"/>
    <w:link w:val="14"/>
    <w:semiHidden/>
    <w:qFormat/>
    <w:uiPriority w:val="99"/>
    <w:rPr>
      <w:rFonts w:ascii="Times New Roman" w:hAnsi="Times New Roman" w:eastAsia="宋体" w:cs="Times New Roman"/>
      <w:sz w:val="16"/>
      <w:szCs w:val="16"/>
    </w:rPr>
  </w:style>
  <w:style w:type="character" w:customStyle="1" w:styleId="176">
    <w:name w:val="标题 字符"/>
    <w:basedOn w:val="39"/>
    <w:link w:val="34"/>
    <w:qFormat/>
    <w:uiPriority w:val="0"/>
    <w:rPr>
      <w:rFonts w:ascii="Arial" w:hAnsi="Arial" w:eastAsia="宋体" w:cs="Times New Roman"/>
      <w:b/>
      <w:kern w:val="0"/>
      <w:sz w:val="32"/>
      <w:szCs w:val="20"/>
    </w:rPr>
  </w:style>
  <w:style w:type="paragraph" w:customStyle="1" w:styleId="177">
    <w:name w:val="p0"/>
    <w:basedOn w:val="1"/>
    <w:qFormat/>
    <w:uiPriority w:val="0"/>
    <w:pPr>
      <w:spacing w:line="240" w:lineRule="auto"/>
      <w:jc w:val="both"/>
    </w:pPr>
    <w:rPr>
      <w:kern w:val="0"/>
      <w:szCs w:val="21"/>
    </w:rPr>
  </w:style>
  <w:style w:type="character" w:customStyle="1" w:styleId="178">
    <w:name w:val="纯文本 字符"/>
    <w:basedOn w:val="39"/>
    <w:link w:val="16"/>
    <w:qFormat/>
    <w:uiPriority w:val="99"/>
    <w:rPr>
      <w:rFonts w:ascii="宋体" w:hAnsi="Courier New" w:eastAsia="宋体" w:cs="Courier New"/>
      <w:szCs w:val="21"/>
    </w:rPr>
  </w:style>
  <w:style w:type="paragraph" w:customStyle="1" w:styleId="1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0">
    <w:name w:val="正文文本 字符"/>
    <w:basedOn w:val="39"/>
    <w:link w:val="2"/>
    <w:semiHidden/>
    <w:qFormat/>
    <w:uiPriority w:val="99"/>
    <w:rPr>
      <w:kern w:val="2"/>
      <w:sz w:val="21"/>
      <w:szCs w:val="24"/>
    </w:rPr>
  </w:style>
  <w:style w:type="paragraph" w:customStyle="1" w:styleId="181">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2">
    <w:name w:val="标题 4 字符"/>
    <w:basedOn w:val="39"/>
    <w:link w:val="7"/>
    <w:semiHidden/>
    <w:qFormat/>
    <w:uiPriority w:val="9"/>
    <w:rPr>
      <w:rFonts w:asciiTheme="majorHAnsi" w:hAnsiTheme="majorHAnsi" w:eastAsiaTheme="majorEastAsia" w:cstheme="majorBidi"/>
      <w:b/>
      <w:bCs/>
      <w:kern w:val="2"/>
      <w:sz w:val="28"/>
      <w:szCs w:val="28"/>
    </w:rPr>
  </w:style>
  <w:style w:type="paragraph" w:customStyle="1" w:styleId="183">
    <w:name w:val="_Style 2"/>
    <w:basedOn w:val="4"/>
    <w:next w:val="1"/>
    <w:qFormat/>
    <w:uiPriority w:val="0"/>
    <w:pPr>
      <w:spacing w:before="480" w:after="0" w:line="276" w:lineRule="auto"/>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312DD-0A11-47BF-848C-E81F3A827B96}">
  <ds:schemaRefs/>
</ds:datastoreItem>
</file>

<file path=docProps/app.xml><?xml version="1.0" encoding="utf-8"?>
<Properties xmlns="http://schemas.openxmlformats.org/officeDocument/2006/extended-properties" xmlns:vt="http://schemas.openxmlformats.org/officeDocument/2006/docPropsVTypes">
  <Template>8148D4D9</Template>
  <Company>china</Company>
  <Pages>65</Pages>
  <Words>22315</Words>
  <Characters>8829</Characters>
  <Lines>73</Lines>
  <Paragraphs>62</Paragraphs>
  <TotalTime>0</TotalTime>
  <ScaleCrop>false</ScaleCrop>
  <LinksUpToDate>false</LinksUpToDate>
  <CharactersWithSpaces>31082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2021-09-06T09:12:00Z</cp:lastPrinted>
  <dcterms:modified xsi:type="dcterms:W3CDTF">2021-11-11T07:32:16Z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95445782EF954CC0BC551FE30EFE8FC6</vt:lpwstr>
  </property>
</Properties>
</file>