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00" w:lineRule="exact"/>
        <w:jc w:val="both"/>
        <w:rPr>
          <w:rFonts w:ascii="新宋体" w:hAnsi="新宋体" w:eastAsia="新宋体"/>
          <w:b/>
          <w:kern w:val="2"/>
          <w:sz w:val="32"/>
          <w:szCs w:val="32"/>
        </w:rPr>
      </w:pPr>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长沙集星集装箱码头有限公司</w:t>
      </w:r>
    </w:p>
    <w:p>
      <w:pPr>
        <w:widowControl w:val="0"/>
        <w:spacing w:line="360" w:lineRule="auto"/>
        <w:jc w:val="center"/>
        <w:rPr>
          <w:rFonts w:hint="default" w:ascii="黑体" w:hAnsi="黑体" w:eastAsia="黑体"/>
          <w:sz w:val="44"/>
          <w:szCs w:val="44"/>
          <w:lang w:val="en-US" w:eastAsia="zh-CN"/>
        </w:rPr>
      </w:pPr>
      <w:r>
        <w:rPr>
          <w:rFonts w:hint="eastAsia" w:ascii="黑体" w:hAnsi="黑体" w:eastAsia="黑体"/>
          <w:sz w:val="44"/>
          <w:szCs w:val="44"/>
          <w:lang w:val="en-US" w:eastAsia="zh-CN"/>
        </w:rPr>
        <w:t>C104门机小车轨道改造</w:t>
      </w:r>
    </w:p>
    <w:p>
      <w:pPr>
        <w:widowControl w:val="0"/>
        <w:spacing w:line="360" w:lineRule="auto"/>
        <w:jc w:val="center"/>
        <w:rPr>
          <w:rFonts w:hint="eastAsia" w:ascii="黑体" w:hAnsi="黑体" w:eastAsia="黑体"/>
          <w:sz w:val="44"/>
          <w:szCs w:val="44"/>
          <w:lang w:val="en-US" w:eastAsia="zh-CN"/>
        </w:rPr>
      </w:pPr>
    </w:p>
    <w:p>
      <w:pPr>
        <w:widowControl w:val="0"/>
        <w:spacing w:line="360" w:lineRule="auto"/>
        <w:jc w:val="center"/>
        <w:rPr>
          <w:rFonts w:hint="eastAsia" w:ascii="黑体" w:hAnsi="黑体" w:eastAsia="黑体"/>
          <w:sz w:val="52"/>
          <w:szCs w:val="52"/>
          <w:lang w:val="en-US" w:eastAsia="zh-CN"/>
        </w:rPr>
      </w:pPr>
      <w:r>
        <w:rPr>
          <w:rFonts w:hint="eastAsia" w:ascii="黑体" w:hAnsi="黑体" w:eastAsia="黑体"/>
          <w:sz w:val="52"/>
          <w:szCs w:val="52"/>
          <w:lang w:val="en-US" w:eastAsia="zh-CN"/>
        </w:rPr>
        <w:t>报  价  文  件</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1600" w:firstLineChars="500"/>
        <w:jc w:val="both"/>
        <w:rPr>
          <w:rFonts w:hint="eastAsia" w:ascii="黑体" w:hAnsi="黑体" w:eastAsia="黑体" w:cs="黑体"/>
          <w:kern w:val="2"/>
          <w:sz w:val="32"/>
          <w:szCs w:val="32"/>
        </w:rPr>
      </w:pPr>
      <w:r>
        <w:rPr>
          <w:rFonts w:hint="eastAsia" w:ascii="黑体" w:hAnsi="黑体" w:eastAsia="黑体" w:cs="黑体"/>
          <w:kern w:val="2"/>
          <w:sz w:val="32"/>
          <w:szCs w:val="32"/>
        </w:rPr>
        <w:t>省港服（2021）年询第</w:t>
      </w:r>
      <w:r>
        <w:rPr>
          <w:rFonts w:hint="eastAsia" w:ascii="黑体" w:hAnsi="黑体" w:eastAsia="黑体" w:cs="黑体"/>
          <w:kern w:val="2"/>
          <w:sz w:val="32"/>
          <w:szCs w:val="32"/>
          <w:lang w:val="en-US" w:eastAsia="zh-CN"/>
        </w:rPr>
        <w:t>6</w:t>
      </w:r>
      <w:r>
        <w:rPr>
          <w:rFonts w:hint="eastAsia" w:ascii="黑体" w:hAnsi="黑体" w:eastAsia="黑体" w:cs="黑体"/>
          <w:kern w:val="2"/>
          <w:sz w:val="32"/>
          <w:szCs w:val="32"/>
        </w:rPr>
        <w:t>号【集星】</w:t>
      </w:r>
    </w:p>
    <w:p>
      <w:pPr>
        <w:widowControl w:val="0"/>
        <w:spacing w:line="500" w:lineRule="exact"/>
        <w:jc w:val="center"/>
        <w:rPr>
          <w:rFonts w:hint="eastAsia" w:ascii="仿宋" w:hAnsi="仿宋" w:eastAsia="仿宋"/>
          <w:kern w:val="2"/>
          <w:sz w:val="32"/>
          <w:szCs w:val="32"/>
        </w:rPr>
      </w:pPr>
    </w:p>
    <w:p>
      <w:pPr>
        <w:widowControl w:val="0"/>
        <w:spacing w:line="500" w:lineRule="exact"/>
        <w:ind w:firstLine="2240" w:firstLineChars="700"/>
        <w:jc w:val="both"/>
        <w:rPr>
          <w:rFonts w:hint="eastAsia" w:ascii="新宋体" w:hAnsi="新宋体" w:eastAsia="新宋体"/>
          <w:kern w:val="2"/>
          <w:sz w:val="32"/>
          <w:szCs w:val="32"/>
        </w:rPr>
      </w:pPr>
    </w:p>
    <w:p>
      <w:pPr>
        <w:pStyle w:val="10"/>
        <w:rPr>
          <w:rFonts w:hint="eastAsia"/>
        </w:rPr>
      </w:pPr>
    </w:p>
    <w:p>
      <w:pPr>
        <w:pStyle w:val="10"/>
        <w:rPr>
          <w:rFonts w:hint="eastAsia"/>
        </w:rPr>
      </w:pPr>
    </w:p>
    <w:p>
      <w:pPr>
        <w:pStyle w:val="10"/>
        <w:rPr>
          <w:rFonts w:hint="eastAsia"/>
        </w:rPr>
      </w:pPr>
    </w:p>
    <w:p>
      <w:pPr>
        <w:widowControl w:val="0"/>
        <w:spacing w:line="500" w:lineRule="exact"/>
        <w:jc w:val="both"/>
        <w:rPr>
          <w:rFonts w:ascii="新宋体" w:hAnsi="新宋体" w:eastAsia="新宋体"/>
          <w:kern w:val="2"/>
          <w:sz w:val="32"/>
          <w:szCs w:val="32"/>
        </w:rPr>
      </w:pPr>
    </w:p>
    <w:p>
      <w:pPr>
        <w:pStyle w:val="2"/>
        <w:numPr>
          <w:ilvl w:val="0"/>
          <w:numId w:val="0"/>
        </w:numPr>
        <w:ind w:left="420"/>
      </w:pPr>
    </w:p>
    <w:p>
      <w:pPr>
        <w:widowControl w:val="0"/>
        <w:spacing w:line="500" w:lineRule="exact"/>
        <w:ind w:firstLine="960" w:firstLineChars="3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960" w:firstLineChars="3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040" w:firstLineChars="950"/>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目   录</w:t>
      </w:r>
    </w:p>
    <w:p>
      <w:pPr>
        <w:widowControl w:val="0"/>
        <w:spacing w:line="500" w:lineRule="exact"/>
        <w:jc w:val="both"/>
        <w:rPr>
          <w:rFonts w:hint="eastAsia" w:ascii="宋体" w:hAnsi="宋体" w:eastAsia="宋体" w:cs="宋体"/>
          <w:kern w:val="2"/>
          <w:sz w:val="28"/>
          <w:szCs w:val="28"/>
        </w:rPr>
      </w:pP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一、报价函</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二、报价清单</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三、资格证明文件</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四、</w:t>
      </w:r>
      <w:r>
        <w:rPr>
          <w:rFonts w:hint="eastAsia" w:ascii="宋体" w:hAnsi="宋体" w:eastAsia="宋体" w:cs="宋体"/>
          <w:kern w:val="2"/>
          <w:sz w:val="28"/>
          <w:szCs w:val="28"/>
          <w:lang w:val="en-US" w:eastAsia="zh-CN"/>
        </w:rPr>
        <w:t>维护及保养</w:t>
      </w:r>
      <w:r>
        <w:rPr>
          <w:rFonts w:hint="eastAsia" w:ascii="宋体" w:hAnsi="宋体" w:eastAsia="宋体" w:cs="宋体"/>
          <w:kern w:val="2"/>
          <w:sz w:val="28"/>
          <w:szCs w:val="28"/>
        </w:rPr>
        <w:t>方案</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t>五、其他资料</w:t>
      </w:r>
    </w:p>
    <w:p>
      <w:pPr>
        <w:widowControl w:val="0"/>
        <w:spacing w:line="500" w:lineRule="exact"/>
        <w:jc w:val="both"/>
        <w:rPr>
          <w:rFonts w:hint="eastAsia" w:ascii="宋体" w:hAnsi="宋体" w:eastAsia="宋体" w:cs="宋体"/>
          <w:kern w:val="2"/>
          <w:sz w:val="28"/>
          <w:szCs w:val="28"/>
        </w:rPr>
      </w:pPr>
      <w:r>
        <w:rPr>
          <w:rFonts w:hint="eastAsia" w:ascii="宋体" w:hAnsi="宋体" w:eastAsia="宋体" w:cs="宋体"/>
          <w:kern w:val="2"/>
          <w:sz w:val="28"/>
          <w:szCs w:val="28"/>
        </w:rPr>
        <w:br w:type="page"/>
      </w:r>
    </w:p>
    <w:p>
      <w:pPr>
        <w:spacing w:line="360" w:lineRule="auto"/>
        <w:ind w:firstLine="3253" w:firstLineChars="1350"/>
        <w:jc w:val="both"/>
        <w:rPr>
          <w:rFonts w:hint="eastAsia" w:ascii="宋体" w:hAnsi="宋体" w:eastAsia="宋体" w:cs="宋体"/>
          <w:b/>
          <w:bCs/>
          <w:sz w:val="24"/>
          <w:szCs w:val="24"/>
        </w:rPr>
      </w:pPr>
      <w:r>
        <w:rPr>
          <w:rFonts w:hint="eastAsia" w:ascii="宋体" w:hAnsi="宋体" w:eastAsia="宋体" w:cs="宋体"/>
          <w:b/>
          <w:bCs/>
          <w:sz w:val="24"/>
          <w:szCs w:val="24"/>
        </w:rPr>
        <w:t>一、报价函</w:t>
      </w:r>
    </w:p>
    <w:p>
      <w:pPr>
        <w:spacing w:line="360" w:lineRule="auto"/>
        <w:ind w:firstLine="2530" w:firstLineChars="1050"/>
        <w:rPr>
          <w:rFonts w:hint="eastAsia" w:ascii="宋体" w:hAnsi="宋体" w:eastAsia="宋体" w:cs="宋体"/>
          <w:b/>
          <w:bCs/>
          <w:sz w:val="24"/>
          <w:szCs w:val="24"/>
        </w:rPr>
      </w:pP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1．我方经现场踏勘和研究了贵方提供的</w:t>
      </w:r>
      <w:r>
        <w:rPr>
          <w:rFonts w:hint="eastAsia" w:ascii="宋体" w:hAnsi="宋体" w:eastAsia="宋体" w:cs="宋体"/>
          <w:sz w:val="24"/>
          <w:szCs w:val="24"/>
          <w:u w:val="single"/>
        </w:rPr>
        <w:t xml:space="preserve">                    </w:t>
      </w:r>
      <w:r>
        <w:rPr>
          <w:rFonts w:hint="eastAsia" w:ascii="宋体" w:hAnsi="宋体" w:eastAsia="宋体" w:cs="宋体"/>
          <w:sz w:val="24"/>
          <w:szCs w:val="24"/>
        </w:rPr>
        <w:t>的询价文件的全部内容，愿意以人民币(大写)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税率   %</w:t>
      </w:r>
      <w:r>
        <w:rPr>
          <w:rFonts w:hint="eastAsia" w:ascii="宋体" w:hAnsi="宋体" w:eastAsia="宋体" w:cs="宋体"/>
          <w:sz w:val="24"/>
          <w:szCs w:val="24"/>
        </w:rPr>
        <w:t>的总价，按询价文件规定的要求实施。</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质量目标：</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2．随同本报价函递交的附录属于合同文件的组成部分。</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3. 我方承诺在询价文件约定的期限内完成全部工作。</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spacing w:line="360" w:lineRule="auto"/>
        <w:ind w:firstLine="480"/>
        <w:rPr>
          <w:rFonts w:hint="eastAsia" w:ascii="宋体" w:hAnsi="宋体" w:eastAsia="宋体" w:cs="宋体"/>
          <w:sz w:val="24"/>
          <w:szCs w:val="24"/>
        </w:rPr>
      </w:pPr>
    </w:p>
    <w:p>
      <w:pPr>
        <w:pStyle w:val="11"/>
        <w:spacing w:after="0" w:line="360" w:lineRule="auto"/>
        <w:ind w:left="5000" w:firstLine="3600" w:firstLineChars="1500"/>
        <w:jc w:val="both"/>
        <w:rPr>
          <w:rFonts w:hint="eastAsia" w:ascii="宋体" w:hAnsi="宋体" w:eastAsia="宋体" w:cs="宋体"/>
          <w:sz w:val="24"/>
          <w:szCs w:val="24"/>
        </w:rPr>
      </w:pPr>
    </w:p>
    <w:p>
      <w:pPr>
        <w:pStyle w:val="10"/>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报价人：    （全称）   （盖章）</w:t>
      </w:r>
    </w:p>
    <w:p>
      <w:pPr>
        <w:pStyle w:val="10"/>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  </w:t>
      </w:r>
    </w:p>
    <w:p>
      <w:pPr>
        <w:pStyle w:val="10"/>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法定代表人或其授权代理人：（签字）</w:t>
      </w:r>
    </w:p>
    <w:p>
      <w:pPr>
        <w:pStyle w:val="10"/>
        <w:spacing w:line="360" w:lineRule="auto"/>
        <w:jc w:val="right"/>
        <w:rPr>
          <w:rFonts w:hint="eastAsia" w:ascii="宋体" w:hAnsi="宋体" w:eastAsia="宋体" w:cs="宋体"/>
          <w:color w:val="auto"/>
          <w:kern w:val="2"/>
          <w:sz w:val="24"/>
          <w:szCs w:val="24"/>
          <w:lang w:val="en-US" w:eastAsia="zh-CN" w:bidi="ar-SA"/>
        </w:rPr>
      </w:pPr>
    </w:p>
    <w:p>
      <w:pPr>
        <w:spacing w:line="360" w:lineRule="auto"/>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           年     月     日</w:t>
      </w:r>
    </w:p>
    <w:p>
      <w:pPr>
        <w:pStyle w:val="3"/>
        <w:numPr>
          <w:ilvl w:val="0"/>
          <w:numId w:val="0"/>
        </w:numPr>
        <w:ind w:leftChars="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ascii="宋体" w:hAnsi="宋体" w:eastAsia="宋体" w:cs="宋体"/>
          <w:color w:val="auto"/>
          <w:kern w:val="2"/>
          <w:sz w:val="24"/>
          <w:szCs w:val="24"/>
          <w:lang w:val="en-US" w:eastAsia="zh-CN" w:bidi="ar-SA"/>
        </w:rPr>
      </w:pPr>
    </w:p>
    <w:p>
      <w:pPr>
        <w:pStyle w:val="10"/>
        <w:rPr>
          <w:rFonts w:hint="eastAsia" w:ascii="宋体" w:hAnsi="宋体" w:eastAsia="宋体" w:cs="宋体"/>
          <w:color w:val="auto"/>
          <w:kern w:val="2"/>
          <w:sz w:val="24"/>
          <w:szCs w:val="24"/>
          <w:lang w:val="en-US" w:eastAsia="zh-CN" w:bidi="ar-SA"/>
        </w:rPr>
      </w:pPr>
    </w:p>
    <w:p>
      <w:pPr>
        <w:widowControl w:val="0"/>
        <w:spacing w:line="500" w:lineRule="exact"/>
        <w:jc w:val="center"/>
        <w:rPr>
          <w:rFonts w:hint="eastAsia" w:ascii="新宋体" w:hAnsi="新宋体" w:eastAsia="新宋体"/>
          <w:kern w:val="2"/>
          <w:sz w:val="32"/>
          <w:szCs w:val="32"/>
        </w:rPr>
      </w:pPr>
    </w:p>
    <w:p>
      <w:pPr>
        <w:widowControl w:val="0"/>
        <w:numPr>
          <w:ilvl w:val="0"/>
          <w:numId w:val="2"/>
        </w:numPr>
        <w:spacing w:line="500" w:lineRule="exact"/>
        <w:jc w:val="center"/>
        <w:rPr>
          <w:rFonts w:hint="eastAsia" w:ascii="新宋体" w:hAnsi="新宋体" w:eastAsia="新宋体" w:cs="宋体"/>
          <w:b/>
          <w:bCs/>
          <w:kern w:val="2"/>
          <w:sz w:val="32"/>
          <w:szCs w:val="32"/>
        </w:rPr>
      </w:pPr>
      <w:r>
        <w:rPr>
          <w:rFonts w:hint="eastAsia" w:ascii="新宋体" w:hAnsi="新宋体" w:eastAsia="新宋体" w:cs="宋体"/>
          <w:b/>
          <w:bCs/>
          <w:kern w:val="2"/>
          <w:sz w:val="32"/>
          <w:szCs w:val="32"/>
        </w:rPr>
        <w:t>报价清单</w:t>
      </w:r>
    </w:p>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620"/>
        <w:gridCol w:w="1530"/>
        <w:gridCol w:w="1185"/>
        <w:gridCol w:w="947"/>
        <w:gridCol w:w="1123"/>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序号</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名称</w:t>
            </w:r>
          </w:p>
        </w:tc>
        <w:tc>
          <w:tcPr>
            <w:tcW w:w="153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规格型号</w:t>
            </w:r>
          </w:p>
        </w:tc>
        <w:tc>
          <w:tcPr>
            <w:tcW w:w="1185"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数量</w:t>
            </w:r>
          </w:p>
        </w:tc>
        <w:tc>
          <w:tcPr>
            <w:tcW w:w="947"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单价</w:t>
            </w:r>
          </w:p>
        </w:tc>
        <w:tc>
          <w:tcPr>
            <w:tcW w:w="1123"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合价</w:t>
            </w:r>
          </w:p>
        </w:tc>
        <w:tc>
          <w:tcPr>
            <w:tcW w:w="1313"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620"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P60轨道</w:t>
            </w:r>
          </w:p>
        </w:tc>
        <w:tc>
          <w:tcPr>
            <w:tcW w:w="1530"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12.5M</w:t>
            </w:r>
          </w:p>
        </w:tc>
        <w:tc>
          <w:tcPr>
            <w:tcW w:w="1185"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10根</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焊接接头</w:t>
            </w:r>
          </w:p>
        </w:tc>
        <w:tc>
          <w:tcPr>
            <w:tcW w:w="153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铝热焊</w:t>
            </w:r>
          </w:p>
        </w:tc>
        <w:tc>
          <w:tcPr>
            <w:tcW w:w="1185"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12个</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轨道压板</w:t>
            </w:r>
          </w:p>
        </w:tc>
        <w:tc>
          <w:tcPr>
            <w:tcW w:w="153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机加压板</w:t>
            </w:r>
          </w:p>
        </w:tc>
        <w:tc>
          <w:tcPr>
            <w:tcW w:w="1185" w:type="dxa"/>
          </w:tcPr>
          <w:p>
            <w:pPr>
              <w:pStyle w:val="2"/>
              <w:numPr>
                <w:ilvl w:val="0"/>
                <w:numId w:val="0"/>
              </w:num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600块</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辅材</w:t>
            </w:r>
          </w:p>
        </w:tc>
        <w:tc>
          <w:tcPr>
            <w:tcW w:w="1530" w:type="dxa"/>
          </w:tcPr>
          <w:p>
            <w:pPr>
              <w:pStyle w:val="2"/>
              <w:numPr>
                <w:ilvl w:val="0"/>
                <w:numId w:val="0"/>
              </w:numPr>
              <w:jc w:val="center"/>
              <w:rPr>
                <w:rFonts w:hint="eastAsia" w:ascii="宋体" w:hAnsi="宋体" w:eastAsia="宋体" w:cs="宋体"/>
                <w:sz w:val="21"/>
                <w:szCs w:val="21"/>
                <w:vertAlign w:val="baseline"/>
              </w:rPr>
            </w:pPr>
          </w:p>
        </w:tc>
        <w:tc>
          <w:tcPr>
            <w:tcW w:w="1185" w:type="dxa"/>
          </w:tcPr>
          <w:p>
            <w:pPr>
              <w:pStyle w:val="2"/>
              <w:numPr>
                <w:ilvl w:val="0"/>
                <w:numId w:val="0"/>
              </w:numPr>
              <w:ind w:firstLine="210" w:firstLineChars="100"/>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1批</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含垫板</w:t>
            </w:r>
            <w:r>
              <w:rPr>
                <w:rFonts w:hint="eastAsia" w:ascii="宋体" w:hAnsi="宋体" w:eastAsia="宋体" w:cs="宋体"/>
                <w:sz w:val="21"/>
                <w:szCs w:val="21"/>
                <w:vertAlign w:val="baseline"/>
                <w:lang w:val="en-US" w:eastAsia="zh-CN"/>
              </w:rPr>
              <w:t>/焊条等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人工</w:t>
            </w:r>
          </w:p>
        </w:tc>
        <w:tc>
          <w:tcPr>
            <w:tcW w:w="1530" w:type="dxa"/>
          </w:tcPr>
          <w:p>
            <w:pPr>
              <w:pStyle w:val="2"/>
              <w:numPr>
                <w:ilvl w:val="0"/>
                <w:numId w:val="0"/>
              </w:numPr>
              <w:jc w:val="center"/>
              <w:rPr>
                <w:rFonts w:hint="eastAsia" w:ascii="宋体" w:hAnsi="宋体" w:eastAsia="宋体" w:cs="宋体"/>
                <w:sz w:val="21"/>
                <w:szCs w:val="21"/>
                <w:vertAlign w:val="baseline"/>
              </w:rPr>
            </w:pPr>
          </w:p>
        </w:tc>
        <w:tc>
          <w:tcPr>
            <w:tcW w:w="1185"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100个</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水平轮维修</w:t>
            </w:r>
          </w:p>
        </w:tc>
        <w:tc>
          <w:tcPr>
            <w:tcW w:w="1530" w:type="dxa"/>
          </w:tcPr>
          <w:p>
            <w:pPr>
              <w:pStyle w:val="2"/>
              <w:numPr>
                <w:ilvl w:val="0"/>
                <w:numId w:val="0"/>
              </w:numPr>
              <w:jc w:val="center"/>
              <w:rPr>
                <w:rFonts w:hint="eastAsia" w:ascii="宋体" w:hAnsi="宋体" w:eastAsia="宋体" w:cs="宋体"/>
                <w:sz w:val="21"/>
                <w:szCs w:val="21"/>
                <w:vertAlign w:val="baseline"/>
              </w:rPr>
            </w:pPr>
          </w:p>
        </w:tc>
        <w:tc>
          <w:tcPr>
            <w:tcW w:w="1185"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材料运输</w:t>
            </w:r>
          </w:p>
        </w:tc>
        <w:tc>
          <w:tcPr>
            <w:tcW w:w="1530" w:type="dxa"/>
          </w:tcPr>
          <w:p>
            <w:pPr>
              <w:pStyle w:val="2"/>
              <w:numPr>
                <w:ilvl w:val="0"/>
                <w:numId w:val="0"/>
              </w:numPr>
              <w:jc w:val="center"/>
              <w:rPr>
                <w:rFonts w:hint="eastAsia" w:ascii="宋体" w:hAnsi="宋体" w:eastAsia="宋体" w:cs="宋体"/>
                <w:sz w:val="21"/>
                <w:szCs w:val="21"/>
                <w:vertAlign w:val="baseline"/>
              </w:rPr>
            </w:pPr>
          </w:p>
        </w:tc>
        <w:tc>
          <w:tcPr>
            <w:tcW w:w="1185"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安全措施及设备</w:t>
            </w:r>
          </w:p>
        </w:tc>
        <w:tc>
          <w:tcPr>
            <w:tcW w:w="1530" w:type="dxa"/>
          </w:tcPr>
          <w:p>
            <w:pPr>
              <w:pStyle w:val="2"/>
              <w:numPr>
                <w:ilvl w:val="0"/>
                <w:numId w:val="0"/>
              </w:numPr>
              <w:jc w:val="center"/>
              <w:rPr>
                <w:rFonts w:hint="eastAsia" w:ascii="宋体" w:hAnsi="宋体" w:eastAsia="宋体" w:cs="宋体"/>
                <w:sz w:val="21"/>
                <w:szCs w:val="21"/>
                <w:vertAlign w:val="baseline"/>
              </w:rPr>
            </w:pPr>
          </w:p>
        </w:tc>
        <w:tc>
          <w:tcPr>
            <w:tcW w:w="1185"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含吊装、工装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检测调校</w:t>
            </w:r>
          </w:p>
        </w:tc>
        <w:tc>
          <w:tcPr>
            <w:tcW w:w="1530" w:type="dxa"/>
          </w:tcPr>
          <w:p>
            <w:pPr>
              <w:pStyle w:val="2"/>
              <w:numPr>
                <w:ilvl w:val="0"/>
                <w:numId w:val="0"/>
              </w:numPr>
              <w:jc w:val="center"/>
              <w:rPr>
                <w:rFonts w:hint="eastAsia" w:ascii="宋体" w:hAnsi="宋体" w:eastAsia="宋体" w:cs="宋体"/>
                <w:sz w:val="21"/>
                <w:szCs w:val="21"/>
                <w:vertAlign w:val="baseline"/>
              </w:rPr>
            </w:pPr>
          </w:p>
        </w:tc>
        <w:tc>
          <w:tcPr>
            <w:tcW w:w="1185"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tcPr>
          <w:p>
            <w:pPr>
              <w:pStyle w:val="2"/>
              <w:numPr>
                <w:ilvl w:val="0"/>
                <w:numId w:val="0"/>
              </w:num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620" w:type="dxa"/>
          </w:tcPr>
          <w:p>
            <w:pPr>
              <w:pStyle w:val="2"/>
              <w:numPr>
                <w:ilvl w:val="0"/>
                <w:numId w:val="0"/>
              </w:num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合计</w:t>
            </w:r>
          </w:p>
        </w:tc>
        <w:tc>
          <w:tcPr>
            <w:tcW w:w="1530" w:type="dxa"/>
          </w:tcPr>
          <w:p>
            <w:pPr>
              <w:pStyle w:val="2"/>
              <w:numPr>
                <w:ilvl w:val="0"/>
                <w:numId w:val="0"/>
              </w:numPr>
              <w:jc w:val="center"/>
              <w:rPr>
                <w:rFonts w:hint="eastAsia" w:ascii="宋体" w:hAnsi="宋体" w:eastAsia="宋体" w:cs="宋体"/>
                <w:sz w:val="21"/>
                <w:szCs w:val="21"/>
                <w:vertAlign w:val="baseline"/>
              </w:rPr>
            </w:pPr>
          </w:p>
        </w:tc>
        <w:tc>
          <w:tcPr>
            <w:tcW w:w="1185" w:type="dxa"/>
          </w:tcPr>
          <w:p>
            <w:pPr>
              <w:pStyle w:val="2"/>
              <w:numPr>
                <w:ilvl w:val="0"/>
                <w:numId w:val="0"/>
              </w:numPr>
              <w:jc w:val="center"/>
              <w:rPr>
                <w:rFonts w:hint="eastAsia" w:ascii="宋体" w:hAnsi="宋体" w:eastAsia="宋体" w:cs="宋体"/>
                <w:sz w:val="21"/>
                <w:szCs w:val="21"/>
                <w:vertAlign w:val="baseline"/>
              </w:rPr>
            </w:pPr>
          </w:p>
        </w:tc>
        <w:tc>
          <w:tcPr>
            <w:tcW w:w="947" w:type="dxa"/>
          </w:tcPr>
          <w:p>
            <w:pPr>
              <w:pStyle w:val="2"/>
              <w:numPr>
                <w:ilvl w:val="0"/>
                <w:numId w:val="0"/>
              </w:numPr>
              <w:jc w:val="center"/>
              <w:rPr>
                <w:rFonts w:hint="eastAsia" w:ascii="宋体" w:hAnsi="宋体" w:eastAsia="宋体" w:cs="宋体"/>
                <w:sz w:val="21"/>
                <w:szCs w:val="21"/>
                <w:vertAlign w:val="baseline"/>
              </w:rPr>
            </w:pPr>
          </w:p>
        </w:tc>
        <w:tc>
          <w:tcPr>
            <w:tcW w:w="1123" w:type="dxa"/>
          </w:tcPr>
          <w:p>
            <w:pPr>
              <w:pStyle w:val="2"/>
              <w:numPr>
                <w:ilvl w:val="0"/>
                <w:numId w:val="0"/>
              </w:numPr>
              <w:jc w:val="center"/>
              <w:rPr>
                <w:rFonts w:hint="eastAsia" w:ascii="宋体" w:hAnsi="宋体" w:eastAsia="宋体" w:cs="宋体"/>
                <w:sz w:val="21"/>
                <w:szCs w:val="21"/>
                <w:vertAlign w:val="baseline"/>
              </w:rPr>
            </w:pPr>
          </w:p>
        </w:tc>
        <w:tc>
          <w:tcPr>
            <w:tcW w:w="1313" w:type="dxa"/>
          </w:tcPr>
          <w:p>
            <w:pPr>
              <w:pStyle w:val="2"/>
              <w:numPr>
                <w:ilvl w:val="0"/>
                <w:numId w:val="0"/>
              </w:numPr>
              <w:jc w:val="center"/>
              <w:rPr>
                <w:rFonts w:hint="eastAsia" w:ascii="宋体" w:hAnsi="宋体" w:eastAsia="宋体" w:cs="宋体"/>
                <w:sz w:val="21"/>
                <w:szCs w:val="21"/>
                <w:vertAlign w:val="baseline"/>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注：修理前检查小车轨道技术参数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outlineLvl w:val="0"/>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（1）同一截面</w:t>
      </w:r>
      <w:r>
        <w:rPr>
          <w:rFonts w:hint="eastAsia" w:asciiTheme="majorEastAsia" w:hAnsiTheme="majorEastAsia" w:eastAsiaTheme="majorEastAsia" w:cstheme="majorEastAsia"/>
          <w:sz w:val="24"/>
          <w:szCs w:val="24"/>
        </w:rPr>
        <w:t>内两平行轨道</w:t>
      </w:r>
      <w:r>
        <w:rPr>
          <w:rFonts w:hint="eastAsia" w:asciiTheme="majorEastAsia" w:hAnsiTheme="majorEastAsia" w:eastAsiaTheme="majorEastAsia" w:cstheme="majorEastAsia"/>
          <w:sz w:val="24"/>
          <w:szCs w:val="24"/>
          <w:lang w:val="en-US" w:eastAsia="zh-CN"/>
        </w:rPr>
        <w:t>轨距</w:t>
      </w:r>
      <w:r>
        <w:rPr>
          <w:rFonts w:hint="eastAsia" w:asciiTheme="majorEastAsia" w:hAnsiTheme="majorEastAsia" w:eastAsiaTheme="majorEastAsia" w:cstheme="majorEastAsia"/>
          <w:sz w:val="24"/>
          <w:szCs w:val="24"/>
        </w:rPr>
        <w:t>相对差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outlineLvl w:val="0"/>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（2）二根小车轨道的直线度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40" w:firstLineChars="100"/>
        <w:textAlignment w:val="auto"/>
        <w:outlineLvl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val="0"/>
          <w:bCs/>
          <w:sz w:val="24"/>
          <w:szCs w:val="24"/>
          <w:lang w:val="en-US" w:eastAsia="zh-CN"/>
        </w:rPr>
        <w:t>（3）二根小车轨道的平行度</w:t>
      </w:r>
    </w:p>
    <w:p>
      <w:pPr>
        <w:pStyle w:val="2"/>
        <w:keepNext w:val="0"/>
        <w:keepLines w:val="0"/>
        <w:pageBreakBefore w:val="0"/>
        <w:widowControl w:val="0"/>
        <w:numPr>
          <w:ilvl w:val="0"/>
          <w:numId w:val="0"/>
        </w:numPr>
        <w:kinsoku/>
        <w:wordWrap/>
        <w:overflowPunct/>
        <w:topLinePunct w:val="0"/>
        <w:bidi w:val="0"/>
        <w:snapToGrid/>
        <w:spacing w:line="240" w:lineRule="auto"/>
        <w:ind w:firstLine="480" w:firstLineChars="200"/>
        <w:rPr>
          <w:rFonts w:hint="eastAsia" w:eastAsiaTheme="minorEastAsia"/>
          <w:lang w:eastAsia="zh-CN"/>
        </w:rPr>
      </w:pPr>
      <w:r>
        <w:rPr>
          <w:rFonts w:hint="eastAsia" w:asciiTheme="majorEastAsia" w:hAnsiTheme="majorEastAsia" w:eastAsiaTheme="majorEastAsia" w:cstheme="majorEastAsia"/>
          <w:sz w:val="24"/>
          <w:szCs w:val="24"/>
        </w:rPr>
        <w:t>依据的标准如下：“根据国家标准“GB/T 10183.1-2010起重机 车轮及大车和小车轨道公差”第七页中规定，轨道公差有以下几点：小车轨道上任一点处，轨道中心之间的轨距公差2级公差值S±5；小车轨道上任一点处，在与之成直角的方向上，相对应的两轨道测点之间的高度差2级公差值±</w:t>
      </w:r>
      <w:r>
        <w:rPr>
          <w:rFonts w:hint="eastAsia" w:asciiTheme="majorEastAsia" w:hAnsiTheme="majorEastAsia" w:eastAsiaTheme="majorEastAsia" w:cstheme="majorEastAsia"/>
          <w:b/>
          <w:bCs/>
          <w:color w:val="FF0000"/>
          <w:sz w:val="24"/>
          <w:szCs w:val="24"/>
        </w:rPr>
        <w:t>8</w:t>
      </w:r>
      <w:r>
        <w:rPr>
          <w:rFonts w:hint="eastAsia" w:asciiTheme="majorEastAsia" w:hAnsiTheme="majorEastAsia" w:eastAsiaTheme="majorEastAsia" w:cstheme="majorEastAsia"/>
          <w:sz w:val="24"/>
          <w:szCs w:val="24"/>
        </w:rPr>
        <w:t>。轨道顶部任一点处2m检测长度上的水平直线度公差2级公差值</w:t>
      </w:r>
      <w:r>
        <w:rPr>
          <w:rFonts w:hint="eastAsia" w:asciiTheme="majorEastAsia" w:hAnsiTheme="majorEastAsia" w:eastAsiaTheme="majorEastAsia" w:cstheme="majorEastAsia"/>
          <w:b/>
          <w:bCs/>
          <w:color w:val="FF0000"/>
          <w:sz w:val="24"/>
          <w:szCs w:val="24"/>
        </w:rPr>
        <w:t>1”</w:t>
      </w:r>
      <w:r>
        <w:rPr>
          <w:rFonts w:hint="eastAsia" w:asciiTheme="majorEastAsia" w:hAnsiTheme="majorEastAsia" w:eastAsiaTheme="majorEastAsia" w:cstheme="majorEastAsia"/>
          <w:sz w:val="24"/>
          <w:szCs w:val="24"/>
        </w:rPr>
        <w:t>。</w:t>
      </w:r>
      <w:r>
        <w:rPr>
          <w:rFonts w:ascii="新宋体" w:hAnsi="新宋体" w:eastAsia="新宋体" w:cs="宋体-18030"/>
          <w:kern w:val="2"/>
          <w:sz w:val="24"/>
          <w:szCs w:val="24"/>
        </w:rPr>
        <w:br w:type="page"/>
      </w:r>
    </w:p>
    <w:p>
      <w:pPr>
        <w:widowControl w:val="0"/>
        <w:spacing w:line="500" w:lineRule="exact"/>
        <w:jc w:val="center"/>
        <w:rPr>
          <w:rFonts w:hint="eastAsia" w:ascii="新宋体" w:hAnsi="新宋体" w:eastAsia="新宋体"/>
          <w:b/>
          <w:kern w:val="2"/>
          <w:sz w:val="32"/>
          <w:szCs w:val="32"/>
        </w:rPr>
      </w:pPr>
    </w:p>
    <w:p>
      <w:pPr>
        <w:widowControl w:val="0"/>
        <w:snapToGrid w:val="0"/>
        <w:spacing w:line="500" w:lineRule="exact"/>
        <w:jc w:val="center"/>
        <w:rPr>
          <w:rFonts w:ascii="新宋体" w:hAnsi="新宋体" w:eastAsia="新宋体" w:cs="宋体-18030"/>
          <w:kern w:val="2"/>
          <w:sz w:val="24"/>
          <w:szCs w:val="24"/>
        </w:rPr>
      </w:pPr>
      <w:r>
        <w:rPr>
          <w:rFonts w:hint="eastAsia" w:ascii="新宋体" w:hAnsi="新宋体" w:eastAsia="新宋体" w:cs="宋体-18030"/>
          <w:kern w:val="2"/>
          <w:sz w:val="24"/>
          <w:szCs w:val="24"/>
        </w:rPr>
        <w:t>报            价             人：</w:t>
      </w:r>
      <w:r>
        <w:rPr>
          <w:rFonts w:hint="eastAsia" w:ascii="新宋体" w:hAnsi="新宋体" w:eastAsia="新宋体" w:cs="宋体-18030"/>
          <w:kern w:val="2"/>
          <w:sz w:val="24"/>
          <w:szCs w:val="24"/>
          <w:u w:val="single"/>
        </w:rPr>
        <w:t xml:space="preserve">          （名称）        </w:t>
      </w:r>
    </w:p>
    <w:p>
      <w:pPr>
        <w:widowControl w:val="0"/>
        <w:spacing w:line="500" w:lineRule="exact"/>
        <w:jc w:val="center"/>
        <w:rPr>
          <w:rFonts w:hint="eastAsia" w:ascii="新宋体" w:hAnsi="新宋体" w:eastAsia="新宋体" w:cs="宋体-18030"/>
          <w:kern w:val="2"/>
          <w:sz w:val="24"/>
          <w:szCs w:val="24"/>
        </w:rPr>
      </w:pPr>
      <w:r>
        <w:rPr>
          <w:rFonts w:hint="eastAsia" w:ascii="新宋体" w:hAnsi="新宋体" w:eastAsia="新宋体" w:cs="宋体-18030"/>
          <w:kern w:val="2"/>
          <w:sz w:val="24"/>
          <w:szCs w:val="24"/>
        </w:rPr>
        <w:t xml:space="preserve">                                         （盖单位章）</w:t>
      </w:r>
    </w:p>
    <w:p>
      <w:pPr>
        <w:widowControl w:val="0"/>
        <w:spacing w:line="500" w:lineRule="exact"/>
        <w:jc w:val="center"/>
        <w:rPr>
          <w:rFonts w:ascii="新宋体" w:hAnsi="新宋体" w:eastAsia="新宋体" w:cs="宋体-18030"/>
          <w:kern w:val="2"/>
          <w:sz w:val="24"/>
          <w:szCs w:val="24"/>
        </w:rPr>
      </w:pPr>
    </w:p>
    <w:p>
      <w:pPr>
        <w:widowControl w:val="0"/>
        <w:snapToGrid w:val="0"/>
        <w:spacing w:line="500" w:lineRule="exact"/>
        <w:jc w:val="center"/>
        <w:rPr>
          <w:rFonts w:ascii="新宋体" w:hAnsi="新宋体" w:eastAsia="新宋体" w:cs="宋体-18030"/>
          <w:kern w:val="2"/>
          <w:sz w:val="24"/>
          <w:szCs w:val="24"/>
        </w:rPr>
      </w:pPr>
      <w:r>
        <w:rPr>
          <w:rFonts w:hint="eastAsia" w:ascii="新宋体" w:hAnsi="新宋体" w:eastAsia="新宋体" w:cs="宋体-18030"/>
          <w:kern w:val="2"/>
          <w:sz w:val="24"/>
          <w:szCs w:val="24"/>
        </w:rPr>
        <w:t>报价人法定代表人（或授权代理人）：</w:t>
      </w:r>
      <w:r>
        <w:rPr>
          <w:rFonts w:hint="eastAsia" w:ascii="新宋体" w:hAnsi="新宋体" w:eastAsia="新宋体" w:cs="宋体-18030"/>
          <w:kern w:val="2"/>
          <w:sz w:val="24"/>
          <w:szCs w:val="24"/>
          <w:u w:val="single"/>
        </w:rPr>
        <w:t xml:space="preserve">          （姓名）        </w:t>
      </w:r>
    </w:p>
    <w:p>
      <w:pPr>
        <w:widowControl w:val="0"/>
        <w:spacing w:line="500" w:lineRule="exact"/>
        <w:ind w:firstLine="2640" w:firstLineChars="1100"/>
        <w:jc w:val="center"/>
        <w:rPr>
          <w:rFonts w:ascii="新宋体" w:hAnsi="新宋体" w:eastAsia="新宋体"/>
          <w:kern w:val="2"/>
          <w:sz w:val="24"/>
          <w:szCs w:val="24"/>
        </w:rPr>
      </w:pPr>
      <w:r>
        <w:rPr>
          <w:rFonts w:hint="eastAsia" w:ascii="新宋体" w:hAnsi="新宋体" w:eastAsia="新宋体" w:cs="宋体-18030"/>
          <w:kern w:val="2"/>
          <w:sz w:val="24"/>
          <w:szCs w:val="24"/>
        </w:rPr>
        <w:t xml:space="preserve">                      （签名）</w:t>
      </w:r>
      <w:r>
        <w:rPr>
          <w:rFonts w:hint="eastAsia" w:ascii="新宋体" w:hAnsi="新宋体" w:eastAsia="新宋体"/>
          <w:kern w:val="2"/>
          <w:sz w:val="24"/>
          <w:szCs w:val="24"/>
        </w:rPr>
        <w:t xml:space="preserve">          </w:t>
      </w:r>
    </w:p>
    <w:p>
      <w:pPr>
        <w:widowControl w:val="0"/>
        <w:spacing w:line="500" w:lineRule="exact"/>
        <w:ind w:firstLine="3240" w:firstLineChars="1350"/>
        <w:jc w:val="both"/>
        <w:rPr>
          <w:rFonts w:hint="eastAsia" w:ascii="新宋体" w:hAnsi="新宋体" w:eastAsia="新宋体"/>
          <w:kern w:val="2"/>
          <w:sz w:val="24"/>
          <w:szCs w:val="24"/>
        </w:rPr>
      </w:pPr>
    </w:p>
    <w:p>
      <w:pPr>
        <w:widowControl w:val="0"/>
        <w:spacing w:line="500" w:lineRule="exact"/>
        <w:jc w:val="center"/>
        <w:rPr>
          <w:rFonts w:hint="eastAsia" w:ascii="新宋体" w:hAnsi="新宋体" w:eastAsia="新宋体"/>
          <w:kern w:val="2"/>
          <w:sz w:val="24"/>
          <w:szCs w:val="24"/>
          <w:u w:val="single"/>
        </w:rPr>
      </w:pPr>
      <w:r>
        <w:rPr>
          <w:rFonts w:hint="eastAsia" w:ascii="新宋体" w:hAnsi="新宋体" w:eastAsia="新宋体"/>
          <w:kern w:val="2"/>
          <w:sz w:val="24"/>
          <w:szCs w:val="24"/>
        </w:rPr>
        <w:t>日           期：</w:t>
      </w:r>
      <w:r>
        <w:rPr>
          <w:rFonts w:hint="eastAsia" w:ascii="新宋体" w:hAnsi="新宋体" w:eastAsia="新宋体"/>
          <w:kern w:val="2"/>
          <w:sz w:val="24"/>
          <w:szCs w:val="24"/>
          <w:u w:val="single"/>
        </w:rPr>
        <w:t xml:space="preserve">                          </w:t>
      </w: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r>
        <w:rPr>
          <w:rFonts w:hint="eastAsia" w:hAnsi="宋体" w:eastAsia="宋体" w:cs="宋体"/>
          <w:b/>
          <w:kern w:val="2"/>
          <w:sz w:val="24"/>
          <w:szCs w:val="24"/>
          <w:lang w:val="en-US" w:eastAsia="zh-CN"/>
        </w:rPr>
        <w:t>三、</w:t>
      </w:r>
      <w:r>
        <w:rPr>
          <w:rFonts w:hint="eastAsia" w:ascii="宋体" w:hAnsi="宋体" w:eastAsia="宋体" w:cs="宋体"/>
          <w:b/>
          <w:kern w:val="2"/>
          <w:sz w:val="24"/>
          <w:szCs w:val="24"/>
        </w:rPr>
        <w:t>资格证明文件</w:t>
      </w:r>
    </w:p>
    <w:p>
      <w:pPr>
        <w:spacing w:line="440" w:lineRule="exact"/>
        <w:ind w:firstLine="480" w:firstLineChars="200"/>
        <w:jc w:val="left"/>
        <w:rPr>
          <w:rFonts w:hint="eastAsia"/>
          <w:sz w:val="24"/>
          <w:szCs w:val="24"/>
        </w:rPr>
      </w:pPr>
      <w:r>
        <w:rPr>
          <w:rFonts w:hint="eastAsia"/>
          <w:color w:val="auto"/>
          <w:sz w:val="24"/>
          <w:szCs w:val="24"/>
          <w:lang w:val="en-US" w:eastAsia="zh-CN"/>
        </w:rPr>
        <w:t>1、报价人必须持有市场监督管理局核发的营业执照。（</w:t>
      </w:r>
      <w:r>
        <w:rPr>
          <w:rFonts w:hint="eastAsia" w:asciiTheme="minorHAnsi" w:hAnsiTheme="minorHAnsi" w:cstheme="minorBidi"/>
          <w:sz w:val="24"/>
          <w:szCs w:val="24"/>
          <w:lang w:val="en-US" w:eastAsia="zh-CN"/>
        </w:rPr>
        <w:t>提供复印件</w:t>
      </w:r>
      <w:r>
        <w:rPr>
          <w:rFonts w:hint="eastAsia" w:cstheme="minorBidi"/>
          <w:sz w:val="24"/>
          <w:szCs w:val="24"/>
          <w:lang w:val="en-US" w:eastAsia="zh-CN"/>
        </w:rPr>
        <w:t>并盖公章</w:t>
      </w:r>
      <w:r>
        <w:rPr>
          <w:rFonts w:hint="eastAsia" w:asciiTheme="minorHAnsi" w:hAnsiTheme="minorHAnsi" w:cstheme="minorBidi"/>
          <w:sz w:val="24"/>
          <w:szCs w:val="24"/>
          <w:lang w:val="en-US" w:eastAsia="zh-CN"/>
        </w:rPr>
        <w:t>）</w:t>
      </w:r>
    </w:p>
    <w:p>
      <w:pPr>
        <w:spacing w:line="440" w:lineRule="exact"/>
        <w:ind w:firstLine="480" w:firstLineChars="200"/>
        <w:jc w:val="left"/>
        <w:rPr>
          <w:rFonts w:hint="eastAsia"/>
          <w:sz w:val="24"/>
          <w:szCs w:val="24"/>
        </w:rPr>
      </w:pPr>
      <w:r>
        <w:rPr>
          <w:rFonts w:hint="eastAsia"/>
          <w:color w:val="auto"/>
          <w:sz w:val="24"/>
          <w:szCs w:val="24"/>
          <w:lang w:val="en-US" w:eastAsia="zh-CN"/>
        </w:rPr>
        <w:t>2、</w:t>
      </w:r>
      <w:r>
        <w:rPr>
          <w:rFonts w:hint="eastAsia" w:asciiTheme="minorHAnsi" w:hAnsiTheme="minorHAnsi" w:cstheme="minorBidi"/>
          <w:sz w:val="24"/>
          <w:szCs w:val="24"/>
          <w:lang w:val="en-US" w:eastAsia="zh-CN"/>
        </w:rPr>
        <w:t>需具备</w:t>
      </w:r>
      <w:r>
        <w:rPr>
          <w:rFonts w:hint="eastAsia" w:cstheme="minorBidi"/>
          <w:sz w:val="24"/>
          <w:szCs w:val="24"/>
          <w:lang w:val="en-US" w:eastAsia="zh-CN"/>
        </w:rPr>
        <w:t>起重机特种设备生产或维修改造安装许可证书。</w:t>
      </w:r>
      <w:r>
        <w:rPr>
          <w:rFonts w:hint="eastAsia" w:asciiTheme="minorHAnsi" w:hAnsiTheme="minorHAnsi" w:cstheme="minorBidi"/>
          <w:sz w:val="24"/>
          <w:szCs w:val="24"/>
          <w:lang w:val="en-US" w:eastAsia="zh-CN"/>
        </w:rPr>
        <w:t>（提供</w:t>
      </w:r>
      <w:r>
        <w:rPr>
          <w:rFonts w:hint="eastAsia" w:cstheme="minorBidi"/>
          <w:sz w:val="24"/>
          <w:szCs w:val="24"/>
          <w:lang w:val="en-US" w:eastAsia="zh-CN"/>
        </w:rPr>
        <w:t>上述</w:t>
      </w:r>
      <w:r>
        <w:rPr>
          <w:rFonts w:hint="eastAsia" w:asciiTheme="minorHAnsi" w:hAnsiTheme="minorHAnsi" w:cstheme="minorBidi"/>
          <w:sz w:val="24"/>
          <w:szCs w:val="24"/>
          <w:lang w:val="en-US" w:eastAsia="zh-CN"/>
        </w:rPr>
        <w:t>资质</w:t>
      </w:r>
      <w:r>
        <w:rPr>
          <w:rFonts w:hint="eastAsia" w:cstheme="minorBidi"/>
          <w:sz w:val="24"/>
          <w:szCs w:val="24"/>
          <w:lang w:val="en-US" w:eastAsia="zh-CN"/>
        </w:rPr>
        <w:t>任意一项资质</w:t>
      </w:r>
      <w:r>
        <w:rPr>
          <w:rFonts w:hint="eastAsia" w:asciiTheme="minorHAnsi" w:hAnsiTheme="minorHAnsi" w:cstheme="minorBidi"/>
          <w:sz w:val="24"/>
          <w:szCs w:val="24"/>
          <w:lang w:val="en-US" w:eastAsia="zh-CN"/>
        </w:rPr>
        <w:t>证书复印件</w:t>
      </w:r>
      <w:r>
        <w:rPr>
          <w:rFonts w:hint="eastAsia" w:cstheme="minorBidi"/>
          <w:sz w:val="24"/>
          <w:szCs w:val="24"/>
          <w:lang w:val="en-US" w:eastAsia="zh-CN"/>
        </w:rPr>
        <w:t>并盖公章</w:t>
      </w:r>
      <w:r>
        <w:rPr>
          <w:rFonts w:hint="eastAsia" w:asciiTheme="minorHAnsi" w:hAnsiTheme="minorHAnsi" w:cstheme="minorBidi"/>
          <w:sz w:val="24"/>
          <w:szCs w:val="24"/>
          <w:lang w:val="en-US" w:eastAsia="zh-CN"/>
        </w:rPr>
        <w:t>）</w:t>
      </w:r>
    </w:p>
    <w:p>
      <w:pPr>
        <w:spacing w:line="44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3、报价人2019年1月1日至今承担过至少一项门机小车机构、大车机构改造等类似项目业绩。（提供复印件并盖公章）</w:t>
      </w:r>
    </w:p>
    <w:p>
      <w:pPr>
        <w:spacing w:line="44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4、报价人提供诚信承诺函并盖公章；另附未被列入“信用中国”网站（www.creditchina.gov.cn)的被执行人名单;未被列入“中国企业信用信息公示系统”(www.gsxt.gov.cn)的严重违法失信企业名单的截图并盖公章。</w:t>
      </w:r>
    </w:p>
    <w:p>
      <w:pPr>
        <w:spacing w:line="44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5、报价人提供质保期承诺函并盖公章。</w:t>
      </w:r>
    </w:p>
    <w:p>
      <w:pPr>
        <w:spacing w:line="440" w:lineRule="exact"/>
        <w:ind w:firstLine="480" w:firstLineChars="200"/>
        <w:jc w:val="left"/>
        <w:rPr>
          <w:rFonts w:hint="default"/>
          <w:color w:val="auto"/>
          <w:sz w:val="24"/>
          <w:szCs w:val="24"/>
          <w:lang w:val="en-US" w:eastAsia="zh-CN"/>
        </w:rPr>
      </w:pPr>
    </w:p>
    <w:p>
      <w:pPr>
        <w:widowControl w:val="0"/>
        <w:spacing w:line="500" w:lineRule="exact"/>
        <w:jc w:val="center"/>
        <w:rPr>
          <w:rFonts w:hint="eastAsia" w:ascii="宋体" w:hAnsi="宋体" w:eastAsia="宋体" w:cs="宋体"/>
          <w:b/>
          <w:sz w:val="24"/>
          <w:szCs w:val="24"/>
        </w:rPr>
      </w:pPr>
      <w:r>
        <w:rPr>
          <w:rFonts w:ascii="新宋体" w:hAnsi="新宋体" w:eastAsia="新宋体"/>
          <w:kern w:val="2"/>
          <w:sz w:val="28"/>
          <w:szCs w:val="28"/>
        </w:rPr>
        <w:br w:type="page"/>
      </w:r>
      <w:bookmarkStart w:id="0" w:name="_Toc24120773"/>
      <w:r>
        <w:rPr>
          <w:rFonts w:hint="eastAsia" w:ascii="宋体" w:hAnsi="宋体" w:eastAsia="宋体" w:cs="宋体"/>
          <w:b/>
          <w:sz w:val="24"/>
          <w:szCs w:val="24"/>
        </w:rPr>
        <w:t>法定代表人身份证明</w:t>
      </w:r>
      <w:bookmarkEnd w:id="0"/>
    </w:p>
    <w:p>
      <w:pPr>
        <w:pStyle w:val="10"/>
        <w:spacing w:line="400" w:lineRule="exact"/>
        <w:ind w:left="2715" w:right="423"/>
        <w:rPr>
          <w:rFonts w:hint="eastAsia" w:ascii="宋体" w:hAnsi="宋体" w:eastAsia="宋体" w:cs="宋体"/>
          <w:color w:val="auto"/>
          <w:sz w:val="24"/>
          <w:szCs w:val="24"/>
        </w:rPr>
      </w:pPr>
    </w:p>
    <w:p>
      <w:pPr>
        <w:pStyle w:val="10"/>
        <w:spacing w:line="400" w:lineRule="exact"/>
        <w:ind w:left="2715" w:right="423"/>
        <w:rPr>
          <w:rFonts w:hint="eastAsia" w:ascii="宋体" w:hAnsi="宋体" w:eastAsia="宋体" w:cs="宋体"/>
          <w:color w:val="auto"/>
          <w:sz w:val="24"/>
          <w:szCs w:val="24"/>
        </w:rPr>
      </w:pPr>
    </w:p>
    <w:p>
      <w:pPr>
        <w:pStyle w:val="12"/>
        <w:spacing w:after="0" w:line="400" w:lineRule="exact"/>
        <w:jc w:val="both"/>
        <w:rPr>
          <w:rFonts w:hint="eastAsia" w:ascii="宋体" w:hAnsi="宋体" w:eastAsia="宋体" w:cs="宋体"/>
          <w:sz w:val="24"/>
          <w:szCs w:val="24"/>
          <w:u w:val="single"/>
        </w:rPr>
      </w:pPr>
      <w:r>
        <w:rPr>
          <w:rFonts w:hint="eastAsia" w:ascii="宋体" w:hAnsi="宋体" w:eastAsia="宋体" w:cs="宋体"/>
          <w:sz w:val="24"/>
          <w:szCs w:val="24"/>
        </w:rPr>
        <w:t>报价人名称：</w:t>
      </w:r>
      <w:r>
        <w:rPr>
          <w:rFonts w:hint="eastAsia" w:ascii="宋体" w:hAnsi="宋体" w:eastAsia="宋体" w:cs="宋体"/>
          <w:sz w:val="24"/>
          <w:szCs w:val="24"/>
          <w:u w:val="single"/>
        </w:rPr>
        <w:t xml:space="preserve">                              </w:t>
      </w:r>
    </w:p>
    <w:p>
      <w:pPr>
        <w:pStyle w:val="12"/>
        <w:spacing w:after="0" w:line="400" w:lineRule="exact"/>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pStyle w:val="13"/>
        <w:spacing w:after="0" w:line="400" w:lineRule="exact"/>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1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10"/>
        <w:spacing w:line="4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pPr>
        <w:pStyle w:val="10"/>
        <w:spacing w:line="400" w:lineRule="exact"/>
        <w:ind w:right="31" w:rightChars="15"/>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系 </w:t>
      </w:r>
      <w:r>
        <w:rPr>
          <w:rFonts w:hint="eastAsia" w:ascii="宋体" w:hAnsi="宋体" w:eastAsia="宋体" w:cs="宋体"/>
          <w:color w:val="auto"/>
          <w:sz w:val="24"/>
          <w:szCs w:val="24"/>
          <w:u w:val="single"/>
        </w:rPr>
        <w:t xml:space="preserve"> （报价人名称） </w:t>
      </w:r>
      <w:r>
        <w:rPr>
          <w:rFonts w:hint="eastAsia" w:ascii="宋体" w:hAnsi="宋体" w:eastAsia="宋体" w:cs="宋体"/>
          <w:color w:val="auto"/>
          <w:sz w:val="24"/>
          <w:szCs w:val="24"/>
        </w:rPr>
        <w:t>的法定代表人。</w:t>
      </w:r>
    </w:p>
    <w:p>
      <w:pPr>
        <w:pStyle w:val="10"/>
        <w:spacing w:line="400" w:lineRule="exact"/>
        <w:rPr>
          <w:rFonts w:hint="eastAsia" w:ascii="宋体" w:hAnsi="宋体" w:eastAsia="宋体" w:cs="宋体"/>
          <w:color w:val="auto"/>
          <w:sz w:val="24"/>
          <w:szCs w:val="24"/>
        </w:rPr>
      </w:pPr>
    </w:p>
    <w:p>
      <w:pPr>
        <w:pStyle w:val="10"/>
        <w:spacing w:line="400" w:lineRule="exact"/>
        <w:rPr>
          <w:rFonts w:hint="eastAsia" w:ascii="宋体" w:hAnsi="宋体" w:eastAsia="宋体" w:cs="宋体"/>
          <w:color w:val="auto"/>
          <w:sz w:val="24"/>
          <w:szCs w:val="24"/>
        </w:rPr>
      </w:pPr>
    </w:p>
    <w:p>
      <w:pPr>
        <w:pStyle w:val="1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特此证明。</w:t>
      </w:r>
    </w:p>
    <w:p>
      <w:pPr>
        <w:pStyle w:val="1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附：法定代表人身份证复印件。</w:t>
      </w:r>
    </w:p>
    <w:p>
      <w:pPr>
        <w:pStyle w:val="10"/>
        <w:spacing w:line="400" w:lineRule="exact"/>
        <w:rPr>
          <w:rFonts w:hint="eastAsia" w:ascii="宋体" w:hAnsi="宋体" w:eastAsia="宋体" w:cs="宋体"/>
          <w:color w:val="auto"/>
          <w:sz w:val="24"/>
          <w:szCs w:val="24"/>
        </w:rPr>
      </w:pPr>
    </w:p>
    <w:p>
      <w:pPr>
        <w:pStyle w:val="10"/>
        <w:spacing w:line="400" w:lineRule="exact"/>
        <w:rPr>
          <w:rFonts w:hint="eastAsia" w:ascii="宋体" w:hAnsi="宋体" w:eastAsia="宋体" w:cs="宋体"/>
          <w:color w:val="auto"/>
          <w:sz w:val="24"/>
          <w:szCs w:val="24"/>
        </w:rPr>
      </w:pPr>
    </w:p>
    <w:p>
      <w:pPr>
        <w:pStyle w:val="10"/>
        <w:spacing w:line="400" w:lineRule="exact"/>
        <w:rPr>
          <w:rFonts w:hint="eastAsia" w:ascii="宋体" w:hAnsi="宋体" w:eastAsia="宋体" w:cs="宋体"/>
          <w:color w:val="auto"/>
          <w:sz w:val="24"/>
          <w:szCs w:val="24"/>
        </w:rPr>
      </w:pPr>
    </w:p>
    <w:p>
      <w:pPr>
        <w:pStyle w:val="10"/>
        <w:spacing w:line="400" w:lineRule="exact"/>
        <w:rPr>
          <w:rFonts w:hint="eastAsia" w:ascii="宋体" w:hAnsi="宋体" w:eastAsia="宋体" w:cs="宋体"/>
          <w:color w:val="auto"/>
          <w:sz w:val="24"/>
          <w:szCs w:val="24"/>
        </w:rPr>
      </w:pPr>
    </w:p>
    <w:p>
      <w:pPr>
        <w:pStyle w:val="1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报价人：</w:t>
      </w:r>
      <w:r>
        <w:rPr>
          <w:rFonts w:hint="eastAsia" w:ascii="宋体" w:hAnsi="宋体" w:eastAsia="宋体" w:cs="宋体"/>
          <w:color w:val="auto"/>
          <w:sz w:val="24"/>
          <w:szCs w:val="24"/>
          <w:u w:val="single"/>
        </w:rPr>
        <w:t xml:space="preserve">        （全称）       </w:t>
      </w:r>
      <w:r>
        <w:rPr>
          <w:rFonts w:hint="eastAsia" w:ascii="宋体" w:hAnsi="宋体" w:eastAsia="宋体" w:cs="宋体"/>
          <w:color w:val="auto"/>
          <w:sz w:val="24"/>
          <w:szCs w:val="24"/>
        </w:rPr>
        <w:t xml:space="preserve"> （盖章）</w:t>
      </w:r>
    </w:p>
    <w:p>
      <w:pPr>
        <w:pStyle w:val="1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0"/>
        <w:spacing w:line="400" w:lineRule="exact"/>
        <w:ind w:firstLine="3840" w:firstLineChars="160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日</w:t>
      </w:r>
    </w:p>
    <w:p>
      <w:pPr>
        <w:pStyle w:val="2"/>
        <w:numPr>
          <w:ilvl w:val="0"/>
          <w:numId w:val="0"/>
        </w:numPr>
        <w:ind w:left="420" w:leftChars="0"/>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jc w:val="center"/>
        <w:rPr>
          <w:rFonts w:hint="eastAsia" w:ascii="宋体" w:hAnsi="宋体" w:eastAsia="宋体" w:cs="宋体"/>
          <w:b/>
          <w:sz w:val="24"/>
          <w:szCs w:val="24"/>
        </w:rPr>
      </w:pPr>
      <w:r>
        <w:rPr>
          <w:rFonts w:hint="eastAsia" w:ascii="宋体" w:hAnsi="宋体" w:eastAsia="宋体" w:cs="宋体"/>
          <w:b/>
          <w:sz w:val="24"/>
          <w:szCs w:val="24"/>
        </w:rPr>
        <w:t>授权委托书</w:t>
      </w:r>
    </w:p>
    <w:p>
      <w:pPr>
        <w:pStyle w:val="14"/>
        <w:spacing w:line="312" w:lineRule="auto"/>
        <w:jc w:val="both"/>
        <w:rPr>
          <w:rFonts w:hint="eastAsia" w:ascii="宋体" w:hAnsi="宋体" w:eastAsia="宋体" w:cs="宋体"/>
          <w:sz w:val="24"/>
          <w:szCs w:val="24"/>
          <w:u w:val="single"/>
        </w:rPr>
      </w:pP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（报价人名称）的法定代表人，在此授权</w:t>
      </w:r>
      <w:r>
        <w:rPr>
          <w:rFonts w:hint="eastAsia" w:ascii="宋体" w:hAnsi="宋体" w:eastAsia="宋体" w:cs="宋体"/>
          <w:sz w:val="24"/>
          <w:szCs w:val="24"/>
          <w:u w:val="single"/>
        </w:rPr>
        <w:t xml:space="preserve">           </w:t>
      </w: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（姓名），其身份证号码：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，作为我方合法授权代表，以我方名义并代表我单位全权处理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（项目名称）项目报价相关事宜：</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本授权书期限自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在此授权范围和期限内，被授权人所实施的行为具有法律效力，授权人予以认可。授权代表无权转让委托权，特此委托。</w:t>
      </w:r>
    </w:p>
    <w:p>
      <w:pPr>
        <w:spacing w:line="312"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附：委托代理人身份证复印件。</w:t>
      </w:r>
    </w:p>
    <w:p>
      <w:pPr>
        <w:spacing w:line="312" w:lineRule="auto"/>
        <w:ind w:firstLine="480" w:firstLineChars="200"/>
        <w:jc w:val="both"/>
        <w:rPr>
          <w:rFonts w:hint="eastAsia" w:ascii="宋体" w:hAnsi="宋体" w:eastAsia="宋体" w:cs="宋体"/>
          <w:sz w:val="24"/>
          <w:szCs w:val="24"/>
        </w:rPr>
      </w:pPr>
    </w:p>
    <w:p>
      <w:pPr>
        <w:spacing w:line="312" w:lineRule="auto"/>
        <w:ind w:firstLine="480" w:firstLineChars="200"/>
        <w:jc w:val="both"/>
        <w:rPr>
          <w:rFonts w:hint="eastAsia" w:ascii="宋体" w:hAnsi="宋体" w:eastAsia="宋体" w:cs="宋体"/>
          <w:sz w:val="24"/>
          <w:szCs w:val="24"/>
        </w:rPr>
      </w:pPr>
    </w:p>
    <w:p>
      <w:pPr>
        <w:pStyle w:val="1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报价人：</w:t>
      </w:r>
      <w:r>
        <w:rPr>
          <w:rFonts w:hint="eastAsia" w:ascii="宋体" w:hAnsi="宋体" w:eastAsia="宋体" w:cs="宋体"/>
          <w:sz w:val="24"/>
          <w:szCs w:val="24"/>
          <w:u w:val="single"/>
        </w:rPr>
        <w:t>（全称）（盖章）</w:t>
      </w:r>
    </w:p>
    <w:p>
      <w:pPr>
        <w:pStyle w:val="1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    </w:t>
      </w:r>
    </w:p>
    <w:p>
      <w:pPr>
        <w:pStyle w:val="10"/>
        <w:spacing w:line="480" w:lineRule="auto"/>
        <w:ind w:right="480" w:firstLine="4200" w:firstLineChars="17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1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委托代理人：</w:t>
      </w:r>
      <w:r>
        <w:rPr>
          <w:rFonts w:hint="eastAsia" w:ascii="宋体" w:hAnsi="宋体" w:eastAsia="宋体" w:cs="宋体"/>
          <w:sz w:val="24"/>
          <w:szCs w:val="24"/>
          <w:u w:val="single"/>
        </w:rPr>
        <w:t>（签字）</w:t>
      </w:r>
    </w:p>
    <w:p>
      <w:pPr>
        <w:pStyle w:val="10"/>
        <w:spacing w:line="480" w:lineRule="auto"/>
        <w:ind w:firstLine="4200" w:firstLineChars="1750"/>
        <w:rPr>
          <w:rFonts w:hint="eastAsia" w:ascii="宋体" w:hAnsi="宋体" w:eastAsia="宋体" w:cs="宋体"/>
          <w:sz w:val="24"/>
          <w:szCs w:val="24"/>
          <w:u w:val="single"/>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pPr>
        <w:pStyle w:val="16"/>
        <w:spacing w:line="480" w:lineRule="auto"/>
        <w:ind w:left="4200"/>
        <w:jc w:val="both"/>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6"/>
        <w:spacing w:line="480" w:lineRule="auto"/>
        <w:ind w:left="4200"/>
        <w:jc w:val="both"/>
        <w:rPr>
          <w:rFonts w:hint="eastAsia" w:ascii="宋体" w:hAnsi="宋体" w:eastAsia="宋体" w:cs="宋体"/>
          <w:sz w:val="24"/>
          <w:szCs w:val="24"/>
        </w:rPr>
      </w:pPr>
      <w:r>
        <w:rPr>
          <w:rFonts w:hint="eastAsia" w:ascii="宋体" w:hAnsi="宋体" w:eastAsia="宋体" w:cs="宋体"/>
          <w:sz w:val="24"/>
          <w:szCs w:val="24"/>
        </w:rPr>
        <w:br w:type="page"/>
      </w:r>
    </w:p>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诚信承诺书</w:t>
      </w:r>
    </w:p>
    <w:p>
      <w:pPr>
        <w:pStyle w:val="3"/>
        <w:numPr>
          <w:ilvl w:val="0"/>
          <w:numId w:val="0"/>
        </w:numPr>
        <w:ind w:leftChars="0"/>
        <w:rPr>
          <w:rFonts w:hint="default"/>
          <w:lang w:val="en-US" w:eastAsia="zh-CN"/>
        </w:rPr>
      </w:pPr>
    </w:p>
    <w:p>
      <w:pPr>
        <w:adjustRightInd w:val="0"/>
        <w:snapToGrid w:val="0"/>
        <w:spacing w:after="0" w:line="360" w:lineRule="auto"/>
        <w:ind w:firstLine="480" w:firstLineChars="200"/>
        <w:jc w:val="both"/>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本人以企业法人代表的身份承诺：本企业没有以下情况</w:t>
      </w:r>
    </w:p>
    <w:p>
      <w:pPr>
        <w:adjustRightInd w:val="0"/>
        <w:snapToGrid w:val="0"/>
        <w:spacing w:after="0" w:line="360" w:lineRule="auto"/>
        <w:ind w:firstLine="480" w:firstLineChars="200"/>
        <w:jc w:val="both"/>
        <w:rPr>
          <w:rFonts w:hint="eastAsia" w:ascii="宋体" w:hAnsi="宋体" w:eastAsia="宋体"/>
          <w:b w:val="0"/>
          <w:bCs w:val="0"/>
          <w:sz w:val="24"/>
          <w:szCs w:val="24"/>
        </w:rPr>
      </w:pPr>
      <w:r>
        <w:rPr>
          <w:rFonts w:hint="eastAsia" w:ascii="宋体" w:hAnsi="宋体" w:eastAsia="宋体"/>
          <w:b w:val="0"/>
          <w:bCs w:val="0"/>
          <w:sz w:val="24"/>
          <w:szCs w:val="24"/>
        </w:rPr>
        <w:t>1</w:t>
      </w:r>
      <w:r>
        <w:rPr>
          <w:rFonts w:hint="eastAsia" w:ascii="宋体" w:hAnsi="宋体" w:eastAsia="宋体"/>
          <w:b w:val="0"/>
          <w:bCs w:val="0"/>
          <w:sz w:val="24"/>
          <w:szCs w:val="24"/>
          <w:lang w:val="en-US" w:eastAsia="zh-CN"/>
        </w:rPr>
        <w:t>.</w:t>
      </w:r>
      <w:r>
        <w:rPr>
          <w:rFonts w:hint="eastAsia" w:ascii="宋体" w:hAnsi="宋体" w:eastAsia="宋体"/>
          <w:b w:val="0"/>
          <w:bCs w:val="0"/>
          <w:sz w:val="24"/>
          <w:szCs w:val="24"/>
        </w:rPr>
        <w:t>被责令停业的；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w:t>
      </w:r>
      <w:r>
        <w:rPr>
          <w:rFonts w:hint="eastAsia" w:ascii="宋体" w:hAnsi="宋体" w:eastAsia="宋体"/>
          <w:sz w:val="24"/>
          <w:szCs w:val="24"/>
        </w:rPr>
        <w:t>被暂停或取消投标资格的；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lang w:val="en-US" w:eastAsia="zh-CN"/>
        </w:rPr>
        <w:t>.</w:t>
      </w:r>
      <w:r>
        <w:rPr>
          <w:rFonts w:hint="eastAsia" w:ascii="宋体" w:hAnsi="宋体" w:eastAsia="宋体"/>
          <w:sz w:val="24"/>
          <w:szCs w:val="24"/>
        </w:rPr>
        <w:t>财产被接管或冻结的；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w:t>
      </w:r>
      <w:r>
        <w:rPr>
          <w:rFonts w:hint="eastAsia" w:ascii="宋体" w:hAnsi="宋体" w:eastAsia="宋体"/>
          <w:sz w:val="24"/>
          <w:szCs w:val="24"/>
        </w:rPr>
        <w:t>在最近三年内有骗取中标或严重违约或重大质量问题的；</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5</w:t>
      </w:r>
      <w:r>
        <w:rPr>
          <w:rFonts w:hint="eastAsia" w:ascii="宋体" w:hAnsi="宋体" w:eastAsia="宋体"/>
          <w:sz w:val="24"/>
          <w:szCs w:val="24"/>
          <w:lang w:val="en-US" w:eastAsia="zh-CN"/>
        </w:rPr>
        <w:t>.</w:t>
      </w:r>
      <w:r>
        <w:rPr>
          <w:rFonts w:hint="eastAsia" w:ascii="宋体" w:hAnsi="宋体" w:eastAsia="宋体"/>
          <w:sz w:val="24"/>
          <w:szCs w:val="24"/>
        </w:rPr>
        <w:t>涉及正在诉讼的案件且经审查委员会认定会对承担本项目造成重大影响；</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6</w:t>
      </w:r>
      <w:r>
        <w:rPr>
          <w:rFonts w:hint="eastAsia" w:ascii="宋体" w:hAnsi="宋体" w:eastAsia="宋体"/>
          <w:sz w:val="24"/>
          <w:szCs w:val="24"/>
          <w:lang w:val="en-US" w:eastAsia="zh-CN"/>
        </w:rPr>
        <w:t>.</w:t>
      </w:r>
      <w:r>
        <w:rPr>
          <w:rFonts w:hint="eastAsia" w:ascii="宋体" w:hAnsi="宋体" w:eastAsia="宋体"/>
          <w:sz w:val="24"/>
          <w:szCs w:val="24"/>
        </w:rPr>
        <w:t>被省级及以上交通主管部门取消项目所在地的投标资格或禁止进入该区域水运建设市场且处于有效期内；</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7</w:t>
      </w:r>
      <w:r>
        <w:rPr>
          <w:rFonts w:hint="eastAsia" w:ascii="宋体" w:hAnsi="宋体" w:eastAsia="宋体"/>
          <w:sz w:val="24"/>
          <w:szCs w:val="24"/>
          <w:lang w:val="en-US" w:eastAsia="zh-CN"/>
        </w:rPr>
        <w:t>.</w:t>
      </w:r>
      <w:r>
        <w:rPr>
          <w:rFonts w:hint="eastAsia" w:ascii="宋体" w:hAnsi="宋体" w:eastAsia="宋体"/>
          <w:sz w:val="24"/>
          <w:szCs w:val="24"/>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8</w:t>
      </w:r>
      <w:r>
        <w:rPr>
          <w:rFonts w:hint="eastAsia" w:ascii="宋体" w:hAnsi="宋体" w:eastAsia="宋体"/>
          <w:sz w:val="24"/>
          <w:szCs w:val="24"/>
          <w:lang w:val="en-US" w:eastAsia="zh-CN"/>
        </w:rPr>
        <w:t>.</w:t>
      </w:r>
      <w:r>
        <w:rPr>
          <w:rFonts w:hint="eastAsia" w:ascii="宋体" w:hAnsi="宋体" w:eastAsia="宋体"/>
          <w:sz w:val="24"/>
          <w:szCs w:val="24"/>
        </w:rPr>
        <w:t>最近一年内在省级及以上水运、水利工程建设市场信用信息管理系统有两次及以上不良行为记录的投标人。</w:t>
      </w:r>
    </w:p>
    <w:p>
      <w:pPr>
        <w:pStyle w:val="2"/>
        <w:keepNext w:val="0"/>
        <w:keepLines w:val="0"/>
        <w:pageBreakBefore w:val="0"/>
        <w:numPr>
          <w:ilvl w:val="0"/>
          <w:numId w:val="0"/>
        </w:numPr>
        <w:kinsoku/>
        <w:wordWrap/>
        <w:overflowPunct/>
        <w:topLinePunct w:val="0"/>
        <w:bidi w:val="0"/>
        <w:snapToGrid/>
        <w:spacing w:line="360" w:lineRule="auto"/>
        <w:ind w:firstLine="480" w:firstLineChars="200"/>
        <w:rPr>
          <w:rFonts w:hint="eastAsia" w:ascii="宋体" w:hAnsi="宋体" w:eastAsia="宋体" w:cs="宋体"/>
          <w:sz w:val="24"/>
          <w:szCs w:val="24"/>
          <w:lang w:val="en-US"/>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pStyle w:val="1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lang w:val="en-US" w:eastAsia="zh-CN"/>
        </w:rPr>
        <w:t>承诺</w:t>
      </w:r>
      <w:r>
        <w:rPr>
          <w:rFonts w:hint="eastAsia" w:ascii="宋体" w:hAnsi="宋体" w:eastAsia="宋体" w:cs="宋体"/>
          <w:sz w:val="24"/>
          <w:szCs w:val="24"/>
        </w:rPr>
        <w:t>人：</w:t>
      </w:r>
      <w:r>
        <w:rPr>
          <w:rFonts w:hint="eastAsia" w:ascii="宋体" w:hAnsi="宋体" w:eastAsia="宋体" w:cs="宋体"/>
          <w:sz w:val="24"/>
          <w:szCs w:val="24"/>
          <w:u w:val="single"/>
        </w:rPr>
        <w:t>（全称）（盖章）</w:t>
      </w:r>
    </w:p>
    <w:p>
      <w:pPr>
        <w:pStyle w:val="15"/>
        <w:spacing w:after="0" w:line="480" w:lineRule="auto"/>
        <w:ind w:left="4200"/>
        <w:jc w:val="both"/>
        <w:rPr>
          <w:rFonts w:hint="eastAsia" w:ascii="宋体" w:hAnsi="宋体" w:eastAsia="宋体" w:cs="宋体"/>
          <w:sz w:val="24"/>
          <w:szCs w:val="24"/>
          <w:u w:val="single"/>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（签字）    </w:t>
      </w:r>
    </w:p>
    <w:p>
      <w:pPr>
        <w:pStyle w:val="10"/>
        <w:spacing w:line="480" w:lineRule="auto"/>
        <w:ind w:right="480" w:firstLine="4200" w:firstLineChars="175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widowControl w:val="0"/>
        <w:spacing w:line="500" w:lineRule="exact"/>
        <w:jc w:val="center"/>
        <w:rPr>
          <w:rFonts w:hint="eastAsia" w:ascii="宋体" w:hAnsi="宋体" w:eastAsia="宋体" w:cs="宋体"/>
          <w:b/>
          <w:bCs/>
          <w:kern w:val="2"/>
          <w:sz w:val="24"/>
          <w:szCs w:val="24"/>
        </w:rPr>
      </w:pPr>
    </w:p>
    <w:p>
      <w:pPr>
        <w:pStyle w:val="16"/>
        <w:spacing w:line="480" w:lineRule="auto"/>
        <w:ind w:left="4200"/>
        <w:jc w:val="both"/>
        <w:rPr>
          <w:rFonts w:ascii="宋体" w:hAnsi="宋体" w:eastAsia="宋体"/>
        </w:rPr>
      </w:pPr>
    </w:p>
    <w:p>
      <w:pPr>
        <w:pStyle w:val="16"/>
        <w:spacing w:line="480" w:lineRule="auto"/>
        <w:ind w:left="4200"/>
        <w:jc w:val="both"/>
        <w:rPr>
          <w:rFonts w:ascii="宋体" w:hAnsi="宋体" w:eastAsia="宋体"/>
        </w:rPr>
      </w:pPr>
      <w:r>
        <w:rPr>
          <w:rFonts w:ascii="宋体" w:hAnsi="宋体" w:eastAsia="宋体"/>
        </w:rPr>
        <w:br w:type="page"/>
      </w:r>
    </w:p>
    <w:p>
      <w:pPr>
        <w:widowControl w:val="0"/>
        <w:spacing w:line="500" w:lineRule="exact"/>
        <w:jc w:val="center"/>
        <w:rPr>
          <w:rFonts w:ascii="新宋体" w:hAnsi="新宋体" w:eastAsia="新宋体"/>
          <w:kern w:val="2"/>
          <w:sz w:val="28"/>
          <w:szCs w:val="28"/>
        </w:rPr>
      </w:pPr>
      <w:r>
        <w:rPr>
          <w:rFonts w:hint="eastAsia" w:ascii="新宋体" w:hAnsi="新宋体" w:eastAsia="新宋体"/>
          <w:kern w:val="2"/>
          <w:sz w:val="28"/>
          <w:szCs w:val="28"/>
        </w:rPr>
        <w:t>四、实施方案</w:t>
      </w:r>
    </w:p>
    <w:p>
      <w:pPr>
        <w:widowControl w:val="0"/>
        <w:spacing w:line="500" w:lineRule="exact"/>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报价人在询价文件技术标准的基础上编制完整的技术方案和</w:t>
      </w:r>
      <w:r>
        <w:rPr>
          <w:rFonts w:hint="eastAsia" w:ascii="宋体" w:hAnsi="宋体"/>
          <w:sz w:val="21"/>
          <w:szCs w:val="21"/>
          <w:lang w:val="en-US" w:eastAsia="zh-CN"/>
        </w:rPr>
        <w:t>质量与安全文明施工</w:t>
      </w: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pStyle w:val="10"/>
        <w:rPr>
          <w:rFonts w:hint="eastAsia" w:ascii="新宋体" w:hAnsi="新宋体" w:eastAsia="新宋体"/>
          <w:kern w:val="2"/>
          <w:sz w:val="28"/>
          <w:szCs w:val="28"/>
        </w:rPr>
      </w:pPr>
    </w:p>
    <w:p>
      <w:pPr>
        <w:widowControl w:val="0"/>
        <w:spacing w:line="500" w:lineRule="exact"/>
        <w:jc w:val="center"/>
        <w:rPr>
          <w:rFonts w:ascii="新宋体" w:hAnsi="新宋体" w:eastAsia="新宋体"/>
          <w:kern w:val="2"/>
          <w:sz w:val="28"/>
          <w:szCs w:val="28"/>
        </w:rPr>
      </w:pPr>
      <w:r>
        <w:rPr>
          <w:rFonts w:hint="eastAsia" w:ascii="新宋体" w:hAnsi="新宋体" w:eastAsia="新宋体"/>
          <w:kern w:val="2"/>
          <w:sz w:val="28"/>
          <w:szCs w:val="28"/>
        </w:rPr>
        <w:t>五、其他资料</w:t>
      </w:r>
    </w:p>
    <w:p>
      <w:pPr>
        <w:widowControl w:val="0"/>
        <w:spacing w:line="500" w:lineRule="exact"/>
        <w:jc w:val="both"/>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报价人认为应该提供的其他资料。</w:t>
      </w:r>
    </w:p>
    <w:p>
      <w:pPr>
        <w:widowControl w:val="0"/>
        <w:spacing w:line="500" w:lineRule="exact"/>
        <w:jc w:val="both"/>
        <w:rPr>
          <w:rFonts w:hint="eastAsia" w:ascii="宋体" w:hAnsi="宋体" w:eastAsia="宋体" w:cs="Times New Roman"/>
          <w:sz w:val="21"/>
          <w:szCs w:val="21"/>
          <w:lang w:val="en-US" w:eastAsia="zh-CN"/>
        </w:rPr>
      </w:pPr>
    </w:p>
    <w:p>
      <w:pPr>
        <w:widowControl w:val="0"/>
        <w:spacing w:line="500" w:lineRule="exact"/>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pageBreakBefore/>
        <w:widowControl w:val="0"/>
        <w:spacing w:line="400" w:lineRule="exact"/>
        <w:jc w:val="both"/>
        <w:rPr>
          <w:rFonts w:hint="eastAsia" w:ascii="新宋体" w:hAnsi="新宋体" w:eastAsia="新宋体"/>
          <w:b/>
          <w:kern w:val="2"/>
          <w:sz w:val="32"/>
          <w:szCs w:val="32"/>
        </w:rPr>
      </w:pPr>
      <w:r>
        <w:rPr>
          <w:rFonts w:hint="eastAsia" w:ascii="新宋体" w:hAnsi="新宋体" w:eastAsia="新宋体"/>
          <w:b/>
          <w:kern w:val="2"/>
          <w:sz w:val="32"/>
          <w:szCs w:val="32"/>
        </w:rPr>
        <w:t>附件</w:t>
      </w:r>
      <w:r>
        <w:rPr>
          <w:rFonts w:hint="eastAsia" w:ascii="新宋体" w:hAnsi="新宋体" w:eastAsia="新宋体"/>
          <w:b/>
          <w:kern w:val="2"/>
          <w:sz w:val="32"/>
          <w:szCs w:val="32"/>
          <w:lang w:val="en-US" w:eastAsia="zh-CN"/>
        </w:rPr>
        <w:t>二</w:t>
      </w:r>
      <w:r>
        <w:rPr>
          <w:rFonts w:hint="eastAsia" w:ascii="新宋体" w:hAnsi="新宋体" w:eastAsia="新宋体"/>
          <w:b/>
          <w:kern w:val="2"/>
          <w:sz w:val="32"/>
          <w:szCs w:val="32"/>
        </w:rPr>
        <w:t>：</w:t>
      </w:r>
    </w:p>
    <w:p>
      <w:pPr>
        <w:pStyle w:val="2"/>
        <w:numPr>
          <w:ilvl w:val="0"/>
          <w:numId w:val="0"/>
        </w:numPr>
        <w:ind w:left="420" w:leftChars="0"/>
        <w:jc w:val="center"/>
        <w:rPr>
          <w:rFonts w:hint="eastAsia" w:ascii="新宋体" w:hAnsi="新宋体" w:eastAsia="新宋体"/>
          <w:b/>
          <w:kern w:val="2"/>
          <w:sz w:val="32"/>
          <w:szCs w:val="32"/>
          <w:lang w:val="en-US" w:eastAsia="zh-CN"/>
        </w:rPr>
      </w:pPr>
      <w:r>
        <w:rPr>
          <w:rFonts w:hint="eastAsia" w:ascii="新宋体" w:hAnsi="新宋体" w:eastAsia="新宋体"/>
          <w:b/>
          <w:kern w:val="2"/>
          <w:sz w:val="32"/>
          <w:szCs w:val="32"/>
          <w:lang w:val="en-US" w:eastAsia="zh-CN"/>
        </w:rPr>
        <w:t>项目情况</w:t>
      </w:r>
    </w:p>
    <w:p>
      <w:pPr>
        <w:tabs>
          <w:tab w:val="left" w:pos="1830"/>
        </w:tabs>
        <w:jc w:val="center"/>
        <w:rPr>
          <w:rFonts w:ascii="黑体" w:hAnsi="黑体" w:eastAsia="黑体" w:cs="黑体"/>
          <w:b/>
          <w:bCs/>
          <w:spacing w:val="20"/>
          <w:sz w:val="44"/>
          <w:szCs w:val="44"/>
        </w:rPr>
      </w:pPr>
      <w:r>
        <w:rPr>
          <w:rFonts w:hint="eastAsia" w:ascii="黑体" w:hAnsi="黑体" w:eastAsia="黑体" w:cs="黑体"/>
          <w:b/>
          <w:bCs/>
          <w:spacing w:val="20"/>
          <w:sz w:val="44"/>
          <w:szCs w:val="44"/>
        </w:rPr>
        <w:t>项目合同</w:t>
      </w:r>
    </w:p>
    <w:p>
      <w:pPr>
        <w:tabs>
          <w:tab w:val="left" w:pos="1830"/>
        </w:tabs>
        <w:jc w:val="center"/>
        <w:rPr>
          <w:szCs w:val="21"/>
          <w:u w:val="single"/>
        </w:rPr>
      </w:pPr>
      <w:r>
        <w:rPr>
          <w:rFonts w:hint="eastAsia" w:ascii="宋体" w:hAnsi="宋体"/>
          <w:spacing w:val="20"/>
          <w:sz w:val="28"/>
          <w:szCs w:val="28"/>
        </w:rPr>
        <w:t xml:space="preserve">                          </w:t>
      </w:r>
      <w:r>
        <w:rPr>
          <w:rFonts w:hint="eastAsia"/>
          <w:sz w:val="24"/>
        </w:rPr>
        <w:t xml:space="preserve">                                              </w:t>
      </w:r>
      <w:r>
        <w:rPr>
          <w:rFonts w:hint="eastAsia"/>
          <w:szCs w:val="21"/>
        </w:rPr>
        <w:t xml:space="preserve">      </w:t>
      </w:r>
      <w:r>
        <w:rPr>
          <w:rFonts w:hint="eastAsia"/>
          <w:szCs w:val="21"/>
          <w:u w:val="single"/>
        </w:rPr>
        <w:t xml:space="preserve">      </w:t>
      </w:r>
    </w:p>
    <w:p>
      <w:pPr>
        <w:tabs>
          <w:tab w:val="left" w:pos="1830"/>
        </w:tabs>
        <w:spacing w:before="156" w:beforeLines="50" w:line="560" w:lineRule="exact"/>
        <w:rPr>
          <w:rFonts w:hint="eastAsia" w:ascii="宋体" w:hAnsi="宋体" w:eastAsia="宋体" w:cs="宋体"/>
          <w:sz w:val="24"/>
          <w:szCs w:val="24"/>
        </w:rPr>
      </w:pPr>
      <w:r>
        <w:rPr>
          <w:rFonts w:hint="eastAsia" w:ascii="宋体" w:hAnsi="宋体" w:eastAsia="宋体" w:cs="宋体"/>
          <w:sz w:val="24"/>
          <w:szCs w:val="24"/>
        </w:rPr>
        <w:t xml:space="preserve">甲方：长沙集星集装箱码头有限公司                     </w:t>
      </w:r>
    </w:p>
    <w:p>
      <w:pPr>
        <w:tabs>
          <w:tab w:val="left" w:pos="1830"/>
        </w:tabs>
        <w:spacing w:line="560" w:lineRule="exact"/>
        <w:rPr>
          <w:rFonts w:hint="eastAsia" w:ascii="宋体" w:hAnsi="宋体" w:eastAsia="宋体" w:cs="宋体"/>
          <w:sz w:val="24"/>
          <w:szCs w:val="24"/>
        </w:rPr>
      </w:pPr>
      <w:r>
        <w:rPr>
          <w:rFonts w:hint="eastAsia" w:ascii="宋体" w:hAnsi="宋体" w:eastAsia="宋体" w:cs="宋体"/>
          <w:sz w:val="24"/>
          <w:szCs w:val="24"/>
        </w:rPr>
        <w:t>乙方：</w:t>
      </w:r>
    </w:p>
    <w:p>
      <w:pPr>
        <w:tabs>
          <w:tab w:val="left" w:pos="183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依照《中华人民共和国民法典》以及其他有关法律、行政法规，遵循平等、自愿、公平和诚实信用的原则，经双方共同协商，达成本</w:t>
      </w:r>
      <w:r>
        <w:rPr>
          <w:rFonts w:hint="eastAsia" w:ascii="宋体" w:hAnsi="宋体" w:eastAsia="宋体" w:cs="宋体"/>
          <w:sz w:val="24"/>
          <w:szCs w:val="24"/>
          <w:lang w:eastAsia="zh-CN"/>
        </w:rPr>
        <w:t>项目</w:t>
      </w:r>
      <w:r>
        <w:rPr>
          <w:rFonts w:hint="eastAsia" w:ascii="宋体" w:hAnsi="宋体" w:eastAsia="宋体" w:cs="宋体"/>
          <w:sz w:val="24"/>
          <w:szCs w:val="24"/>
        </w:rPr>
        <w:t xml:space="preserve">合同，双方共同遵照执行。 </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一、工程概况</w:t>
      </w:r>
    </w:p>
    <w:p>
      <w:pPr>
        <w:snapToGrid w:val="0"/>
        <w:spacing w:line="360" w:lineRule="auto"/>
        <w:ind w:firstLine="600"/>
        <w:rPr>
          <w:rFonts w:hint="eastAsia" w:ascii="宋体" w:hAnsi="宋体" w:eastAsia="宋体" w:cs="宋体"/>
          <w:sz w:val="24"/>
          <w:szCs w:val="24"/>
        </w:rPr>
      </w:pPr>
      <w:r>
        <w:rPr>
          <w:rFonts w:hint="eastAsia" w:ascii="宋体" w:hAnsi="宋体" w:eastAsia="宋体" w:cs="宋体"/>
          <w:sz w:val="24"/>
          <w:szCs w:val="24"/>
        </w:rPr>
        <w:t>工程名称：长沙集星集装箱码头有限公司</w:t>
      </w:r>
      <w:r>
        <w:rPr>
          <w:rFonts w:hint="eastAsia" w:ascii="宋体" w:hAnsi="宋体" w:eastAsia="宋体" w:cs="宋体"/>
          <w:sz w:val="24"/>
          <w:szCs w:val="24"/>
          <w:lang w:val="en-US" w:eastAsia="zh-CN"/>
        </w:rPr>
        <w:t>C104门机小车轨道改造</w:t>
      </w:r>
      <w:r>
        <w:rPr>
          <w:rFonts w:hint="eastAsia" w:ascii="宋体" w:hAnsi="宋体" w:eastAsia="宋体" w:cs="宋体"/>
          <w:sz w:val="24"/>
          <w:szCs w:val="24"/>
          <w:lang w:eastAsia="zh-CN"/>
        </w:rPr>
        <w:t>项目</w:t>
      </w:r>
      <w:r>
        <w:rPr>
          <w:rFonts w:hint="eastAsia" w:ascii="宋体" w:hAnsi="宋体" w:eastAsia="宋体" w:cs="宋体"/>
          <w:sz w:val="24"/>
          <w:szCs w:val="24"/>
        </w:rPr>
        <w:t>。</w:t>
      </w:r>
    </w:p>
    <w:p>
      <w:pPr>
        <w:snapToGrid w:val="0"/>
        <w:spacing w:line="360" w:lineRule="auto"/>
        <w:ind w:firstLine="600"/>
        <w:rPr>
          <w:rFonts w:hint="eastAsia" w:ascii="宋体" w:hAnsi="宋体" w:eastAsia="宋体" w:cs="宋体"/>
          <w:sz w:val="24"/>
          <w:szCs w:val="24"/>
          <w:lang w:eastAsia="zh-CN"/>
        </w:rPr>
      </w:pPr>
      <w:r>
        <w:rPr>
          <w:rFonts w:hint="eastAsia" w:ascii="宋体" w:hAnsi="宋体" w:eastAsia="宋体" w:cs="宋体"/>
          <w:sz w:val="24"/>
          <w:szCs w:val="24"/>
        </w:rPr>
        <w:t>工程地点：长沙集星集装箱码头有限公司</w:t>
      </w:r>
      <w:r>
        <w:rPr>
          <w:rFonts w:hint="eastAsia" w:ascii="宋体" w:hAnsi="宋体" w:eastAsia="宋体" w:cs="宋体"/>
          <w:sz w:val="24"/>
          <w:szCs w:val="24"/>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firstLine="480" w:firstLineChars="200"/>
        <w:jc w:val="left"/>
        <w:rPr>
          <w:rFonts w:hint="eastAsia" w:ascii="宋体" w:hAnsi="宋体" w:eastAsia="宋体" w:cs="宋体"/>
          <w:sz w:val="24"/>
          <w:szCs w:val="24"/>
        </w:rPr>
      </w:pPr>
      <w:r>
        <w:rPr>
          <w:rFonts w:hint="eastAsia" w:ascii="宋体" w:hAnsi="宋体" w:eastAsia="宋体" w:cs="宋体"/>
          <w:sz w:val="24"/>
          <w:szCs w:val="24"/>
        </w:rPr>
        <w:t>工程内容：</w:t>
      </w:r>
      <w:r>
        <w:rPr>
          <w:rFonts w:hint="eastAsia" w:ascii="宋体" w:hAnsi="宋体" w:eastAsia="宋体" w:cs="宋体"/>
          <w:sz w:val="24"/>
          <w:szCs w:val="24"/>
          <w:lang w:val="en-US" w:eastAsia="zh-CN"/>
        </w:rPr>
        <w:t>小车轨道拆除、采购、安装、调试、小车机构调试、售后等。</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工程承包方式：包工包料，总承包方式。</w:t>
      </w:r>
    </w:p>
    <w:p>
      <w:pPr>
        <w:numPr>
          <w:ilvl w:val="0"/>
          <w:numId w:val="3"/>
        </w:num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工程期限</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本合同总工期</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个</w:t>
      </w:r>
      <w:r>
        <w:rPr>
          <w:rFonts w:hint="eastAsia" w:ascii="宋体" w:hAnsi="宋体" w:eastAsia="宋体" w:cs="宋体"/>
          <w:sz w:val="24"/>
          <w:szCs w:val="24"/>
        </w:rPr>
        <w:t>日历日,具体开工日期以甲方通知为准，在施工过程中，如遇下列情况，可顺延工期,顺延期限，应由双方协商。</w:t>
      </w:r>
    </w:p>
    <w:p>
      <w:pPr>
        <w:numPr>
          <w:ilvl w:val="0"/>
          <w:numId w:val="4"/>
        </w:num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由于人力不可抗拒的灾害，而被迫停工。</w:t>
      </w:r>
    </w:p>
    <w:p>
      <w:pPr>
        <w:pStyle w:val="3"/>
        <w:numPr>
          <w:ilvl w:val="0"/>
          <w:numId w:val="4"/>
        </w:numPr>
        <w:ind w:firstLine="480" w:firstLineChars="200"/>
        <w:rPr>
          <w:rFonts w:hint="eastAsia" w:ascii="宋体" w:hAnsi="宋体" w:eastAsia="宋体" w:cs="宋体"/>
          <w:sz w:val="24"/>
          <w:szCs w:val="24"/>
        </w:rPr>
      </w:pPr>
      <w:r>
        <w:rPr>
          <w:rFonts w:hint="eastAsia" w:ascii="宋体" w:hAnsi="宋体" w:eastAsia="宋体" w:cs="宋体"/>
          <w:sz w:val="24"/>
          <w:szCs w:val="24"/>
        </w:rPr>
        <w:t>因甲方变更计划或变更施工图，或因特殊外来因素干扰，而不能继续施工。</w:t>
      </w:r>
    </w:p>
    <w:p>
      <w:pPr>
        <w:pStyle w:val="3"/>
        <w:numPr>
          <w:ilvl w:val="0"/>
          <w:numId w:val="0"/>
        </w:numPr>
        <w:ind w:leftChars="200"/>
        <w:rPr>
          <w:rFonts w:hint="eastAsia" w:ascii="宋体" w:hAnsi="宋体" w:eastAsia="宋体" w:cs="宋体"/>
          <w:bCs/>
          <w:sz w:val="24"/>
          <w:szCs w:val="24"/>
        </w:rPr>
      </w:pPr>
      <w:r>
        <w:rPr>
          <w:rFonts w:hint="eastAsia" w:ascii="宋体" w:hAnsi="宋体" w:eastAsia="宋体" w:cs="宋体"/>
          <w:bCs/>
          <w:sz w:val="24"/>
          <w:szCs w:val="24"/>
        </w:rPr>
        <w:t>3、其他非乙方原因（如停电停水、雨水天气等）影响乙方施工进度。</w:t>
      </w:r>
    </w:p>
    <w:p>
      <w:pPr>
        <w:numPr>
          <w:ilvl w:val="0"/>
          <w:numId w:val="3"/>
        </w:num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工程合同总价</w:t>
      </w:r>
    </w:p>
    <w:p>
      <w:pPr>
        <w:snapToGrid w:val="0"/>
        <w:spacing w:line="360" w:lineRule="auto"/>
        <w:ind w:firstLine="600"/>
        <w:rPr>
          <w:rFonts w:hint="eastAsia" w:ascii="宋体" w:hAnsi="宋体" w:eastAsia="宋体" w:cs="宋体"/>
          <w:sz w:val="24"/>
          <w:szCs w:val="24"/>
          <w:lang w:eastAsia="zh-CN"/>
        </w:rPr>
      </w:pPr>
      <w:r>
        <w:rPr>
          <w:rFonts w:hint="eastAsia" w:ascii="宋体" w:hAnsi="宋体" w:eastAsia="宋体" w:cs="宋体"/>
          <w:sz w:val="24"/>
          <w:szCs w:val="24"/>
        </w:rPr>
        <w:t>1、本工程合同总价人民币为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），税率为</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hint="eastAsia" w:ascii="宋体" w:hAnsi="宋体" w:eastAsia="宋体" w:cs="宋体"/>
          <w:sz w:val="24"/>
          <w:szCs w:val="24"/>
          <w:lang w:eastAsia="zh-CN"/>
        </w:rPr>
        <w:t>税额</w:t>
      </w:r>
      <w:r>
        <w:rPr>
          <w:rFonts w:hint="eastAsia" w:ascii="宋体" w:hAnsi="宋体" w:eastAsia="宋体" w:cs="宋体"/>
          <w:sz w:val="24"/>
          <w:szCs w:val="24"/>
          <w:lang w:val="en-US" w:eastAsia="zh-CN"/>
        </w:rPr>
        <w:t xml:space="preserve"> 元，合同不含税总价 元。</w:t>
      </w:r>
      <w:r>
        <w:rPr>
          <w:rFonts w:hint="eastAsia" w:ascii="宋体" w:hAnsi="宋体" w:eastAsia="宋体" w:cs="宋体"/>
          <w:color w:val="000000" w:themeColor="text1"/>
          <w:sz w:val="24"/>
          <w:szCs w:val="24"/>
          <w14:textFill>
            <w14:solidFill>
              <w14:schemeClr w14:val="tx1"/>
            </w14:solidFill>
          </w14:textFill>
        </w:rPr>
        <w:t>合同总价是指</w:t>
      </w:r>
      <w:r>
        <w:rPr>
          <w:rFonts w:hint="eastAsia" w:ascii="宋体" w:hAnsi="宋体" w:eastAsia="宋体" w:cs="宋体"/>
          <w:color w:val="000000" w:themeColor="text1"/>
          <w:sz w:val="24"/>
          <w:szCs w:val="24"/>
          <w:lang w:eastAsia="zh-CN"/>
          <w14:textFill>
            <w14:solidFill>
              <w14:schemeClr w14:val="tx1"/>
            </w14:solidFill>
          </w14:textFill>
        </w:rPr>
        <w:t>包括但不仅限于</w:t>
      </w:r>
      <w:r>
        <w:rPr>
          <w:rFonts w:hint="eastAsia" w:ascii="宋体" w:hAnsi="宋体" w:eastAsia="宋体" w:cs="宋体"/>
          <w:color w:val="000000" w:themeColor="text1"/>
          <w:sz w:val="24"/>
          <w:szCs w:val="24"/>
          <w14:textFill>
            <w14:solidFill>
              <w14:schemeClr w14:val="tx1"/>
            </w14:solidFill>
          </w14:textFill>
        </w:rPr>
        <w:t>双方认可的《</w:t>
      </w:r>
      <w:r>
        <w:rPr>
          <w:rFonts w:hint="eastAsia" w:ascii="宋体" w:hAnsi="宋体" w:eastAsia="宋体" w:cs="宋体"/>
          <w:color w:val="000000" w:themeColor="text1"/>
          <w:sz w:val="24"/>
          <w:szCs w:val="24"/>
          <w:lang w:eastAsia="zh-CN"/>
          <w14:textFill>
            <w14:solidFill>
              <w14:schemeClr w14:val="tx1"/>
            </w14:solidFill>
          </w14:textFill>
        </w:rPr>
        <w:t>询价采购报价书</w:t>
      </w:r>
      <w:r>
        <w:rPr>
          <w:rFonts w:hint="eastAsia" w:ascii="宋体" w:hAnsi="宋体" w:eastAsia="宋体" w:cs="宋体"/>
          <w:color w:val="000000" w:themeColor="text1"/>
          <w:sz w:val="24"/>
          <w:szCs w:val="24"/>
          <w14:textFill>
            <w14:solidFill>
              <w14:schemeClr w14:val="tx1"/>
            </w14:solidFill>
          </w14:textFill>
        </w:rPr>
        <w:t>》中“</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清单”所含材料以及安装、安全、搬运等乙方履行本合同义务的所有费用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sz w:val="24"/>
          <w:szCs w:val="24"/>
        </w:rPr>
        <w:t>乙方不得要求甲方支付非经甲方认可的其他费用。</w:t>
      </w:r>
    </w:p>
    <w:p>
      <w:pPr>
        <w:numPr>
          <w:ilvl w:val="0"/>
          <w:numId w:val="3"/>
        </w:num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工程价款支付、结算</w:t>
      </w:r>
    </w:p>
    <w:p>
      <w:pPr>
        <w:snapToGrid w:val="0"/>
        <w:spacing w:line="360" w:lineRule="auto"/>
        <w:ind w:firstLine="600"/>
        <w:rPr>
          <w:rFonts w:hint="eastAsia" w:ascii="宋体" w:hAnsi="宋体" w:eastAsia="宋体" w:cs="宋体"/>
          <w:color w:val="FF0000"/>
          <w:sz w:val="24"/>
          <w:szCs w:val="24"/>
        </w:rPr>
      </w:pPr>
      <w:r>
        <w:rPr>
          <w:rFonts w:hint="eastAsia" w:ascii="宋体" w:hAnsi="宋体" w:eastAsia="宋体" w:cs="宋体"/>
          <w:sz w:val="24"/>
          <w:szCs w:val="24"/>
        </w:rPr>
        <w:t>1</w:t>
      </w:r>
      <w:r>
        <w:rPr>
          <w:rFonts w:hint="eastAsia" w:ascii="宋体" w:hAnsi="宋体" w:eastAsia="宋体" w:cs="宋体"/>
          <w:b w:val="0"/>
          <w:bCs w:val="0"/>
          <w:color w:val="000000" w:themeColor="text1"/>
          <w:sz w:val="24"/>
          <w:szCs w:val="24"/>
          <w14:textFill>
            <w14:solidFill>
              <w14:schemeClr w14:val="tx1"/>
            </w14:solidFill>
          </w14:textFill>
        </w:rPr>
        <w:t>、工程经甲方竣工验收合格后，甲方在一个月内支付</w:t>
      </w:r>
      <w:r>
        <w:rPr>
          <w:rFonts w:hint="eastAsia" w:ascii="宋体" w:hAnsi="宋体" w:eastAsia="宋体" w:cs="宋体"/>
          <w:b w:val="0"/>
          <w:bCs w:val="0"/>
          <w:color w:val="000000" w:themeColor="text1"/>
          <w:sz w:val="24"/>
          <w:szCs w:val="24"/>
          <w:lang w:val="en-US" w:eastAsia="zh-CN"/>
          <w14:textFill>
            <w14:solidFill>
              <w14:schemeClr w14:val="tx1"/>
            </w14:solidFill>
          </w14:textFill>
        </w:rPr>
        <w:t>95</w:t>
      </w:r>
      <w:r>
        <w:rPr>
          <w:rFonts w:hint="eastAsia" w:ascii="宋体" w:hAnsi="宋体" w:eastAsia="宋体" w:cs="宋体"/>
          <w:b w:val="0"/>
          <w:bCs w:val="0"/>
          <w:color w:val="000000" w:themeColor="text1"/>
          <w:sz w:val="24"/>
          <w:szCs w:val="24"/>
          <w14:textFill>
            <w14:solidFill>
              <w14:schemeClr w14:val="tx1"/>
            </w14:solidFill>
          </w14:textFill>
        </w:rPr>
        <w:t>%验收款，余</w:t>
      </w: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z w:val="24"/>
          <w:szCs w:val="24"/>
          <w14:textFill>
            <w14:solidFill>
              <w14:schemeClr w14:val="tx1"/>
            </w14:solidFill>
          </w14:textFill>
        </w:rPr>
        <w:t>%质保金质保期满后十天内支付。质保期二年，从甲方验收合格之日起算。</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2、付款方式含承兑汇票</w:t>
      </w:r>
      <w:r>
        <w:rPr>
          <w:rFonts w:hint="eastAsia" w:ascii="宋体" w:hAnsi="宋体" w:eastAsia="宋体" w:cs="宋体"/>
          <w:color w:val="000000" w:themeColor="text1"/>
          <w:sz w:val="24"/>
          <w:szCs w:val="24"/>
          <w14:textFill>
            <w14:solidFill>
              <w14:schemeClr w14:val="tx1"/>
            </w14:solidFill>
          </w14:textFill>
        </w:rPr>
        <w:t>。</w:t>
      </w:r>
    </w:p>
    <w:p>
      <w:pPr>
        <w:pStyle w:val="3"/>
        <w:numPr>
          <w:ilvl w:val="0"/>
          <w:numId w:val="0"/>
        </w:numPr>
        <w:ind w:leftChars="0" w:firstLine="480" w:firstLineChars="200"/>
        <w:rPr>
          <w:rFonts w:hint="eastAsia" w:ascii="宋体" w:hAnsi="宋体" w:eastAsia="宋体" w:cs="宋体"/>
          <w:sz w:val="24"/>
          <w:szCs w:val="24"/>
        </w:rPr>
      </w:pPr>
      <w:r>
        <w:rPr>
          <w:rFonts w:hint="eastAsia" w:ascii="宋体" w:hAnsi="宋体" w:eastAsia="宋体" w:cs="宋体"/>
          <w:sz w:val="24"/>
          <w:szCs w:val="24"/>
        </w:rPr>
        <w:t>3、甲方付款前，乙方应当开具相应金额的增值税专用发票，否则，甲方有权顺延付款。</w:t>
      </w:r>
    </w:p>
    <w:p>
      <w:pPr>
        <w:pStyle w:val="10"/>
        <w:rPr>
          <w:rFonts w:hint="default" w:eastAsia="宋体"/>
          <w:lang w:val="en-US" w:eastAsia="zh-CN"/>
        </w:rPr>
      </w:pPr>
      <w:r>
        <w:rPr>
          <w:rFonts w:hint="eastAsia" w:ascii="宋体" w:hAnsi="宋体" w:eastAsia="宋体" w:cs="宋体"/>
          <w:sz w:val="24"/>
          <w:szCs w:val="24"/>
          <w:lang w:val="en-US" w:eastAsia="zh-CN"/>
        </w:rPr>
        <w:t xml:space="preserve">    4、结算工程量以经乙方却认后甲方现场签证为准。</w:t>
      </w:r>
    </w:p>
    <w:p>
      <w:pPr>
        <w:numPr>
          <w:ilvl w:val="0"/>
          <w:numId w:val="3"/>
        </w:num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物资试验与检验</w:t>
      </w:r>
    </w:p>
    <w:p>
      <w:pPr>
        <w:snapToGrid w:val="0"/>
        <w:spacing w:line="360" w:lineRule="auto"/>
        <w:ind w:firstLine="600"/>
        <w:rPr>
          <w:rFonts w:hint="eastAsia" w:ascii="宋体" w:hAnsi="宋体" w:eastAsia="宋体" w:cs="宋体"/>
          <w:sz w:val="24"/>
          <w:szCs w:val="24"/>
        </w:rPr>
      </w:pPr>
      <w:r>
        <w:rPr>
          <w:rFonts w:hint="eastAsia" w:ascii="宋体" w:hAnsi="宋体" w:eastAsia="宋体" w:cs="宋体"/>
          <w:sz w:val="24"/>
          <w:szCs w:val="24"/>
        </w:rPr>
        <w:t>包工包料工程，全部施工材料及设备均由乙方采购供应到现场或指定施工地点。乙方采购施工材料应符合国家标准，有合格证明的材料，在进场时由甲方负责验证。如无合格证明，必须经甲方试验检验合格后方准使用，其试验检验费用，应由乙方负担。</w:t>
      </w:r>
    </w:p>
    <w:p>
      <w:pPr>
        <w:numPr>
          <w:ilvl w:val="0"/>
          <w:numId w:val="3"/>
        </w:num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工程质量</w:t>
      </w:r>
    </w:p>
    <w:p>
      <w:pPr>
        <w:snapToGrid w:val="0"/>
        <w:spacing w:line="360" w:lineRule="auto"/>
        <w:ind w:firstLine="600"/>
        <w:rPr>
          <w:rFonts w:hint="eastAsia" w:ascii="宋体" w:hAnsi="宋体" w:eastAsia="宋体" w:cs="宋体"/>
          <w:sz w:val="24"/>
          <w:szCs w:val="24"/>
        </w:rPr>
      </w:pPr>
      <w:r>
        <w:rPr>
          <w:rFonts w:hint="eastAsia" w:ascii="宋体" w:hAnsi="宋体" w:eastAsia="宋体" w:cs="宋体"/>
          <w:sz w:val="24"/>
          <w:szCs w:val="24"/>
        </w:rPr>
        <w:t>本工程质量标准为:必须达到</w:t>
      </w:r>
      <w:r>
        <w:rPr>
          <w:rFonts w:hint="eastAsia" w:ascii="宋体" w:hAnsi="宋体" w:eastAsia="宋体" w:cs="宋体"/>
          <w:sz w:val="24"/>
          <w:szCs w:val="24"/>
          <w:lang w:eastAsia="zh-CN"/>
        </w:rPr>
        <w:t>询价</w:t>
      </w:r>
      <w:r>
        <w:rPr>
          <w:rFonts w:hint="eastAsia" w:ascii="宋体" w:hAnsi="宋体" w:eastAsia="宋体" w:cs="宋体"/>
          <w:sz w:val="24"/>
          <w:szCs w:val="24"/>
        </w:rPr>
        <w:t>文件及国家相关规定的标准，未规定标准的，按国家地方或行业的标准执行。</w:t>
      </w:r>
    </w:p>
    <w:p>
      <w:pPr>
        <w:snapToGrid w:val="0"/>
        <w:spacing w:line="360" w:lineRule="auto"/>
        <w:ind w:firstLine="600"/>
        <w:rPr>
          <w:rFonts w:hint="eastAsia" w:ascii="宋体" w:hAnsi="宋体" w:eastAsia="宋体" w:cs="宋体"/>
          <w:sz w:val="24"/>
          <w:szCs w:val="24"/>
        </w:rPr>
      </w:pPr>
      <w:r>
        <w:rPr>
          <w:rFonts w:hint="eastAsia" w:ascii="宋体" w:hAnsi="宋体" w:eastAsia="宋体" w:cs="宋体"/>
          <w:sz w:val="24"/>
          <w:szCs w:val="24"/>
        </w:rPr>
        <w:t>工程竣工后，乙方需向甲方提交完整的工程资料并提交《</w:t>
      </w:r>
      <w:r>
        <w:rPr>
          <w:rFonts w:hint="eastAsia" w:ascii="宋体" w:hAnsi="宋体" w:eastAsia="宋体" w:cs="宋体"/>
          <w:sz w:val="24"/>
          <w:szCs w:val="24"/>
          <w:lang w:eastAsia="zh-CN"/>
        </w:rPr>
        <w:t>竣工报告</w:t>
      </w:r>
      <w:r>
        <w:rPr>
          <w:rFonts w:hint="eastAsia" w:ascii="宋体" w:hAnsi="宋体" w:eastAsia="宋体" w:cs="宋体"/>
          <w:sz w:val="24"/>
          <w:szCs w:val="24"/>
        </w:rPr>
        <w:t>》，并在</w:t>
      </w:r>
      <w:r>
        <w:rPr>
          <w:rFonts w:hint="eastAsia" w:ascii="宋体" w:hAnsi="宋体" w:eastAsia="宋体" w:cs="宋体"/>
          <w:sz w:val="24"/>
          <w:szCs w:val="24"/>
          <w:lang w:eastAsia="zh-CN"/>
        </w:rPr>
        <w:t>十</w:t>
      </w:r>
      <w:r>
        <w:rPr>
          <w:rFonts w:hint="eastAsia" w:ascii="宋体" w:hAnsi="宋体" w:eastAsia="宋体" w:cs="宋体"/>
          <w:sz w:val="24"/>
          <w:szCs w:val="24"/>
        </w:rPr>
        <w:t>个工作日内进行验收。验收过程中发现不符合要求的，需要返工的，甲方向乙方提交《工程验收意见书》。乙方按意见书的整改意见负责无偿修理或返工，并在双方议定的措施和期限内完成。</w:t>
      </w:r>
    </w:p>
    <w:p>
      <w:pPr>
        <w:tabs>
          <w:tab w:val="left" w:pos="183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七、安全文明施工</w:t>
      </w:r>
    </w:p>
    <w:p>
      <w:pPr>
        <w:pStyle w:val="3"/>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1、甲方负责提供乙方施工必须的且符合安全要求的场所，对施工人员进行入场前的安全规章制度教育及现场安全技术交底。</w:t>
      </w:r>
    </w:p>
    <w:p>
      <w:pPr>
        <w:tabs>
          <w:tab w:val="left" w:pos="183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施工作业期间，服从甲方工程技术部门、安全监督管理部门安全生产监管，如发现存在安全隐患时，施工现场甲方管理人员有权对施工中存在施工质量以及安全隐患提出停工整改意见，乙方要及时进行处理，直至消除安全隐患为止。</w:t>
      </w:r>
    </w:p>
    <w:p>
      <w:pPr>
        <w:tabs>
          <w:tab w:val="left" w:pos="183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3、乙方施工人员施工过程中</w:t>
      </w:r>
      <w:r>
        <w:rPr>
          <w:rFonts w:hint="eastAsia" w:ascii="宋体" w:hAnsi="宋体" w:eastAsia="宋体" w:cs="宋体"/>
          <w:color w:val="000000" w:themeColor="text1"/>
          <w:sz w:val="24"/>
          <w:szCs w:val="24"/>
          <w14:textFill>
            <w14:solidFill>
              <w14:schemeClr w14:val="tx1"/>
            </w14:solidFill>
          </w14:textFill>
        </w:rPr>
        <w:t>由于自身或非他方原因</w:t>
      </w:r>
      <w:r>
        <w:rPr>
          <w:rFonts w:hint="eastAsia" w:ascii="宋体" w:hAnsi="宋体" w:eastAsia="宋体" w:cs="宋体"/>
          <w:sz w:val="24"/>
          <w:szCs w:val="24"/>
        </w:rPr>
        <w:t>发生的安全事故（包括人身伤亡事故），一切责任及经济损失均由乙方承担，甲方不承担责任及经济损失。</w:t>
      </w:r>
    </w:p>
    <w:p>
      <w:pPr>
        <w:tabs>
          <w:tab w:val="left" w:pos="183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color w:val="000000" w:themeColor="text1"/>
          <w:sz w:val="24"/>
          <w:szCs w:val="24"/>
          <w14:textFill>
            <w14:solidFill>
              <w14:schemeClr w14:val="tx1"/>
            </w14:solidFill>
          </w14:textFill>
        </w:rPr>
        <w:t>乙方应负责为施工场地内其人员、办理工伤保险或人身意外伤害保险，相关保险凭证应提交甲方审核。无论乙方是否办理保险，施工场地内施工人员生命财产（包括乙方雇员突发疾病、伤亡等意外事件导致的责任）和施工设备（包括场地内乙方施工设备和材料等）安全责任由乙方承担。由于乙方原因或乙方雇佣的员工原因导致的任何第三方对甲方提出的正常合理诉讼、索赔、或政府有关部门对甲方进行行政处罚的，甲方由此遭受的直接</w:t>
      </w:r>
      <w:r>
        <w:rPr>
          <w:rFonts w:hint="eastAsia" w:ascii="宋体" w:hAnsi="宋体" w:eastAsia="宋体" w:cs="宋体"/>
          <w:sz w:val="24"/>
          <w:szCs w:val="24"/>
        </w:rPr>
        <w:t>损失由乙方承担。</w:t>
      </w:r>
    </w:p>
    <w:p>
      <w:pPr>
        <w:pStyle w:val="3"/>
        <w:ind w:firstLine="600"/>
        <w:rPr>
          <w:rFonts w:hint="eastAsia" w:ascii="宋体" w:hAnsi="宋体" w:eastAsia="宋体" w:cs="宋体"/>
          <w:sz w:val="24"/>
          <w:szCs w:val="24"/>
        </w:rPr>
      </w:pPr>
      <w:r>
        <w:rPr>
          <w:rFonts w:hint="eastAsia" w:ascii="宋体" w:hAnsi="宋体" w:eastAsia="宋体" w:cs="宋体"/>
          <w:sz w:val="24"/>
          <w:szCs w:val="24"/>
        </w:rPr>
        <w:t>5、乙方如需动火必须经过甲方出具的动火令。</w:t>
      </w:r>
    </w:p>
    <w:p>
      <w:pPr>
        <w:pStyle w:val="3"/>
        <w:ind w:firstLine="600"/>
        <w:rPr>
          <w:rFonts w:hint="eastAsia" w:ascii="宋体" w:hAnsi="宋体" w:eastAsia="宋体" w:cs="宋体"/>
          <w:sz w:val="24"/>
          <w:szCs w:val="24"/>
        </w:rPr>
      </w:pPr>
      <w:r>
        <w:rPr>
          <w:rFonts w:hint="eastAsia" w:ascii="宋体" w:hAnsi="宋体" w:eastAsia="宋体" w:cs="宋体"/>
          <w:sz w:val="24"/>
          <w:szCs w:val="24"/>
        </w:rPr>
        <w:t>6、乙方签订本协议的同时需与甲方签订安全责任书。</w:t>
      </w:r>
    </w:p>
    <w:p>
      <w:pPr>
        <w:pStyle w:val="3"/>
        <w:ind w:firstLine="6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7、乙方负责施工场所的文明卫生和施工所产生的</w:t>
      </w:r>
      <w:r>
        <w:rPr>
          <w:rFonts w:hint="eastAsia" w:ascii="宋体" w:hAnsi="宋体" w:eastAsia="宋体" w:cs="宋体"/>
          <w:color w:val="000000" w:themeColor="text1"/>
          <w:sz w:val="24"/>
          <w:szCs w:val="24"/>
          <w:lang w:eastAsia="zh-CN"/>
          <w14:textFill>
            <w14:solidFill>
              <w14:schemeClr w14:val="tx1"/>
            </w14:solidFill>
          </w14:textFill>
        </w:rPr>
        <w:t>建筑垃圾</w:t>
      </w:r>
      <w:r>
        <w:rPr>
          <w:rFonts w:hint="eastAsia" w:ascii="宋体" w:hAnsi="宋体" w:eastAsia="宋体" w:cs="宋体"/>
          <w:color w:val="000000" w:themeColor="text1"/>
          <w:sz w:val="24"/>
          <w:szCs w:val="24"/>
          <w14:textFill>
            <w14:solidFill>
              <w14:schemeClr w14:val="tx1"/>
            </w14:solidFill>
          </w14:textFill>
        </w:rPr>
        <w:t>的处理，甲方负责配合并开具出门条。</w:t>
      </w:r>
    </w:p>
    <w:p>
      <w:pPr>
        <w:tabs>
          <w:tab w:val="left" w:pos="183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八、违约责任</w:t>
      </w:r>
    </w:p>
    <w:p>
      <w:pPr>
        <w:pStyle w:val="3"/>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bCs/>
          <w:color w:val="000000" w:themeColor="text1"/>
          <w:sz w:val="24"/>
          <w:szCs w:val="24"/>
          <w14:textFill>
            <w14:solidFill>
              <w14:schemeClr w14:val="tx1"/>
            </w14:solidFill>
          </w14:textFill>
        </w:rPr>
        <w:t>甲方未按本合同约定支付乙方工程款，应按欠款部分日万分之五承担违约金、且以及由此造成工期延误的情况不计入工程逾期。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2、乙方因自身原因不能按合同约定时间履行完毕工程竣工等合同约定义务的，每逾期一天，</w:t>
      </w:r>
      <w:r>
        <w:rPr>
          <w:rFonts w:hint="eastAsia" w:ascii="宋体" w:hAnsi="宋体" w:eastAsia="宋体" w:cs="宋体"/>
          <w:sz w:val="24"/>
          <w:szCs w:val="24"/>
        </w:rPr>
        <w:t>甲方有权对乙方进行经济罚款，伍佰元/天，依次类推。由甲方直接从乙方工程价款中扣除。逾期超过二十天的，甲方有权解除本合同，且有权要求乙方按本合同总价的10%支付违约金。</w:t>
      </w:r>
    </w:p>
    <w:p>
      <w:pPr>
        <w:widowControl/>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3、未经甲方书面同意，乙方不得将本合同转包或分包，否则，乙方须向甲方支付相当于合同总价的5%作为违约金，因此造成甲方损失的，乙方还应承担赔偿责任。</w:t>
      </w:r>
    </w:p>
    <w:p>
      <w:pPr>
        <w:widowControl/>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九、争议解决方式</w:t>
      </w:r>
    </w:p>
    <w:p>
      <w:pPr>
        <w:widowControl/>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因履行本合同发生争议，双方友好协商解决，必要时签订补充协议或合同。如果协商不成，不能签订补充协议或合同的，任何一方均可向合同签订地人民法院起诉。</w:t>
      </w:r>
    </w:p>
    <w:p>
      <w:pPr>
        <w:tabs>
          <w:tab w:val="left" w:pos="183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十、其它</w:t>
      </w:r>
    </w:p>
    <w:p>
      <w:pPr>
        <w:tabs>
          <w:tab w:val="left" w:pos="183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lang w:eastAsia="zh-CN"/>
        </w:rPr>
        <w:t>陆</w:t>
      </w:r>
      <w:r>
        <w:rPr>
          <w:rFonts w:hint="eastAsia" w:ascii="宋体" w:hAnsi="宋体" w:eastAsia="宋体" w:cs="宋体"/>
          <w:sz w:val="24"/>
          <w:szCs w:val="24"/>
        </w:rPr>
        <w:t>份，甲乙双方签字盖章后生效，甲方执肆份，乙方执</w:t>
      </w:r>
      <w:r>
        <w:rPr>
          <w:rFonts w:hint="eastAsia" w:ascii="宋体" w:hAnsi="宋体" w:eastAsia="宋体" w:cs="宋体"/>
          <w:sz w:val="24"/>
          <w:szCs w:val="24"/>
          <w:lang w:eastAsia="zh-CN"/>
        </w:rPr>
        <w:t>贰</w:t>
      </w:r>
      <w:r>
        <w:rPr>
          <w:rFonts w:hint="eastAsia" w:ascii="宋体" w:hAnsi="宋体" w:eastAsia="宋体" w:cs="宋体"/>
          <w:sz w:val="24"/>
          <w:szCs w:val="24"/>
        </w:rPr>
        <w:t>份；</w:t>
      </w:r>
    </w:p>
    <w:p>
      <w:pPr>
        <w:tabs>
          <w:tab w:val="left" w:pos="1830"/>
        </w:tabs>
        <w:spacing w:before="312" w:beforeLines="100" w:line="360" w:lineRule="auto"/>
        <w:rPr>
          <w:rFonts w:hint="eastAsia" w:ascii="宋体" w:hAnsi="宋体" w:eastAsia="宋体" w:cs="宋体"/>
          <w:sz w:val="24"/>
          <w:szCs w:val="24"/>
        </w:rPr>
      </w:pPr>
      <w:r>
        <w:rPr>
          <w:rFonts w:hint="eastAsia" w:ascii="宋体" w:hAnsi="宋体" w:eastAsia="宋体" w:cs="宋体"/>
          <w:b/>
          <w:bCs/>
          <w:sz w:val="24"/>
          <w:szCs w:val="24"/>
        </w:rPr>
        <w:t>十一、</w:t>
      </w:r>
      <w:r>
        <w:rPr>
          <w:rFonts w:hint="eastAsia" w:ascii="宋体" w:hAnsi="宋体" w:eastAsia="宋体" w:cs="宋体"/>
          <w:sz w:val="24"/>
          <w:szCs w:val="24"/>
        </w:rPr>
        <w:t>工程量清单、安全协议书作为合同附件，甲方</w:t>
      </w:r>
      <w:r>
        <w:rPr>
          <w:rFonts w:hint="eastAsia" w:ascii="宋体" w:hAnsi="宋体" w:eastAsia="宋体" w:cs="宋体"/>
          <w:sz w:val="24"/>
          <w:szCs w:val="24"/>
          <w:lang w:eastAsia="zh-CN"/>
        </w:rPr>
        <w:t>询价</w:t>
      </w:r>
      <w:r>
        <w:rPr>
          <w:rFonts w:hint="eastAsia" w:ascii="宋体" w:hAnsi="宋体" w:eastAsia="宋体" w:cs="宋体"/>
          <w:sz w:val="24"/>
          <w:szCs w:val="24"/>
        </w:rPr>
        <w:t>文件、乙方</w:t>
      </w:r>
      <w:r>
        <w:rPr>
          <w:rFonts w:hint="eastAsia" w:ascii="宋体" w:hAnsi="宋体" w:eastAsia="宋体" w:cs="宋体"/>
          <w:sz w:val="24"/>
          <w:szCs w:val="24"/>
          <w:lang w:eastAsia="zh-CN"/>
        </w:rPr>
        <w:t>报价</w:t>
      </w:r>
      <w:r>
        <w:rPr>
          <w:rFonts w:hint="eastAsia" w:ascii="宋体" w:hAnsi="宋体" w:eastAsia="宋体" w:cs="宋体"/>
          <w:sz w:val="24"/>
          <w:szCs w:val="24"/>
        </w:rPr>
        <w:t>文件、</w:t>
      </w:r>
      <w:r>
        <w:rPr>
          <w:rFonts w:hint="eastAsia" w:ascii="宋体" w:hAnsi="宋体" w:eastAsia="宋体" w:cs="宋体"/>
          <w:sz w:val="24"/>
          <w:szCs w:val="24"/>
          <w:lang w:eastAsia="zh-CN"/>
        </w:rPr>
        <w:t>中标</w:t>
      </w:r>
      <w:r>
        <w:rPr>
          <w:rFonts w:hint="eastAsia" w:ascii="宋体" w:hAnsi="宋体" w:eastAsia="宋体" w:cs="宋体"/>
          <w:sz w:val="24"/>
          <w:szCs w:val="24"/>
        </w:rPr>
        <w:t>通知书等作为合同的组成部分。</w:t>
      </w:r>
    </w:p>
    <w:p>
      <w:pPr>
        <w:tabs>
          <w:tab w:val="left" w:pos="1830"/>
        </w:tabs>
        <w:spacing w:before="312" w:beforeLines="100" w:line="360" w:lineRule="auto"/>
        <w:rPr>
          <w:rFonts w:hint="eastAsia" w:ascii="宋体" w:hAnsi="宋体" w:eastAsia="宋体" w:cs="宋体"/>
          <w:color w:val="000000" w:themeColor="text1"/>
          <w:sz w:val="24"/>
          <w:szCs w:val="24"/>
          <w:lang w:eastAsia="zh-CN"/>
          <w14:textFill>
            <w14:solidFill>
              <w14:schemeClr w14:val="tx1"/>
            </w14:solidFill>
          </w14:textFill>
        </w:rPr>
      </w:pPr>
    </w:p>
    <w:p>
      <w:pPr>
        <w:tabs>
          <w:tab w:val="left" w:pos="1830"/>
        </w:tabs>
        <w:spacing w:before="312" w:beforeLines="100"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甲方：长沙集星集装箱码头有限公司</w:t>
      </w:r>
      <w:r>
        <w:rPr>
          <w:rFonts w:hint="eastAsia" w:ascii="宋体" w:hAnsi="宋体" w:eastAsia="宋体" w:cs="宋体"/>
          <w:color w:val="000000" w:themeColor="text1"/>
          <w:sz w:val="24"/>
          <w:szCs w:val="24"/>
          <w:lang w:val="en-US" w:eastAsia="zh-CN"/>
          <w14:textFill>
            <w14:solidFill>
              <w14:schemeClr w14:val="tx1"/>
            </w14:solidFill>
          </w14:textFill>
        </w:rPr>
        <w:t xml:space="preserve">      乙方：湖南泰兴建设工程有限公司</w:t>
      </w:r>
    </w:p>
    <w:p>
      <w:pPr>
        <w:tabs>
          <w:tab w:val="left" w:pos="1830"/>
        </w:tabs>
        <w:spacing w:before="312" w:beforeLines="100"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法人代表或授权代表：                  法人代表或授权代表：</w:t>
      </w:r>
      <w:r>
        <w:rPr>
          <w:rFonts w:hint="eastAsia" w:ascii="宋体" w:hAnsi="宋体" w:eastAsia="宋体" w:cs="宋体"/>
          <w:color w:val="000000" w:themeColor="text1"/>
          <w:sz w:val="24"/>
          <w:szCs w:val="24"/>
          <w:lang w:val="en-US" w:eastAsia="zh-CN"/>
          <w14:textFill>
            <w14:solidFill>
              <w14:schemeClr w14:val="tx1"/>
            </w14:solidFill>
          </w14:textFill>
        </w:rPr>
        <w:br w:type="textWrapping"/>
      </w:r>
    </w:p>
    <w:p>
      <w:pPr>
        <w:tabs>
          <w:tab w:val="left" w:pos="1830"/>
        </w:tabs>
        <w:spacing w:before="312" w:beforeLines="100" w:line="360" w:lineRule="auto"/>
        <w:ind w:firstLine="48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Style w:val="3"/>
        <w:numPr>
          <w:ilvl w:val="0"/>
          <w:numId w:val="0"/>
        </w:numPr>
        <w:ind w:left="480" w:leftChars="0"/>
        <w:rPr>
          <w:rFonts w:hint="eastAsia"/>
          <w:lang w:val="en-US" w:eastAsia="zh-CN"/>
        </w:rPr>
      </w:pPr>
    </w:p>
    <w:p>
      <w:pPr>
        <w:widowControl w:val="0"/>
        <w:snapToGrid w:val="0"/>
        <w:spacing w:line="240" w:lineRule="auto"/>
        <w:ind w:left="0" w:firstLine="0" w:firstLineChars="0"/>
        <w:jc w:val="center"/>
        <w:outlineLvl w:val="2"/>
        <w:rPr>
          <w:rFonts w:ascii="黑体" w:hAnsi="黑体" w:eastAsia="黑体" w:cs="Times New Roman"/>
          <w:sz w:val="32"/>
          <w:szCs w:val="32"/>
        </w:rPr>
      </w:pPr>
      <w:r>
        <w:rPr>
          <w:rFonts w:hint="default" w:ascii="黑体" w:hAnsi="黑体" w:eastAsia="黑体"/>
          <w:b w:val="0"/>
          <w:bCs w:val="0"/>
          <w:color w:val="110F0F"/>
          <w:w w:val="100"/>
          <w:sz w:val="32"/>
          <w:szCs w:val="32"/>
        </w:rPr>
        <w:t>安全协议</w:t>
      </w:r>
    </w:p>
    <w:p>
      <w:pPr>
        <w:widowControl w:val="0"/>
        <w:adjustRightInd w:val="0"/>
        <w:snapToGrid w:val="0"/>
        <w:spacing w:before="0" w:beforeLines="-2147483648" w:line="312" w:lineRule="auto"/>
        <w:ind w:firstLine="480" w:firstLineChars="0"/>
        <w:jc w:val="both"/>
        <w:rPr>
          <w:rFonts w:hint="eastAsia" w:ascii="宋体" w:hAnsi="宋体" w:eastAsia="宋体" w:cs="Times New Roman"/>
          <w:sz w:val="24"/>
          <w:szCs w:val="24"/>
        </w:rPr>
      </w:pPr>
    </w:p>
    <w:p>
      <w:pPr>
        <w:widowControl w:val="0"/>
        <w:adjustRightInd w:val="0"/>
        <w:snapToGrid w:val="0"/>
        <w:spacing w:before="0" w:beforeLines="-2147483648" w:line="312" w:lineRule="auto"/>
        <w:ind w:firstLine="480" w:firstLineChars="0"/>
        <w:jc w:val="both"/>
        <w:rPr>
          <w:rFonts w:hint="eastAsia" w:ascii="宋体" w:hAnsi="宋体" w:eastAsia="宋体" w:cs="Times New Roman"/>
          <w:sz w:val="24"/>
          <w:szCs w:val="24"/>
        </w:rPr>
      </w:pPr>
      <w:r>
        <w:rPr>
          <w:rFonts w:hint="eastAsia" w:ascii="宋体" w:hAnsi="宋体" w:eastAsia="宋体" w:cs="Times New Roman"/>
          <w:sz w:val="24"/>
          <w:szCs w:val="24"/>
        </w:rPr>
        <w:t>为了切实做好安全生产工作，依据《中华人民共和国安全生产法》、《中华人民共和国合同法》以及国家有关安全生产管理的法律、法规、标准，按照“安全第一、预防为主、综合治理”的原则，明确甲乙双方责任，就甲乙双方在本项目中的安全生产事项，经协商一致，签订本协议。</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lang w:eastAsia="zh-CN"/>
        </w:rPr>
      </w:pPr>
      <w:r>
        <w:rPr>
          <w:rFonts w:hint="eastAsia" w:ascii="宋体" w:hAnsi="宋体" w:eastAsia="宋体" w:cs="Times New Roman"/>
          <w:b w:val="0"/>
          <w:bCs w:val="0"/>
          <w:sz w:val="24"/>
          <w:szCs w:val="24"/>
        </w:rPr>
        <w:t>第一条：</w:t>
      </w:r>
      <w:r>
        <w:rPr>
          <w:rFonts w:hint="eastAsia" w:ascii="宋体" w:hAnsi="宋体" w:eastAsia="宋体" w:cs="Times New Roman"/>
          <w:sz w:val="24"/>
          <w:szCs w:val="24"/>
        </w:rPr>
        <w:t>项目名称：岳阳城陵矶新港有限公司场桥</w:t>
      </w:r>
      <w:r>
        <w:rPr>
          <w:rFonts w:hint="eastAsia" w:ascii="宋体" w:hAnsi="宋体" w:eastAsia="宋体" w:cs="Times New Roman"/>
          <w:sz w:val="24"/>
          <w:szCs w:val="24"/>
          <w:lang w:eastAsia="zh-CN"/>
        </w:rPr>
        <w:t>小</w:t>
      </w:r>
      <w:r>
        <w:rPr>
          <w:rFonts w:hint="eastAsia" w:ascii="宋体" w:hAnsi="宋体" w:eastAsia="宋体" w:cs="Times New Roman"/>
          <w:sz w:val="24"/>
          <w:szCs w:val="24"/>
        </w:rPr>
        <w:t>车轨道维修</w:t>
      </w:r>
      <w:r>
        <w:rPr>
          <w:rFonts w:hint="eastAsia" w:ascii="宋体" w:hAnsi="宋体" w:eastAsia="宋体" w:cs="Times New Roman"/>
          <w:sz w:val="24"/>
          <w:szCs w:val="24"/>
          <w:lang w:eastAsia="zh-CN"/>
        </w:rPr>
        <w:t>项目</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第二条：</w:t>
      </w:r>
      <w:r>
        <w:rPr>
          <w:rFonts w:hint="eastAsia" w:ascii="宋体" w:hAnsi="宋体" w:eastAsia="宋体" w:cs="Times New Roman"/>
          <w:sz w:val="24"/>
          <w:szCs w:val="24"/>
        </w:rPr>
        <w:t>本协议内容只涉及甲乙双方在本项目中关于安全生产的权利和责任。</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第三条：</w:t>
      </w:r>
      <w:r>
        <w:rPr>
          <w:rFonts w:hint="eastAsia" w:ascii="宋体" w:hAnsi="宋体" w:eastAsia="宋体" w:cs="Times New Roman"/>
          <w:sz w:val="24"/>
          <w:szCs w:val="24"/>
        </w:rPr>
        <w:t>甲方的权利：</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（一）有权要求乙方建立安全组织机构或指定专人负责作业现场安全监督检查。严格执行安全生产法律、法规、条例、标准，遵守甲方的安全生产规章制度等。</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（二）有权按规定对乙方安全业绩、资质进行审查，对乙方针对作业项目制定的职业健康安全、环境项目进行审查并备案。</w:t>
      </w:r>
    </w:p>
    <w:p>
      <w:pPr>
        <w:widowControl w:val="0"/>
        <w:adjustRightInd w:val="0"/>
        <w:snapToGrid w:val="0"/>
        <w:spacing w:before="0" w:beforeLines="-2147483648" w:line="312" w:lineRule="auto"/>
        <w:ind w:firstLine="480"/>
        <w:jc w:val="both"/>
        <w:rPr>
          <w:rFonts w:hint="eastAsia" w:ascii="宋体" w:hAnsi="宋体" w:eastAsia="宋体" w:cs="Times New Roman"/>
          <w:color w:val="auto"/>
          <w:sz w:val="24"/>
          <w:szCs w:val="24"/>
        </w:rPr>
      </w:pPr>
      <w:r>
        <w:rPr>
          <w:rFonts w:hint="eastAsia" w:ascii="宋体" w:hAnsi="宋体" w:eastAsia="宋体" w:cs="Times New Roman"/>
          <w:sz w:val="24"/>
          <w:szCs w:val="24"/>
        </w:rPr>
        <w:t>（三）</w:t>
      </w:r>
      <w:r>
        <w:rPr>
          <w:rFonts w:hint="eastAsia" w:ascii="宋体" w:hAnsi="宋体" w:eastAsia="宋体" w:cs="Times New Roman"/>
          <w:color w:val="auto"/>
          <w:sz w:val="24"/>
          <w:szCs w:val="24"/>
        </w:rPr>
        <w:t>有权要求乙方在项目施工过程中保护好施工区域内甲方的安全生产设施、设备和器材。</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（四）有权要求乙方在进入甲方现场作业前所有作业人员接受甲方的安全培训与教育。</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（五）有权对乙方的作业现场的安全作业情况进行监督检查，有权对乙方不符合安全生产要求的行为进行制止、纠正、处罚、停止作业、直至清退出场。</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（六）有权要求乙方所有作业人员必须交纳工伤保险和意外伤害保险。</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发生事故后、有权根据有关规定参与事故的调查。</w:t>
      </w:r>
    </w:p>
    <w:p>
      <w:pPr>
        <w:widowControl w:val="0"/>
        <w:adjustRightInd w:val="0"/>
        <w:snapToGrid w:val="0"/>
        <w:spacing w:before="0" w:beforeLines="-2147483648" w:line="312" w:lineRule="auto"/>
        <w:ind w:firstLine="480"/>
        <w:jc w:val="both"/>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第四条　甲方的责任</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（一）认真贯彻落实国家有关法律、法规、标准及甲方公司安全生产规章制度。</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（二）向乙方明确作业区（甲方港内）的范围、危险源及安全技术交底，并要有书面记录。</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（三）在甲方港内为乙方提供项目合同中规定的安全作业条件。</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（四）在甲方港内发生事故时，积极协助抢险，防止事故扩大，并按照甲方公司有关规定进行报告。</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第五条　乙方的权利</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（一）有权对甲方的安全工作提出合理化建议和改进意见。</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（二）日常作业中，若甲方违章指挥、强令乙方冒险作业，有权拒绝执行。</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（三）有权要求在甲方港内提供符合安全作业的工艺条件和环境。</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（四）发生严重危及乙方生命安全的紧急情况时，乙方有权采取必要的避险措施。</w:t>
      </w:r>
    </w:p>
    <w:p>
      <w:pPr>
        <w:widowControl w:val="0"/>
        <w:adjustRightInd w:val="0"/>
        <w:snapToGrid w:val="0"/>
        <w:spacing w:before="0" w:beforeLines="-2147483648" w:line="312" w:lineRule="auto"/>
        <w:ind w:firstLine="480"/>
        <w:jc w:val="both"/>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第六条　乙方的责任</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（一）乙方是本项目的安全生产责任主体，对本项目的安全生产工作全面负责。</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（二）健全安全组织机构，建立安全生产责任制，制定健全的安全生产规章制度，制定生产安全事故应急求援预案，配备必要的安全生产管理人员和劳动保护用品，严格执行甲方相关的规章制度。</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（三）应对作业人员进行作业前安全教育培训，使其具备相应的安全意识和安全技能；特种作业人员应具有相应的资格证书。</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（四）不得使用不符合国家、行业标准和甲方规定的原材料、设备、装置、防护用品、器材、安全检测仪器等。所使用的特种设备，必须经具有专业资质的检验检测机构检测。经检测不合格的，不得继续使用。</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（五）指定专人负责现场安全监督检查工作，认真开展安全检查，发现作业过程中人的不安全行为及事故安全隐患，应采取有效措施积极处理。</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（六）乙方有责任对作业区域的安全生产条件进行详细了解。</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（七）乙方在作业过程中有属于危及安全生产的关键作业时，应提出切实可行的方案，经甲方同意后，方可实施。</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（八）乙方不能将项目转包给第三方。</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（九）乙方在甲方港内作业期间只能在甲方规定的路线进出公司，只能在规定的区域内作业，禁止私自进入甲方其它生产区域。</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（十）乙方应服从甲方单位的安全管理。</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（十一）发生事故时，乙方应积极抢险，避免事故的进一步扩大，并按照国家相关要求报告事故。</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十二）当乙方在甲方港内作业过程中发生安全责任事故时，乙方作为项目的承包单位，对发生的人身伤害、设备损坏等事故承担相应安全责任。由乙方向自己的主管上级部门及当地政府的安全生产监督管理部门、公安部门报告，并自行承担相应的责任。</w:t>
      </w:r>
    </w:p>
    <w:p>
      <w:pPr>
        <w:widowControl w:val="0"/>
        <w:adjustRightInd w:val="0"/>
        <w:snapToGrid w:val="0"/>
        <w:spacing w:before="0" w:beforeLines="-2147483648" w:line="312" w:lineRule="auto"/>
        <w:ind w:firstLine="480"/>
        <w:jc w:val="both"/>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第七条  违约责任及处理</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（一）甲乙双方违反本合同要求，未造成事故时，依据相关合同对违约者进行处理（包括但不限于支付违约金、赔偿损失等）。</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（二）在甲方港内发生事故时，甲、乙双方有抢险、救灾的责任，所发生的费用由责任方承担。</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 xml:space="preserve">（三）发生的事故，应经事故调查确认责任；事故报告和调查应按照国家和甲方有关规定进行。           </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（四）甲方违约造成的事故，甲方承担全部责任，并按规定追究有关人员责任及上报。</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（五）乙方违约造成的事故，乙方承担全部责任，并按规定追究有关人员责任并报告甲方。</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（六）甲、乙双方共同造成的事故，按双方责任大小承担相应责任，并按规定追究有关人员责任。</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（七）对乙方发生事故后弄虚作假、隐瞒不报、迟报或谎报，一经查出，按有关规定从重处罚，情节严重的，甲方有权向当地政府安全生产监督管理部门报告，并取消其进入甲方市场资格。</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sz w:val="24"/>
          <w:szCs w:val="24"/>
        </w:rPr>
        <w:t>（八）作业期间，需要办理的有关安全的批文或其它手续，乙方必须办理齐全，否则发生安全事故由乙方承担全部责任。</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第八条</w:t>
      </w:r>
      <w:r>
        <w:rPr>
          <w:rFonts w:hint="eastAsia" w:ascii="宋体" w:hAnsi="宋体" w:eastAsia="宋体" w:cs="Times New Roman"/>
          <w:sz w:val="24"/>
          <w:szCs w:val="24"/>
        </w:rPr>
        <w:t>　由于不可抗力造成合同项目作业事故及生产的损失，当事人双方各自承担相应的损失。</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第九条　</w:t>
      </w:r>
      <w:r>
        <w:rPr>
          <w:rFonts w:hint="eastAsia" w:ascii="宋体" w:hAnsi="宋体" w:eastAsia="宋体" w:cs="Times New Roman"/>
          <w:sz w:val="24"/>
          <w:szCs w:val="24"/>
        </w:rPr>
        <w:t>甲乙双方的作业人员和机具设备的保险，由甲乙双方依据国家相关规定或约定各自承担。</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第十条</w:t>
      </w:r>
      <w:r>
        <w:rPr>
          <w:rFonts w:hint="eastAsia" w:ascii="宋体" w:hAnsi="宋体" w:eastAsia="宋体" w:cs="Times New Roman"/>
          <w:sz w:val="24"/>
          <w:szCs w:val="24"/>
        </w:rPr>
        <w:t xml:space="preserve">  本协议履行过程中发生争议纠纷，应通过友好协商方式解决，如协商不成，按双方在项目经济合同中约定的管辖地和纠纷解决的方式执行。</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第十一条</w:t>
      </w:r>
      <w:r>
        <w:rPr>
          <w:rFonts w:hint="eastAsia" w:ascii="宋体" w:hAnsi="宋体" w:eastAsia="宋体" w:cs="Times New Roman"/>
          <w:sz w:val="24"/>
          <w:szCs w:val="24"/>
        </w:rPr>
        <w:t>　本协议是项目经济合同的附件，与项目经济合同具有同等法律效力。本协议与项目经济合同同时生效、终止。</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r>
        <w:rPr>
          <w:rFonts w:hint="eastAsia" w:ascii="宋体" w:hAnsi="宋体" w:eastAsia="宋体" w:cs="Times New Roman"/>
          <w:b w:val="0"/>
          <w:bCs w:val="0"/>
          <w:sz w:val="24"/>
          <w:szCs w:val="24"/>
        </w:rPr>
        <w:t>第十二条</w:t>
      </w:r>
      <w:r>
        <w:rPr>
          <w:rFonts w:hint="eastAsia" w:ascii="宋体" w:hAnsi="宋体" w:eastAsia="宋体" w:cs="Times New Roman"/>
          <w:sz w:val="24"/>
          <w:szCs w:val="24"/>
        </w:rPr>
        <w:t xml:space="preserve">  乙方人员进场前安全教育培训人员　　　；乙方作业期间指定现场安全监护人员　　　　　　。</w:t>
      </w:r>
    </w:p>
    <w:p>
      <w:pPr>
        <w:widowControl w:val="0"/>
        <w:adjustRightInd w:val="0"/>
        <w:snapToGrid w:val="0"/>
        <w:spacing w:before="0" w:beforeLines="-2147483648" w:line="312" w:lineRule="auto"/>
        <w:ind w:firstLine="480"/>
        <w:jc w:val="both"/>
        <w:rPr>
          <w:rFonts w:hint="eastAsia" w:ascii="宋体" w:hAnsi="宋体" w:eastAsia="宋体" w:cs="Times New Roman"/>
          <w:sz w:val="24"/>
          <w:szCs w:val="24"/>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pStyle w:val="10"/>
        <w:rPr>
          <w:rFonts w:hint="eastAsia"/>
          <w:lang w:val="en-US" w:eastAsia="zh-CN"/>
        </w:rPr>
      </w:pPr>
    </w:p>
    <w:p>
      <w:pPr>
        <w:tabs>
          <w:tab w:val="left" w:pos="1830"/>
        </w:tabs>
        <w:spacing w:before="312" w:beforeLines="100"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w:t>
      </w:r>
    </w:p>
    <w:p>
      <w:pPr>
        <w:pStyle w:val="2"/>
        <w:numPr>
          <w:ilvl w:val="0"/>
          <w:numId w:val="0"/>
        </w:numPr>
        <w:jc w:val="both"/>
        <w:rPr>
          <w:rFonts w:hint="eastAsia" w:ascii="新宋体" w:hAnsi="新宋体" w:eastAsia="新宋体"/>
          <w:b/>
          <w:kern w:val="2"/>
          <w:sz w:val="32"/>
          <w:szCs w:val="32"/>
          <w:lang w:val="en-US" w:eastAsia="zh-CN"/>
        </w:rPr>
      </w:pPr>
      <w:r>
        <w:rPr>
          <w:rFonts w:hint="eastAsia" w:ascii="新宋体" w:hAnsi="新宋体" w:eastAsia="新宋体"/>
          <w:b/>
          <w:kern w:val="2"/>
          <w:sz w:val="32"/>
          <w:szCs w:val="32"/>
          <w:lang w:val="en-US" w:eastAsia="zh-CN"/>
        </w:rPr>
        <w:t>附件三：</w:t>
      </w:r>
    </w:p>
    <w:p>
      <w:pPr>
        <w:widowControl w:val="0"/>
        <w:spacing w:line="400" w:lineRule="exact"/>
        <w:ind w:firstLine="2891" w:firstLineChars="900"/>
        <w:jc w:val="both"/>
        <w:rPr>
          <w:rFonts w:ascii="新宋体" w:hAnsi="新宋体" w:eastAsia="新宋体"/>
          <w:b/>
          <w:kern w:val="2"/>
          <w:sz w:val="32"/>
          <w:szCs w:val="32"/>
        </w:rPr>
      </w:pPr>
      <w:r>
        <w:rPr>
          <w:rFonts w:hint="eastAsia" w:ascii="新宋体" w:hAnsi="新宋体" w:eastAsia="新宋体"/>
          <w:b/>
          <w:kern w:val="2"/>
          <w:sz w:val="32"/>
          <w:szCs w:val="32"/>
        </w:rPr>
        <w:t>项目评标办法</w:t>
      </w:r>
    </w:p>
    <w:tbl>
      <w:tblPr>
        <w:tblStyle w:val="7"/>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hint="eastAsia" w:ascii="宋体" w:hAnsi="宋体" w:cs="宋体"/>
                <w:sz w:val="21"/>
                <w:szCs w:val="21"/>
              </w:rPr>
            </w:pPr>
            <w:r>
              <w:rPr>
                <w:rFonts w:hint="eastAsia" w:ascii="宋体" w:hAnsi="宋体" w:cs="宋体"/>
                <w:sz w:val="21"/>
                <w:szCs w:val="21"/>
              </w:rPr>
              <w:t xml:space="preserve">合 格 性 评 审 表 </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hint="eastAsia" w:ascii="宋体" w:hAnsi="宋体" w:cs="宋体"/>
                <w:color w:val="000000"/>
                <w:sz w:val="21"/>
                <w:szCs w:val="21"/>
              </w:rPr>
            </w:pPr>
            <w:r>
              <w:rPr>
                <w:rFonts w:hint="eastAsia" w:ascii="宋体" w:hAnsi="宋体" w:cs="宋体"/>
                <w:color w:val="000000"/>
                <w:sz w:val="21"/>
                <w:szCs w:val="21"/>
              </w:rPr>
              <w:t>报价书编制</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5"/>
              </w:numPr>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rPr>
                <w:rFonts w:hint="eastAsia" w:ascii="宋体" w:hAnsi="宋体" w:cs="宋体"/>
                <w:color w:val="000000"/>
                <w:sz w:val="21"/>
                <w:szCs w:val="21"/>
              </w:rPr>
            </w:pPr>
            <w:r>
              <w:rPr>
                <w:rFonts w:hint="eastAsia" w:ascii="宋体" w:hAnsi="宋体" w:cs="宋体"/>
                <w:color w:val="000000"/>
                <w:sz w:val="21"/>
                <w:szCs w:val="21"/>
              </w:rPr>
              <w:t>2、是否有法定代表人身份证明或法人授权委托书；</w:t>
            </w:r>
          </w:p>
          <w:p>
            <w:pPr>
              <w:widowControl w:val="0"/>
              <w:rPr>
                <w:rFonts w:ascii="宋体" w:hAnsi="宋体" w:cs="宋体"/>
                <w:color w:val="000000"/>
                <w:sz w:val="21"/>
                <w:szCs w:val="21"/>
              </w:rPr>
            </w:pPr>
            <w:r>
              <w:rPr>
                <w:rFonts w:hint="eastAsia" w:ascii="宋体" w:hAnsi="宋体" w:cs="宋体"/>
                <w:color w:val="000000"/>
                <w:sz w:val="21"/>
                <w:szCs w:val="21"/>
              </w:rPr>
              <w:t>3、是否有报价书及标价；</w:t>
            </w:r>
          </w:p>
          <w:p>
            <w:pPr>
              <w:widowControl w:val="0"/>
              <w:rPr>
                <w:rFonts w:hint="eastAsia"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076" w:type="dxa"/>
            <w:vMerge w:val="continue"/>
            <w:tcBorders>
              <w:bottom w:val="single" w:color="auto" w:sz="4" w:space="0"/>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left w:val="single" w:color="auto" w:sz="4" w:space="0"/>
              <w:bottom w:val="single" w:color="auto" w:sz="4" w:space="0"/>
              <w:right w:val="single" w:color="auto" w:sz="4" w:space="0"/>
            </w:tcBorders>
            <w:noWrap w:val="0"/>
            <w:vAlign w:val="center"/>
          </w:tcPr>
          <w:p>
            <w:pPr>
              <w:adjustRightInd w:val="0"/>
              <w:jc w:val="center"/>
              <w:textAlignment w:val="baseline"/>
              <w:rPr>
                <w:rFonts w:hint="eastAsia"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hint="eastAsia"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360" w:lineRule="auto"/>
              <w:ind w:right="0"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1、报价人必须持有市场监督管理局核发的营业执照。</w:t>
            </w:r>
          </w:p>
          <w:p>
            <w:pPr>
              <w:spacing w:line="440" w:lineRule="exact"/>
              <w:ind w:firstLine="420" w:firstLineChars="20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lang w:val="en-US" w:eastAsia="zh-CN"/>
              </w:rPr>
              <w:t>2、</w:t>
            </w:r>
            <w:r>
              <w:rPr>
                <w:rFonts w:hint="eastAsia" w:asciiTheme="majorEastAsia" w:hAnsiTheme="majorEastAsia" w:eastAsiaTheme="majorEastAsia" w:cstheme="majorEastAsia"/>
                <w:sz w:val="21"/>
                <w:szCs w:val="21"/>
                <w:lang w:val="en-US" w:eastAsia="zh-CN"/>
              </w:rPr>
              <w:t>需具备特种设备生产或维修改造安装许可证书（起重机）。（提供上述资质任意一项资质证书复印件）</w:t>
            </w:r>
          </w:p>
          <w:p>
            <w:pPr>
              <w:widowControl/>
              <w:spacing w:line="440" w:lineRule="exact"/>
              <w:ind w:firstLine="420" w:firstLineChars="200"/>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3、报价人2</w:t>
            </w:r>
            <w:r>
              <w:rPr>
                <w:rFonts w:hint="eastAsia" w:asciiTheme="majorEastAsia" w:hAnsiTheme="majorEastAsia" w:eastAsiaTheme="majorEastAsia" w:cstheme="majorEastAsia"/>
                <w:sz w:val="21"/>
                <w:szCs w:val="21"/>
                <w:lang w:val="en-US" w:eastAsia="zh-CN"/>
              </w:rPr>
              <w:t>019年1月1日至今</w:t>
            </w:r>
            <w:r>
              <w:rPr>
                <w:rFonts w:hint="eastAsia" w:asciiTheme="majorEastAsia" w:hAnsiTheme="majorEastAsia" w:eastAsiaTheme="majorEastAsia" w:cstheme="majorEastAsia"/>
                <w:sz w:val="21"/>
                <w:szCs w:val="21"/>
              </w:rPr>
              <w:t>承担过至少一项</w:t>
            </w:r>
            <w:r>
              <w:rPr>
                <w:rFonts w:hint="eastAsia" w:asciiTheme="majorEastAsia" w:hAnsiTheme="majorEastAsia" w:eastAsiaTheme="majorEastAsia" w:cstheme="majorEastAsia"/>
                <w:sz w:val="21"/>
                <w:szCs w:val="21"/>
                <w:lang w:eastAsia="zh-CN"/>
              </w:rPr>
              <w:t>门机小车机构、大车机构改造等类似项目</w:t>
            </w:r>
            <w:r>
              <w:rPr>
                <w:rFonts w:hint="eastAsia" w:asciiTheme="majorEastAsia" w:hAnsiTheme="majorEastAsia" w:eastAsiaTheme="majorEastAsia" w:cstheme="majorEastAsia"/>
                <w:sz w:val="21"/>
                <w:szCs w:val="21"/>
              </w:rPr>
              <w:t>业绩。</w:t>
            </w:r>
          </w:p>
          <w:p>
            <w:pPr>
              <w:pageBreakBefore w:val="0"/>
              <w:kinsoku/>
              <w:wordWrap/>
              <w:overflowPunct/>
              <w:topLinePunct w:val="0"/>
              <w:bidi w:val="0"/>
              <w:snapToGrid/>
              <w:spacing w:line="360" w:lineRule="auto"/>
              <w:ind w:firstLine="420" w:firstLineChars="200"/>
              <w:jc w:val="left"/>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报价人不得存在下列情形之一：</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被责令停业的；</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被暂停或取消投标资格的；</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财产被接管或冻结的；</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在最近三年内有骗取中标或严重违约或重大质量问题的；</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涉及正在诉讼的案件且经审查委员会认定会对承担本项目造成重大影响；</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被省级及以上交通主管部门取消项目所在地的投标资格或禁止进入该区域水运建设市场且处于有效期内；</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具有投资参股关系的关联企业，或具有直接管理和被管理关系的母子(分)公司，或同一母公司的子(分)公司，或法定代表人为同一人的两个或两个以上法人，同时投同一标段；</w:t>
            </w:r>
          </w:p>
          <w:p>
            <w:pPr>
              <w:adjustRightInd w:val="0"/>
              <w:snapToGrid w:val="0"/>
              <w:spacing w:after="0" w:line="360" w:lineRule="auto"/>
              <w:ind w:firstLine="840" w:firstLineChars="4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最近一年内在省级及以上水运、水利工程建设市场信用信息管理系统有两次及以上不良行为记录的投标人。</w:t>
            </w:r>
          </w:p>
          <w:p>
            <w:pPr>
              <w:pStyle w:val="2"/>
              <w:pageBreakBefore w:val="0"/>
              <w:numPr>
                <w:ilvl w:val="0"/>
                <w:numId w:val="0"/>
              </w:numPr>
              <w:kinsoku/>
              <w:wordWrap/>
              <w:overflowPunct/>
              <w:topLinePunct w:val="0"/>
              <w:bidi w:val="0"/>
              <w:snapToGrid/>
              <w:spacing w:line="360" w:lineRule="auto"/>
              <w:ind w:left="420" w:leftChars="0" w:firstLine="420" w:firstLineChars="200"/>
              <w:rPr>
                <w:rFonts w:hint="default"/>
                <w:lang w:val="en-US"/>
              </w:rPr>
            </w:pPr>
            <w:r>
              <w:rPr>
                <w:rFonts w:hint="eastAsia" w:asciiTheme="majorEastAsia" w:hAnsiTheme="majorEastAsia" w:eastAsiaTheme="majorEastAsia" w:cstheme="majorEastAsia"/>
                <w:sz w:val="21"/>
                <w:szCs w:val="21"/>
              </w:rPr>
              <w:t>若存在以上情形之一的，评审委员会将否决其报价申请。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7" w:hRule="atLeast"/>
          <w:jc w:val="center"/>
        </w:trPr>
        <w:tc>
          <w:tcPr>
            <w:tcW w:w="1076" w:type="dxa"/>
            <w:tcBorders>
              <w:top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二</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rPr>
              <w:t>评标办法</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分值构成</w:t>
            </w:r>
          </w:p>
          <w:p>
            <w:pPr>
              <w:jc w:val="center"/>
              <w:rPr>
                <w:rFonts w:hint="eastAsia" w:ascii="宋体" w:hAnsi="宋体" w:cs="宋体"/>
                <w:color w:val="000000"/>
                <w:sz w:val="21"/>
                <w:szCs w:val="21"/>
              </w:rPr>
            </w:pPr>
            <w:r>
              <w:rPr>
                <w:rFonts w:hint="eastAsia" w:ascii="宋体" w:hAnsi="宋体" w:cs="宋体"/>
                <w:color w:val="000000"/>
                <w:sz w:val="21"/>
                <w:szCs w:val="21"/>
              </w:rPr>
              <w:t>(总分100分)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ind w:leftChars="0"/>
              <w:jc w:val="left"/>
              <w:rPr>
                <w:rFonts w:hint="eastAsia" w:ascii="宋体" w:hAnsi="宋体" w:cs="宋体"/>
                <w:color w:val="000000"/>
                <w:sz w:val="21"/>
                <w:szCs w:val="21"/>
                <w:highlight w:val="none"/>
              </w:rPr>
            </w:pPr>
            <w:r>
              <w:rPr>
                <w:rFonts w:hint="eastAsia" w:ascii="宋体" w:hAnsi="宋体" w:cs="宋体"/>
                <w:color w:val="000000"/>
                <w:sz w:val="21"/>
                <w:szCs w:val="21"/>
              </w:rPr>
              <w:t>商务部分</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40</w:t>
            </w:r>
            <w:r>
              <w:rPr>
                <w:rFonts w:hint="eastAsia" w:ascii="宋体" w:hAnsi="宋体" w:cs="宋体"/>
                <w:color w:val="000000"/>
                <w:sz w:val="21"/>
                <w:szCs w:val="21"/>
                <w:highlight w:val="none"/>
              </w:rPr>
              <w:t>分</w:t>
            </w:r>
          </w:p>
          <w:p>
            <w:pPr>
              <w:widowControl w:val="0"/>
              <w:numPr>
                <w:ilvl w:val="0"/>
                <w:numId w:val="0"/>
              </w:numPr>
              <w:ind w:leftChars="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投标报价：</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0分</w:t>
            </w:r>
          </w:p>
          <w:p>
            <w:pPr>
              <w:rPr>
                <w:rFonts w:hint="eastAsia" w:ascii="宋体" w:hAnsi="宋体" w:cs="宋体"/>
                <w:color w:val="000000"/>
                <w:sz w:val="21"/>
                <w:szCs w:val="21"/>
              </w:rPr>
            </w:pPr>
            <w:r>
              <w:rPr>
                <w:rFonts w:hint="eastAsia" w:ascii="宋体" w:hAnsi="宋体" w:cs="宋体"/>
                <w:color w:val="000000"/>
                <w:sz w:val="21"/>
                <w:szCs w:val="21"/>
                <w:highlight w:val="none"/>
                <w:lang w:val="en-US" w:eastAsia="zh-CN"/>
              </w:rPr>
              <w:t>技术部分：3</w:t>
            </w:r>
            <w:r>
              <w:rPr>
                <w:rFonts w:hint="eastAsia" w:ascii="宋体" w:hAnsi="宋体" w:cs="宋体"/>
                <w:color w:val="000000"/>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1</w:t>
            </w:r>
          </w:p>
        </w:tc>
        <w:tc>
          <w:tcPr>
            <w:tcW w:w="1070" w:type="dxa"/>
            <w:vMerge w:val="restart"/>
            <w:tcBorders>
              <w:top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lang w:val="en-US" w:eastAsia="zh-CN"/>
              </w:rPr>
              <w:t>商务</w:t>
            </w:r>
            <w:r>
              <w:rPr>
                <w:rFonts w:hint="eastAsia" w:ascii="宋体" w:hAnsi="宋体" w:cs="宋体"/>
                <w:color w:val="000000"/>
                <w:sz w:val="21"/>
                <w:szCs w:val="21"/>
              </w:rPr>
              <w:t>部分</w:t>
            </w:r>
          </w:p>
          <w:p>
            <w:pPr>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40</w:t>
            </w:r>
            <w:r>
              <w:rPr>
                <w:rFonts w:hint="eastAsia" w:ascii="宋体" w:hAnsi="宋体" w:cs="宋体"/>
                <w:color w:val="000000"/>
                <w:sz w:val="21"/>
                <w:szCs w:val="21"/>
              </w:rPr>
              <w:t>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rPr>
                <w:rFonts w:ascii="宋体" w:hAnsi="宋体"/>
                <w:kern w:val="0"/>
                <w:szCs w:val="21"/>
              </w:rPr>
            </w:pPr>
            <w:r>
              <w:rPr>
                <w:rFonts w:hint="eastAsia" w:ascii="宋体" w:hAnsi="宋体"/>
                <w:kern w:val="0"/>
                <w:szCs w:val="21"/>
              </w:rPr>
              <w:t>企业类似项目业绩</w:t>
            </w:r>
          </w:p>
          <w:p>
            <w:pPr>
              <w:jc w:val="center"/>
              <w:rPr>
                <w:rFonts w:hint="eastAsia" w:ascii="宋体" w:hAnsi="宋体" w:cs="宋体"/>
                <w:color w:val="000000"/>
                <w:sz w:val="21"/>
                <w:szCs w:val="21"/>
              </w:rPr>
            </w:pPr>
            <w:r>
              <w:rPr>
                <w:rFonts w:hint="eastAsia" w:ascii="宋体" w:hAnsi="宋体"/>
                <w:szCs w:val="21"/>
              </w:rPr>
              <w:t xml:space="preserve">（ </w:t>
            </w:r>
            <w:r>
              <w:rPr>
                <w:rFonts w:hint="eastAsia" w:ascii="宋体" w:hAnsi="宋体"/>
                <w:szCs w:val="21"/>
                <w:lang w:val="en-US" w:eastAsia="zh-CN"/>
              </w:rPr>
              <w:t>10</w:t>
            </w:r>
            <w:r>
              <w:rPr>
                <w:rFonts w:hint="eastAsia" w:ascii="宋体" w:hAnsi="宋体"/>
                <w:szCs w:val="21"/>
              </w:rPr>
              <w:t xml:space="preserve"> 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ascii="宋体" w:hAnsi="宋体"/>
                <w:sz w:val="21"/>
                <w:szCs w:val="21"/>
              </w:rPr>
            </w:pPr>
            <w:r>
              <w:rPr>
                <w:rFonts w:hint="eastAsia" w:ascii="宋体" w:hAnsi="宋体"/>
                <w:sz w:val="21"/>
                <w:szCs w:val="21"/>
                <w:lang w:val="en-US" w:eastAsia="zh-CN"/>
              </w:rPr>
              <w:t>1、</w:t>
            </w:r>
            <w:r>
              <w:rPr>
                <w:rFonts w:hint="eastAsia" w:ascii="宋体" w:hAnsi="宋体"/>
                <w:sz w:val="21"/>
                <w:szCs w:val="21"/>
              </w:rPr>
              <w:t>项目业绩满足资格审查条件的计</w:t>
            </w:r>
            <w:r>
              <w:rPr>
                <w:rFonts w:hint="eastAsia" w:ascii="宋体" w:hAnsi="宋体"/>
                <w:sz w:val="21"/>
                <w:szCs w:val="21"/>
                <w:lang w:val="en-US" w:eastAsia="zh-CN"/>
              </w:rPr>
              <w:t xml:space="preserve">6 </w:t>
            </w:r>
            <w:r>
              <w:rPr>
                <w:rFonts w:hint="eastAsia" w:ascii="宋体" w:hAnsi="宋体"/>
                <w:sz w:val="21"/>
                <w:szCs w:val="21"/>
              </w:rPr>
              <w:t>分。</w:t>
            </w:r>
          </w:p>
          <w:p>
            <w:pPr>
              <w:textAlignment w:val="baseline"/>
              <w:rPr>
                <w:rFonts w:hint="default" w:ascii="宋体" w:hAnsi="宋体" w:cs="宋体"/>
                <w:color w:val="000000"/>
                <w:sz w:val="21"/>
                <w:szCs w:val="21"/>
                <w:lang w:val="en-US"/>
              </w:rPr>
            </w:pPr>
            <w:r>
              <w:rPr>
                <w:rFonts w:hint="eastAsia" w:ascii="宋体" w:hAnsi="宋体"/>
                <w:sz w:val="21"/>
                <w:szCs w:val="21"/>
                <w:lang w:val="en-US" w:eastAsia="zh-CN"/>
              </w:rPr>
              <w:t>2、</w:t>
            </w:r>
            <w:r>
              <w:rPr>
                <w:rFonts w:hint="eastAsia" w:ascii="宋体" w:hAnsi="宋体"/>
                <w:sz w:val="21"/>
                <w:szCs w:val="21"/>
              </w:rPr>
              <w:t>每增加</w:t>
            </w:r>
            <w:r>
              <w:rPr>
                <w:rFonts w:hint="eastAsia" w:ascii="宋体" w:hAnsi="宋体"/>
                <w:sz w:val="21"/>
                <w:szCs w:val="21"/>
                <w:lang w:eastAsia="zh-CN"/>
              </w:rPr>
              <w:t>一项</w:t>
            </w:r>
            <w:r>
              <w:rPr>
                <w:rFonts w:hint="eastAsia" w:ascii="宋体" w:hAnsi="宋体" w:eastAsia="宋体" w:cs="宋体"/>
                <w:color w:val="000000"/>
                <w:sz w:val="21"/>
                <w:szCs w:val="21"/>
                <w:lang w:val="en-US" w:eastAsia="zh-CN"/>
              </w:rPr>
              <w:t>业绩计1分，计满5分止。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right w:val="single" w:color="auto" w:sz="4" w:space="0"/>
            </w:tcBorders>
            <w:noWrap w:val="0"/>
            <w:vAlign w:val="center"/>
          </w:tcPr>
          <w:p>
            <w:pPr>
              <w:rPr>
                <w:rFonts w:hint="eastAsia" w:ascii="宋体" w:hAnsi="宋体" w:cs="宋体"/>
                <w:color w:val="000000"/>
                <w:sz w:val="21"/>
                <w:szCs w:val="21"/>
              </w:rPr>
            </w:pPr>
          </w:p>
        </w:tc>
        <w:tc>
          <w:tcPr>
            <w:tcW w:w="214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adjustRightInd w:val="0"/>
              <w:snapToGrid w:val="0"/>
              <w:spacing w:line="240" w:lineRule="auto"/>
              <w:jc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质保（10分）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numPr>
                <w:ilvl w:val="0"/>
                <w:numId w:val="6"/>
              </w:numPr>
              <w:adjustRightInd w:val="0"/>
              <w:snapToGrid w:val="0"/>
              <w:spacing w:line="276" w:lineRule="auto"/>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改造完成后要求质保一年，计6分，每增加一年计2分，总计10分。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right w:val="single" w:color="auto" w:sz="4" w:space="0"/>
            </w:tcBorders>
            <w:noWrap w:val="0"/>
            <w:vAlign w:val="center"/>
          </w:tcPr>
          <w:p>
            <w:pPr>
              <w:rPr>
                <w:rFonts w:hint="eastAsia" w:ascii="宋体" w:hAnsi="宋体" w:cs="宋体"/>
                <w:color w:val="000000"/>
                <w:sz w:val="21"/>
                <w:szCs w:val="21"/>
              </w:rPr>
            </w:pPr>
          </w:p>
        </w:tc>
        <w:tc>
          <w:tcPr>
            <w:tcW w:w="214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widowControl w:val="0"/>
              <w:spacing w:line="240" w:lineRule="auto"/>
              <w:jc w:val="center"/>
              <w:rPr>
                <w:rFonts w:ascii="宋体" w:hAnsi="宋体"/>
                <w:kern w:val="0"/>
                <w:szCs w:val="21"/>
              </w:rPr>
            </w:pPr>
            <w:r>
              <w:rPr>
                <w:rFonts w:hint="eastAsia" w:ascii="宋体" w:hAnsi="宋体"/>
                <w:kern w:val="0"/>
                <w:szCs w:val="21"/>
                <w:lang w:eastAsia="zh-CN"/>
              </w:rPr>
              <w:t>报价</w:t>
            </w:r>
            <w:r>
              <w:rPr>
                <w:rFonts w:hint="eastAsia" w:ascii="宋体" w:hAnsi="宋体"/>
                <w:kern w:val="0"/>
                <w:szCs w:val="21"/>
              </w:rPr>
              <w:t>文件完整性</w:t>
            </w:r>
          </w:p>
          <w:p>
            <w:pPr>
              <w:adjustRightInd w:val="0"/>
              <w:snapToGrid w:val="0"/>
              <w:spacing w:line="240" w:lineRule="auto"/>
              <w:jc w:val="center"/>
              <w:rPr>
                <w:rFonts w:hint="eastAsia" w:ascii="宋体" w:hAnsi="宋体" w:cs="宋体"/>
                <w:color w:val="000000"/>
                <w:sz w:val="21"/>
                <w:szCs w:val="21"/>
                <w:highlight w:val="none"/>
                <w:lang w:val="en-US" w:eastAsia="zh-CN"/>
              </w:rPr>
            </w:pPr>
            <w:r>
              <w:rPr>
                <w:rFonts w:hint="eastAsia" w:ascii="宋体" w:hAnsi="宋体" w:cs="宋体"/>
                <w:kern w:val="0"/>
                <w:szCs w:val="21"/>
              </w:rPr>
              <w:t xml:space="preserve">（ </w:t>
            </w:r>
            <w:r>
              <w:rPr>
                <w:rFonts w:hint="eastAsia" w:ascii="宋体" w:hAnsi="宋体" w:cs="宋体"/>
                <w:kern w:val="0"/>
                <w:szCs w:val="21"/>
                <w:lang w:val="en-US" w:eastAsia="zh-CN"/>
              </w:rPr>
              <w:t>10</w:t>
            </w:r>
            <w:r>
              <w:rPr>
                <w:rFonts w:hint="eastAsia" w:ascii="宋体" w:hAnsi="宋体" w:cs="宋体"/>
                <w:kern w:val="0"/>
                <w:szCs w:val="21"/>
              </w:rPr>
              <w:t>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hint="eastAsia"/>
                <w:lang w:val="en-US" w:eastAsia="zh-CN"/>
              </w:rPr>
            </w:pPr>
            <w:r>
              <w:rPr>
                <w:rFonts w:hint="eastAsia" w:ascii="宋体" w:hAnsi="宋体"/>
                <w:kern w:val="0"/>
                <w:szCs w:val="21"/>
                <w:lang w:val="en-US" w:eastAsia="zh-CN"/>
              </w:rPr>
              <w:t>完全</w:t>
            </w:r>
            <w:r>
              <w:rPr>
                <w:rFonts w:hint="eastAsia" w:ascii="宋体" w:hAnsi="宋体"/>
                <w:kern w:val="0"/>
                <w:szCs w:val="21"/>
              </w:rPr>
              <w:t>符合</w:t>
            </w:r>
            <w:r>
              <w:rPr>
                <w:rFonts w:hint="eastAsia" w:ascii="宋体" w:hAnsi="宋体"/>
                <w:kern w:val="0"/>
                <w:szCs w:val="21"/>
                <w:lang w:eastAsia="zh-CN"/>
              </w:rPr>
              <w:t>询价</w:t>
            </w:r>
            <w:r>
              <w:rPr>
                <w:rFonts w:hint="eastAsia" w:ascii="宋体" w:hAnsi="宋体"/>
                <w:kern w:val="0"/>
                <w:szCs w:val="21"/>
              </w:rPr>
              <w:t xml:space="preserve">文件要求,得 </w:t>
            </w:r>
            <w:r>
              <w:rPr>
                <w:rFonts w:hint="eastAsia" w:ascii="宋体" w:hAnsi="宋体"/>
                <w:kern w:val="0"/>
                <w:szCs w:val="21"/>
                <w:lang w:val="en-US" w:eastAsia="zh-CN"/>
              </w:rPr>
              <w:t>10</w:t>
            </w:r>
            <w:r>
              <w:rPr>
                <w:rFonts w:hint="eastAsia" w:ascii="宋体" w:hAnsi="宋体"/>
                <w:kern w:val="0"/>
                <w:szCs w:val="21"/>
              </w:rPr>
              <w:t>分；</w:t>
            </w:r>
            <w:r>
              <w:rPr>
                <w:rFonts w:hint="eastAsia" w:ascii="宋体" w:hAnsi="宋体" w:eastAsia="宋体" w:cs="Times New Roman"/>
                <w:color w:val="auto"/>
                <w:kern w:val="0"/>
                <w:sz w:val="21"/>
                <w:szCs w:val="21"/>
              </w:rPr>
              <w:t>基本符合</w:t>
            </w:r>
            <w:r>
              <w:rPr>
                <w:rFonts w:hint="eastAsia" w:ascii="宋体" w:hAnsi="宋体" w:eastAsia="宋体" w:cs="Times New Roman"/>
                <w:color w:val="auto"/>
                <w:kern w:val="0"/>
                <w:sz w:val="21"/>
                <w:szCs w:val="21"/>
                <w:lang w:eastAsia="zh-CN"/>
              </w:rPr>
              <w:t>询价</w:t>
            </w:r>
            <w:r>
              <w:rPr>
                <w:rFonts w:hint="eastAsia" w:ascii="宋体" w:hAnsi="宋体" w:eastAsia="宋体" w:cs="Times New Roman"/>
                <w:color w:val="auto"/>
                <w:kern w:val="0"/>
                <w:sz w:val="21"/>
                <w:szCs w:val="21"/>
              </w:rPr>
              <w:t xml:space="preserve">文件要求，得 </w:t>
            </w:r>
            <w:r>
              <w:rPr>
                <w:rFonts w:hint="eastAsia" w:ascii="宋体" w:hAnsi="宋体" w:eastAsia="宋体" w:cs="Times New Roman"/>
                <w:color w:val="auto"/>
                <w:kern w:val="0"/>
                <w:sz w:val="21"/>
                <w:szCs w:val="21"/>
                <w:lang w:val="en-US" w:eastAsia="zh-CN"/>
              </w:rPr>
              <w:t>6</w:t>
            </w:r>
            <w:r>
              <w:rPr>
                <w:rFonts w:hint="eastAsia" w:ascii="宋体" w:hAnsi="宋体" w:eastAsia="宋体" w:cs="Times New Roman"/>
                <w:color w:val="auto"/>
                <w:kern w:val="0"/>
                <w:sz w:val="21"/>
                <w:szCs w:val="21"/>
              </w:rPr>
              <w:t xml:space="preserve"> 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right w:val="single" w:color="auto" w:sz="4" w:space="0"/>
            </w:tcBorders>
            <w:noWrap w:val="0"/>
            <w:vAlign w:val="center"/>
          </w:tcPr>
          <w:p>
            <w:pPr>
              <w:rPr>
                <w:rFonts w:hint="eastAsia" w:ascii="宋体" w:hAnsi="宋体" w:cs="宋体"/>
                <w:color w:val="000000"/>
                <w:sz w:val="21"/>
                <w:szCs w:val="21"/>
              </w:rPr>
            </w:pPr>
          </w:p>
        </w:tc>
        <w:tc>
          <w:tcPr>
            <w:tcW w:w="214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adjustRightInd w:val="0"/>
              <w:snapToGrid w:val="0"/>
              <w:spacing w:line="240" w:lineRule="auto"/>
              <w:jc w:val="center"/>
              <w:rPr>
                <w:rFonts w:hint="default" w:ascii="宋体" w:hAnsi="宋体" w:cs="宋体" w:eastAsiaTheme="minorEastAsia"/>
                <w:color w:val="000000"/>
                <w:sz w:val="21"/>
                <w:szCs w:val="21"/>
                <w:highlight w:val="none"/>
                <w:lang w:val="en-US" w:eastAsia="zh-CN"/>
              </w:rPr>
            </w:pPr>
            <w:r>
              <w:rPr>
                <w:rFonts w:hint="eastAsia" w:ascii="宋体" w:hAnsi="宋体" w:cs="宋体"/>
                <w:color w:val="000000"/>
                <w:sz w:val="21"/>
                <w:szCs w:val="21"/>
                <w:highlight w:val="none"/>
                <w:lang w:val="en-US" w:eastAsia="zh-CN"/>
              </w:rPr>
              <w:t>资质与实力（10分）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default"/>
                <w:lang w:val="en-US" w:eastAsia="zh-CN"/>
              </w:rPr>
            </w:pPr>
            <w:r>
              <w:rPr>
                <w:rFonts w:hint="eastAsia"/>
                <w:lang w:val="en-US" w:eastAsia="zh-CN"/>
              </w:rPr>
              <w:t>1、</w:t>
            </w:r>
            <w:r>
              <w:rPr>
                <w:rFonts w:hint="eastAsia"/>
                <w:lang w:eastAsia="zh-CN"/>
              </w:rPr>
              <w:t>满足</w:t>
            </w:r>
            <w:r>
              <w:rPr>
                <w:rFonts w:hint="eastAsia"/>
                <w:lang w:val="en-US" w:eastAsia="zh-CN"/>
              </w:rPr>
              <w:t>询价</w:t>
            </w:r>
            <w:r>
              <w:rPr>
                <w:rFonts w:hint="eastAsia"/>
                <w:lang w:eastAsia="zh-CN"/>
              </w:rPr>
              <w:t>文件资质要求的</w:t>
            </w:r>
            <w:r>
              <w:rPr>
                <w:rFonts w:hint="eastAsia"/>
                <w:lang w:val="en-US" w:eastAsia="zh-CN"/>
              </w:rPr>
              <w:t>6分，</w:t>
            </w:r>
          </w:p>
          <w:p>
            <w:pPr>
              <w:adjustRightInd w:val="0"/>
              <w:snapToGrid w:val="0"/>
              <w:spacing w:line="276" w:lineRule="auto"/>
              <w:jc w:val="both"/>
              <w:rPr>
                <w:rFonts w:hint="default"/>
                <w:lang w:val="en-US" w:eastAsia="zh-CN"/>
              </w:rPr>
            </w:pPr>
            <w:r>
              <w:rPr>
                <w:rFonts w:hint="eastAsia"/>
                <w:lang w:val="en-US" w:eastAsia="zh-CN"/>
              </w:rPr>
              <w:t>2</w:t>
            </w:r>
            <w:r>
              <w:rPr>
                <w:rFonts w:hint="eastAsia"/>
                <w:sz w:val="22"/>
                <w:szCs w:val="22"/>
                <w:lang w:val="en-US" w:eastAsia="zh-CN"/>
              </w:rPr>
              <w:t>、具备特种设备生产许可证书（起重机）A级的计4分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076" w:type="dxa"/>
            <w:vMerge w:val="restart"/>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2</w:t>
            </w:r>
          </w:p>
        </w:tc>
        <w:tc>
          <w:tcPr>
            <w:tcW w:w="1070" w:type="dxa"/>
            <w:vMerge w:val="restart"/>
            <w:tcBorders>
              <w:top w:val="single" w:color="auto" w:sz="4" w:space="0"/>
              <w:left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lang w:val="en-US" w:eastAsia="zh-CN"/>
              </w:rPr>
              <w:t>技术</w:t>
            </w:r>
            <w:r>
              <w:rPr>
                <w:rFonts w:hint="eastAsia" w:ascii="宋体" w:hAnsi="宋体" w:cs="宋体"/>
                <w:color w:val="000000"/>
                <w:sz w:val="21"/>
                <w:szCs w:val="21"/>
              </w:rPr>
              <w:t>部分</w:t>
            </w:r>
          </w:p>
          <w:p>
            <w:pPr>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10</w:t>
            </w:r>
            <w:r>
              <w:rPr>
                <w:rFonts w:hint="eastAsia" w:ascii="宋体" w:hAnsi="宋体" w:cs="宋体"/>
                <w:color w:val="000000"/>
                <w:sz w:val="21"/>
                <w:szCs w:val="21"/>
              </w:rPr>
              <w:t>分）</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sz w:val="21"/>
                <w:szCs w:val="21"/>
                <w:lang w:val="en-US" w:eastAsia="zh-CN"/>
              </w:rPr>
              <w:t>技术方案</w:t>
            </w:r>
            <w:r>
              <w:rPr>
                <w:rFonts w:hint="eastAsia" w:ascii="宋体" w:hAnsi="宋体"/>
                <w:sz w:val="21"/>
                <w:szCs w:val="21"/>
                <w:lang w:eastAsia="zh-CN"/>
              </w:rPr>
              <w:t>（</w:t>
            </w:r>
            <w:r>
              <w:rPr>
                <w:rFonts w:hint="eastAsia" w:ascii="宋体" w:hAnsi="宋体"/>
                <w:sz w:val="21"/>
                <w:szCs w:val="21"/>
                <w:lang w:val="en-US" w:eastAsia="zh-CN"/>
              </w:rPr>
              <w:t>5分</w:t>
            </w:r>
            <w:r>
              <w:rPr>
                <w:rFonts w:hint="eastAsia" w:ascii="宋体" w:hAnsi="宋体"/>
                <w:sz w:val="21"/>
                <w:szCs w:val="21"/>
                <w:lang w:eastAsia="zh-CN"/>
              </w:rPr>
              <w:t>）</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eastAsia="宋体" w:cs="Times New Roman"/>
                <w:sz w:val="21"/>
                <w:szCs w:val="21"/>
                <w:lang w:val="en-US" w:eastAsia="zh-CN"/>
              </w:rPr>
              <w:t>报价人在询价文件技术标准的基础上编制完整的技术方案，优秀合理</w:t>
            </w:r>
            <w:r>
              <w:rPr>
                <w:rFonts w:hint="eastAsia" w:ascii="宋体" w:hAnsi="宋体" w:eastAsia="宋体" w:cs="Times New Roman"/>
                <w:sz w:val="21"/>
                <w:szCs w:val="21"/>
              </w:rPr>
              <w:t>得</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分，较合理得</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分，</w:t>
            </w:r>
            <w:r>
              <w:rPr>
                <w:rFonts w:hint="eastAsia" w:ascii="宋体" w:hAnsi="宋体" w:eastAsia="宋体" w:cs="Times New Roman"/>
                <w:sz w:val="21"/>
                <w:szCs w:val="21"/>
                <w:lang w:eastAsia="zh-CN"/>
              </w:rPr>
              <w:t>一般</w:t>
            </w:r>
            <w:r>
              <w:rPr>
                <w:rFonts w:hint="eastAsia" w:ascii="宋体" w:hAnsi="宋体" w:eastAsia="宋体" w:cs="Times New Roman"/>
                <w:sz w:val="21"/>
                <w:szCs w:val="21"/>
              </w:rPr>
              <w:t>得</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分，未提供的不计分。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rPr>
            </w:pPr>
          </w:p>
        </w:tc>
        <w:tc>
          <w:tcPr>
            <w:tcW w:w="1070" w:type="dxa"/>
            <w:vMerge w:val="continue"/>
            <w:tcBorders>
              <w:left w:val="single" w:color="auto" w:sz="4" w:space="0"/>
              <w:right w:val="single" w:color="auto" w:sz="4" w:space="0"/>
            </w:tcBorders>
            <w:noWrap w:val="0"/>
            <w:vAlign w:val="center"/>
          </w:tcPr>
          <w:p>
            <w:pPr>
              <w:rPr>
                <w:rFonts w:hint="eastAsia" w:ascii="宋体" w:hAnsi="宋体" w:cs="宋体"/>
                <w:color w:val="000000"/>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eastAsiaTheme="minorEastAsia"/>
                <w:color w:val="000000"/>
                <w:sz w:val="21"/>
                <w:szCs w:val="21"/>
                <w:lang w:val="en-US" w:eastAsia="zh-CN"/>
              </w:rPr>
            </w:pPr>
            <w:r>
              <w:rPr>
                <w:rFonts w:hint="eastAsia" w:ascii="宋体" w:hAnsi="宋体"/>
                <w:sz w:val="21"/>
                <w:szCs w:val="21"/>
                <w:lang w:val="en-US" w:eastAsia="zh-CN"/>
              </w:rPr>
              <w:t>质量与安全文明施工（5分）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eastAsia="宋体" w:cs="Times New Roman"/>
                <w:sz w:val="21"/>
                <w:szCs w:val="21"/>
                <w:lang w:val="en-US" w:eastAsia="zh-CN"/>
              </w:rPr>
              <w:t>合</w:t>
            </w:r>
            <w:r>
              <w:rPr>
                <w:rFonts w:hint="eastAsia" w:ascii="宋体" w:hAnsi="宋体" w:eastAsia="宋体" w:cs="Times New Roman"/>
                <w:sz w:val="21"/>
                <w:szCs w:val="21"/>
              </w:rPr>
              <w:t>理得</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分，较合理得</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分，</w:t>
            </w:r>
            <w:r>
              <w:rPr>
                <w:rFonts w:hint="eastAsia" w:ascii="宋体" w:hAnsi="宋体" w:eastAsia="宋体" w:cs="Times New Roman"/>
                <w:sz w:val="21"/>
                <w:szCs w:val="21"/>
                <w:lang w:eastAsia="zh-CN"/>
              </w:rPr>
              <w:t>一般</w:t>
            </w:r>
            <w:r>
              <w:rPr>
                <w:rFonts w:hint="eastAsia" w:ascii="宋体" w:hAnsi="宋体" w:eastAsia="宋体" w:cs="Times New Roman"/>
                <w:sz w:val="21"/>
                <w:szCs w:val="21"/>
              </w:rPr>
              <w:t>得</w:t>
            </w: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分，未提供的不计分。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5" w:hRule="atLeast"/>
          <w:jc w:val="center"/>
        </w:trPr>
        <w:tc>
          <w:tcPr>
            <w:tcW w:w="1076" w:type="dxa"/>
            <w:tcBorders>
              <w:top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3</w:t>
            </w:r>
          </w:p>
        </w:tc>
        <w:tc>
          <w:tcPr>
            <w:tcW w:w="1070" w:type="dxa"/>
            <w:tcBorders>
              <w:top w:val="single" w:color="auto" w:sz="4" w:space="0"/>
              <w:left w:val="single" w:color="auto" w:sz="4" w:space="0"/>
              <w:right w:val="single" w:color="auto" w:sz="4" w:space="0"/>
            </w:tcBorders>
            <w:noWrap w:val="0"/>
            <w:vAlign w:val="center"/>
          </w:tcPr>
          <w:p>
            <w:pPr>
              <w:rPr>
                <w:rFonts w:hint="eastAsia" w:ascii="宋体" w:hAnsi="宋体" w:cs="宋体"/>
                <w:color w:val="000000"/>
                <w:sz w:val="21"/>
                <w:szCs w:val="21"/>
              </w:rPr>
            </w:pPr>
            <w:r>
              <w:rPr>
                <w:rFonts w:hint="eastAsia" w:ascii="宋体" w:hAnsi="宋体" w:cs="宋体"/>
                <w:color w:val="000000"/>
                <w:sz w:val="21"/>
                <w:szCs w:val="21"/>
              </w:rPr>
              <w:t>投标报价评分标准</w:t>
            </w:r>
          </w:p>
          <w:p>
            <w:pPr>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50</w:t>
            </w:r>
            <w:r>
              <w:rPr>
                <w:rFonts w:hint="eastAsia" w:ascii="宋体" w:hAnsi="宋体" w:cs="宋体"/>
                <w:color w:val="000000"/>
                <w:sz w:val="21"/>
                <w:szCs w:val="21"/>
              </w:rPr>
              <w:t>分）</w:t>
            </w:r>
          </w:p>
        </w:tc>
        <w:tc>
          <w:tcPr>
            <w:tcW w:w="2140"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sz w:val="21"/>
                <w:szCs w:val="21"/>
              </w:rPr>
            </w:pPr>
            <w:r>
              <w:rPr>
                <w:rFonts w:hint="eastAsia" w:ascii="宋体" w:hAnsi="宋体" w:cs="宋体"/>
                <w:color w:val="000000"/>
                <w:sz w:val="21"/>
                <w:szCs w:val="21"/>
              </w:rPr>
              <w:t>投标报价（</w:t>
            </w:r>
            <w:r>
              <w:rPr>
                <w:rFonts w:hint="eastAsia" w:ascii="宋体" w:hAnsi="宋体" w:cs="宋体"/>
                <w:color w:val="000000"/>
                <w:sz w:val="21"/>
                <w:szCs w:val="21"/>
                <w:lang w:val="en-US" w:eastAsia="zh-CN"/>
              </w:rPr>
              <w:t>50</w:t>
            </w:r>
            <w:r>
              <w:rPr>
                <w:rFonts w:hint="eastAsia" w:ascii="宋体" w:hAnsi="宋体" w:cs="宋体"/>
                <w:color w:val="000000"/>
                <w:sz w:val="21"/>
                <w:szCs w:val="21"/>
              </w:rPr>
              <w:t>分）</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rPr>
                <w:rFonts w:hint="eastAsia"/>
              </w:rPr>
            </w:pPr>
            <w:r>
              <w:rPr>
                <w:rFonts w:hint="eastAsia" w:asciiTheme="minorHAnsi" w:hAnsiTheme="minorHAnsi" w:eastAsiaTheme="minorEastAsia" w:cstheme="minorBidi"/>
                <w:kern w:val="2"/>
                <w:sz w:val="21"/>
                <w:szCs w:val="21"/>
                <w:lang w:val="en-US" w:eastAsia="zh-CN" w:bidi="ar-SA"/>
              </w:rPr>
              <w:t>通过初步评审的最低评审价格为评审基准价，其供应商报价分为满分。其他供应商的报价分统一按照下列公式计算：报价得分＝（评审基准价／评审价格）</w:t>
            </w:r>
            <w:r>
              <w:rPr>
                <w:rFonts w:hint="eastAsia"/>
                <w:sz w:val="21"/>
                <w:szCs w:val="21"/>
                <w:lang w:val="en-US" w:eastAsia="zh-CN"/>
              </w:rPr>
              <w:t>× 50分</w:t>
            </w:r>
            <w:r>
              <w:rPr>
                <w:rFonts w:hint="eastAsia" w:asciiTheme="minorHAnsi" w:hAnsiTheme="minorHAnsi" w:eastAsiaTheme="minorEastAsia" w:cstheme="minorBidi"/>
                <w:kern w:val="2"/>
                <w:sz w:val="21"/>
                <w:szCs w:val="21"/>
                <w:lang w:val="en-US" w:eastAsia="zh-CN" w:bidi="ar-SA"/>
              </w:rPr>
              <w:t>（投标报价分）</w:t>
            </w:r>
          </w:p>
        </w:tc>
      </w:tr>
    </w:tbl>
    <w:p>
      <w:pPr>
        <w:spacing w:line="360" w:lineRule="auto"/>
        <w:rPr>
          <w:rFonts w:hint="eastAsia" w:ascii="黑体" w:hAnsi="黑体" w:eastAsia="黑体"/>
          <w:iCs/>
          <w:sz w:val="24"/>
        </w:rPr>
      </w:pPr>
    </w:p>
    <w:p>
      <w:pPr>
        <w:widowControl w:val="0"/>
        <w:adjustRightInd w:val="0"/>
        <w:snapToGrid w:val="0"/>
        <w:spacing w:line="312" w:lineRule="auto"/>
        <w:jc w:val="both"/>
        <w:rPr>
          <w:rFonts w:ascii="宋体" w:hAnsi="宋体"/>
          <w:szCs w:val="21"/>
        </w:rPr>
      </w:pPr>
      <w:r>
        <w:rPr>
          <w:rFonts w:hint="eastAsia" w:ascii="宋体" w:hAnsi="宋体"/>
          <w:b/>
          <w:kern w:val="0"/>
          <w:szCs w:val="21"/>
        </w:rPr>
        <w:t>注：</w:t>
      </w:r>
      <w:r>
        <w:rPr>
          <w:rFonts w:hint="eastAsia" w:ascii="宋体" w:hAnsi="宋体"/>
          <w:kern w:val="0"/>
          <w:szCs w:val="21"/>
        </w:rPr>
        <w:t>1、</w:t>
      </w:r>
      <w:r>
        <w:rPr>
          <w:rFonts w:hint="eastAsia" w:ascii="宋体" w:hAnsi="宋体"/>
          <w:szCs w:val="21"/>
        </w:rPr>
        <w:t>本表由评审（谈判）小组集体评议，统一计分。评审（谈判）小组成员中对结论有不同意见时，按少数服从多数的原则，确定得分。</w:t>
      </w:r>
    </w:p>
    <w:p>
      <w:pPr>
        <w:widowControl w:val="0"/>
        <w:adjustRightInd w:val="0"/>
        <w:snapToGrid w:val="0"/>
        <w:spacing w:line="312" w:lineRule="auto"/>
        <w:ind w:firstLine="420" w:firstLineChars="200"/>
        <w:jc w:val="both"/>
        <w:rPr>
          <w:rFonts w:hint="default"/>
          <w:color w:val="000000" w:themeColor="text1"/>
          <w:sz w:val="24"/>
          <w:szCs w:val="24"/>
          <w:lang w:val="en-US" w:eastAsia="zh-CN"/>
          <w14:textFill>
            <w14:solidFill>
              <w14:schemeClr w14:val="tx1"/>
            </w14:solidFill>
          </w14:textFill>
        </w:rPr>
      </w:pPr>
      <w:r>
        <w:rPr>
          <w:rFonts w:hint="eastAsia" w:ascii="宋体" w:hAnsi="宋体"/>
          <w:kern w:val="0"/>
          <w:szCs w:val="21"/>
          <w:lang w:val="en-US" w:eastAsia="zh-CN"/>
        </w:rPr>
        <w:t>2</w:t>
      </w:r>
      <w:r>
        <w:rPr>
          <w:rFonts w:hint="eastAsia" w:ascii="宋体" w:hAnsi="宋体"/>
          <w:kern w:val="0"/>
          <w:szCs w:val="21"/>
        </w:rPr>
        <w:t>、各评分因素中基本合理项的最低分值不得低于该评分因素和评分标准最高分值的60%。</w:t>
      </w:r>
      <w:r>
        <w:rPr>
          <w:rFonts w:hint="eastAsia" w:ascii="宋体" w:hAnsi="宋体"/>
          <w:szCs w:val="21"/>
        </w:rPr>
        <w:t>评审（谈判）小组</w:t>
      </w:r>
      <w:r>
        <w:rPr>
          <w:rFonts w:hint="eastAsia" w:ascii="宋体" w:hAnsi="宋体"/>
          <w:kern w:val="0"/>
          <w:szCs w:val="21"/>
        </w:rPr>
        <w:t>对某评分因素评审计分低于该评分因素和评分标准最高分值的60%的，评委应说明原因。</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宋体-18030">
    <w:altName w:val="宋体"/>
    <w:panose1 w:val="02010609060101010101"/>
    <w:charset w:val="86"/>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C748C"/>
    <w:multiLevelType w:val="singleLevel"/>
    <w:tmpl w:val="AD7C748C"/>
    <w:lvl w:ilvl="0" w:tentative="0">
      <w:start w:val="1"/>
      <w:numFmt w:val="decimal"/>
      <w:suff w:val="nothing"/>
      <w:lvlText w:val="%1、"/>
      <w:lvlJc w:val="left"/>
    </w:lvl>
  </w:abstractNum>
  <w:abstractNum w:abstractNumId="1">
    <w:nsid w:val="00000011"/>
    <w:multiLevelType w:val="multilevel"/>
    <w:tmpl w:val="00000011"/>
    <w:lvl w:ilvl="0" w:tentative="0">
      <w:start w:val="1"/>
      <w:numFmt w:val="decimal"/>
      <w:pStyle w:val="3"/>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00C02AF"/>
    <w:multiLevelType w:val="multilevel"/>
    <w:tmpl w:val="000C02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7681C2"/>
    <w:multiLevelType w:val="singleLevel"/>
    <w:tmpl w:val="187681C2"/>
    <w:lvl w:ilvl="0" w:tentative="0">
      <w:start w:val="1"/>
      <w:numFmt w:val="decimal"/>
      <w:suff w:val="nothing"/>
      <w:lvlText w:val="%1、"/>
      <w:lvlJc w:val="left"/>
    </w:lvl>
  </w:abstractNum>
  <w:abstractNum w:abstractNumId="4">
    <w:nsid w:val="4A40FA0E"/>
    <w:multiLevelType w:val="singleLevel"/>
    <w:tmpl w:val="4A40FA0E"/>
    <w:lvl w:ilvl="0" w:tentative="0">
      <w:start w:val="2"/>
      <w:numFmt w:val="chineseCounting"/>
      <w:suff w:val="nothing"/>
      <w:lvlText w:val="%1、"/>
      <w:lvlJc w:val="left"/>
      <w:rPr>
        <w:rFonts w:hint="eastAsia"/>
      </w:rPr>
    </w:lvl>
  </w:abstractNum>
  <w:abstractNum w:abstractNumId="5">
    <w:nsid w:val="6FAB129D"/>
    <w:multiLevelType w:val="singleLevel"/>
    <w:tmpl w:val="6FAB129D"/>
    <w:lvl w:ilvl="0" w:tentative="0">
      <w:start w:val="2"/>
      <w:numFmt w:val="chineseCounting"/>
      <w:suff w:val="nothing"/>
      <w:lvlText w:val="%1、"/>
      <w:lvlJc w:val="left"/>
      <w:rPr>
        <w:rFonts w:hint="eastAsia"/>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D2D50"/>
    <w:rsid w:val="0F8D2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ind w:firstLine="420"/>
      <w:jc w:val="left"/>
      <w:textAlignment w:val="baseline"/>
    </w:pPr>
    <w:rPr>
      <w:rFonts w:ascii="宋体"/>
      <w:sz w:val="34"/>
    </w:rPr>
  </w:style>
  <w:style w:type="paragraph" w:styleId="3">
    <w:name w:val="Body Text"/>
    <w:basedOn w:val="1"/>
    <w:next w:val="4"/>
    <w:qFormat/>
    <w:uiPriority w:val="0"/>
    <w:pPr>
      <w:numPr>
        <w:ilvl w:val="0"/>
        <w:numId w:val="1"/>
      </w:numPr>
      <w:spacing w:after="120"/>
      <w:ind w:left="0" w:firstLine="0"/>
    </w:pPr>
    <w:rPr>
      <w:rFonts w:ascii="Times New Roman" w:hAnsi="Times New Roman"/>
      <w:szCs w:val="24"/>
    </w:rPr>
  </w:style>
  <w:style w:type="paragraph" w:customStyle="1" w:styleId="4">
    <w:name w:val="Body Text Indent 21"/>
    <w:basedOn w:val="1"/>
    <w:next w:val="5"/>
    <w:qFormat/>
    <w:uiPriority w:val="0"/>
    <w:pPr>
      <w:widowControl/>
      <w:overflowPunct w:val="0"/>
      <w:autoSpaceDE w:val="0"/>
      <w:autoSpaceDN w:val="0"/>
      <w:adjustRightInd w:val="0"/>
      <w:spacing w:line="360" w:lineRule="auto"/>
      <w:ind w:firstLine="555"/>
      <w:textAlignment w:val="baseline"/>
    </w:pPr>
    <w:rPr>
      <w:rFonts w:ascii="宋体"/>
      <w:spacing w:val="12"/>
      <w:kern w:val="0"/>
      <w:sz w:val="24"/>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CM82"/>
    <w:basedOn w:val="10"/>
    <w:next w:val="10"/>
    <w:qFormat/>
    <w:uiPriority w:val="0"/>
    <w:pPr>
      <w:spacing w:after="1088"/>
    </w:pPr>
    <w:rPr>
      <w:rFonts w:cs="Times New Roman"/>
      <w:color w:val="auto"/>
    </w:rPr>
  </w:style>
  <w:style w:type="paragraph" w:customStyle="1" w:styleId="12">
    <w:name w:val="CM90"/>
    <w:basedOn w:val="10"/>
    <w:next w:val="10"/>
    <w:qFormat/>
    <w:uiPriority w:val="0"/>
    <w:pPr>
      <w:spacing w:after="58"/>
    </w:pPr>
    <w:rPr>
      <w:rFonts w:cs="Times New Roman"/>
      <w:color w:val="auto"/>
    </w:rPr>
  </w:style>
  <w:style w:type="paragraph" w:customStyle="1" w:styleId="13">
    <w:name w:val="CM76"/>
    <w:basedOn w:val="10"/>
    <w:next w:val="10"/>
    <w:qFormat/>
    <w:uiPriority w:val="0"/>
    <w:pPr>
      <w:spacing w:after="248"/>
    </w:pPr>
    <w:rPr>
      <w:rFonts w:cs="Times New Roman"/>
      <w:color w:val="auto"/>
    </w:rPr>
  </w:style>
  <w:style w:type="paragraph" w:customStyle="1" w:styleId="14">
    <w:name w:val="CM77"/>
    <w:basedOn w:val="10"/>
    <w:next w:val="10"/>
    <w:qFormat/>
    <w:uiPriority w:val="0"/>
    <w:pPr>
      <w:spacing w:after="125"/>
    </w:pPr>
    <w:rPr>
      <w:rFonts w:cs="Times New Roman"/>
      <w:color w:val="auto"/>
    </w:rPr>
  </w:style>
  <w:style w:type="paragraph" w:customStyle="1" w:styleId="15">
    <w:name w:val="CM86"/>
    <w:basedOn w:val="10"/>
    <w:next w:val="10"/>
    <w:qFormat/>
    <w:uiPriority w:val="0"/>
    <w:pPr>
      <w:spacing w:after="595"/>
    </w:pPr>
    <w:rPr>
      <w:rFonts w:cs="Times New Roman"/>
      <w:color w:val="auto"/>
    </w:rPr>
  </w:style>
  <w:style w:type="paragraph" w:customStyle="1" w:styleId="16">
    <w:name w:val="CM47"/>
    <w:basedOn w:val="10"/>
    <w:next w:val="10"/>
    <w:qFormat/>
    <w:uiPriority w:val="0"/>
    <w:pPr>
      <w:spacing w:line="383" w:lineRule="atLeast"/>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2021-10-28T01:31:00Z</dcterms:created>
  <dc:creator>LILY</dc:creator>
  <cp:lastModifiedBy>LILY</cp:lastModifiedBy>
  <dcterms:modified xsi:type="dcterms:W3CDTF">2021-10-28T01:31:24Z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A802B4CB0D1C46D4A7970F89878C042D</vt:lpwstr>
  </property>
</Properties>
</file>