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both"/>
        <w:rPr>
          <w:rFonts w:ascii="新宋体" w:hAnsi="新宋体" w:eastAsia="新宋体"/>
          <w:b/>
          <w:kern w:val="2"/>
          <w:sz w:val="32"/>
          <w:szCs w:val="32"/>
        </w:rPr>
      </w:pPr>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ascii="黑体" w:hAnsi="黑体" w:eastAsia="黑体"/>
          <w:kern w:val="2"/>
          <w:sz w:val="72"/>
          <w:szCs w:val="72"/>
        </w:rPr>
      </w:pPr>
      <w:r>
        <w:rPr>
          <w:rFonts w:hint="eastAsia" w:ascii="黑体" w:hAnsi="黑体" w:eastAsia="黑体"/>
          <w:kern w:val="2"/>
          <w:sz w:val="72"/>
          <w:szCs w:val="72"/>
        </w:rPr>
        <w:t>报  价  文  件</w:t>
      </w:r>
    </w:p>
    <w:p>
      <w:pPr>
        <w:widowControl w:val="0"/>
        <w:spacing w:line="360" w:lineRule="auto"/>
        <w:jc w:val="center"/>
        <w:rPr>
          <w:rFonts w:hint="eastAsia" w:ascii="仿宋" w:hAnsi="仿宋" w:eastAsia="仿宋"/>
          <w:kern w:val="2"/>
          <w:sz w:val="32"/>
          <w:szCs w:val="32"/>
        </w:rPr>
      </w:pPr>
      <w:r>
        <w:rPr>
          <w:rFonts w:hint="eastAsia" w:ascii="仿宋" w:hAnsi="仿宋" w:eastAsia="仿宋"/>
          <w:kern w:val="2"/>
          <w:sz w:val="32"/>
          <w:szCs w:val="32"/>
        </w:rPr>
        <w:t>（正/副本）</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960" w:firstLineChars="300"/>
        <w:jc w:val="both"/>
        <w:rPr>
          <w:rFonts w:hint="eastAsia" w:ascii="仿宋" w:hAnsi="仿宋" w:eastAsia="仿宋"/>
          <w:kern w:val="2"/>
          <w:sz w:val="32"/>
          <w:szCs w:val="32"/>
        </w:rPr>
      </w:pPr>
    </w:p>
    <w:p>
      <w:pPr>
        <w:pStyle w:val="2"/>
        <w:numPr>
          <w:ilvl w:val="0"/>
          <w:numId w:val="0"/>
        </w:numPr>
        <w:autoSpaceDE w:val="0"/>
        <w:autoSpaceDN w:val="0"/>
        <w:adjustRightInd w:val="0"/>
        <w:spacing w:after="120"/>
        <w:jc w:val="left"/>
        <w:textAlignment w:val="baseline"/>
        <w:rPr>
          <w:rFonts w:hint="eastAsia" w:ascii="仿宋" w:hAnsi="仿宋" w:eastAsia="仿宋"/>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r>
        <w:rPr>
          <w:rFonts w:hint="eastAsia" w:ascii="新宋体" w:hAnsi="新宋体" w:eastAsia="新宋体"/>
          <w:kern w:val="2"/>
          <w:sz w:val="32"/>
          <w:szCs w:val="32"/>
        </w:rPr>
        <w:t>项目名称：</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2240" w:firstLineChars="700"/>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640" w:firstLineChars="200"/>
        <w:jc w:val="both"/>
        <w:rPr>
          <w:rFonts w:hint="eastAsia" w:ascii="新宋体" w:hAnsi="新宋体" w:eastAsia="新宋体"/>
          <w:kern w:val="2"/>
          <w:sz w:val="32"/>
          <w:szCs w:val="32"/>
          <w:lang w:val="en-US" w:eastAsia="zh-CN"/>
        </w:rPr>
      </w:pPr>
    </w:p>
    <w:p>
      <w:pPr>
        <w:widowControl w:val="0"/>
        <w:spacing w:line="500" w:lineRule="exact"/>
        <w:ind w:firstLine="640" w:firstLineChars="200"/>
        <w:jc w:val="both"/>
        <w:rPr>
          <w:rFonts w:hint="eastAsia" w:ascii="新宋体" w:hAnsi="新宋体" w:eastAsia="新宋体"/>
          <w:kern w:val="2"/>
          <w:sz w:val="32"/>
          <w:szCs w:val="32"/>
          <w:lang w:eastAsia="zh-CN"/>
        </w:rPr>
      </w:pPr>
      <w:r>
        <w:rPr>
          <w:rFonts w:hint="eastAsia" w:ascii="新宋体" w:hAnsi="新宋体" w:eastAsia="新宋体"/>
          <w:kern w:val="2"/>
          <w:sz w:val="32"/>
          <w:szCs w:val="32"/>
          <w:lang w:val="en-US" w:eastAsia="zh-CN"/>
        </w:rPr>
        <w:t>联系方式：</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pStyle w:val="2"/>
        <w:rPr>
          <w:rFonts w:hint="eastAsia"/>
        </w:rPr>
      </w:pPr>
    </w:p>
    <w:p>
      <w:pPr>
        <w:pStyle w:val="2"/>
        <w:rPr>
          <w:rFonts w:hint="eastAsia"/>
        </w:rPr>
      </w:pPr>
    </w:p>
    <w:p>
      <w:pPr>
        <w:widowControl w:val="0"/>
        <w:spacing w:line="500" w:lineRule="exact"/>
        <w:jc w:val="center"/>
        <w:rPr>
          <w:rFonts w:ascii="新宋体" w:hAnsi="新宋体" w:eastAsia="新宋体"/>
          <w:kern w:val="2"/>
          <w:sz w:val="32"/>
          <w:szCs w:val="32"/>
        </w:rPr>
      </w:pPr>
      <w:r>
        <w:rPr>
          <w:rFonts w:hint="eastAsia" w:ascii="新宋体" w:hAnsi="新宋体" w:eastAsia="新宋体"/>
          <w:kern w:val="2"/>
          <w:sz w:val="32"/>
          <w:szCs w:val="32"/>
        </w:rPr>
        <w:t>目   录</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一、报价函</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二、报价清单</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三、资格证明文件</w:t>
      </w:r>
    </w:p>
    <w:p>
      <w:pPr>
        <w:widowControl w:val="0"/>
        <w:spacing w:line="500" w:lineRule="exact"/>
        <w:jc w:val="both"/>
        <w:rPr>
          <w:rFonts w:hint="default" w:ascii="新宋体" w:hAnsi="新宋体" w:eastAsia="新宋体"/>
          <w:kern w:val="2"/>
          <w:sz w:val="32"/>
          <w:szCs w:val="32"/>
          <w:lang w:val="en-US" w:eastAsia="zh-CN"/>
        </w:rPr>
      </w:pPr>
      <w:r>
        <w:rPr>
          <w:rFonts w:hint="eastAsia" w:ascii="新宋体" w:hAnsi="新宋体" w:eastAsia="新宋体"/>
          <w:kern w:val="2"/>
          <w:sz w:val="32"/>
          <w:szCs w:val="32"/>
          <w:lang w:val="en-US" w:eastAsia="zh-CN"/>
        </w:rPr>
        <w:t>四</w:t>
      </w:r>
      <w:r>
        <w:rPr>
          <w:rFonts w:hint="eastAsia" w:ascii="新宋体" w:hAnsi="新宋体" w:eastAsia="新宋体"/>
          <w:kern w:val="2"/>
          <w:sz w:val="32"/>
          <w:szCs w:val="32"/>
        </w:rPr>
        <w:t>、</w:t>
      </w:r>
      <w:r>
        <w:rPr>
          <w:rFonts w:hint="eastAsia" w:ascii="新宋体" w:hAnsi="新宋体" w:eastAsia="新宋体"/>
          <w:kern w:val="2"/>
          <w:sz w:val="32"/>
          <w:szCs w:val="32"/>
          <w:lang w:val="en-US" w:eastAsia="zh-CN"/>
        </w:rPr>
        <w:t>实施方案</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五、其他资料文件</w:t>
      </w:r>
    </w:p>
    <w:p>
      <w:pPr>
        <w:widowControl w:val="0"/>
        <w:spacing w:line="500" w:lineRule="exact"/>
        <w:jc w:val="both"/>
        <w:rPr>
          <w:rFonts w:hint="eastAsia" w:ascii="新宋体" w:hAnsi="新宋体" w:eastAsia="新宋体"/>
          <w:kern w:val="2"/>
          <w:sz w:val="32"/>
          <w:szCs w:val="32"/>
        </w:rPr>
      </w:pPr>
    </w:p>
    <w:p/>
    <w:p/>
    <w:p/>
    <w:p/>
    <w:p/>
    <w:p/>
    <w:p/>
    <w:p/>
    <w:p>
      <w:pPr>
        <w:widowControl w:val="0"/>
        <w:spacing w:line="500" w:lineRule="exact"/>
        <w:jc w:val="both"/>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spacing w:line="360" w:lineRule="auto"/>
        <w:ind w:firstLine="3373" w:firstLineChars="1050"/>
        <w:rPr>
          <w:rFonts w:hint="eastAsia" w:cs="宋体"/>
          <w:b/>
          <w:bCs/>
          <w:sz w:val="32"/>
          <w:szCs w:val="32"/>
        </w:rPr>
      </w:pPr>
      <w:r>
        <w:rPr>
          <w:rFonts w:hint="eastAsia" w:cs="宋体"/>
          <w:b/>
          <w:bCs/>
          <w:sz w:val="32"/>
          <w:szCs w:val="32"/>
        </w:rPr>
        <w:t>一、报价函</w:t>
      </w:r>
    </w:p>
    <w:p>
      <w:pPr>
        <w:spacing w:line="360" w:lineRule="auto"/>
        <w:ind w:firstLine="3373" w:firstLineChars="1050"/>
        <w:rPr>
          <w:rFonts w:cs="宋体"/>
          <w:b/>
          <w:bCs/>
          <w:sz w:val="32"/>
          <w:szCs w:val="32"/>
        </w:rPr>
      </w:pPr>
    </w:p>
    <w:p>
      <w:pPr>
        <w:spacing w:line="360" w:lineRule="auto"/>
        <w:ind w:firstLine="48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．我方经现场踏勘和研究了贵方提供的</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8"/>
          <w:u w:val="single"/>
          <w:lang w:val="en-US" w:eastAsia="zh-CN"/>
        </w:rPr>
        <w:t>标段</w:t>
      </w:r>
      <w:r>
        <w:rPr>
          <w:rFonts w:hint="eastAsia" w:ascii="宋体" w:hAnsi="宋体" w:cs="宋体"/>
          <w:sz w:val="28"/>
          <w:szCs w:val="28"/>
          <w:u w:val="single"/>
        </w:rPr>
        <w:t>名称）</w:t>
      </w:r>
      <w:r>
        <w:rPr>
          <w:rFonts w:ascii="宋体" w:hAnsi="宋体" w:cs="宋体"/>
          <w:sz w:val="28"/>
          <w:szCs w:val="28"/>
          <w:u w:val="single"/>
        </w:rPr>
        <w:t xml:space="preserve">    </w:t>
      </w:r>
      <w:r>
        <w:rPr>
          <w:rFonts w:hint="eastAsia" w:ascii="宋体" w:hAnsi="宋体" w:cs="宋体"/>
          <w:sz w:val="28"/>
          <w:szCs w:val="28"/>
        </w:rPr>
        <w:t>的询价文件的全部内容，愿意以人民币</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rPr>
        <w:t>)</w:t>
      </w:r>
      <w:r>
        <w:rPr>
          <w:rFonts w:ascii="宋体" w:hAnsi="宋体" w:cs="宋体"/>
          <w:sz w:val="28"/>
          <w:szCs w:val="28"/>
          <w:u w:val="single"/>
        </w:rPr>
        <w:t xml:space="preserve">        </w:t>
      </w:r>
      <w:r>
        <w:rPr>
          <w:rFonts w:hint="eastAsia" w:ascii="宋体" w:hAnsi="宋体" w:cs="宋体"/>
          <w:sz w:val="28"/>
          <w:szCs w:val="28"/>
        </w:rPr>
        <w:t>元（￥</w:t>
      </w:r>
      <w:r>
        <w:rPr>
          <w:rFonts w:ascii="宋体" w:hAnsi="宋体" w:cs="宋体"/>
          <w:sz w:val="28"/>
          <w:szCs w:val="28"/>
          <w:u w:val="single"/>
        </w:rPr>
        <w:t xml:space="preserve">         </w:t>
      </w:r>
      <w:r>
        <w:rPr>
          <w:rFonts w:hint="eastAsia" w:ascii="宋体" w:hAnsi="宋体" w:cs="宋体"/>
          <w:sz w:val="28"/>
          <w:szCs w:val="28"/>
        </w:rPr>
        <w:t>）的总价，按询价文件规定的要求实施。</w:t>
      </w:r>
    </w:p>
    <w:p>
      <w:pPr>
        <w:spacing w:line="360" w:lineRule="auto"/>
        <w:ind w:firstLine="480"/>
        <w:rPr>
          <w:rFonts w:ascii="宋体"/>
          <w:sz w:val="28"/>
          <w:szCs w:val="28"/>
        </w:rPr>
      </w:pPr>
      <w:r>
        <w:rPr>
          <w:rFonts w:ascii="宋体" w:hAnsi="宋体" w:cs="宋体"/>
          <w:sz w:val="28"/>
          <w:szCs w:val="28"/>
        </w:rPr>
        <w:t>2</w:t>
      </w:r>
      <w:r>
        <w:rPr>
          <w:rFonts w:hint="eastAsia" w:ascii="宋体" w:hAnsi="宋体" w:cs="宋体"/>
          <w:sz w:val="28"/>
          <w:szCs w:val="28"/>
        </w:rPr>
        <w:t>．随同本报价函递交的附录属于合同文件的组成部分。</w:t>
      </w:r>
    </w:p>
    <w:p>
      <w:pPr>
        <w:spacing w:line="360" w:lineRule="auto"/>
        <w:ind w:firstLine="480"/>
        <w:rPr>
          <w:rFonts w:hint="eastAsia" w:ascii="宋体"/>
          <w:sz w:val="28"/>
          <w:szCs w:val="28"/>
        </w:rPr>
      </w:pPr>
      <w:r>
        <w:rPr>
          <w:rFonts w:ascii="宋体" w:hAnsi="宋体" w:cs="宋体"/>
          <w:sz w:val="28"/>
          <w:szCs w:val="28"/>
        </w:rPr>
        <w:t>3.</w:t>
      </w:r>
      <w:r>
        <w:rPr>
          <w:rFonts w:hint="eastAsia" w:ascii="宋体" w:hAnsi="宋体" w:cs="宋体"/>
          <w:sz w:val="28"/>
          <w:szCs w:val="28"/>
        </w:rPr>
        <w:t xml:space="preserve"> 我方承诺在询价文件约定的期限内完成全部工作。</w:t>
      </w:r>
    </w:p>
    <w:p>
      <w:pPr>
        <w:spacing w:line="360" w:lineRule="auto"/>
        <w:ind w:firstLine="480"/>
        <w:rPr>
          <w:rFonts w:ascii="宋体" w:hAnsi="宋体" w:cs="宋体"/>
          <w:sz w:val="28"/>
          <w:szCs w:val="28"/>
        </w:rPr>
      </w:pPr>
      <w:r>
        <w:rPr>
          <w:rFonts w:ascii="宋体" w:hAnsi="宋体" w:cs="宋体"/>
          <w:sz w:val="28"/>
          <w:szCs w:val="28"/>
        </w:rPr>
        <w:t>4</w:t>
      </w:r>
      <w:r>
        <w:rPr>
          <w:rFonts w:hint="eastAsia" w:ascii="宋体" w:hAnsi="宋体" w:cs="宋体"/>
          <w:sz w:val="28"/>
          <w:szCs w:val="28"/>
        </w:rPr>
        <w:t>．我方在此声明，所递交的投标文件及有关资料内容完整、真实和准确。</w:t>
      </w: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hint="eastAsia" w:ascii="宋体"/>
          <w:sz w:val="28"/>
          <w:szCs w:val="28"/>
        </w:rPr>
      </w:pPr>
    </w:p>
    <w:p>
      <w:pPr>
        <w:pStyle w:val="16"/>
        <w:spacing w:after="0" w:line="360" w:lineRule="auto"/>
        <w:ind w:left="5000" w:firstLine="4200" w:firstLineChars="1500"/>
        <w:jc w:val="both"/>
        <w:rPr>
          <w:rFonts w:ascii="Times New Roman" w:eastAsia="宋体"/>
          <w:sz w:val="28"/>
          <w:szCs w:val="28"/>
        </w:rPr>
      </w:pPr>
    </w:p>
    <w:p>
      <w:pPr>
        <w:pStyle w:val="17"/>
        <w:spacing w:line="360" w:lineRule="auto"/>
        <w:jc w:val="right"/>
        <w:rPr>
          <w:rFonts w:ascii="Times New Roman" w:cs="Times New Roman"/>
          <w:color w:val="auto"/>
          <w:sz w:val="28"/>
          <w:szCs w:val="28"/>
          <w:u w:val="single"/>
        </w:rPr>
      </w:pPr>
      <w:r>
        <w:rPr>
          <w:rFonts w:hint="eastAsia" w:ascii="Times New Roman"/>
          <w:color w:val="auto"/>
          <w:sz w:val="28"/>
          <w:szCs w:val="28"/>
        </w:rPr>
        <w:t>报价人：</w:t>
      </w:r>
      <w:r>
        <w:rPr>
          <w:rFonts w:ascii="Times New Roman" w:cs="Times New Roman"/>
          <w:color w:val="auto"/>
          <w:sz w:val="28"/>
          <w:szCs w:val="28"/>
          <w:u w:val="single"/>
        </w:rPr>
        <w:t xml:space="preserve">    </w:t>
      </w:r>
      <w:r>
        <w:rPr>
          <w:rFonts w:hint="eastAsia" w:ascii="Times New Roman"/>
          <w:color w:val="auto"/>
          <w:sz w:val="28"/>
          <w:szCs w:val="28"/>
          <w:u w:val="single"/>
        </w:rPr>
        <w:t>（全称）</w:t>
      </w:r>
      <w:r>
        <w:rPr>
          <w:rFonts w:ascii="Times New Roman" w:cs="Times New Roman"/>
          <w:color w:val="auto"/>
          <w:sz w:val="28"/>
          <w:szCs w:val="28"/>
          <w:u w:val="single"/>
        </w:rPr>
        <w:t xml:space="preserve">   </w:t>
      </w:r>
      <w:r>
        <w:rPr>
          <w:rFonts w:hint="eastAsia" w:ascii="Times New Roman"/>
          <w:color w:val="auto"/>
          <w:sz w:val="28"/>
          <w:szCs w:val="28"/>
          <w:u w:val="single"/>
        </w:rPr>
        <w:t>（盖章）</w:t>
      </w:r>
    </w:p>
    <w:p>
      <w:pPr>
        <w:pStyle w:val="17"/>
        <w:spacing w:line="360" w:lineRule="auto"/>
        <w:jc w:val="right"/>
        <w:rPr>
          <w:rFonts w:ascii="Times New Roman" w:cs="Times New Roman"/>
          <w:color w:val="auto"/>
          <w:sz w:val="28"/>
          <w:szCs w:val="28"/>
          <w:u w:val="single"/>
        </w:rPr>
      </w:pPr>
      <w:r>
        <w:rPr>
          <w:rFonts w:ascii="Times New Roman" w:cs="Times New Roman"/>
          <w:color w:val="auto"/>
          <w:sz w:val="28"/>
          <w:szCs w:val="28"/>
          <w:u w:val="single"/>
        </w:rPr>
        <w:t xml:space="preserve">  </w:t>
      </w:r>
    </w:p>
    <w:p>
      <w:pPr>
        <w:pStyle w:val="17"/>
        <w:spacing w:line="360" w:lineRule="auto"/>
        <w:jc w:val="right"/>
        <w:rPr>
          <w:rFonts w:ascii="Times New Roman" w:cs="Times New Roman"/>
          <w:color w:val="auto"/>
          <w:sz w:val="28"/>
          <w:szCs w:val="28"/>
          <w:u w:val="single"/>
        </w:rPr>
      </w:pPr>
      <w:r>
        <w:rPr>
          <w:rFonts w:hint="eastAsia" w:ascii="Times New Roman"/>
          <w:color w:val="auto"/>
          <w:sz w:val="28"/>
          <w:szCs w:val="28"/>
        </w:rPr>
        <w:t>法定代表人或其授权代理人：</w:t>
      </w:r>
      <w:r>
        <w:rPr>
          <w:rFonts w:hint="eastAsia" w:ascii="Times New Roman"/>
          <w:color w:val="auto"/>
          <w:sz w:val="28"/>
          <w:szCs w:val="28"/>
          <w:u w:val="single"/>
        </w:rPr>
        <w:t>（签字）</w:t>
      </w:r>
    </w:p>
    <w:p>
      <w:pPr>
        <w:pStyle w:val="17"/>
        <w:spacing w:line="360" w:lineRule="auto"/>
        <w:jc w:val="right"/>
        <w:rPr>
          <w:rFonts w:ascii="Times New Roman" w:cs="Times New Roman"/>
          <w:color w:val="auto"/>
          <w:sz w:val="28"/>
          <w:szCs w:val="28"/>
        </w:rPr>
      </w:pPr>
    </w:p>
    <w:p>
      <w:pPr>
        <w:spacing w:line="360" w:lineRule="auto"/>
        <w:jc w:val="right"/>
        <w:rPr>
          <w:sz w:val="28"/>
          <w:szCs w:val="28"/>
        </w:rPr>
      </w:pPr>
      <w:r>
        <w:rPr>
          <w:rFonts w:hint="eastAsia" w:cs="宋体"/>
          <w:sz w:val="28"/>
          <w:szCs w:val="28"/>
        </w:rPr>
        <w:t>日期：</w:t>
      </w:r>
      <w:r>
        <w:rPr>
          <w:sz w:val="28"/>
          <w:szCs w:val="28"/>
          <w:u w:val="single"/>
        </w:rPr>
        <w:t xml:space="preserve">           </w:t>
      </w:r>
      <w:r>
        <w:rPr>
          <w:rFonts w:hint="eastAsia" w:cs="宋体"/>
          <w:sz w:val="28"/>
          <w:szCs w:val="28"/>
        </w:rPr>
        <w:t>年</w:t>
      </w:r>
      <w:r>
        <w:rPr>
          <w:sz w:val="28"/>
          <w:szCs w:val="28"/>
          <w:u w:val="single"/>
        </w:rPr>
        <w:t xml:space="preserve">     </w:t>
      </w:r>
      <w:r>
        <w:rPr>
          <w:rFonts w:hint="eastAsia" w:cs="宋体"/>
          <w:sz w:val="28"/>
          <w:szCs w:val="28"/>
        </w:rPr>
        <w:t>月</w:t>
      </w:r>
      <w:r>
        <w:rPr>
          <w:sz w:val="28"/>
          <w:szCs w:val="28"/>
          <w:u w:val="single"/>
        </w:rPr>
        <w:t xml:space="preserve">     </w:t>
      </w:r>
      <w:r>
        <w:rPr>
          <w:rFonts w:hint="eastAsia" w:cs="宋体"/>
          <w:sz w:val="28"/>
          <w:szCs w:val="28"/>
        </w:rPr>
        <w:t>日</w:t>
      </w:r>
    </w:p>
    <w:p>
      <w:pPr>
        <w:rPr>
          <w:rFonts w:hint="eastAsia"/>
        </w:rPr>
      </w:pPr>
      <w:r>
        <w:br w:type="page"/>
      </w:r>
    </w:p>
    <w:p>
      <w:pPr>
        <w:widowControl w:val="0"/>
        <w:spacing w:line="500" w:lineRule="exact"/>
        <w:jc w:val="center"/>
        <w:rPr>
          <w:rFonts w:hint="eastAsia" w:ascii="新宋体" w:hAnsi="新宋体" w:eastAsia="新宋体"/>
          <w:b/>
          <w:kern w:val="2"/>
          <w:sz w:val="32"/>
          <w:szCs w:val="32"/>
        </w:rPr>
      </w:pPr>
      <w:r>
        <w:rPr>
          <w:rFonts w:hint="eastAsia" w:ascii="新宋体" w:hAnsi="新宋体" w:eastAsia="新宋体"/>
          <w:b/>
          <w:kern w:val="2"/>
          <w:sz w:val="32"/>
          <w:szCs w:val="32"/>
        </w:rPr>
        <w:t>二、</w:t>
      </w:r>
      <w:r>
        <w:rPr>
          <w:rFonts w:hint="eastAsia" w:ascii="新宋体" w:hAnsi="新宋体" w:eastAsia="新宋体" w:cs="宋体"/>
          <w:b/>
          <w:bCs/>
          <w:kern w:val="2"/>
          <w:sz w:val="32"/>
          <w:szCs w:val="32"/>
        </w:rPr>
        <w:t xml:space="preserve">报价清单 </w:t>
      </w:r>
    </w:p>
    <w:p>
      <w:pPr>
        <w:ind w:firstLine="560" w:firstLineChars="200"/>
        <w:rPr>
          <w:rFonts w:hint="eastAsia" w:ascii="新宋体" w:hAnsi="新宋体" w:eastAsia="新宋体"/>
          <w:kern w:val="2"/>
          <w:sz w:val="28"/>
          <w:szCs w:val="28"/>
        </w:rPr>
      </w:pPr>
    </w:p>
    <w:p>
      <w:pPr>
        <w:widowControl w:val="0"/>
        <w:snapToGrid w:val="0"/>
        <w:spacing w:line="500" w:lineRule="exact"/>
        <w:jc w:val="center"/>
        <w:rPr>
          <w:rFonts w:hint="eastAsia" w:ascii="新宋体" w:hAnsi="新宋体" w:eastAsia="新宋体" w:cs="宋体-18030"/>
          <w:kern w:val="2"/>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25"/>
        <w:gridCol w:w="2805"/>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序号</w:t>
            </w:r>
          </w:p>
        </w:tc>
        <w:tc>
          <w:tcPr>
            <w:tcW w:w="2850"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项目名称</w:t>
            </w:r>
          </w:p>
        </w:tc>
        <w:tc>
          <w:tcPr>
            <w:tcW w:w="291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报价金额</w:t>
            </w:r>
          </w:p>
        </w:tc>
        <w:tc>
          <w:tcPr>
            <w:tcW w:w="2214" w:type="dxa"/>
            <w:noWrap w:val="0"/>
            <w:vAlign w:val="top"/>
          </w:tcPr>
          <w:p>
            <w:pPr>
              <w:widowControl w:val="0"/>
              <w:spacing w:line="500" w:lineRule="exact"/>
              <w:jc w:val="center"/>
              <w:rPr>
                <w:rFonts w:hint="eastAsia" w:ascii="新宋体" w:hAnsi="新宋体" w:eastAsia="新宋体"/>
                <w:kern w:val="2"/>
                <w:sz w:val="24"/>
                <w:szCs w:val="24"/>
                <w:u w:val="none"/>
                <w:vertAlign w:val="baseline"/>
              </w:rPr>
            </w:pPr>
            <w:r>
              <w:rPr>
                <w:rFonts w:hint="eastAsia" w:ascii="新宋体" w:hAnsi="新宋体" w:eastAsia="新宋体"/>
                <w:kern w:val="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1</w:t>
            </w:r>
          </w:p>
        </w:tc>
        <w:tc>
          <w:tcPr>
            <w:tcW w:w="2850"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p>
        </w:tc>
        <w:tc>
          <w:tcPr>
            <w:tcW w:w="2911" w:type="dxa"/>
            <w:noWrap w:val="0"/>
            <w:vAlign w:val="top"/>
          </w:tcPr>
          <w:p>
            <w:pPr>
              <w:widowControl w:val="0"/>
              <w:spacing w:line="500" w:lineRule="exact"/>
              <w:jc w:val="center"/>
              <w:rPr>
                <w:rFonts w:hint="eastAsia" w:ascii="新宋体" w:hAnsi="新宋体" w:eastAsia="新宋体"/>
                <w:kern w:val="2"/>
                <w:sz w:val="24"/>
                <w:szCs w:val="24"/>
                <w:u w:val="none"/>
                <w:vertAlign w:val="baseline"/>
              </w:rPr>
            </w:pPr>
          </w:p>
        </w:tc>
        <w:tc>
          <w:tcPr>
            <w:tcW w:w="2214" w:type="dxa"/>
            <w:noWrap w:val="0"/>
            <w:vAlign w:val="top"/>
          </w:tcPr>
          <w:p>
            <w:pPr>
              <w:widowControl w:val="0"/>
              <w:spacing w:line="500" w:lineRule="exact"/>
              <w:jc w:val="center"/>
              <w:rPr>
                <w:rFonts w:hint="default"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完成服务所需的一切费用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1"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2</w:t>
            </w:r>
          </w:p>
        </w:tc>
        <w:tc>
          <w:tcPr>
            <w:tcW w:w="2850" w:type="dxa"/>
            <w:noWrap w:val="0"/>
            <w:vAlign w:val="top"/>
          </w:tcPr>
          <w:p>
            <w:pPr>
              <w:widowControl w:val="0"/>
              <w:spacing w:line="500" w:lineRule="exact"/>
              <w:jc w:val="center"/>
              <w:rPr>
                <w:rFonts w:hint="eastAsia" w:ascii="新宋体" w:hAnsi="新宋体" w:eastAsia="新宋体"/>
                <w:kern w:val="2"/>
                <w:sz w:val="24"/>
                <w:szCs w:val="24"/>
                <w:u w:val="none"/>
                <w:vertAlign w:val="baseline"/>
                <w:lang w:val="en-US" w:eastAsia="zh-CN"/>
              </w:rPr>
            </w:pPr>
            <w:r>
              <w:rPr>
                <w:rFonts w:hint="eastAsia" w:ascii="新宋体" w:hAnsi="新宋体" w:eastAsia="新宋体"/>
                <w:kern w:val="2"/>
                <w:sz w:val="24"/>
                <w:szCs w:val="24"/>
                <w:u w:val="none"/>
                <w:vertAlign w:val="baseline"/>
                <w:lang w:val="en-US" w:eastAsia="zh-CN"/>
              </w:rPr>
              <w:t>总报价</w:t>
            </w:r>
          </w:p>
        </w:tc>
        <w:tc>
          <w:tcPr>
            <w:tcW w:w="5125" w:type="dxa"/>
            <w:gridSpan w:val="2"/>
            <w:noWrap w:val="0"/>
            <w:vAlign w:val="top"/>
          </w:tcPr>
          <w:p>
            <w:pPr>
              <w:widowControl w:val="0"/>
              <w:spacing w:line="500" w:lineRule="exact"/>
              <w:ind w:firstLine="960" w:firstLineChars="400"/>
              <w:jc w:val="center"/>
              <w:rPr>
                <w:rFonts w:hint="default" w:ascii="新宋体" w:hAnsi="新宋体" w:eastAsia="新宋体"/>
                <w:i w:val="0"/>
                <w:iCs w:val="0"/>
                <w:kern w:val="2"/>
                <w:sz w:val="24"/>
                <w:szCs w:val="24"/>
                <w:u w:val="none"/>
                <w:vertAlign w:val="baseline"/>
                <w:lang w:val="en-US" w:eastAsia="zh-CN"/>
              </w:rPr>
            </w:pPr>
            <w:r>
              <w:rPr>
                <w:rFonts w:hint="eastAsia" w:ascii="新宋体" w:hAnsi="新宋体" w:eastAsia="新宋体"/>
                <w:i w:val="0"/>
                <w:iCs w:val="0"/>
                <w:kern w:val="2"/>
                <w:sz w:val="24"/>
                <w:szCs w:val="24"/>
                <w:u w:val="none"/>
                <w:vertAlign w:val="baseline"/>
                <w:lang w:val="en-US" w:eastAsia="zh-CN"/>
              </w:rPr>
              <w:t>（大写）元，¥     （小写）元</w:t>
            </w:r>
          </w:p>
        </w:tc>
      </w:tr>
    </w:tbl>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pStyle w:val="2"/>
        <w:numPr>
          <w:ilvl w:val="0"/>
          <w:numId w:val="0"/>
        </w:numPr>
        <w:ind w:left="420" w:leftChars="0"/>
        <w:rPr>
          <w:rFonts w:hint="eastAsia"/>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hint="eastAsia" w:ascii="新宋体" w:hAnsi="新宋体" w:eastAsia="新宋体"/>
          <w:kern w:val="2"/>
          <w:sz w:val="24"/>
          <w:szCs w:val="24"/>
          <w:u w:val="single"/>
        </w:rPr>
      </w:pPr>
    </w:p>
    <w:p>
      <w:pPr>
        <w:widowControl w:val="0"/>
        <w:spacing w:line="500" w:lineRule="exact"/>
        <w:ind w:firstLine="3240" w:firstLineChars="1350"/>
        <w:jc w:val="both"/>
        <w:rPr>
          <w:rFonts w:ascii="新宋体" w:hAnsi="新宋体" w:eastAsia="新宋体"/>
          <w:kern w:val="2"/>
          <w:sz w:val="24"/>
          <w:szCs w:val="24"/>
          <w:u w:val="single"/>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pStyle w:val="2"/>
        <w:numPr>
          <w:ilvl w:val="0"/>
          <w:numId w:val="0"/>
        </w:numPr>
        <w:ind w:left="420"/>
        <w:rPr>
          <w:rFonts w:hint="eastAsia"/>
        </w:rPr>
      </w:pPr>
    </w:p>
    <w:p>
      <w:pPr>
        <w:widowControl w:val="0"/>
        <w:spacing w:line="500" w:lineRule="exact"/>
        <w:jc w:val="both"/>
        <w:rPr>
          <w:rFonts w:hint="eastAsia"/>
          <w:b/>
          <w:sz w:val="32"/>
          <w:szCs w:val="32"/>
        </w:rPr>
      </w:pPr>
    </w:p>
    <w:p>
      <w:pPr>
        <w:pStyle w:val="2"/>
        <w:rPr>
          <w:rFonts w:hint="eastAsia"/>
        </w:rPr>
      </w:pPr>
    </w:p>
    <w:p>
      <w:pPr>
        <w:widowControl w:val="0"/>
        <w:numPr>
          <w:ilvl w:val="0"/>
          <w:numId w:val="1"/>
        </w:numPr>
        <w:spacing w:line="560" w:lineRule="exact"/>
        <w:jc w:val="center"/>
        <w:rPr>
          <w:rFonts w:hint="eastAsia" w:ascii="新宋体" w:hAnsi="新宋体" w:eastAsia="新宋体"/>
          <w:kern w:val="2"/>
          <w:sz w:val="28"/>
          <w:szCs w:val="28"/>
          <w:lang w:val="en-US" w:eastAsia="zh-CN" w:bidi="ar-SA"/>
        </w:rPr>
      </w:pPr>
      <w:r>
        <w:rPr>
          <w:rFonts w:hint="eastAsia"/>
          <w:b/>
          <w:sz w:val="32"/>
          <w:szCs w:val="32"/>
        </w:rPr>
        <w:t>资格证明文件</w:t>
      </w:r>
    </w:p>
    <w:p>
      <w:pPr>
        <w:pStyle w:val="2"/>
        <w:ind w:left="0" w:leftChars="0" w:firstLine="0" w:firstLineChars="0"/>
        <w:rPr>
          <w:rFonts w:hint="eastAsia"/>
          <w:b/>
          <w:sz w:val="32"/>
          <w:szCs w:val="32"/>
          <w:lang w:val="en-US" w:eastAsia="zh-CN"/>
        </w:rPr>
      </w:pPr>
    </w:p>
    <w:p>
      <w:pPr>
        <w:spacing w:line="360" w:lineRule="auto"/>
        <w:ind w:firstLine="560" w:firstLineChars="200"/>
        <w:jc w:val="left"/>
        <w:rPr>
          <w:rFonts w:hint="eastAsia" w:ascii="新宋体" w:hAnsi="新宋体" w:eastAsia="新宋体"/>
          <w:kern w:val="2"/>
          <w:sz w:val="28"/>
          <w:szCs w:val="28"/>
          <w:lang w:val="en-US" w:eastAsia="zh-CN" w:bidi="ar-SA"/>
        </w:rPr>
      </w:pPr>
      <w:r>
        <w:rPr>
          <w:rFonts w:hint="eastAsia" w:ascii="新宋体" w:hAnsi="新宋体" w:eastAsia="新宋体"/>
          <w:kern w:val="2"/>
          <w:sz w:val="28"/>
          <w:szCs w:val="28"/>
          <w:lang w:val="en-US" w:eastAsia="zh-CN" w:bidi="ar-SA"/>
        </w:rPr>
        <w:t>（一）报价人必须持有工商管理部门核发的营业执照并具有独立法人资格或持有事业单位法人证书。（提供营业执照以及资质证书复印件）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（二）</w:t>
      </w:r>
      <w:r>
        <w:rPr>
          <w:rFonts w:hint="eastAsia" w:ascii="新宋体" w:hAnsi="新宋体" w:eastAsia="新宋体"/>
          <w:kern w:val="2"/>
          <w:sz w:val="28"/>
          <w:szCs w:val="28"/>
          <w:lang w:val="en-US" w:eastAsia="zh-CN"/>
        </w:rPr>
        <w:t>报价人</w:t>
      </w:r>
      <w:r>
        <w:rPr>
          <w:rFonts w:hint="eastAsia" w:ascii="新宋体" w:hAnsi="新宋体" w:eastAsia="新宋体"/>
          <w:kern w:val="2"/>
          <w:sz w:val="28"/>
          <w:szCs w:val="28"/>
        </w:rPr>
        <w:t>近</w:t>
      </w:r>
      <w:r>
        <w:rPr>
          <w:rFonts w:hint="eastAsia" w:ascii="新宋体" w:hAnsi="新宋体" w:eastAsia="新宋体"/>
          <w:kern w:val="2"/>
          <w:sz w:val="28"/>
          <w:szCs w:val="28"/>
          <w:lang w:val="en-US" w:eastAsia="zh-CN"/>
        </w:rPr>
        <w:t>2</w:t>
      </w:r>
      <w:r>
        <w:rPr>
          <w:rFonts w:hint="eastAsia" w:ascii="新宋体" w:hAnsi="新宋体" w:eastAsia="新宋体"/>
          <w:kern w:val="2"/>
          <w:sz w:val="28"/>
          <w:szCs w:val="28"/>
        </w:rPr>
        <w:t>年内（报名起始日往前推算）承担过至少一项</w:t>
      </w:r>
      <w:r>
        <w:rPr>
          <w:rFonts w:hint="eastAsia" w:ascii="新宋体" w:hAnsi="新宋体" w:eastAsia="新宋体"/>
          <w:kern w:val="2"/>
          <w:sz w:val="28"/>
          <w:szCs w:val="28"/>
          <w:lang w:eastAsia="zh-CN"/>
        </w:rPr>
        <w:t>类似</w:t>
      </w:r>
      <w:r>
        <w:rPr>
          <w:rFonts w:hint="eastAsia" w:ascii="新宋体" w:hAnsi="新宋体" w:eastAsia="新宋体"/>
          <w:kern w:val="2"/>
          <w:sz w:val="28"/>
          <w:szCs w:val="28"/>
          <w:lang w:val="en-US" w:eastAsia="zh-CN"/>
        </w:rPr>
        <w:t>业绩，</w:t>
      </w:r>
      <w:r>
        <w:rPr>
          <w:rFonts w:hint="eastAsia" w:ascii="新宋体" w:hAnsi="新宋体" w:eastAsia="新宋体"/>
          <w:kern w:val="2"/>
          <w:sz w:val="28"/>
          <w:szCs w:val="28"/>
        </w:rPr>
        <w:t>需提供合同复印件。</w:t>
      </w:r>
    </w:p>
    <w:p>
      <w:pPr>
        <w:widowControl w:val="0"/>
        <w:spacing w:line="360" w:lineRule="auto"/>
        <w:ind w:firstLine="560" w:firstLineChars="200"/>
        <w:jc w:val="both"/>
        <w:rPr>
          <w:rFonts w:ascii="新宋体" w:hAnsi="新宋体" w:eastAsia="新宋体"/>
          <w:kern w:val="2"/>
          <w:sz w:val="28"/>
          <w:szCs w:val="28"/>
        </w:rPr>
      </w:pPr>
      <w:r>
        <w:rPr>
          <w:rFonts w:hint="eastAsia" w:ascii="新宋体" w:hAnsi="新宋体" w:eastAsia="新宋体"/>
          <w:kern w:val="2"/>
          <w:sz w:val="28"/>
          <w:szCs w:val="28"/>
          <w:lang w:eastAsia="zh-CN"/>
        </w:rPr>
        <w:t>（</w:t>
      </w:r>
      <w:r>
        <w:rPr>
          <w:rFonts w:hint="eastAsia" w:ascii="新宋体" w:hAnsi="新宋体" w:eastAsia="新宋体"/>
          <w:kern w:val="2"/>
          <w:sz w:val="28"/>
          <w:szCs w:val="28"/>
          <w:lang w:val="en-US" w:eastAsia="zh-CN"/>
        </w:rPr>
        <w:t>三</w:t>
      </w:r>
      <w:r>
        <w:rPr>
          <w:rFonts w:hint="eastAsia" w:ascii="新宋体" w:hAnsi="新宋体" w:eastAsia="新宋体"/>
          <w:kern w:val="2"/>
          <w:sz w:val="28"/>
          <w:szCs w:val="28"/>
          <w:lang w:eastAsia="zh-CN"/>
        </w:rPr>
        <w:t>）</w:t>
      </w:r>
      <w:r>
        <w:rPr>
          <w:rFonts w:hint="eastAsia" w:ascii="新宋体" w:hAnsi="新宋体" w:eastAsia="新宋体"/>
          <w:kern w:val="2"/>
          <w:sz w:val="28"/>
          <w:szCs w:val="28"/>
        </w:rPr>
        <w:t>法定代表人证明或法定代表人授权委托书。（提供原件）</w:t>
      </w:r>
    </w:p>
    <w:p>
      <w:pPr>
        <w:pStyle w:val="2"/>
        <w:ind w:left="0" w:leftChars="0" w:firstLine="0" w:firstLineChars="0"/>
      </w:pPr>
    </w:p>
    <w:p/>
    <w:p/>
    <w:p/>
    <w:p/>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ind w:firstLine="420"/>
      </w:pPr>
    </w:p>
    <w:p>
      <w:pPr>
        <w:pStyle w:val="2"/>
        <w:numPr>
          <w:ilvl w:val="0"/>
          <w:numId w:val="0"/>
        </w:numPr>
      </w:pPr>
    </w:p>
    <w:p>
      <w:pPr>
        <w:pStyle w:val="2"/>
        <w:numPr>
          <w:ilvl w:val="0"/>
          <w:numId w:val="0"/>
        </w:numPr>
      </w:pPr>
    </w:p>
    <w:p>
      <w:pPr>
        <w:pStyle w:val="2"/>
        <w:numPr>
          <w:ilvl w:val="0"/>
          <w:numId w:val="0"/>
        </w:numPr>
      </w:pPr>
    </w:p>
    <w:p>
      <w:pPr>
        <w:pStyle w:val="2"/>
        <w:numPr>
          <w:ilvl w:val="0"/>
          <w:numId w:val="0"/>
        </w:numPr>
      </w:pPr>
    </w:p>
    <w:p>
      <w:pPr>
        <w:pStyle w:val="2"/>
        <w:numPr>
          <w:ilvl w:val="0"/>
          <w:numId w:val="0"/>
        </w:numPr>
      </w:pPr>
    </w:p>
    <w:p/>
    <w:p>
      <w:pPr>
        <w:widowControl w:val="0"/>
        <w:spacing w:line="500" w:lineRule="exact"/>
        <w:jc w:val="center"/>
        <w:rPr>
          <w:b/>
          <w:sz w:val="32"/>
          <w:szCs w:val="32"/>
        </w:rPr>
      </w:pPr>
      <w:bookmarkStart w:id="0" w:name="_Toc24120773"/>
      <w:r>
        <w:rPr>
          <w:rFonts w:hint="eastAsia"/>
          <w:b/>
          <w:sz w:val="32"/>
          <w:szCs w:val="32"/>
        </w:rPr>
        <w:t>法定代表人身份证明</w:t>
      </w:r>
      <w:bookmarkEnd w:id="0"/>
    </w:p>
    <w:p>
      <w:pPr>
        <w:pStyle w:val="17"/>
        <w:spacing w:line="400" w:lineRule="exact"/>
        <w:ind w:left="2715" w:right="423"/>
        <w:rPr>
          <w:rFonts w:ascii="Times New Roman" w:eastAsia="宋体" w:cs="Times New Roman"/>
          <w:color w:val="auto"/>
        </w:rPr>
      </w:pPr>
    </w:p>
    <w:p>
      <w:pPr>
        <w:pStyle w:val="17"/>
        <w:spacing w:line="400" w:lineRule="exact"/>
        <w:ind w:left="2715" w:right="423"/>
        <w:rPr>
          <w:rFonts w:hint="eastAsia" w:ascii="Times New Roman" w:eastAsia="宋体" w:cs="Times New Roman"/>
          <w:color w:val="auto"/>
        </w:rPr>
      </w:pPr>
    </w:p>
    <w:p>
      <w:pPr>
        <w:pStyle w:val="18"/>
        <w:spacing w:after="0" w:line="400" w:lineRule="exact"/>
        <w:jc w:val="both"/>
        <w:rPr>
          <w:rFonts w:ascii="Times New Roman" w:eastAsia="宋体"/>
          <w:u w:val="single"/>
        </w:rPr>
      </w:pPr>
      <w:r>
        <w:rPr>
          <w:rFonts w:hint="eastAsia" w:ascii="Times New Roman" w:eastAsia="宋体"/>
        </w:rPr>
        <w:t>报价</w:t>
      </w:r>
      <w:r>
        <w:rPr>
          <w:rFonts w:ascii="Times New Roman" w:eastAsia="宋体"/>
        </w:rPr>
        <w:t>人名称：</w:t>
      </w:r>
      <w:r>
        <w:rPr>
          <w:rFonts w:ascii="Times New Roman" w:eastAsia="宋体"/>
          <w:u w:val="single"/>
        </w:rPr>
        <w:t xml:space="preserve">                              </w:t>
      </w:r>
    </w:p>
    <w:p>
      <w:pPr>
        <w:pStyle w:val="18"/>
        <w:spacing w:after="0" w:line="400" w:lineRule="exact"/>
        <w:rPr>
          <w:rFonts w:ascii="Times New Roman" w:eastAsia="宋体"/>
          <w:u w:val="single"/>
        </w:rPr>
      </w:pPr>
      <w:r>
        <w:rPr>
          <w:rFonts w:ascii="Times New Roman" w:eastAsia="宋体"/>
        </w:rPr>
        <w:t>单位性质：</w:t>
      </w:r>
      <w:r>
        <w:rPr>
          <w:rFonts w:ascii="Times New Roman" w:eastAsia="宋体"/>
          <w:u w:val="single"/>
        </w:rPr>
        <w:t xml:space="preserve">                                </w:t>
      </w:r>
    </w:p>
    <w:p>
      <w:pPr>
        <w:pStyle w:val="19"/>
        <w:spacing w:after="0" w:line="400" w:lineRule="exact"/>
        <w:rPr>
          <w:rFonts w:ascii="Times New Roman" w:eastAsia="宋体"/>
          <w:u w:val="single"/>
        </w:rPr>
      </w:pPr>
      <w:r>
        <w:rPr>
          <w:rFonts w:ascii="Times New Roman" w:eastAsia="宋体"/>
        </w:rPr>
        <w:t>地址：</w:t>
      </w:r>
      <w:r>
        <w:rPr>
          <w:rFonts w:ascii="Times New Roman" w:eastAsia="宋体"/>
          <w:u w:val="single"/>
        </w:rPr>
        <w:t xml:space="preserve">                                    </w:t>
      </w:r>
    </w:p>
    <w:p>
      <w:pPr>
        <w:pStyle w:val="17"/>
        <w:spacing w:line="400" w:lineRule="exact"/>
        <w:rPr>
          <w:rFonts w:ascii="Times New Roman" w:eastAsia="宋体" w:cs="Times New Roman"/>
          <w:color w:val="auto"/>
        </w:rPr>
      </w:pPr>
      <w:r>
        <w:rPr>
          <w:rFonts w:ascii="Times New Roman" w:eastAsia="宋体" w:cs="Times New Roman"/>
          <w:color w:val="auto"/>
        </w:rPr>
        <w:t>成立时间：</w:t>
      </w:r>
      <w:r>
        <w:rPr>
          <w:rFonts w:ascii="Times New Roman" w:eastAsia="宋体" w:cs="Times New Roman"/>
          <w:color w:val="auto"/>
          <w:u w:val="single"/>
        </w:rPr>
        <w:t xml:space="preserve">         </w:t>
      </w:r>
      <w:r>
        <w:rPr>
          <w:rFonts w:ascii="Times New Roman" w:eastAsia="宋体" w:cs="Times New Roman"/>
          <w:color w:val="auto"/>
        </w:rPr>
        <w:t>年</w:t>
      </w:r>
      <w:r>
        <w:rPr>
          <w:rFonts w:ascii="Times New Roman" w:eastAsia="宋体" w:cs="Times New Roman"/>
          <w:color w:val="auto"/>
          <w:u w:val="single"/>
        </w:rPr>
        <w:t xml:space="preserve">         </w:t>
      </w:r>
      <w:r>
        <w:rPr>
          <w:rFonts w:ascii="Times New Roman" w:eastAsia="宋体" w:cs="Times New Roman"/>
          <w:color w:val="auto"/>
        </w:rPr>
        <w:t>月</w:t>
      </w:r>
      <w:r>
        <w:rPr>
          <w:rFonts w:ascii="Times New Roman" w:eastAsia="宋体" w:cs="Times New Roman"/>
          <w:color w:val="auto"/>
          <w:u w:val="single"/>
        </w:rPr>
        <w:t xml:space="preserve">         </w:t>
      </w:r>
      <w:r>
        <w:rPr>
          <w:rFonts w:ascii="Times New Roman" w:eastAsia="宋体" w:cs="Times New Roman"/>
          <w:color w:val="auto"/>
        </w:rPr>
        <w:t>日</w:t>
      </w:r>
    </w:p>
    <w:p>
      <w:pPr>
        <w:pStyle w:val="17"/>
        <w:spacing w:line="400" w:lineRule="exact"/>
        <w:rPr>
          <w:rFonts w:ascii="Times New Roman" w:eastAsia="宋体" w:cs="Times New Roman"/>
          <w:color w:val="auto"/>
          <w:u w:val="single"/>
        </w:rPr>
      </w:pPr>
      <w:r>
        <w:rPr>
          <w:rFonts w:ascii="Times New Roman" w:eastAsia="宋体" w:cs="Times New Roman"/>
          <w:color w:val="auto"/>
        </w:rPr>
        <w:t>经营期限：</w:t>
      </w:r>
      <w:r>
        <w:rPr>
          <w:rFonts w:ascii="Times New Roman" w:eastAsia="宋体" w:cs="Times New Roman"/>
          <w:color w:val="auto"/>
          <w:u w:val="single"/>
        </w:rPr>
        <w:t xml:space="preserve">                                </w:t>
      </w:r>
    </w:p>
    <w:p>
      <w:pPr>
        <w:pStyle w:val="17"/>
        <w:spacing w:line="400" w:lineRule="exact"/>
        <w:ind w:right="31" w:rightChars="15"/>
        <w:rPr>
          <w:rFonts w:ascii="Times New Roman" w:eastAsia="宋体" w:cs="Times New Roman"/>
          <w:color w:val="auto"/>
        </w:rPr>
      </w:pPr>
      <w:r>
        <w:rPr>
          <w:rFonts w:ascii="Times New Roman" w:eastAsia="宋体" w:cs="Times New Roman"/>
          <w:color w:val="auto"/>
        </w:rPr>
        <w:t>姓名：</w:t>
      </w:r>
      <w:r>
        <w:rPr>
          <w:rFonts w:hint="eastAsia" w:ascii="Times New Roman" w:eastAsia="宋体" w:cs="Times New Roman"/>
          <w:color w:val="auto"/>
          <w:u w:val="single"/>
        </w:rPr>
        <w:t xml:space="preserve">              </w:t>
      </w:r>
      <w:r>
        <w:rPr>
          <w:rFonts w:ascii="Times New Roman" w:eastAsia="宋体" w:cs="Times New Roman"/>
          <w:color w:val="auto"/>
        </w:rPr>
        <w:t>性别：</w:t>
      </w:r>
      <w:r>
        <w:rPr>
          <w:rFonts w:ascii="Times New Roman" w:eastAsia="宋体" w:cs="Times New Roman"/>
          <w:color w:val="auto"/>
          <w:u w:val="single"/>
        </w:rPr>
        <w:t xml:space="preserve">    </w:t>
      </w:r>
      <w:r>
        <w:rPr>
          <w:rFonts w:ascii="Times New Roman" w:eastAsia="宋体" w:cs="Times New Roman"/>
          <w:color w:val="auto"/>
        </w:rPr>
        <w:t>年龄：</w:t>
      </w:r>
      <w:r>
        <w:rPr>
          <w:rFonts w:ascii="Times New Roman" w:eastAsia="宋体" w:cs="Times New Roman"/>
          <w:color w:val="auto"/>
          <w:u w:val="single"/>
        </w:rPr>
        <w:t xml:space="preserve">    </w:t>
      </w:r>
      <w:r>
        <w:rPr>
          <w:rFonts w:ascii="Times New Roman" w:eastAsia="宋体" w:cs="Times New Roman"/>
          <w:color w:val="auto"/>
        </w:rPr>
        <w:t xml:space="preserve"> 职务：</w:t>
      </w:r>
      <w:r>
        <w:rPr>
          <w:rFonts w:ascii="Times New Roman" w:eastAsia="宋体" w:cs="Times New Roman"/>
          <w:color w:val="auto"/>
          <w:u w:val="single"/>
        </w:rPr>
        <w:t xml:space="preserve">         </w:t>
      </w:r>
      <w:r>
        <w:rPr>
          <w:rFonts w:ascii="Times New Roman" w:eastAsia="宋体" w:cs="Times New Roman"/>
          <w:color w:val="auto"/>
        </w:rPr>
        <w:t xml:space="preserve">系 </w:t>
      </w:r>
      <w:r>
        <w:rPr>
          <w:rFonts w:ascii="Times New Roman" w:eastAsia="宋体" w:cs="Times New Roman"/>
          <w:color w:val="auto"/>
          <w:u w:val="single"/>
        </w:rPr>
        <w:t xml:space="preserve"> （</w:t>
      </w:r>
      <w:r>
        <w:rPr>
          <w:rFonts w:hint="eastAsia" w:ascii="Times New Roman" w:eastAsia="宋体" w:cs="Times New Roman"/>
          <w:color w:val="auto"/>
          <w:u w:val="single"/>
        </w:rPr>
        <w:t>报价</w:t>
      </w:r>
      <w:r>
        <w:rPr>
          <w:rFonts w:ascii="Times New Roman" w:eastAsia="宋体" w:cs="Times New Roman"/>
          <w:color w:val="auto"/>
          <w:u w:val="single"/>
        </w:rPr>
        <w:t xml:space="preserve">人名称） </w:t>
      </w:r>
      <w:r>
        <w:rPr>
          <w:rFonts w:ascii="Times New Roman" w:eastAsia="宋体" w:cs="Times New Roman"/>
          <w:color w:val="auto"/>
        </w:rPr>
        <w:t>的法定代表人。</w:t>
      </w: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r>
        <w:rPr>
          <w:rFonts w:ascii="Times New Roman" w:eastAsia="宋体" w:cs="Times New Roman"/>
          <w:color w:val="auto"/>
        </w:rPr>
        <w:t xml:space="preserve">  特此证明。</w:t>
      </w:r>
    </w:p>
    <w:p>
      <w:pPr>
        <w:pStyle w:val="17"/>
        <w:spacing w:line="400" w:lineRule="exact"/>
        <w:rPr>
          <w:rFonts w:ascii="Times New Roman" w:eastAsia="宋体" w:cs="Times New Roman"/>
          <w:color w:val="auto"/>
        </w:rPr>
      </w:pPr>
      <w:r>
        <w:rPr>
          <w:rFonts w:hint="eastAsia" w:ascii="Times New Roman" w:eastAsia="宋体" w:cs="Times New Roman"/>
          <w:color w:val="auto"/>
        </w:rPr>
        <w:t>附：法定代表人身份证复印件。</w:t>
      </w: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p>
    <w:p>
      <w:pPr>
        <w:pStyle w:val="17"/>
        <w:spacing w:line="400" w:lineRule="exact"/>
        <w:rPr>
          <w:rFonts w:ascii="Times New Roman" w:eastAsia="宋体" w:cs="Times New Roman"/>
          <w:color w:val="auto"/>
        </w:rPr>
      </w:pPr>
      <w:r>
        <w:rPr>
          <w:rFonts w:ascii="Times New Roman" w:eastAsia="宋体" w:cs="Times New Roman"/>
          <w:color w:val="auto"/>
        </w:rPr>
        <w:t xml:space="preserve">                                </w:t>
      </w:r>
      <w:r>
        <w:rPr>
          <w:rFonts w:hint="eastAsia" w:ascii="Times New Roman" w:eastAsia="宋体" w:cs="Times New Roman"/>
          <w:color w:val="auto"/>
        </w:rPr>
        <w:t>报价</w:t>
      </w:r>
      <w:r>
        <w:rPr>
          <w:rFonts w:ascii="Times New Roman" w:eastAsia="宋体" w:cs="Times New Roman"/>
          <w:color w:val="auto"/>
        </w:rPr>
        <w:t>人：</w:t>
      </w:r>
      <w:r>
        <w:rPr>
          <w:rFonts w:ascii="Times New Roman" w:eastAsia="宋体" w:cs="Times New Roman"/>
          <w:color w:val="auto"/>
          <w:u w:val="single"/>
        </w:rPr>
        <w:t xml:space="preserve">        （全称）       </w:t>
      </w:r>
      <w:r>
        <w:rPr>
          <w:rFonts w:ascii="Times New Roman" w:eastAsia="宋体" w:cs="Times New Roman"/>
          <w:color w:val="auto"/>
        </w:rPr>
        <w:t xml:space="preserve"> （盖章）</w:t>
      </w:r>
    </w:p>
    <w:p>
      <w:pPr>
        <w:pStyle w:val="17"/>
        <w:spacing w:line="400" w:lineRule="exact"/>
        <w:rPr>
          <w:rFonts w:ascii="Times New Roman" w:eastAsia="宋体" w:cs="Times New Roman"/>
          <w:color w:val="auto"/>
        </w:rPr>
      </w:pPr>
      <w:r>
        <w:rPr>
          <w:rFonts w:ascii="Times New Roman" w:eastAsia="宋体" w:cs="Times New Roman"/>
          <w:color w:val="auto"/>
        </w:rPr>
        <w:t xml:space="preserve">                                </w:t>
      </w:r>
    </w:p>
    <w:p>
      <w:pPr>
        <w:pStyle w:val="17"/>
        <w:spacing w:line="400" w:lineRule="exact"/>
        <w:ind w:firstLine="3840" w:firstLineChars="1600"/>
        <w:rPr>
          <w:rFonts w:ascii="Times New Roman" w:eastAsia="宋体" w:cs="Times New Roman"/>
          <w:color w:val="auto"/>
        </w:rPr>
      </w:pPr>
      <w:r>
        <w:rPr>
          <w:rFonts w:ascii="Times New Roman" w:eastAsia="宋体" w:cs="Times New Roman"/>
          <w:color w:val="auto"/>
        </w:rPr>
        <w:t>日  期：</w:t>
      </w:r>
      <w:r>
        <w:rPr>
          <w:rFonts w:ascii="Times New Roman" w:eastAsia="宋体" w:cs="Times New Roman"/>
          <w:color w:val="auto"/>
          <w:u w:val="single"/>
        </w:rPr>
        <w:t xml:space="preserve">  </w:t>
      </w:r>
      <w:r>
        <w:rPr>
          <w:rFonts w:hint="eastAsia" w:ascii="Times New Roman" w:eastAsia="宋体" w:cs="Times New Roman"/>
          <w:color w:val="auto"/>
          <w:u w:val="single"/>
        </w:rPr>
        <w:t xml:space="preserve">    </w:t>
      </w:r>
      <w:r>
        <w:rPr>
          <w:rFonts w:ascii="Times New Roman" w:eastAsia="宋体" w:cs="Times New Roman"/>
          <w:color w:val="auto"/>
          <w:u w:val="single"/>
        </w:rPr>
        <w:t xml:space="preserve">  </w:t>
      </w:r>
      <w:r>
        <w:rPr>
          <w:rFonts w:ascii="Times New Roman" w:eastAsia="宋体" w:cs="Times New Roman"/>
          <w:color w:val="auto"/>
        </w:rPr>
        <w:t xml:space="preserve"> 年 </w:t>
      </w:r>
      <w:r>
        <w:rPr>
          <w:rFonts w:ascii="Times New Roman" w:eastAsia="宋体" w:cs="Times New Roman"/>
          <w:color w:val="auto"/>
          <w:u w:val="single"/>
        </w:rPr>
        <w:t xml:space="preserve">    </w:t>
      </w:r>
      <w:r>
        <w:rPr>
          <w:rFonts w:ascii="Times New Roman" w:eastAsia="宋体" w:cs="Times New Roman"/>
          <w:color w:val="auto"/>
        </w:rPr>
        <w:t xml:space="preserve"> 月</w:t>
      </w:r>
      <w:r>
        <w:rPr>
          <w:rFonts w:ascii="Times New Roman" w:eastAsia="宋体" w:cs="Times New Roman"/>
          <w:color w:val="auto"/>
          <w:u w:val="single"/>
        </w:rPr>
        <w:t xml:space="preserve">    </w:t>
      </w:r>
      <w:r>
        <w:rPr>
          <w:rFonts w:ascii="Times New Roman" w:eastAsia="宋体" w:cs="Times New Roman"/>
          <w:color w:val="auto"/>
        </w:rPr>
        <w:t xml:space="preserve"> 日</w:t>
      </w:r>
    </w:p>
    <w:p>
      <w:pPr>
        <w:pStyle w:val="17"/>
        <w:spacing w:line="360" w:lineRule="auto"/>
        <w:rPr>
          <w:rFonts w:ascii="Times New Roman" w:eastAsia="宋体" w:cs="Times New Roman"/>
          <w:color w:val="auto"/>
          <w:sz w:val="21"/>
          <w:szCs w:val="21"/>
        </w:rPr>
      </w:pPr>
    </w:p>
    <w:p>
      <w:pPr>
        <w:pStyle w:val="17"/>
        <w:rPr>
          <w:rFonts w:ascii="Times New Roman" w:eastAsia="宋体" w:cs="Times New Roman"/>
          <w:color w:val="auto"/>
          <w:sz w:val="21"/>
          <w:szCs w:val="21"/>
        </w:rPr>
      </w:pPr>
    </w:p>
    <w:p>
      <w:pPr>
        <w:adjustRightInd w:val="0"/>
        <w:snapToGrid w:val="0"/>
        <w:spacing w:line="400" w:lineRule="exact"/>
        <w:ind w:firstLine="436" w:firstLineChars="200"/>
        <w:jc w:val="both"/>
        <w:rPr>
          <w:spacing w:val="4"/>
          <w:sz w:val="21"/>
          <w:szCs w:val="21"/>
        </w:rPr>
      </w:pPr>
    </w:p>
    <w:p>
      <w:r>
        <w:br w:type="page"/>
      </w:r>
    </w:p>
    <w:p>
      <w:pPr>
        <w:jc w:val="center"/>
        <w:rPr>
          <w:rFonts w:ascii="新宋体" w:hAnsi="新宋体" w:eastAsia="新宋体" w:cs="宋体"/>
          <w:b/>
          <w:bCs/>
          <w:kern w:val="2"/>
          <w:sz w:val="24"/>
          <w:szCs w:val="21"/>
        </w:rPr>
      </w:pPr>
      <w:bookmarkStart w:id="1" w:name="_Toc24120774"/>
    </w:p>
    <w:p>
      <w:pPr>
        <w:jc w:val="center"/>
        <w:rPr>
          <w:b/>
          <w:sz w:val="32"/>
          <w:szCs w:val="32"/>
        </w:rPr>
      </w:pPr>
      <w:r>
        <w:rPr>
          <w:b/>
          <w:sz w:val="32"/>
          <w:szCs w:val="32"/>
        </w:rPr>
        <w:t>授权委托书</w:t>
      </w:r>
      <w:bookmarkEnd w:id="1"/>
    </w:p>
    <w:p>
      <w:pPr>
        <w:pStyle w:val="20"/>
        <w:spacing w:line="312" w:lineRule="auto"/>
        <w:jc w:val="both"/>
        <w:rPr>
          <w:rFonts w:ascii="Times New Roman" w:eastAsia="宋体"/>
          <w:u w:val="single"/>
        </w:rPr>
      </w:pPr>
    </w:p>
    <w:p>
      <w:pPr>
        <w:spacing w:line="312" w:lineRule="auto"/>
        <w:ind w:firstLine="480" w:firstLineChars="200"/>
        <w:jc w:val="both"/>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（投标人名称）的法定代表人，在此授权</w:t>
      </w:r>
      <w:r>
        <w:rPr>
          <w:rFonts w:hint="eastAsia" w:ascii="宋体" w:hAnsi="宋体"/>
          <w:sz w:val="24"/>
          <w:szCs w:val="24"/>
          <w:u w:val="single"/>
        </w:rPr>
        <w:t xml:space="preserve">           </w:t>
      </w:r>
      <w:r>
        <w:rPr>
          <w:rFonts w:hint="eastAsia" w:ascii="宋体" w:hAnsi="宋体"/>
          <w:sz w:val="24"/>
          <w:szCs w:val="24"/>
        </w:rPr>
        <w:t>（单位）</w:t>
      </w:r>
      <w:r>
        <w:rPr>
          <w:rFonts w:hint="eastAsia" w:ascii="宋体" w:hAnsi="宋体"/>
          <w:sz w:val="24"/>
          <w:szCs w:val="24"/>
          <w:u w:val="single"/>
        </w:rPr>
        <w:t xml:space="preserve">           </w:t>
      </w:r>
      <w:r>
        <w:rPr>
          <w:rFonts w:hint="eastAsia" w:ascii="宋体" w:hAnsi="宋体"/>
          <w:sz w:val="24"/>
          <w:szCs w:val="24"/>
        </w:rPr>
        <w:t>（姓名），其身份证号码：</w:t>
      </w:r>
      <w:r>
        <w:rPr>
          <w:rFonts w:hint="eastAsia" w:ascii="宋体" w:hAnsi="宋体"/>
          <w:sz w:val="24"/>
          <w:szCs w:val="24"/>
          <w:u w:val="single"/>
        </w:rPr>
        <w:t xml:space="preserve">           </w:t>
      </w:r>
      <w:r>
        <w:rPr>
          <w:rFonts w:hint="eastAsia" w:ascii="宋体" w:hAnsi="宋体"/>
          <w:sz w:val="24"/>
          <w:szCs w:val="24"/>
        </w:rPr>
        <w:t>，作为我方合法授权代表，以我方名义并代表我单位全权处理</w:t>
      </w:r>
      <w:r>
        <w:rPr>
          <w:rFonts w:hint="eastAsia" w:ascii="宋体" w:hAnsi="宋体"/>
          <w:sz w:val="24"/>
          <w:szCs w:val="24"/>
          <w:u w:val="single"/>
        </w:rPr>
        <w:t xml:space="preserve">           </w:t>
      </w:r>
      <w:r>
        <w:rPr>
          <w:rFonts w:hint="eastAsia" w:ascii="宋体" w:hAnsi="宋体"/>
          <w:sz w:val="24"/>
          <w:szCs w:val="24"/>
        </w:rPr>
        <w:t>（项目名称）项目投标相关事宜：</w:t>
      </w:r>
    </w:p>
    <w:p>
      <w:pPr>
        <w:spacing w:line="312" w:lineRule="auto"/>
        <w:ind w:firstLine="480" w:firstLineChars="200"/>
        <w:jc w:val="both"/>
        <w:rPr>
          <w:rFonts w:hint="eastAsia" w:ascii="宋体" w:hAnsi="宋体"/>
          <w:sz w:val="24"/>
          <w:szCs w:val="24"/>
        </w:rPr>
      </w:pPr>
      <w:r>
        <w:rPr>
          <w:rFonts w:hint="eastAsia" w:ascii="宋体" w:hAnsi="宋体"/>
          <w:sz w:val="24"/>
          <w:szCs w:val="24"/>
        </w:rPr>
        <w:t>本授权书期限自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日止。</w:t>
      </w:r>
    </w:p>
    <w:p>
      <w:pPr>
        <w:spacing w:line="312" w:lineRule="auto"/>
        <w:ind w:firstLine="480" w:firstLineChars="200"/>
        <w:jc w:val="both"/>
        <w:rPr>
          <w:rFonts w:hint="eastAsia" w:ascii="宋体" w:hAnsi="宋体"/>
          <w:sz w:val="24"/>
          <w:szCs w:val="24"/>
        </w:rPr>
      </w:pPr>
      <w:r>
        <w:rPr>
          <w:rFonts w:hint="eastAsia" w:ascii="宋体" w:hAnsi="宋体"/>
          <w:sz w:val="24"/>
          <w:szCs w:val="24"/>
        </w:rPr>
        <w:t>在此授权范围和期限内，被授权人所实施的行为具有法律效力，授权人予以认可。授权代表无权转让委托权，特此委托。</w:t>
      </w:r>
    </w:p>
    <w:p>
      <w:pPr>
        <w:spacing w:line="312" w:lineRule="auto"/>
        <w:ind w:firstLine="480" w:firstLineChars="200"/>
        <w:jc w:val="both"/>
        <w:rPr>
          <w:rFonts w:hint="eastAsia" w:ascii="宋体" w:hAnsi="宋体"/>
          <w:sz w:val="24"/>
          <w:szCs w:val="24"/>
        </w:rPr>
      </w:pPr>
      <w:r>
        <w:rPr>
          <w:rFonts w:hint="eastAsia" w:ascii="宋体" w:hAnsi="宋体"/>
          <w:sz w:val="24"/>
          <w:szCs w:val="24"/>
        </w:rPr>
        <w:t>附：委托代理人身份证复印件。</w:t>
      </w:r>
    </w:p>
    <w:p>
      <w:pPr>
        <w:spacing w:line="312" w:lineRule="auto"/>
        <w:ind w:firstLine="480" w:firstLineChars="200"/>
        <w:jc w:val="both"/>
        <w:rPr>
          <w:rFonts w:hint="eastAsia" w:ascii="宋体" w:hAnsi="宋体"/>
          <w:sz w:val="24"/>
          <w:szCs w:val="24"/>
        </w:rPr>
      </w:pPr>
    </w:p>
    <w:p>
      <w:pPr>
        <w:spacing w:line="312" w:lineRule="auto"/>
        <w:ind w:firstLine="480" w:firstLineChars="200"/>
        <w:jc w:val="both"/>
        <w:rPr>
          <w:rFonts w:hint="eastAsia" w:ascii="宋体" w:hAnsi="宋体"/>
          <w:sz w:val="24"/>
          <w:szCs w:val="24"/>
        </w:rPr>
      </w:pPr>
    </w:p>
    <w:p>
      <w:pPr>
        <w:pStyle w:val="21"/>
        <w:spacing w:after="0" w:line="480" w:lineRule="auto"/>
        <w:ind w:left="4200"/>
        <w:jc w:val="both"/>
        <w:rPr>
          <w:rFonts w:ascii="宋体" w:hAnsi="宋体" w:eastAsia="宋体"/>
          <w:u w:val="single"/>
        </w:rPr>
      </w:pPr>
      <w:r>
        <w:rPr>
          <w:rFonts w:ascii="宋体" w:hAnsi="宋体" w:eastAsia="宋体"/>
        </w:rPr>
        <w:t>投标人：</w:t>
      </w:r>
      <w:r>
        <w:rPr>
          <w:rFonts w:ascii="宋体" w:hAnsi="宋体" w:eastAsia="宋体"/>
          <w:u w:val="single"/>
        </w:rPr>
        <w:t>（全称）（盖章）</w:t>
      </w:r>
    </w:p>
    <w:p>
      <w:pPr>
        <w:pStyle w:val="21"/>
        <w:spacing w:after="0" w:line="480" w:lineRule="auto"/>
        <w:ind w:left="4200"/>
        <w:jc w:val="both"/>
        <w:rPr>
          <w:rFonts w:hint="eastAsia" w:ascii="宋体" w:hAnsi="宋体" w:eastAsia="宋体"/>
          <w:u w:val="single"/>
        </w:rPr>
      </w:pPr>
      <w:r>
        <w:rPr>
          <w:rFonts w:hint="eastAsia" w:ascii="宋体" w:hAnsi="宋体" w:eastAsia="宋体"/>
        </w:rPr>
        <w:t>法定代表人</w:t>
      </w:r>
      <w:r>
        <w:rPr>
          <w:rFonts w:ascii="宋体" w:hAnsi="宋体" w:eastAsia="宋体"/>
        </w:rPr>
        <w:t>：</w:t>
      </w:r>
      <w:r>
        <w:rPr>
          <w:rFonts w:ascii="宋体" w:hAnsi="宋体" w:eastAsia="宋体"/>
          <w:u w:val="single"/>
        </w:rPr>
        <w:t xml:space="preserve">    （签字）    </w:t>
      </w:r>
    </w:p>
    <w:p>
      <w:pPr>
        <w:pStyle w:val="17"/>
        <w:spacing w:line="480" w:lineRule="auto"/>
        <w:ind w:right="480" w:firstLine="4200" w:firstLineChars="1750"/>
        <w:rPr>
          <w:rFonts w:ascii="宋体" w:hAnsi="宋体" w:eastAsia="宋体"/>
          <w:u w:val="single"/>
        </w:rPr>
      </w:pPr>
      <w:r>
        <w:rPr>
          <w:rFonts w:hint="eastAsia" w:ascii="宋体" w:hAnsi="宋体" w:eastAsia="宋体"/>
        </w:rPr>
        <w:t>身份证号码：</w:t>
      </w:r>
      <w:r>
        <w:rPr>
          <w:rFonts w:hint="eastAsia" w:ascii="宋体" w:hAnsi="宋体" w:eastAsia="宋体"/>
          <w:u w:val="single"/>
        </w:rPr>
        <w:t xml:space="preserve">                </w:t>
      </w:r>
    </w:p>
    <w:p>
      <w:pPr>
        <w:pStyle w:val="21"/>
        <w:spacing w:after="0" w:line="480" w:lineRule="auto"/>
        <w:ind w:left="4200"/>
        <w:jc w:val="both"/>
        <w:rPr>
          <w:rFonts w:hint="eastAsia" w:ascii="宋体" w:hAnsi="宋体" w:eastAsia="宋体"/>
          <w:u w:val="single"/>
        </w:rPr>
      </w:pPr>
      <w:r>
        <w:rPr>
          <w:rFonts w:hint="eastAsia" w:ascii="宋体" w:hAnsi="宋体" w:eastAsia="宋体"/>
        </w:rPr>
        <w:t>委托代理人</w:t>
      </w:r>
      <w:r>
        <w:rPr>
          <w:rFonts w:ascii="宋体" w:hAnsi="宋体" w:eastAsia="宋体"/>
        </w:rPr>
        <w:t>：</w:t>
      </w:r>
      <w:r>
        <w:rPr>
          <w:rFonts w:ascii="宋体" w:hAnsi="宋体" w:eastAsia="宋体"/>
          <w:u w:val="single"/>
        </w:rPr>
        <w:t>（签字）</w:t>
      </w:r>
    </w:p>
    <w:p>
      <w:pPr>
        <w:pStyle w:val="17"/>
        <w:spacing w:line="480" w:lineRule="auto"/>
        <w:ind w:firstLine="4200" w:firstLineChars="1750"/>
        <w:rPr>
          <w:u w:val="single"/>
        </w:rPr>
      </w:pPr>
      <w:r>
        <w:rPr>
          <w:rFonts w:hint="eastAsia" w:ascii="宋体" w:hAnsi="宋体" w:eastAsia="宋体" w:cs="Times New Roman"/>
          <w:color w:val="auto"/>
        </w:rPr>
        <w:t>身份证号码：</w:t>
      </w:r>
      <w:r>
        <w:rPr>
          <w:rFonts w:hint="eastAsia" w:ascii="宋体" w:hAnsi="宋体" w:eastAsia="宋体" w:cs="Times New Roman"/>
          <w:color w:val="auto"/>
          <w:u w:val="single"/>
        </w:rPr>
        <w:t xml:space="preserve">                </w:t>
      </w:r>
    </w:p>
    <w:p>
      <w:pPr>
        <w:pStyle w:val="22"/>
        <w:spacing w:line="480" w:lineRule="auto"/>
        <w:ind w:left="4200"/>
        <w:jc w:val="both"/>
        <w:rPr>
          <w:rFonts w:ascii="宋体" w:hAnsi="宋体" w:eastAsia="宋体"/>
        </w:rPr>
      </w:pPr>
      <w:r>
        <w:rPr>
          <w:rFonts w:ascii="宋体" w:hAnsi="宋体" w:eastAsia="宋体"/>
        </w:rPr>
        <w:t>日  期：</w:t>
      </w:r>
      <w:r>
        <w:rPr>
          <w:rFonts w:ascii="宋体" w:hAnsi="宋体" w:eastAsia="宋体"/>
          <w:u w:val="single"/>
        </w:rPr>
        <w:t xml:space="preserve">    </w:t>
      </w:r>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w:t>
      </w:r>
    </w:p>
    <w:p>
      <w:pPr>
        <w:spacing w:line="360" w:lineRule="auto"/>
        <w:rPr>
          <w:rFonts w:hint="default" w:ascii="新宋体" w:hAnsi="新宋体" w:eastAsia="新宋体"/>
          <w:kern w:val="2"/>
          <w:sz w:val="28"/>
          <w:szCs w:val="28"/>
          <w:lang w:val="en-US" w:eastAsia="zh-CN"/>
        </w:rPr>
      </w:pPr>
      <w:r>
        <w:rPr>
          <w:rFonts w:ascii="宋体" w:hAnsi="宋体"/>
        </w:rPr>
        <w:br w:type="page"/>
      </w:r>
      <w:r>
        <w:rPr>
          <w:rFonts w:hint="eastAsia" w:ascii="新宋体" w:hAnsi="新宋体" w:eastAsia="新宋体"/>
          <w:kern w:val="2"/>
          <w:sz w:val="28"/>
          <w:szCs w:val="28"/>
          <w:lang w:val="en-US" w:eastAsia="zh-CN"/>
        </w:rPr>
        <w:t>四、实施方案</w:t>
      </w:r>
    </w:p>
    <w:p>
      <w:pPr>
        <w:spacing w:line="360" w:lineRule="auto"/>
        <w:ind w:firstLine="560" w:firstLineChars="200"/>
        <w:rPr>
          <w:rFonts w:hint="default" w:ascii="新宋体" w:hAnsi="新宋体" w:eastAsia="新宋体"/>
          <w:kern w:val="2"/>
          <w:sz w:val="28"/>
          <w:szCs w:val="28"/>
          <w:lang w:val="en-US" w:eastAsia="zh-CN"/>
        </w:rPr>
      </w:pPr>
      <w:r>
        <w:rPr>
          <w:rFonts w:hint="eastAsia" w:ascii="新宋体" w:hAnsi="新宋体" w:eastAsia="新宋体"/>
          <w:kern w:val="2"/>
          <w:sz w:val="28"/>
          <w:szCs w:val="28"/>
          <w:lang w:val="en-US" w:eastAsia="zh-CN"/>
        </w:rPr>
        <w:t xml:space="preserve">（包括工作措施、工作方法、工作手段、工作流程、进度安排、人员安排等，格式自拟。）     </w:t>
      </w:r>
    </w:p>
    <w:p>
      <w:pPr>
        <w:pStyle w:val="22"/>
        <w:spacing w:line="360" w:lineRule="auto"/>
        <w:jc w:val="both"/>
        <w:rPr>
          <w:rFonts w:hint="eastAsia" w:ascii="新宋体" w:hAnsi="新宋体" w:eastAsia="新宋体"/>
          <w:kern w:val="2"/>
          <w:sz w:val="28"/>
          <w:szCs w:val="28"/>
        </w:rPr>
      </w:pPr>
      <w:r>
        <w:rPr>
          <w:rFonts w:hint="eastAsia" w:ascii="新宋体" w:hAnsi="新宋体" w:eastAsia="新宋体"/>
          <w:kern w:val="2"/>
          <w:sz w:val="28"/>
          <w:szCs w:val="28"/>
        </w:rPr>
        <w:t>五、其他资料文件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报价人认为要提交的其它资料。</w:t>
      </w: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pStyle w:val="3"/>
        <w:ind w:firstLine="560"/>
        <w:rPr>
          <w:rFonts w:hint="default" w:eastAsia="仿宋" w:cs="Times New Roman"/>
          <w:sz w:val="28"/>
          <w:lang w:val="en-US" w:eastAsia="zh-CN"/>
        </w:rPr>
      </w:pPr>
    </w:p>
    <w:p>
      <w:pPr>
        <w:widowControl w:val="0"/>
        <w:spacing w:line="400" w:lineRule="exact"/>
        <w:jc w:val="both"/>
        <w:rPr>
          <w:rFonts w:hint="eastAsia" w:ascii="宋体" w:hAnsi="宋体"/>
          <w:b/>
          <w:sz w:val="32"/>
          <w:szCs w:val="32"/>
        </w:rPr>
      </w:pPr>
      <w:r>
        <w:rPr>
          <w:rFonts w:hint="eastAsia" w:ascii="宋体" w:hAnsi="宋体"/>
          <w:b/>
          <w:sz w:val="32"/>
          <w:szCs w:val="32"/>
        </w:rPr>
        <w:t>附件</w:t>
      </w:r>
      <w:r>
        <w:rPr>
          <w:rFonts w:hint="eastAsia" w:ascii="宋体" w:hAnsi="宋体"/>
          <w:b/>
          <w:sz w:val="32"/>
          <w:szCs w:val="32"/>
          <w:lang w:val="en-US" w:eastAsia="zh-CN"/>
        </w:rPr>
        <w:t>二</w:t>
      </w:r>
      <w:r>
        <w:rPr>
          <w:rFonts w:hint="eastAsia" w:ascii="宋体" w:hAnsi="宋体"/>
          <w:b/>
          <w:sz w:val="32"/>
          <w:szCs w:val="32"/>
        </w:rPr>
        <w:t>：</w:t>
      </w:r>
    </w:p>
    <w:p>
      <w:pPr>
        <w:widowControl w:val="0"/>
        <w:spacing w:line="400" w:lineRule="exact"/>
        <w:jc w:val="center"/>
        <w:rPr>
          <w:rFonts w:ascii="宋体" w:hAnsi="宋体"/>
          <w:b/>
          <w:kern w:val="2"/>
          <w:sz w:val="32"/>
          <w:szCs w:val="32"/>
        </w:rPr>
      </w:pPr>
      <w:r>
        <w:rPr>
          <w:rFonts w:hint="eastAsia" w:ascii="宋体" w:hAnsi="宋体"/>
          <w:b/>
          <w:kern w:val="2"/>
          <w:sz w:val="32"/>
          <w:szCs w:val="32"/>
        </w:rPr>
        <w:t>项目评标办法</w:t>
      </w:r>
      <w:r>
        <w:rPr>
          <w:rFonts w:ascii="宋体" w:hAnsi="宋体"/>
          <w:b/>
          <w:kern w:val="2"/>
          <w:sz w:val="32"/>
          <w:szCs w:val="32"/>
        </w:rPr>
        <w:t>：</w:t>
      </w:r>
      <w:r>
        <w:rPr>
          <w:rFonts w:hint="eastAsia" w:ascii="宋体" w:hAnsi="宋体"/>
          <w:b/>
          <w:kern w:val="2"/>
          <w:sz w:val="32"/>
          <w:szCs w:val="32"/>
          <w:lang w:val="en-US" w:eastAsia="zh-CN"/>
        </w:rPr>
        <w:t>综合评估</w:t>
      </w:r>
      <w:r>
        <w:rPr>
          <w:rFonts w:hint="eastAsia" w:ascii="宋体" w:hAnsi="宋体"/>
          <w:b/>
          <w:kern w:val="2"/>
          <w:sz w:val="32"/>
          <w:szCs w:val="32"/>
        </w:rPr>
        <w:t>法</w:t>
      </w:r>
    </w:p>
    <w:tbl>
      <w:tblPr>
        <w:tblStyle w:val="9"/>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1076" w:type="dxa"/>
            <w:vMerge w:val="restart"/>
            <w:tcBorders>
              <w:top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r>
              <w:rPr>
                <w:rFonts w:hint="eastAsia" w:ascii="宋体" w:hAnsi="宋体" w:cs="宋体"/>
                <w:sz w:val="21"/>
                <w:szCs w:val="21"/>
              </w:rPr>
              <w:t>资  格</w:t>
            </w:r>
          </w:p>
          <w:p>
            <w:pPr>
              <w:adjustRightInd w:val="0"/>
              <w:jc w:val="center"/>
              <w:textAlignment w:val="baseline"/>
              <w:rPr>
                <w:rFonts w:ascii="宋体" w:hAnsi="宋体" w:cs="宋体"/>
                <w:sz w:val="21"/>
                <w:szCs w:val="21"/>
              </w:rPr>
            </w:pPr>
            <w:r>
              <w:rPr>
                <w:rFonts w:hint="eastAsia" w:ascii="宋体" w:hAnsi="宋体" w:cs="宋体"/>
                <w:sz w:val="21"/>
                <w:szCs w:val="21"/>
              </w:rPr>
              <w:t>评审表</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形式评审</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ind w:leftChars="0"/>
              <w:jc w:val="left"/>
              <w:rPr>
                <w:rFonts w:hint="eastAsia" w:ascii="宋体" w:hAnsi="宋体" w:cs="宋体"/>
                <w:color w:val="000000"/>
                <w:sz w:val="21"/>
                <w:szCs w:val="21"/>
              </w:rPr>
            </w:pPr>
            <w:r>
              <w:rPr>
                <w:rFonts w:hint="eastAsia" w:ascii="宋体" w:hAnsi="宋体" w:cs="宋体"/>
                <w:color w:val="000000"/>
                <w:sz w:val="21"/>
                <w:szCs w:val="21"/>
              </w:rPr>
              <w:t>报价书签署是否正确；</w:t>
            </w:r>
          </w:p>
          <w:p>
            <w:pPr>
              <w:widowControl w:val="0"/>
              <w:numPr>
                <w:ilvl w:val="0"/>
                <w:numId w:val="2"/>
              </w:numPr>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rPr>
              <w:t>是否有法定代表人身份证明或法人授权委托书；</w:t>
            </w:r>
          </w:p>
          <w:p>
            <w:pPr>
              <w:widowControl w:val="0"/>
              <w:numPr>
                <w:ilvl w:val="0"/>
                <w:numId w:val="2"/>
              </w:numPr>
              <w:ind w:left="0" w:leftChars="0" w:firstLine="0" w:firstLineChars="0"/>
              <w:jc w:val="left"/>
              <w:rPr>
                <w:rFonts w:hint="eastAsia" w:ascii="宋体" w:hAnsi="宋体" w:cs="宋体"/>
                <w:color w:val="000000"/>
                <w:sz w:val="21"/>
                <w:szCs w:val="21"/>
              </w:rPr>
            </w:pPr>
            <w:r>
              <w:rPr>
                <w:rFonts w:hint="eastAsia" w:ascii="宋体" w:hAnsi="宋体" w:cs="宋体"/>
                <w:color w:val="000000"/>
                <w:sz w:val="21"/>
                <w:szCs w:val="21"/>
              </w:rPr>
              <w:t>是否有报价书及标价；</w:t>
            </w:r>
          </w:p>
          <w:p>
            <w:pPr>
              <w:widowControl w:val="0"/>
              <w:numPr>
                <w:ilvl w:val="0"/>
                <w:numId w:val="0"/>
              </w:numPr>
              <w:ind w:leftChars="0"/>
              <w:jc w:val="left"/>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9"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1、报价人必须持有工商管理部门核发的营业执照并具有独立法人资格或持有事业单位法人证书。（提供营业执照复印件）</w:t>
            </w:r>
          </w:p>
          <w:p>
            <w:pPr>
              <w:widowControl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2、报价人需具备</w:t>
            </w:r>
            <w:r>
              <w:rPr>
                <w:rFonts w:hint="eastAsia" w:ascii="宋体" w:hAnsi="宋体" w:eastAsia="宋体" w:cs="宋体"/>
                <w:color w:val="000000"/>
                <w:sz w:val="21"/>
                <w:szCs w:val="21"/>
                <w:lang w:val="en-US" w:eastAsia="zh-CN"/>
              </w:rPr>
              <w:t>网安设备厂商授权</w:t>
            </w:r>
            <w:r>
              <w:rPr>
                <w:rFonts w:hint="eastAsia" w:ascii="宋体" w:hAnsi="宋体" w:cs="宋体"/>
                <w:color w:val="000000"/>
                <w:sz w:val="21"/>
                <w:szCs w:val="21"/>
                <w:lang w:val="en-US" w:eastAsia="zh-CN"/>
              </w:rPr>
              <w:t>（提供授权证书复印件）</w:t>
            </w:r>
          </w:p>
          <w:p>
            <w:pPr>
              <w:rPr>
                <w:sz w:val="21"/>
                <w:szCs w:val="21"/>
              </w:rPr>
            </w:pPr>
            <w:r>
              <w:rPr>
                <w:rFonts w:hint="default" w:ascii="宋体" w:hAnsi="宋体" w:cs="宋体"/>
                <w:color w:val="000000"/>
                <w:sz w:val="21"/>
                <w:szCs w:val="21"/>
                <w:lang w:val="en-US" w:eastAsia="zh-CN"/>
              </w:rPr>
              <w:t>3</w:t>
            </w:r>
            <w:r>
              <w:rPr>
                <w:rFonts w:hint="eastAsia" w:ascii="宋体" w:hAnsi="宋体" w:cs="宋体"/>
                <w:color w:val="000000"/>
                <w:sz w:val="21"/>
                <w:szCs w:val="21"/>
                <w:lang w:val="en-US" w:eastAsia="zh-CN"/>
              </w:rPr>
              <w:t>、</w:t>
            </w:r>
            <w:r>
              <w:rPr>
                <w:rFonts w:hint="eastAsia"/>
                <w:sz w:val="21"/>
                <w:szCs w:val="21"/>
              </w:rPr>
              <w:t>报价</w:t>
            </w:r>
            <w:r>
              <w:rPr>
                <w:sz w:val="21"/>
                <w:szCs w:val="21"/>
              </w:rPr>
              <w:t>人不得存在下列情形之一：</w:t>
            </w:r>
          </w:p>
          <w:p>
            <w:pPr>
              <w:rPr>
                <w:sz w:val="21"/>
                <w:szCs w:val="21"/>
              </w:rPr>
            </w:pPr>
            <w:r>
              <w:rPr>
                <w:rFonts w:hint="eastAsia"/>
                <w:sz w:val="21"/>
                <w:szCs w:val="21"/>
              </w:rPr>
              <w:t>（1）被责令停业的；</w:t>
            </w:r>
          </w:p>
          <w:p>
            <w:pPr>
              <w:rPr>
                <w:sz w:val="21"/>
                <w:szCs w:val="21"/>
              </w:rPr>
            </w:pPr>
            <w:r>
              <w:rPr>
                <w:rFonts w:hint="eastAsia"/>
                <w:sz w:val="21"/>
                <w:szCs w:val="21"/>
              </w:rPr>
              <w:t>（2）被暂停或取消投标资格的；</w:t>
            </w:r>
          </w:p>
          <w:p>
            <w:pPr>
              <w:rPr>
                <w:sz w:val="21"/>
                <w:szCs w:val="21"/>
              </w:rPr>
            </w:pPr>
            <w:r>
              <w:rPr>
                <w:rFonts w:hint="eastAsia"/>
                <w:sz w:val="21"/>
                <w:szCs w:val="21"/>
              </w:rPr>
              <w:t>（3）财产被接管或冻结的；</w:t>
            </w:r>
          </w:p>
          <w:p>
            <w:pPr>
              <w:rPr>
                <w:sz w:val="21"/>
                <w:szCs w:val="21"/>
              </w:rPr>
            </w:pPr>
            <w:r>
              <w:rPr>
                <w:rFonts w:hint="eastAsia"/>
                <w:sz w:val="21"/>
                <w:szCs w:val="21"/>
              </w:rPr>
              <w:t>（4）涉及正在诉讼的案件且经审查委员会认定会对承担本项目造成重大影响；</w:t>
            </w:r>
          </w:p>
          <w:p>
            <w:pPr>
              <w:rPr>
                <w:sz w:val="21"/>
                <w:szCs w:val="21"/>
              </w:rPr>
            </w:pPr>
            <w:r>
              <w:rPr>
                <w:rFonts w:hint="eastAsia"/>
                <w:sz w:val="21"/>
                <w:szCs w:val="21"/>
              </w:rPr>
              <w:t>（5）在最近三年内有骗取中标或严重违约；</w:t>
            </w:r>
          </w:p>
          <w:p>
            <w:pPr>
              <w:widowControl w:val="0"/>
              <w:ind w:firstLine="420" w:firstLineChars="200"/>
              <w:rPr>
                <w:rFonts w:ascii="宋体" w:hAnsi="宋体" w:cs="宋体"/>
                <w:color w:val="000000"/>
                <w:sz w:val="21"/>
                <w:szCs w:val="21"/>
              </w:rPr>
            </w:pPr>
            <w:r>
              <w:rPr>
                <w:rFonts w:ascii="宋体" w:hAnsi="宋体"/>
                <w:sz w:val="21"/>
                <w:szCs w:val="21"/>
              </w:rPr>
              <w:t>若存在</w:t>
            </w:r>
            <w:r>
              <w:rPr>
                <w:rFonts w:hint="eastAsia" w:ascii="宋体" w:hAnsi="宋体"/>
                <w:sz w:val="21"/>
                <w:szCs w:val="21"/>
              </w:rPr>
              <w:t>以上</w:t>
            </w:r>
            <w:r>
              <w:rPr>
                <w:rFonts w:ascii="宋体" w:hAnsi="宋体"/>
                <w:sz w:val="21"/>
                <w:szCs w:val="21"/>
              </w:rPr>
              <w:t>情形之一的，评审委员会将否决其</w:t>
            </w:r>
            <w:r>
              <w:rPr>
                <w:rFonts w:hint="eastAsia" w:ascii="宋体" w:hAnsi="宋体"/>
                <w:sz w:val="21"/>
                <w:szCs w:val="21"/>
              </w:rPr>
              <w:t>报价</w:t>
            </w:r>
            <w:r>
              <w:rPr>
                <w:rFonts w:ascii="宋体" w:hAnsi="宋体"/>
                <w:sz w:val="21"/>
                <w:szCs w:val="21"/>
              </w:rPr>
              <w:t>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响应性审查</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1、报价情况。2、报价内容。3、服务工期</w:t>
            </w:r>
            <w:r>
              <w:rPr>
                <w:rFonts w:hint="eastAsia" w:ascii="宋体" w:hAnsi="宋体" w:cs="宋体"/>
                <w:color w:val="000000"/>
                <w:sz w:val="21"/>
                <w:szCs w:val="21"/>
                <w:lang w:val="en-US" w:eastAsia="zh-CN"/>
              </w:rPr>
              <w:t>及要求</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8393" w:type="dxa"/>
            <w:gridSpan w:val="3"/>
            <w:tcBorders>
              <w:top w:val="single" w:color="auto" w:sz="4" w:space="0"/>
              <w:left w:val="single" w:color="auto" w:sz="4" w:space="0"/>
              <w:right w:val="single" w:color="auto" w:sz="4" w:space="0"/>
            </w:tcBorders>
            <w:noWrap w:val="0"/>
            <w:vAlign w:val="center"/>
          </w:tcPr>
          <w:p>
            <w:pPr>
              <w:widowControl w:val="0"/>
              <w:rPr>
                <w:rFonts w:ascii="宋体" w:hAnsi="宋体" w:cs="宋体"/>
                <w:color w:val="000000"/>
                <w:sz w:val="21"/>
                <w:szCs w:val="21"/>
              </w:rPr>
            </w:pPr>
            <w:r>
              <w:rPr>
                <w:rFonts w:hint="eastAsia" w:ascii="宋体" w:hAnsi="宋体" w:cs="宋体"/>
                <w:color w:val="000000"/>
                <w:sz w:val="21"/>
                <w:szCs w:val="21"/>
              </w:rPr>
              <w:t>满足以上资格审查条件的报价人进入下一轮审查。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1" w:hRule="atLeast"/>
          <w:jc w:val="center"/>
        </w:trPr>
        <w:tc>
          <w:tcPr>
            <w:tcW w:w="1076" w:type="dxa"/>
            <w:tcBorders>
              <w:top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二</w:t>
            </w:r>
          </w:p>
        </w:tc>
        <w:tc>
          <w:tcPr>
            <w:tcW w:w="1070" w:type="dxa"/>
            <w:tcBorders>
              <w:top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评标办法</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rPr>
            </w:pPr>
            <w:r>
              <w:rPr>
                <w:rFonts w:hint="eastAsia"/>
                <w:sz w:val="21"/>
                <w:szCs w:val="21"/>
              </w:rPr>
              <w:t>分值构成</w:t>
            </w:r>
          </w:p>
          <w:p>
            <w:pPr>
              <w:jc w:val="center"/>
              <w:rPr>
                <w:rFonts w:hint="eastAsia"/>
                <w:sz w:val="21"/>
                <w:szCs w:val="21"/>
              </w:rPr>
            </w:pPr>
            <w:r>
              <w:rPr>
                <w:rFonts w:hint="eastAsia"/>
                <w:sz w:val="21"/>
                <w:szCs w:val="21"/>
              </w:rPr>
              <w:t>(总分100分)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sz w:val="21"/>
                <w:szCs w:val="21"/>
              </w:rPr>
            </w:pPr>
            <w:r>
              <w:rPr>
                <w:rFonts w:hint="eastAsia" w:eastAsia="宋体"/>
                <w:sz w:val="21"/>
                <w:szCs w:val="21"/>
              </w:rPr>
              <w:t>商务部分：</w:t>
            </w:r>
            <w:r>
              <w:rPr>
                <w:rFonts w:hint="eastAsia" w:eastAsia="宋体"/>
                <w:sz w:val="21"/>
                <w:szCs w:val="21"/>
                <w:lang w:val="en-US" w:eastAsia="zh-CN"/>
              </w:rPr>
              <w:t>4</w:t>
            </w:r>
            <w:r>
              <w:rPr>
                <w:rFonts w:hint="eastAsia" w:eastAsia="宋体"/>
                <w:sz w:val="21"/>
                <w:szCs w:val="21"/>
              </w:rPr>
              <w:t>0分</w:t>
            </w:r>
          </w:p>
          <w:p>
            <w:pPr>
              <w:rPr>
                <w:rFonts w:hint="eastAsia"/>
                <w:sz w:val="21"/>
                <w:szCs w:val="21"/>
              </w:rPr>
            </w:pPr>
            <w:r>
              <w:rPr>
                <w:rFonts w:hint="eastAsia"/>
                <w:sz w:val="21"/>
                <w:szCs w:val="21"/>
              </w:rPr>
              <w:t>技术部分：</w:t>
            </w:r>
            <w:r>
              <w:rPr>
                <w:rFonts w:hint="eastAsia"/>
                <w:sz w:val="21"/>
                <w:szCs w:val="21"/>
                <w:lang w:val="en-US" w:eastAsia="zh-CN"/>
              </w:rPr>
              <w:t>2</w:t>
            </w:r>
            <w:r>
              <w:rPr>
                <w:rFonts w:hint="eastAsia"/>
                <w:sz w:val="21"/>
                <w:szCs w:val="21"/>
              </w:rPr>
              <w:t>0分</w:t>
            </w:r>
          </w:p>
          <w:p>
            <w:pPr>
              <w:rPr>
                <w:rFonts w:hint="eastAsia"/>
              </w:rPr>
            </w:pPr>
            <w:r>
              <w:rPr>
                <w:rFonts w:hint="eastAsia" w:eastAsia="宋体"/>
                <w:sz w:val="21"/>
                <w:szCs w:val="21"/>
              </w:rPr>
              <w:t>投标报价：</w:t>
            </w:r>
            <w:r>
              <w:rPr>
                <w:rFonts w:hint="eastAsia" w:eastAsia="宋体"/>
                <w:sz w:val="21"/>
                <w:szCs w:val="21"/>
                <w:lang w:val="en-US" w:eastAsia="zh-CN"/>
              </w:rPr>
              <w:t>4</w:t>
            </w:r>
            <w:r>
              <w:rPr>
                <w:rFonts w:hint="eastAsia" w:eastAsia="宋体"/>
                <w:sz w:val="21"/>
                <w:szCs w:val="21"/>
              </w:rPr>
              <w:t>0分</w:t>
            </w: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070" w:type="dxa"/>
            <w:vMerge w:val="restart"/>
            <w:tcBorders>
              <w:top w:val="single" w:color="auto" w:sz="4" w:space="0"/>
              <w:right w:val="single" w:color="auto" w:sz="4" w:space="0"/>
            </w:tcBorders>
            <w:noWrap w:val="0"/>
            <w:vAlign w:val="center"/>
          </w:tcPr>
          <w:p>
            <w:pPr>
              <w:jc w:val="center"/>
              <w:rPr>
                <w:rFonts w:hint="default" w:eastAsia="宋体"/>
                <w:sz w:val="21"/>
                <w:szCs w:val="21"/>
                <w:lang w:val="en-US" w:eastAsia="zh-CN"/>
              </w:rPr>
            </w:pPr>
            <w:r>
              <w:rPr>
                <w:rFonts w:hint="eastAsia"/>
                <w:sz w:val="21"/>
                <w:szCs w:val="21"/>
                <w:lang w:val="en-US" w:eastAsia="zh-CN"/>
              </w:rPr>
              <w:t>商务评审（</w:t>
            </w:r>
            <w:r>
              <w:rPr>
                <w:rFonts w:hint="default"/>
                <w:sz w:val="21"/>
                <w:szCs w:val="21"/>
                <w:lang w:val="en-US" w:eastAsia="zh-CN"/>
              </w:rPr>
              <w:t>4</w:t>
            </w:r>
            <w:r>
              <w:rPr>
                <w:rFonts w:hint="eastAsia"/>
                <w:sz w:val="21"/>
                <w:szCs w:val="21"/>
                <w:lang w:val="en-US" w:eastAsia="zh-CN"/>
              </w:rPr>
              <w:t>0分）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eastAsia="zh-CN"/>
              </w:rPr>
            </w:pPr>
            <w:r>
              <w:rPr>
                <w:rFonts w:hint="eastAsia"/>
                <w:sz w:val="21"/>
                <w:szCs w:val="21"/>
              </w:rPr>
              <w:t>类似项目业绩</w:t>
            </w:r>
            <w:r>
              <w:rPr>
                <w:rFonts w:hint="eastAsia"/>
                <w:sz w:val="21"/>
                <w:szCs w:val="21"/>
                <w:lang w:eastAsia="zh-CN"/>
              </w:rPr>
              <w:t>（</w:t>
            </w:r>
            <w:r>
              <w:rPr>
                <w:rFonts w:hint="eastAsia"/>
                <w:sz w:val="21"/>
                <w:szCs w:val="21"/>
                <w:lang w:val="en-US" w:eastAsia="zh-CN"/>
              </w:rPr>
              <w:t>10分</w:t>
            </w:r>
            <w:r>
              <w:rPr>
                <w:rFonts w:hint="eastAsia"/>
                <w:sz w:val="21"/>
                <w:szCs w:val="21"/>
                <w:lang w:eastAsia="zh-CN"/>
              </w:rPr>
              <w:t>）</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ascii="Times New Roman" w:hAnsi="Times New Roman" w:eastAsia="宋体" w:cs="Times New Roman"/>
                <w:kern w:val="2"/>
                <w:sz w:val="21"/>
                <w:szCs w:val="21"/>
                <w:lang w:val="en-US" w:eastAsia="zh-CN" w:bidi="ar-SA"/>
              </w:rPr>
              <w:t>投标人近三年（投标截止日期往前推算）完成过机房安全设备项目类项目的，计6分，在此基础上每增加完成1个机房安全设备项目类项目加2分，加满</w:t>
            </w:r>
            <w:r>
              <w:rPr>
                <w:rFonts w:hint="eastAsia"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分止。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default"/>
                <w:sz w:val="21"/>
                <w:szCs w:val="21"/>
                <w:lang w:val="en-US" w:eastAsia="zh-CN"/>
              </w:rPr>
            </w:pPr>
            <w:r>
              <w:rPr>
                <w:rFonts w:hint="eastAsia" w:eastAsia="宋体"/>
                <w:sz w:val="21"/>
                <w:szCs w:val="21"/>
                <w:lang w:val="en-US" w:eastAsia="zh-CN"/>
              </w:rPr>
              <w:t>投标人/产品厂商实力</w:t>
            </w: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投标人或所投产品原厂商要求具备相应的安全服务和信息化服务能力，要求具备国测信息安全服务资质-风险评估类资质、信息化建设及服务能力评价资质一级资质，提供证书复印件并加盖投标人公章，全部提供计</w:t>
            </w:r>
            <w:r>
              <w:rPr>
                <w:rFonts w:hint="eastAsia"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 xml:space="preserve">分，未提供的不计分。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default"/>
                <w:sz w:val="21"/>
                <w:szCs w:val="21"/>
                <w:lang w:val="en-US" w:eastAsia="zh-CN"/>
              </w:rPr>
            </w:pPr>
            <w:r>
              <w:rPr>
                <w:rFonts w:hint="eastAsia"/>
                <w:sz w:val="21"/>
                <w:szCs w:val="21"/>
                <w:lang w:val="en-US" w:eastAsia="zh-CN"/>
              </w:rPr>
              <w:t>项目团队实力（10分）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23"/>
              <w:ind w:firstLine="0" w:firstLineChars="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本项目要求投标人或所投核心产品原厂商所提供的实施人员/项目团队具备如下条件：</w:t>
            </w:r>
          </w:p>
          <w:p>
            <w:pPr>
              <w:rPr>
                <w:rFonts w:hint="eastAsia"/>
                <w:sz w:val="21"/>
                <w:szCs w:val="21"/>
                <w:lang w:val="en-US" w:eastAsia="zh-CN"/>
              </w:rPr>
            </w:pPr>
            <w:r>
              <w:rPr>
                <w:rFonts w:hint="eastAsia" w:ascii="Times New Roman" w:hAnsi="Times New Roman" w:eastAsia="宋体" w:cs="Times New Roman"/>
                <w:kern w:val="2"/>
                <w:sz w:val="21"/>
                <w:szCs w:val="21"/>
                <w:lang w:val="en-US" w:eastAsia="zh-CN" w:bidi="ar-SA"/>
              </w:rPr>
              <w:t>为保障项目高质量的交付及长效运营，实施人员/项目团队具备中国信息安全测评中心颁发的CISP-IRE注册应急响应工程师资质认证，提供证书复印件和湖南本地社保缴纳证明并加盖投标人公章，提供2人以上（含2人）的相关材料计</w:t>
            </w:r>
            <w:r>
              <w:rPr>
                <w:rFonts w:hint="eastAsia" w:eastAsia="宋体"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分，提供1人以上（含1人）的相关材料计</w:t>
            </w:r>
            <w:r>
              <w:rPr>
                <w:rFonts w:hint="eastAsia"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分，未提供或提供材料不全的不计分。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培训</w:t>
            </w:r>
            <w:r>
              <w:rPr>
                <w:rFonts w:hint="eastAsia"/>
                <w:sz w:val="21"/>
                <w:szCs w:val="21"/>
                <w:lang w:val="en-US" w:eastAsia="zh-CN"/>
              </w:rPr>
              <w:t>（10分）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提供了完善、可操作的培训方案（分为现场培训和厂家培训），得1-10分，未提供方案的得0分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070" w:type="dxa"/>
            <w:vMerge w:val="restart"/>
            <w:tcBorders>
              <w:top w:val="single" w:color="auto" w:sz="4" w:space="0"/>
              <w:right w:val="single" w:color="auto" w:sz="4" w:space="0"/>
            </w:tcBorders>
            <w:noWrap w:val="0"/>
            <w:vAlign w:val="center"/>
          </w:tcPr>
          <w:p>
            <w:pPr>
              <w:rPr>
                <w:rFonts w:hint="default" w:eastAsia="宋体"/>
                <w:sz w:val="21"/>
                <w:szCs w:val="21"/>
                <w:lang w:val="en-US" w:eastAsia="zh-CN"/>
              </w:rPr>
            </w:pPr>
            <w:r>
              <w:rPr>
                <w:rFonts w:hint="eastAsia"/>
                <w:sz w:val="21"/>
                <w:szCs w:val="21"/>
                <w:lang w:val="en-US" w:eastAsia="zh-CN"/>
              </w:rPr>
              <w:t>技术评审（</w:t>
            </w:r>
            <w:r>
              <w:rPr>
                <w:rFonts w:hint="default"/>
                <w:sz w:val="21"/>
                <w:szCs w:val="21"/>
                <w:lang w:val="en-US" w:eastAsia="zh-CN"/>
              </w:rPr>
              <w:t>2</w:t>
            </w:r>
            <w:r>
              <w:rPr>
                <w:rFonts w:hint="eastAsia"/>
                <w:sz w:val="21"/>
                <w:szCs w:val="21"/>
                <w:lang w:val="en-US" w:eastAsia="zh-CN"/>
              </w:rPr>
              <w:t>0分）</w:t>
            </w:r>
          </w:p>
        </w:tc>
        <w:tc>
          <w:tcPr>
            <w:tcW w:w="2140" w:type="dxa"/>
            <w:tcBorders>
              <w:top w:val="single" w:color="auto" w:sz="4" w:space="0"/>
              <w:left w:val="single" w:color="auto" w:sz="4" w:space="0"/>
              <w:right w:val="single" w:color="auto" w:sz="4" w:space="0"/>
            </w:tcBorders>
            <w:noWrap w:val="0"/>
            <w:vAlign w:val="center"/>
          </w:tcPr>
          <w:p>
            <w:pPr>
              <w:rPr>
                <w:rFonts w:hint="eastAsia"/>
                <w:sz w:val="21"/>
                <w:szCs w:val="21"/>
                <w:lang w:val="en-US" w:eastAsia="zh-CN"/>
              </w:rPr>
            </w:pPr>
            <w:r>
              <w:rPr>
                <w:rFonts w:hint="eastAsia"/>
                <w:sz w:val="21"/>
                <w:szCs w:val="21"/>
                <w:lang w:val="en-US" w:eastAsia="zh-CN"/>
              </w:rPr>
              <w:t>实施方案（10分）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pPr>
            <w:r>
              <w:rPr>
                <w:rFonts w:hint="eastAsia"/>
                <w:lang w:val="en-US" w:eastAsia="zh-CN"/>
              </w:rPr>
              <w:t>1、</w:t>
            </w:r>
            <w:r>
              <w:rPr>
                <w:rFonts w:hint="eastAsia"/>
              </w:rPr>
              <w:t>以招标文件的技术要求为基准，所投产品完全满足（或优于）招标文件内产品基本配置要求且提供了货物设备配备清单明细表的，计</w:t>
            </w:r>
            <w:r>
              <w:rPr>
                <w:rFonts w:hint="eastAsia"/>
                <w:lang w:val="en-US" w:eastAsia="zh-CN"/>
              </w:rPr>
              <w:t>8</w:t>
            </w:r>
            <w:r>
              <w:rPr>
                <w:rFonts w:hint="eastAsia"/>
              </w:rPr>
              <w:t>分。</w:t>
            </w:r>
          </w:p>
          <w:p>
            <w:pPr>
              <w:adjustRightInd w:val="0"/>
              <w:snapToGrid w:val="0"/>
              <w:spacing w:line="320" w:lineRule="exact"/>
              <w:rPr>
                <w:rFonts w:hint="eastAsia"/>
              </w:rPr>
            </w:pPr>
            <w:r>
              <w:rPr>
                <w:rFonts w:hint="eastAsia"/>
                <w:lang w:eastAsia="zh-CN"/>
              </w:rPr>
              <w:t>（</w:t>
            </w:r>
            <w:r>
              <w:rPr>
                <w:rFonts w:hint="eastAsia"/>
                <w:lang w:val="en-US" w:eastAsia="zh-CN"/>
              </w:rPr>
              <w:t>1）</w:t>
            </w:r>
            <w:r>
              <w:rPr>
                <w:rFonts w:hint="eastAsia"/>
              </w:rPr>
              <w:t>带“</w:t>
            </w:r>
            <w:r>
              <w:rPr>
                <w:rFonts w:hint="eastAsia" w:ascii="宋体" w:hAnsi="宋体" w:eastAsia="宋体" w:cs="Times New Roman"/>
                <w:bCs/>
                <w:kern w:val="0"/>
                <w:sz w:val="18"/>
                <w:szCs w:val="18"/>
              </w:rPr>
              <w:t>★</w:t>
            </w:r>
            <w:r>
              <w:rPr>
                <w:rFonts w:hint="eastAsia"/>
              </w:rPr>
              <w:t>”号的技术参数要求每负偏离一项扣</w:t>
            </w:r>
            <w:r>
              <w:rPr>
                <w:rFonts w:hint="eastAsia"/>
                <w:lang w:val="en-US" w:eastAsia="zh-CN"/>
              </w:rPr>
              <w:t>2</w:t>
            </w:r>
            <w:r>
              <w:rPr>
                <w:rFonts w:hint="eastAsia"/>
              </w:rPr>
              <w:t>分；</w:t>
            </w:r>
          </w:p>
          <w:p>
            <w:pPr>
              <w:pStyle w:val="2"/>
              <w:ind w:left="0" w:leftChars="0" w:firstLine="0" w:firstLineChars="0"/>
              <w:rPr>
                <w:rFonts w:hint="default" w:eastAsiaTheme="minorEastAsia"/>
                <w:lang w:val="en-US" w:eastAsia="zh-CN"/>
              </w:rPr>
            </w:pPr>
            <w:r>
              <w:rPr>
                <w:rFonts w:hint="eastAsia" w:asciiTheme="minorHAnsi"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t>2）未带“</w:t>
            </w:r>
            <w:r>
              <w:rPr>
                <w:rFonts w:hint="eastAsia" w:ascii="宋体" w:hAnsi="宋体" w:eastAsia="宋体" w:cs="Times New Roman"/>
                <w:b w:val="0"/>
                <w:bCs/>
                <w:kern w:val="0"/>
                <w:sz w:val="18"/>
                <w:szCs w:val="18"/>
              </w:rPr>
              <w:t>★</w:t>
            </w:r>
            <w:r>
              <w:rPr>
                <w:rFonts w:hint="eastAsia" w:asciiTheme="minorHAnsi" w:hAnsiTheme="minorHAnsi" w:eastAsiaTheme="minorEastAsia" w:cstheme="minorBidi"/>
                <w:kern w:val="2"/>
                <w:sz w:val="21"/>
                <w:szCs w:val="22"/>
                <w:lang w:val="en-US" w:eastAsia="zh-CN" w:bidi="ar-SA"/>
              </w:rPr>
              <w:t>”号</w:t>
            </w:r>
            <w:r>
              <w:rPr>
                <w:rFonts w:hint="eastAsia" w:asciiTheme="minorHAnsi" w:cstheme="minorBidi"/>
                <w:kern w:val="2"/>
                <w:sz w:val="21"/>
                <w:szCs w:val="22"/>
                <w:lang w:val="en-US" w:eastAsia="zh-CN" w:bidi="ar-SA"/>
              </w:rPr>
              <w:t>要求提供功能截图并加盖原厂公章的技术参数要求每负偏离一项扣1</w:t>
            </w:r>
            <w:r>
              <w:rPr>
                <w:rFonts w:hint="eastAsia" w:asciiTheme="minorHAnsi" w:hAnsiTheme="minorHAnsi" w:eastAsiaTheme="minorEastAsia" w:cstheme="minorBidi"/>
                <w:kern w:val="2"/>
                <w:sz w:val="21"/>
                <w:szCs w:val="22"/>
                <w:lang w:val="en-US" w:eastAsia="zh-CN" w:bidi="ar-SA"/>
              </w:rPr>
              <w:t>分；</w:t>
            </w:r>
          </w:p>
          <w:p>
            <w:pPr>
              <w:adjustRightInd w:val="0"/>
              <w:snapToGrid w:val="0"/>
              <w:spacing w:line="320" w:lineRule="exact"/>
              <w:rPr>
                <w:rFonts w:hint="eastAsia"/>
              </w:rPr>
            </w:pPr>
            <w:r>
              <w:rPr>
                <w:rFonts w:hint="eastAsia" w:asciiTheme="minorEastAsia" w:hAnsiTheme="minorEastAsia" w:eastAsiaTheme="minorEastAsia" w:cstheme="minorEastAsia"/>
              </w:rPr>
              <w:t>以上项扣完</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分为止</w:t>
            </w:r>
            <w:r>
              <w:rPr>
                <w:rFonts w:hint="eastAsia"/>
              </w:rPr>
              <w:t>若技术指标虚假响应作零分处理。（注：如应答缺项，则视同负偏离处理）</w:t>
            </w:r>
          </w:p>
          <w:p>
            <w:pPr>
              <w:pStyle w:val="2"/>
              <w:ind w:left="0" w:leftChars="0" w:firstLine="0" w:firstLineChars="0"/>
              <w:rPr>
                <w:rFonts w:hint="eastAsia"/>
                <w:sz w:val="21"/>
                <w:szCs w:val="21"/>
                <w:lang w:val="en-US" w:eastAsia="zh-CN"/>
              </w:rPr>
            </w:pPr>
            <w:r>
              <w:rPr>
                <w:rFonts w:hint="eastAsia"/>
                <w:sz w:val="21"/>
                <w:szCs w:val="21"/>
                <w:lang w:val="en-US" w:eastAsia="zh-CN"/>
              </w:rPr>
              <w:t>2、要求工作流程完善、实施步骤明细，合理规划安排计2分；未提供项目实施方案，不得分。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lang w:val="en-US" w:eastAsia="zh-CN"/>
              </w:rPr>
            </w:pPr>
          </w:p>
        </w:tc>
        <w:tc>
          <w:tcPr>
            <w:tcW w:w="1070" w:type="dxa"/>
            <w:vMerge w:val="continue"/>
            <w:tcBorders>
              <w:right w:val="single" w:color="auto" w:sz="4" w:space="0"/>
            </w:tcBorders>
            <w:noWrap w:val="0"/>
            <w:vAlign w:val="center"/>
          </w:tcPr>
          <w:p>
            <w:pPr>
              <w:rPr>
                <w:rFonts w:hint="eastAsia"/>
                <w:sz w:val="21"/>
                <w:szCs w:val="21"/>
                <w:lang w:val="en-US" w:eastAsia="zh-CN"/>
              </w:rPr>
            </w:pPr>
          </w:p>
        </w:tc>
        <w:tc>
          <w:tcPr>
            <w:tcW w:w="2140" w:type="dxa"/>
            <w:tcBorders>
              <w:top w:val="single" w:color="auto" w:sz="4" w:space="0"/>
              <w:left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售后服务（10分）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eastAsia="宋体"/>
                <w:sz w:val="21"/>
                <w:szCs w:val="21"/>
                <w:lang w:val="en-US" w:eastAsia="zh-CN"/>
              </w:rPr>
              <w:t>提供供应商、制造厂商售后服务承诺函、且提供的服务承诺能满足招标文件要求，所承诺的售后维修方案及服务响应时间及时，具有本地化服务机构及人员，提供详细售后服务机构,人员电话以及明确服务信息，经比较评估后依优劣酌情记1-10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076" w:type="dxa"/>
            <w:tcBorders>
              <w:top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宋体" w:hAnsi="宋体"/>
                <w:sz w:val="21"/>
                <w:szCs w:val="21"/>
              </w:rPr>
            </w:pPr>
            <w:r>
              <w:rPr>
                <w:rFonts w:hint="eastAsia" w:ascii="宋体" w:hAnsi="宋体"/>
                <w:sz w:val="21"/>
                <w:szCs w:val="21"/>
                <w:lang w:val="en-US" w:eastAsia="zh-CN"/>
              </w:rPr>
              <w:t>3</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ascii="宋体" w:hAnsi="宋体"/>
                <w:sz w:val="21"/>
                <w:szCs w:val="21"/>
              </w:rPr>
              <w:t>投标报价</w:t>
            </w:r>
            <w:r>
              <w:rPr>
                <w:rFonts w:hint="eastAsia"/>
                <w:sz w:val="21"/>
                <w:szCs w:val="21"/>
                <w:lang w:val="en-US" w:eastAsia="zh-CN"/>
              </w:rPr>
              <w:t>评分标准</w:t>
            </w:r>
          </w:p>
          <w:p>
            <w:pPr>
              <w:rPr>
                <w:rFonts w:hint="eastAsia" w:ascii="宋体" w:hAnsi="宋体"/>
                <w:sz w:val="21"/>
                <w:szCs w:val="21"/>
              </w:rPr>
            </w:pPr>
            <w:r>
              <w:rPr>
                <w:rFonts w:hint="eastAsia"/>
                <w:sz w:val="21"/>
                <w:szCs w:val="21"/>
                <w:lang w:val="en-US" w:eastAsia="zh-CN"/>
              </w:rPr>
              <w:t>(40分）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1"/>
                <w:szCs w:val="21"/>
                <w:lang w:val="en-US" w:eastAsia="zh-CN"/>
              </w:rPr>
            </w:pPr>
            <w:r>
              <w:rPr>
                <w:rFonts w:hint="eastAsia"/>
                <w:sz w:val="21"/>
                <w:szCs w:val="21"/>
                <w:lang w:val="en-US" w:eastAsia="zh-CN"/>
              </w:rPr>
              <w:t>投标报价（40分）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eastAsia" w:ascii="宋体" w:hAnsi="宋体"/>
                <w:sz w:val="21"/>
                <w:szCs w:val="21"/>
              </w:rPr>
            </w:pPr>
            <w:r>
              <w:rPr>
                <w:rFonts w:hint="eastAsia" w:ascii="宋体" w:hAnsi="宋体"/>
                <w:sz w:val="21"/>
                <w:szCs w:val="21"/>
              </w:rPr>
              <w:t>评标基准价计算方法：</w:t>
            </w:r>
          </w:p>
          <w:p>
            <w:pPr>
              <w:adjustRightInd w:val="0"/>
              <w:snapToGrid w:val="0"/>
              <w:spacing w:line="276" w:lineRule="auto"/>
              <w:jc w:val="both"/>
              <w:rPr>
                <w:rFonts w:hint="eastAsia" w:ascii="宋体" w:hAnsi="宋体"/>
                <w:sz w:val="21"/>
                <w:szCs w:val="21"/>
              </w:rPr>
            </w:pPr>
            <w:r>
              <w:rPr>
                <w:rFonts w:hint="eastAsia" w:ascii="宋体" w:hAnsi="宋体"/>
                <w:sz w:val="21"/>
                <w:szCs w:val="21"/>
              </w:rPr>
              <w:t>除按规定被宣布废标的投标报价外，所有有效投标人投标报价的算术平均值即为评标基准价。若有效标超过5家，可剔除最高、最低标后，进行算术平均；有效投标报价应在最高投标限价范围内）</w:t>
            </w:r>
          </w:p>
          <w:p>
            <w:pPr>
              <w:adjustRightInd w:val="0"/>
              <w:snapToGrid w:val="0"/>
              <w:spacing w:line="276" w:lineRule="auto"/>
              <w:jc w:val="both"/>
              <w:rPr>
                <w:rFonts w:hint="eastAsia" w:ascii="宋体" w:hAnsi="宋体"/>
                <w:sz w:val="21"/>
                <w:szCs w:val="21"/>
              </w:rPr>
            </w:pPr>
            <w:r>
              <w:rPr>
                <w:rFonts w:hint="eastAsia" w:ascii="宋体" w:hAnsi="宋体"/>
                <w:sz w:val="21"/>
                <w:szCs w:val="21"/>
              </w:rPr>
              <w:t>投标价得分计算公式示例：</w:t>
            </w:r>
          </w:p>
          <w:p>
            <w:pPr>
              <w:adjustRightInd w:val="0"/>
              <w:snapToGrid w:val="0"/>
              <w:spacing w:line="276" w:lineRule="auto"/>
              <w:jc w:val="both"/>
              <w:rPr>
                <w:rFonts w:hint="eastAsia" w:ascii="宋体" w:hAnsi="宋体"/>
                <w:sz w:val="21"/>
                <w:szCs w:val="21"/>
              </w:rPr>
            </w:pPr>
            <w:r>
              <w:rPr>
                <w:rFonts w:hint="eastAsia" w:ascii="宋体" w:hAnsi="宋体"/>
                <w:sz w:val="21"/>
                <w:szCs w:val="21"/>
              </w:rPr>
              <w:t>（1）如果投标人的投标报价&gt;评标基准价，则投标报价得分=P-偏差率×</w:t>
            </w:r>
            <w:r>
              <w:rPr>
                <w:rFonts w:hint="eastAsia" w:ascii="宋体" w:hAnsi="宋体"/>
                <w:sz w:val="21"/>
                <w:szCs w:val="21"/>
                <w:lang w:val="en-US" w:eastAsia="zh-CN"/>
              </w:rPr>
              <w:t>100</w:t>
            </w:r>
            <w:r>
              <w:rPr>
                <w:rFonts w:hint="eastAsia" w:ascii="宋体" w:hAnsi="宋体"/>
                <w:sz w:val="21"/>
                <w:szCs w:val="21"/>
              </w:rPr>
              <w:t>×E1；</w:t>
            </w:r>
          </w:p>
          <w:p>
            <w:pPr>
              <w:adjustRightInd w:val="0"/>
              <w:snapToGrid w:val="0"/>
              <w:spacing w:line="276" w:lineRule="auto"/>
              <w:jc w:val="both"/>
              <w:rPr>
                <w:rFonts w:hint="eastAsia" w:ascii="宋体" w:hAnsi="宋体"/>
                <w:sz w:val="21"/>
                <w:szCs w:val="21"/>
              </w:rPr>
            </w:pPr>
            <w:r>
              <w:rPr>
                <w:rFonts w:hint="eastAsia" w:ascii="宋体" w:hAnsi="宋体"/>
                <w:sz w:val="21"/>
                <w:szCs w:val="21"/>
              </w:rPr>
              <w:t>（2）如果投标人的投标报价≤评标基准价，则投标报价得分=P</w:t>
            </w:r>
            <w:r>
              <w:rPr>
                <w:rFonts w:hint="eastAsia" w:ascii="宋体" w:hAnsi="宋体"/>
                <w:sz w:val="21"/>
                <w:szCs w:val="21"/>
                <w:lang w:val="en-US" w:eastAsia="zh-CN"/>
              </w:rPr>
              <w:t>+</w:t>
            </w:r>
            <w:r>
              <w:rPr>
                <w:rFonts w:hint="eastAsia" w:ascii="宋体" w:hAnsi="宋体"/>
                <w:sz w:val="21"/>
                <w:szCs w:val="21"/>
              </w:rPr>
              <w:t>偏差率×</w:t>
            </w:r>
            <w:r>
              <w:rPr>
                <w:rFonts w:hint="eastAsia" w:ascii="宋体" w:hAnsi="宋体"/>
                <w:sz w:val="21"/>
                <w:szCs w:val="21"/>
                <w:lang w:val="en-US" w:eastAsia="zh-CN"/>
              </w:rPr>
              <w:t>100</w:t>
            </w:r>
            <w:r>
              <w:rPr>
                <w:rFonts w:hint="eastAsia" w:ascii="宋体" w:hAnsi="宋体"/>
                <w:sz w:val="21"/>
                <w:szCs w:val="21"/>
              </w:rPr>
              <w:t>×E2。</w:t>
            </w:r>
          </w:p>
          <w:p>
            <w:pPr>
              <w:adjustRightInd w:val="0"/>
              <w:snapToGrid w:val="0"/>
              <w:spacing w:line="276" w:lineRule="auto"/>
              <w:jc w:val="both"/>
              <w:rPr>
                <w:rFonts w:hint="eastAsia" w:ascii="宋体" w:hAnsi="宋体"/>
                <w:sz w:val="21"/>
                <w:szCs w:val="21"/>
              </w:rPr>
            </w:pPr>
            <w:r>
              <w:rPr>
                <w:rFonts w:hint="eastAsia" w:ascii="宋体" w:hAnsi="宋体"/>
                <w:sz w:val="21"/>
                <w:szCs w:val="21"/>
              </w:rPr>
              <w:t>其中：P是投标报价所占的评分满分值；E1是投标报价每高于评标基准价一个百分点的扣分值；E2是投标报价每低于评标基准价一个百分点的扣分值。E1=2，E2=1。</w:t>
            </w:r>
          </w:p>
        </w:tc>
      </w:tr>
    </w:tbl>
    <w:p>
      <w:pPr>
        <w:pStyle w:val="3"/>
        <w:rPr>
          <w:rFonts w:hint="default" w:eastAsia="仿宋" w:cs="Times New Roman"/>
          <w:sz w:val="28"/>
          <w:lang w:val="en-US" w:eastAsia="zh-CN"/>
        </w:rPr>
      </w:pPr>
    </w:p>
    <w:p>
      <w:pPr>
        <w:pStyle w:val="3"/>
        <w:rPr>
          <w:rFonts w:hint="default" w:eastAsia="仿宋" w:cs="Times New Roman"/>
          <w:sz w:val="28"/>
          <w:lang w:val="en-US" w:eastAsia="zh-CN"/>
        </w:rPr>
      </w:pPr>
    </w:p>
    <w:p>
      <w:pPr>
        <w:widowControl w:val="0"/>
        <w:spacing w:line="400" w:lineRule="exact"/>
        <w:jc w:val="both"/>
        <w:rPr>
          <w:rFonts w:hint="eastAsia" w:ascii="宋体" w:hAnsi="宋体" w:eastAsia="宋体"/>
          <w:b/>
          <w:sz w:val="32"/>
          <w:szCs w:val="32"/>
          <w:lang w:val="en-US" w:eastAsia="zh-CN"/>
        </w:rPr>
      </w:pPr>
      <w:r>
        <w:rPr>
          <w:rFonts w:hint="eastAsia" w:ascii="宋体" w:hAnsi="宋体" w:eastAsia="宋体"/>
          <w:b/>
          <w:sz w:val="32"/>
          <w:szCs w:val="32"/>
          <w:lang w:val="en-US" w:eastAsia="zh-CN"/>
        </w:rPr>
        <w:t>附件三：</w:t>
      </w:r>
    </w:p>
    <w:p>
      <w:pPr>
        <w:pStyle w:val="2"/>
        <w:jc w:val="center"/>
        <w:rPr>
          <w:rFonts w:hint="eastAsia"/>
          <w:lang w:val="en-US" w:eastAsia="zh-CN"/>
        </w:rPr>
      </w:pPr>
      <w:r>
        <w:rPr>
          <w:rFonts w:hint="eastAsia" w:ascii="宋体" w:hAnsi="宋体" w:eastAsia="宋体"/>
          <w:b/>
          <w:sz w:val="32"/>
          <w:szCs w:val="32"/>
          <w:lang w:val="en-US" w:eastAsia="zh-CN"/>
        </w:rPr>
        <w:t>采购设备及参数要求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222"/>
        <w:gridCol w:w="5123"/>
        <w:gridCol w:w="692"/>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序号</w:t>
            </w:r>
          </w:p>
        </w:tc>
        <w:tc>
          <w:tcPr>
            <w:tcW w:w="1276"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产品类型</w:t>
            </w:r>
          </w:p>
        </w:tc>
        <w:tc>
          <w:tcPr>
            <w:tcW w:w="5386"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参数要求</w:t>
            </w:r>
          </w:p>
        </w:tc>
        <w:tc>
          <w:tcPr>
            <w:tcW w:w="709"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单位</w:t>
            </w:r>
          </w:p>
        </w:tc>
        <w:tc>
          <w:tcPr>
            <w:tcW w:w="709" w:type="dxa"/>
            <w:noWrap w:val="0"/>
            <w:vAlign w:val="center"/>
          </w:tcPr>
          <w:p>
            <w:pPr>
              <w:jc w:val="center"/>
              <w:rPr>
                <w:rFonts w:ascii="Calibri" w:hAnsi="Calibri" w:eastAsia="宋体" w:cs="Times New Roman"/>
                <w:b/>
                <w:kern w:val="0"/>
                <w:sz w:val="24"/>
                <w:szCs w:val="24"/>
              </w:rPr>
            </w:pPr>
            <w:r>
              <w:rPr>
                <w:rFonts w:hint="eastAsia" w:ascii="Calibri" w:hAnsi="Calibri" w:eastAsia="宋体" w:cs="Times New Roman"/>
                <w:b/>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ascii="Calibri" w:hAnsi="Calibri" w:eastAsia="宋体" w:cs="Times New Roman"/>
                <w:kern w:val="0"/>
                <w:sz w:val="20"/>
                <w:szCs w:val="20"/>
              </w:rPr>
            </w:pPr>
            <w:r>
              <w:rPr>
                <w:rFonts w:ascii="Calibri" w:hAnsi="Calibri" w:eastAsia="宋体" w:cs="Times New Roman"/>
                <w:kern w:val="0"/>
                <w:sz w:val="20"/>
                <w:szCs w:val="20"/>
              </w:rPr>
              <w:t>1</w:t>
            </w:r>
          </w:p>
        </w:tc>
        <w:tc>
          <w:tcPr>
            <w:tcW w:w="1276" w:type="dxa"/>
            <w:noWrap w:val="0"/>
            <w:vAlign w:val="center"/>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准入控制系统</w:t>
            </w:r>
          </w:p>
        </w:tc>
        <w:tc>
          <w:tcPr>
            <w:tcW w:w="5386" w:type="dxa"/>
            <w:noWrap w:val="0"/>
            <w:vAlign w:val="top"/>
          </w:tcPr>
          <w:p>
            <w:pPr>
              <w:rPr>
                <w:rFonts w:ascii="Calibri" w:hAnsi="Calibri" w:eastAsia="宋体" w:cs="Times New Roman"/>
                <w:kern w:val="0"/>
                <w:sz w:val="20"/>
                <w:szCs w:val="20"/>
              </w:rPr>
            </w:pPr>
            <w:r>
              <w:rPr>
                <w:rFonts w:hint="eastAsia" w:ascii="宋体" w:hAnsi="宋体" w:eastAsia="宋体" w:cs="Times New Roman"/>
                <w:bCs/>
                <w:kern w:val="0"/>
                <w:sz w:val="18"/>
                <w:szCs w:val="18"/>
              </w:rPr>
              <w:t>★</w:t>
            </w:r>
            <w:r>
              <w:rPr>
                <w:rFonts w:hint="eastAsia" w:ascii="Calibri" w:hAnsi="Calibri" w:eastAsia="宋体" w:cs="Times New Roman"/>
                <w:kern w:val="0"/>
                <w:sz w:val="20"/>
                <w:szCs w:val="20"/>
              </w:rPr>
              <w:t>1、要求采用客户端+硬件网关平台模式，主要针对</w:t>
            </w:r>
            <w:r>
              <w:rPr>
                <w:rFonts w:ascii="Calibri" w:hAnsi="Calibri" w:eastAsia="宋体" w:cs="Times New Roman"/>
                <w:kern w:val="0"/>
                <w:sz w:val="20"/>
                <w:szCs w:val="20"/>
              </w:rPr>
              <w:t>PC终端、哑终端等设备的准入控制管理</w:t>
            </w:r>
            <w:r>
              <w:rPr>
                <w:rFonts w:hint="eastAsia" w:ascii="Calibri" w:hAnsi="Calibri" w:eastAsia="宋体" w:cs="Times New Roman"/>
                <w:kern w:val="0"/>
                <w:sz w:val="20"/>
                <w:szCs w:val="20"/>
              </w:rPr>
              <w:t>，本期实配</w:t>
            </w:r>
            <w:r>
              <w:rPr>
                <w:rFonts w:hint="default" w:ascii="Calibri" w:hAnsi="Calibri" w:eastAsia="宋体" w:cs="Times New Roman"/>
                <w:kern w:val="0"/>
                <w:sz w:val="20"/>
                <w:szCs w:val="20"/>
                <w:lang w:val="en-US"/>
              </w:rPr>
              <w:t>3</w:t>
            </w:r>
            <w:r>
              <w:rPr>
                <w:rFonts w:ascii="Calibri" w:hAnsi="Calibri" w:eastAsia="宋体" w:cs="Times New Roman"/>
                <w:kern w:val="0"/>
                <w:sz w:val="20"/>
                <w:szCs w:val="20"/>
              </w:rPr>
              <w:t>00</w:t>
            </w:r>
            <w:r>
              <w:rPr>
                <w:rFonts w:hint="eastAsia" w:ascii="Calibri" w:hAnsi="Calibri" w:eastAsia="宋体" w:cs="Times New Roman"/>
                <w:kern w:val="0"/>
                <w:sz w:val="20"/>
                <w:szCs w:val="20"/>
              </w:rPr>
              <w:t>个终端准入控制授权；</w:t>
            </w:r>
          </w:p>
          <w:p>
            <w:pPr>
              <w:rPr>
                <w:rFonts w:ascii="Calibri" w:hAnsi="Calibri" w:eastAsia="宋体" w:cs="Times New Roman"/>
                <w:kern w:val="0"/>
                <w:sz w:val="20"/>
                <w:szCs w:val="20"/>
              </w:rPr>
            </w:pPr>
            <w:r>
              <w:rPr>
                <w:rFonts w:ascii="Calibri" w:hAnsi="Calibri" w:eastAsia="宋体" w:cs="Times New Roman"/>
                <w:kern w:val="0"/>
                <w:sz w:val="20"/>
                <w:szCs w:val="20"/>
              </w:rPr>
              <w:t>2</w:t>
            </w:r>
            <w:r>
              <w:rPr>
                <w:rFonts w:hint="eastAsia" w:ascii="Calibri" w:hAnsi="Calibri" w:eastAsia="宋体" w:cs="Times New Roman"/>
                <w:kern w:val="0"/>
                <w:sz w:val="20"/>
                <w:szCs w:val="20"/>
              </w:rPr>
              <w:t>、硬件平台参数：</w:t>
            </w:r>
            <w:r>
              <w:rPr>
                <w:rFonts w:ascii="Calibri" w:hAnsi="Calibri" w:eastAsia="宋体" w:cs="Times New Roman"/>
                <w:kern w:val="0"/>
                <w:sz w:val="20"/>
                <w:szCs w:val="20"/>
              </w:rPr>
              <w:t>1U机箱</w:t>
            </w:r>
            <w:r>
              <w:rPr>
                <w:rFonts w:hint="eastAsia" w:ascii="Calibri" w:hAnsi="Calibri" w:eastAsia="宋体" w:cs="Times New Roman"/>
                <w:kern w:val="0"/>
                <w:sz w:val="20"/>
                <w:szCs w:val="20"/>
              </w:rPr>
              <w:t>，配置硬盘≥</w:t>
            </w:r>
            <w:r>
              <w:rPr>
                <w:rFonts w:ascii="Calibri" w:hAnsi="Calibri" w:eastAsia="宋体" w:cs="Times New Roman"/>
                <w:kern w:val="0"/>
                <w:sz w:val="20"/>
                <w:szCs w:val="20"/>
              </w:rPr>
              <w:t>1T，千兆电口</w:t>
            </w:r>
            <w:r>
              <w:rPr>
                <w:rFonts w:hint="eastAsia" w:ascii="Calibri" w:hAnsi="Calibri" w:eastAsia="宋体" w:cs="Times New Roman"/>
                <w:kern w:val="0"/>
                <w:sz w:val="20"/>
                <w:szCs w:val="20"/>
              </w:rPr>
              <w:t>≥</w:t>
            </w:r>
            <w:r>
              <w:rPr>
                <w:rFonts w:ascii="Calibri" w:hAnsi="Calibri" w:eastAsia="宋体" w:cs="Times New Roman"/>
                <w:kern w:val="0"/>
                <w:sz w:val="20"/>
                <w:szCs w:val="20"/>
              </w:rPr>
              <w:t>6个</w:t>
            </w:r>
            <w:r>
              <w:rPr>
                <w:rFonts w:hint="eastAsia" w:ascii="Calibri" w:hAnsi="Calibri" w:eastAsia="宋体" w:cs="Times New Roman"/>
                <w:kern w:val="0"/>
                <w:sz w:val="20"/>
                <w:szCs w:val="20"/>
              </w:rPr>
              <w:t>，管理用户数≥</w:t>
            </w:r>
            <w:r>
              <w:rPr>
                <w:rFonts w:ascii="Calibri" w:hAnsi="Calibri" w:eastAsia="宋体" w:cs="Times New Roman"/>
                <w:kern w:val="0"/>
                <w:sz w:val="20"/>
                <w:szCs w:val="20"/>
              </w:rPr>
              <w:t>1000</w:t>
            </w:r>
            <w:r>
              <w:rPr>
                <w:rFonts w:hint="eastAsia" w:ascii="Calibri" w:hAnsi="Calibri" w:eastAsia="宋体" w:cs="Times New Roman"/>
                <w:kern w:val="0"/>
                <w:sz w:val="20"/>
                <w:szCs w:val="20"/>
              </w:rPr>
              <w:t>个，网络流量处理能力≥</w:t>
            </w:r>
            <w:r>
              <w:rPr>
                <w:rFonts w:ascii="Calibri" w:hAnsi="Calibri" w:eastAsia="宋体" w:cs="Times New Roman"/>
                <w:kern w:val="0"/>
                <w:sz w:val="20"/>
                <w:szCs w:val="20"/>
              </w:rPr>
              <w:t>600</w:t>
            </w:r>
            <w:r>
              <w:rPr>
                <w:rFonts w:hint="eastAsia" w:ascii="Calibri" w:hAnsi="Calibri" w:eastAsia="宋体" w:cs="Times New Roman"/>
                <w:kern w:val="0"/>
                <w:sz w:val="20"/>
                <w:szCs w:val="20"/>
              </w:rPr>
              <w:t>M；</w:t>
            </w:r>
          </w:p>
          <w:p>
            <w:pPr>
              <w:rPr>
                <w:rFonts w:ascii="Calibri" w:hAnsi="Calibri" w:eastAsia="宋体" w:cs="Times New Roman"/>
                <w:kern w:val="0"/>
                <w:sz w:val="20"/>
                <w:szCs w:val="20"/>
              </w:rPr>
            </w:pPr>
            <w:r>
              <w:rPr>
                <w:rFonts w:hint="eastAsia" w:ascii="Calibri" w:hAnsi="Calibri" w:eastAsia="宋体" w:cs="Times New Roman"/>
                <w:kern w:val="0"/>
                <w:sz w:val="20"/>
                <w:szCs w:val="20"/>
              </w:rPr>
              <w:t>3、支持两种及以上准入技术，每种准入技术均具备完善的逃生机制，防止准入设备本身出现问题后对现有网络业务造成影响</w:t>
            </w:r>
            <w:r>
              <w:rPr>
                <w:rFonts w:ascii="Calibri" w:hAnsi="Calibri" w:eastAsia="宋体" w:cs="Times New Roman"/>
                <w:kern w:val="0"/>
                <w:sz w:val="20"/>
                <w:szCs w:val="20"/>
              </w:rPr>
              <w:t>（</w:t>
            </w:r>
            <w:r>
              <w:rPr>
                <w:rFonts w:hint="eastAsia" w:ascii="Calibri" w:hAnsi="Calibri" w:eastAsia="宋体" w:cs="Times New Roman"/>
                <w:kern w:val="0"/>
                <w:sz w:val="20"/>
                <w:szCs w:val="20"/>
              </w:rPr>
              <w:t>要求提供功能截图并加盖原厂公章</w:t>
            </w:r>
            <w:r>
              <w:rPr>
                <w:rFonts w:ascii="Calibri" w:hAnsi="Calibri" w:eastAsia="宋体" w:cs="Times New Roman"/>
                <w:kern w:val="0"/>
                <w:sz w:val="20"/>
                <w:szCs w:val="20"/>
              </w:rPr>
              <w:t>）</w:t>
            </w:r>
            <w:r>
              <w:rPr>
                <w:rFonts w:hint="eastAsia" w:ascii="Calibri" w:hAnsi="Calibri" w:eastAsia="宋体" w:cs="Times New Roman"/>
                <w:kern w:val="0"/>
                <w:sz w:val="20"/>
                <w:szCs w:val="20"/>
              </w:rPr>
              <w:t>；</w:t>
            </w:r>
          </w:p>
          <w:p>
            <w:pPr>
              <w:rPr>
                <w:rFonts w:ascii="Calibri" w:hAnsi="Calibri" w:eastAsia="宋体" w:cs="Times New Roman"/>
                <w:kern w:val="0"/>
                <w:sz w:val="20"/>
                <w:szCs w:val="20"/>
              </w:rPr>
            </w:pPr>
            <w:r>
              <w:rPr>
                <w:rFonts w:ascii="Calibri" w:hAnsi="Calibri" w:eastAsia="宋体" w:cs="Times New Roman"/>
                <w:kern w:val="0"/>
                <w:sz w:val="20"/>
                <w:szCs w:val="20"/>
              </w:rPr>
              <w:t>4</w:t>
            </w:r>
            <w:r>
              <w:rPr>
                <w:rFonts w:hint="eastAsia" w:ascii="Calibri" w:hAnsi="Calibri" w:eastAsia="宋体" w:cs="Times New Roman"/>
                <w:kern w:val="0"/>
                <w:sz w:val="20"/>
                <w:szCs w:val="20"/>
              </w:rPr>
              <w:t>、支持健康合规检查策略，采用动态检测技术，需支持多种检查机制，至少支持入网检查、定时检查、周期检查机制，针对接入内部网络的计算机终端实行多种安全检查策略，支持分组策略下发控制，拦截不安全终端接入网络（要求分别提供上述功能截图并加盖原厂公章）；</w:t>
            </w:r>
          </w:p>
          <w:p>
            <w:pPr>
              <w:rPr>
                <w:rFonts w:ascii="Calibri" w:hAnsi="Calibri" w:eastAsia="宋体" w:cs="Times New Roman"/>
                <w:kern w:val="0"/>
                <w:sz w:val="20"/>
                <w:szCs w:val="20"/>
              </w:rPr>
            </w:pPr>
            <w:r>
              <w:rPr>
                <w:rFonts w:hint="eastAsia" w:ascii="Calibri" w:hAnsi="Calibri" w:eastAsia="宋体" w:cs="Times New Roman"/>
                <w:kern w:val="0"/>
                <w:sz w:val="20"/>
                <w:szCs w:val="20"/>
              </w:rPr>
              <w:t>5、支持临时用户的访问申请，可限制临时用户访问时长和过期自动删除，并可限制临时用户入网时间长和过期自动删除；</w:t>
            </w:r>
          </w:p>
          <w:p>
            <w:pPr>
              <w:rPr>
                <w:rFonts w:ascii="Calibri" w:hAnsi="Calibri" w:eastAsia="宋体" w:cs="Times New Roman"/>
                <w:kern w:val="0"/>
                <w:sz w:val="20"/>
                <w:szCs w:val="20"/>
              </w:rPr>
            </w:pPr>
            <w:r>
              <w:rPr>
                <w:rFonts w:ascii="Calibri" w:hAnsi="Calibri" w:eastAsia="宋体" w:cs="Times New Roman"/>
                <w:kern w:val="0"/>
                <w:sz w:val="20"/>
                <w:szCs w:val="20"/>
              </w:rPr>
              <w:t>6</w:t>
            </w:r>
            <w:r>
              <w:rPr>
                <w:rFonts w:hint="eastAsia" w:ascii="Calibri" w:hAnsi="Calibri" w:eastAsia="宋体" w:cs="Times New Roman"/>
                <w:kern w:val="0"/>
                <w:sz w:val="20"/>
                <w:szCs w:val="20"/>
              </w:rPr>
              <w:t>、支持实时监测终端是否安装PC终端安全管控系统，快速引导安装，安装成功后执行合规检查，保障入网终端始终处于合规、可控范围内，实时上报安全动态及入网数据进行风险分析</w:t>
            </w:r>
            <w:r>
              <w:rPr>
                <w:rFonts w:ascii="Calibri" w:hAnsi="Calibri" w:eastAsia="宋体" w:cs="Times New Roman"/>
                <w:kern w:val="0"/>
                <w:sz w:val="20"/>
                <w:szCs w:val="20"/>
              </w:rPr>
              <w:t>（</w:t>
            </w:r>
            <w:r>
              <w:rPr>
                <w:rFonts w:hint="eastAsia" w:ascii="Calibri" w:hAnsi="Calibri" w:eastAsia="宋体" w:cs="Times New Roman"/>
                <w:kern w:val="0"/>
                <w:sz w:val="20"/>
                <w:szCs w:val="20"/>
              </w:rPr>
              <w:t>要求分别提供以上功能的界面截图并加盖原厂公章</w:t>
            </w:r>
            <w:r>
              <w:rPr>
                <w:rFonts w:ascii="Calibri" w:hAnsi="Calibri" w:eastAsia="宋体" w:cs="Times New Roman"/>
                <w:kern w:val="0"/>
                <w:sz w:val="20"/>
                <w:szCs w:val="20"/>
              </w:rPr>
              <w:t>）</w:t>
            </w:r>
            <w:r>
              <w:rPr>
                <w:rFonts w:hint="eastAsia" w:ascii="Calibri" w:hAnsi="Calibri" w:eastAsia="宋体" w:cs="Times New Roman"/>
                <w:kern w:val="0"/>
                <w:sz w:val="20"/>
                <w:szCs w:val="20"/>
              </w:rPr>
              <w:t>；</w:t>
            </w:r>
          </w:p>
          <w:p>
            <w:pPr>
              <w:rPr>
                <w:rFonts w:ascii="Calibri" w:hAnsi="Calibri" w:eastAsia="宋体" w:cs="Times New Roman"/>
                <w:kern w:val="0"/>
                <w:sz w:val="20"/>
                <w:szCs w:val="20"/>
              </w:rPr>
            </w:pPr>
            <w:r>
              <w:rPr>
                <w:rFonts w:ascii="Calibri" w:hAnsi="Calibri" w:eastAsia="宋体" w:cs="Times New Roman"/>
                <w:kern w:val="0"/>
                <w:sz w:val="20"/>
                <w:szCs w:val="20"/>
              </w:rPr>
              <w:t>7</w:t>
            </w:r>
            <w:r>
              <w:rPr>
                <w:rFonts w:hint="eastAsia" w:ascii="Calibri" w:hAnsi="Calibri" w:eastAsia="宋体" w:cs="Times New Roman"/>
                <w:kern w:val="0"/>
                <w:sz w:val="20"/>
                <w:szCs w:val="20"/>
              </w:rPr>
              <w:t>、支持对关键位置注册表的检查，关键位置文件检查；检查指定的可疑文件或可疑注册表项；</w:t>
            </w:r>
          </w:p>
          <w:p>
            <w:pPr>
              <w:rPr>
                <w:rFonts w:hint="eastAsia" w:ascii="Calibri" w:hAnsi="Calibri" w:eastAsia="宋体" w:cs="Times New Roman"/>
                <w:kern w:val="0"/>
                <w:sz w:val="20"/>
                <w:szCs w:val="20"/>
              </w:rPr>
            </w:pPr>
            <w:r>
              <w:rPr>
                <w:rFonts w:ascii="Calibri" w:hAnsi="Calibri" w:eastAsia="宋体" w:cs="Times New Roman"/>
                <w:kern w:val="0"/>
                <w:sz w:val="20"/>
                <w:szCs w:val="20"/>
              </w:rPr>
              <w:t>8</w:t>
            </w:r>
            <w:r>
              <w:rPr>
                <w:rFonts w:hint="eastAsia" w:ascii="Calibri" w:hAnsi="Calibri" w:eastAsia="宋体" w:cs="Times New Roman"/>
                <w:kern w:val="0"/>
                <w:sz w:val="20"/>
                <w:szCs w:val="20"/>
              </w:rPr>
              <w:t>、支持对不合规的终端提供软隔离，不符合安全策略的计算机终端进行友好提示，提供终端修复向导，需支持引导修复和一键修复功能，并支持不同区域终端的修复区域定义。</w:t>
            </w:r>
          </w:p>
          <w:p>
            <w:pPr>
              <w:rPr>
                <w:rFonts w:ascii="Calibri" w:hAnsi="Calibri" w:eastAsia="宋体" w:cs="Times New Roman"/>
                <w:kern w:val="0"/>
                <w:sz w:val="20"/>
                <w:szCs w:val="20"/>
              </w:rPr>
            </w:pPr>
            <w:r>
              <w:rPr>
                <w:rFonts w:hint="eastAsia" w:ascii="Calibri" w:hAnsi="Calibri" w:eastAsia="宋体" w:cs="Times New Roman"/>
                <w:kern w:val="0"/>
                <w:sz w:val="20"/>
                <w:szCs w:val="20"/>
              </w:rPr>
              <w:t>9、支持对文件共享检查，检查终端用户是否存在共享目录</w:t>
            </w:r>
            <w:r>
              <w:rPr>
                <w:rFonts w:ascii="Calibri" w:hAnsi="Calibri" w:eastAsia="宋体" w:cs="Times New Roman"/>
                <w:kern w:val="0"/>
                <w:sz w:val="20"/>
                <w:szCs w:val="20"/>
              </w:rPr>
              <w:t>（</w:t>
            </w:r>
            <w:r>
              <w:rPr>
                <w:rFonts w:hint="eastAsia" w:ascii="Calibri" w:hAnsi="Calibri" w:eastAsia="宋体" w:cs="Times New Roman"/>
                <w:kern w:val="0"/>
                <w:sz w:val="20"/>
                <w:szCs w:val="20"/>
              </w:rPr>
              <w:t>要求分别提供以上功能的界面截图并加盖原厂公章</w:t>
            </w:r>
            <w:r>
              <w:rPr>
                <w:rFonts w:ascii="Calibri" w:hAnsi="Calibri" w:eastAsia="宋体" w:cs="Times New Roman"/>
                <w:kern w:val="0"/>
                <w:sz w:val="20"/>
                <w:szCs w:val="20"/>
              </w:rPr>
              <w:t>）</w:t>
            </w:r>
            <w:r>
              <w:rPr>
                <w:rFonts w:hint="eastAsia" w:ascii="Calibri" w:hAnsi="Calibri" w:eastAsia="宋体" w:cs="Times New Roman"/>
                <w:kern w:val="0"/>
                <w:sz w:val="20"/>
                <w:szCs w:val="20"/>
              </w:rPr>
              <w:t>；</w:t>
            </w:r>
          </w:p>
          <w:p>
            <w:pPr>
              <w:rPr>
                <w:rFonts w:ascii="Calibri" w:hAnsi="Calibri" w:eastAsia="宋体" w:cs="Times New Roman"/>
                <w:kern w:val="0"/>
                <w:sz w:val="20"/>
                <w:szCs w:val="20"/>
              </w:rPr>
            </w:pPr>
            <w:r>
              <w:rPr>
                <w:rFonts w:ascii="Calibri" w:hAnsi="Calibri" w:eastAsia="宋体" w:cs="Times New Roman"/>
                <w:kern w:val="0"/>
                <w:sz w:val="20"/>
                <w:szCs w:val="20"/>
              </w:rPr>
              <w:t>10</w:t>
            </w:r>
            <w:r>
              <w:rPr>
                <w:rFonts w:hint="eastAsia" w:ascii="Calibri" w:hAnsi="Calibri" w:eastAsia="宋体" w:cs="Times New Roman"/>
                <w:kern w:val="0"/>
                <w:sz w:val="20"/>
                <w:szCs w:val="20"/>
              </w:rPr>
              <w:t>、服务要求:提供原厂3年硬件免费质保服务，提供原厂商针对本项目出具的售后服务承诺函原件（加盖原厂公章）。</w:t>
            </w:r>
          </w:p>
        </w:tc>
        <w:tc>
          <w:tcPr>
            <w:tcW w:w="709" w:type="dxa"/>
            <w:noWrap w:val="0"/>
            <w:vAlign w:val="center"/>
          </w:tcPr>
          <w:p>
            <w:pPr>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套</w:t>
            </w:r>
          </w:p>
        </w:tc>
        <w:tc>
          <w:tcPr>
            <w:tcW w:w="709" w:type="dxa"/>
            <w:noWrap w:val="0"/>
            <w:vAlign w:val="center"/>
          </w:tcPr>
          <w:p>
            <w:pPr>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ascii="Calibri" w:hAnsi="Calibri" w:eastAsia="宋体" w:cs="Times New Roman"/>
                <w:kern w:val="0"/>
                <w:sz w:val="20"/>
                <w:szCs w:val="20"/>
              </w:rPr>
            </w:pPr>
            <w:r>
              <w:rPr>
                <w:rFonts w:ascii="Calibri" w:hAnsi="Calibri" w:eastAsia="宋体" w:cs="Times New Roman"/>
                <w:kern w:val="0"/>
                <w:sz w:val="20"/>
                <w:szCs w:val="20"/>
              </w:rPr>
              <w:t>2</w:t>
            </w:r>
          </w:p>
        </w:tc>
        <w:tc>
          <w:tcPr>
            <w:tcW w:w="1276" w:type="dxa"/>
            <w:noWrap w:val="0"/>
            <w:vAlign w:val="center"/>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数据库审计系统</w:t>
            </w:r>
          </w:p>
        </w:tc>
        <w:tc>
          <w:tcPr>
            <w:tcW w:w="5386" w:type="dxa"/>
            <w:noWrap w:val="0"/>
            <w:vAlign w:val="top"/>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1、标准</w:t>
            </w:r>
            <w:r>
              <w:rPr>
                <w:rFonts w:ascii="宋体" w:hAnsi="宋体" w:eastAsia="宋体" w:cs="宋体"/>
                <w:color w:val="000000"/>
                <w:kern w:val="0"/>
                <w:sz w:val="20"/>
                <w:szCs w:val="20"/>
              </w:rPr>
              <w:t>1U机箱；双电源；</w:t>
            </w:r>
            <w:r>
              <w:rPr>
                <w:rFonts w:hint="eastAsia" w:ascii="宋体" w:hAnsi="宋体" w:eastAsia="宋体" w:cs="宋体"/>
                <w:color w:val="000000"/>
                <w:kern w:val="0"/>
                <w:sz w:val="20"/>
                <w:szCs w:val="20"/>
              </w:rPr>
              <w:t>事件处理</w:t>
            </w:r>
            <w:r>
              <w:rPr>
                <w:rFonts w:ascii="宋体" w:hAnsi="宋体" w:eastAsia="宋体" w:cs="宋体"/>
                <w:color w:val="000000"/>
                <w:kern w:val="0"/>
                <w:sz w:val="20"/>
                <w:szCs w:val="20"/>
              </w:rPr>
              <w:t>10000</w:t>
            </w:r>
            <w:r>
              <w:rPr>
                <w:rFonts w:hint="eastAsia" w:ascii="宋体" w:hAnsi="宋体" w:eastAsia="宋体" w:cs="宋体"/>
                <w:color w:val="000000"/>
                <w:kern w:val="0"/>
                <w:sz w:val="20"/>
                <w:szCs w:val="20"/>
              </w:rPr>
              <w:t>条/秒，内置4TB磁盘存储空间。千兆电口≥6个，支持≥两个扩展槽位，</w:t>
            </w:r>
            <w:r>
              <w:rPr>
                <w:rFonts w:ascii="宋体" w:hAnsi="宋体" w:eastAsia="宋体" w:cs="宋体"/>
                <w:color w:val="000000"/>
                <w:kern w:val="0"/>
                <w:sz w:val="20"/>
                <w:szCs w:val="20"/>
              </w:rPr>
              <w:t>支持液晶屏</w:t>
            </w:r>
            <w:r>
              <w:rPr>
                <w:rFonts w:hint="eastAsia" w:ascii="宋体" w:hAnsi="宋体" w:eastAsia="宋体" w:cs="宋体"/>
                <w:color w:val="000000"/>
                <w:kern w:val="0"/>
                <w:sz w:val="20"/>
                <w:szCs w:val="20"/>
              </w:rPr>
              <w:t>；</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2、支持的数据库：</w:t>
            </w:r>
            <w:r>
              <w:rPr>
                <w:rFonts w:ascii="宋体" w:hAnsi="宋体" w:eastAsia="宋体" w:cs="宋体"/>
                <w:color w:val="000000"/>
                <w:kern w:val="0"/>
                <w:sz w:val="20"/>
                <w:szCs w:val="20"/>
              </w:rPr>
              <w:t>Oracle、SQL-Server、DB2、Informix、Sybase、MySQL、PostgreSQL、达梦、人大金仓、南大通用Gbase、神舟通用、Caché、REDIS等</w:t>
            </w:r>
            <w:r>
              <w:rPr>
                <w:rFonts w:hint="eastAsia" w:ascii="宋体" w:hAnsi="宋体" w:eastAsia="宋体" w:cs="宋体"/>
                <w:color w:val="000000"/>
                <w:kern w:val="0"/>
                <w:sz w:val="20"/>
                <w:szCs w:val="20"/>
              </w:rPr>
              <w:t>；</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3、支持全文检索数据库solr的审计，可审计到solr的查询、插入行为的操作信息。（要求提供功能截图并加盖原厂公章）；</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4、支持通过Agent审计回环地址的流量（要求提供产品功能截图并加盖原厂公章）；</w:t>
            </w:r>
          </w:p>
          <w:p>
            <w:pPr>
              <w:rPr>
                <w:rFonts w:ascii="宋体" w:hAnsi="宋体" w:eastAsia="宋体" w:cs="宋体"/>
                <w:color w:val="000000"/>
                <w:kern w:val="0"/>
                <w:sz w:val="20"/>
                <w:szCs w:val="20"/>
              </w:rPr>
            </w:pPr>
            <w:r>
              <w:rPr>
                <w:rFonts w:ascii="Calibri" w:hAnsi="Calibri" w:eastAsia="宋体" w:cs="Times New Roman"/>
                <w:kern w:val="0"/>
                <w:sz w:val="20"/>
                <w:szCs w:val="20"/>
              </w:rPr>
              <w:t>5</w:t>
            </w:r>
            <w:r>
              <w:rPr>
                <w:rFonts w:hint="eastAsia" w:ascii="Calibri" w:hAnsi="Calibri" w:eastAsia="宋体" w:cs="Times New Roman"/>
                <w:kern w:val="0"/>
                <w:sz w:val="20"/>
                <w:szCs w:val="20"/>
              </w:rPr>
              <w:t>、</w:t>
            </w:r>
            <w:r>
              <w:rPr>
                <w:rFonts w:hint="eastAsia" w:ascii="宋体" w:hAnsi="宋体" w:eastAsia="宋体" w:cs="宋体"/>
                <w:color w:val="000000"/>
                <w:kern w:val="0"/>
                <w:sz w:val="20"/>
                <w:szCs w:val="20"/>
              </w:rPr>
              <w:t>支持C/S架构COM、COM+、DCOM组件的审计，可提取应用层工号（账号）的身份信息，精确定位到人；（要求提供功能截图并加盖原厂公章）；</w:t>
            </w:r>
          </w:p>
          <w:p>
            <w:pPr>
              <w:rPr>
                <w:rFonts w:ascii="宋体" w:hAnsi="宋体" w:eastAsia="宋体" w:cs="宋体"/>
                <w:color w:val="000000"/>
                <w:kern w:val="0"/>
                <w:sz w:val="20"/>
                <w:szCs w:val="20"/>
              </w:rPr>
            </w:pPr>
            <w:r>
              <w:rPr>
                <w:rFonts w:ascii="宋体" w:hAnsi="宋体" w:eastAsia="宋体" w:cs="宋体"/>
                <w:color w:val="000000"/>
                <w:kern w:val="0"/>
                <w:sz w:val="20"/>
                <w:szCs w:val="20"/>
              </w:rPr>
              <w:t>6</w:t>
            </w:r>
            <w:r>
              <w:rPr>
                <w:rFonts w:hint="eastAsia" w:ascii="宋体" w:hAnsi="宋体" w:eastAsia="宋体" w:cs="宋体"/>
                <w:color w:val="000000"/>
                <w:kern w:val="0"/>
                <w:sz w:val="20"/>
                <w:szCs w:val="20"/>
              </w:rPr>
              <w:t>、支持端口重定向审计，在服务器端口变化动态协商为其他端口时同样能精确审计；</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7、支持对指定时间段风险数据按不同维度进行统计排行，统计维度包括</w:t>
            </w:r>
            <w:r>
              <w:rPr>
                <w:rFonts w:ascii="宋体" w:hAnsi="宋体" w:eastAsia="宋体" w:cs="宋体"/>
                <w:color w:val="000000"/>
                <w:kern w:val="0"/>
                <w:sz w:val="20"/>
                <w:szCs w:val="20"/>
              </w:rPr>
              <w:t>:风险最多的规则类型TOP5、触发风险最多的保护对象TOP5、触发风险最多的IP TOP5、触发风险最多数据库账户TOP5、触发风险最多应用账户TOP5、触发风险最多工具TOP5；</w:t>
            </w:r>
          </w:p>
          <w:p>
            <w:pPr>
              <w:rPr>
                <w:rFonts w:ascii="宋体" w:hAnsi="宋体" w:eastAsia="宋体" w:cs="宋体"/>
                <w:color w:val="000000"/>
                <w:kern w:val="0"/>
                <w:sz w:val="20"/>
                <w:szCs w:val="20"/>
              </w:rPr>
            </w:pPr>
            <w:r>
              <w:rPr>
                <w:rFonts w:ascii="宋体" w:hAnsi="宋体" w:eastAsia="宋体" w:cs="宋体"/>
                <w:color w:val="000000"/>
                <w:kern w:val="0"/>
                <w:sz w:val="20"/>
                <w:szCs w:val="20"/>
              </w:rPr>
              <w:t>8</w:t>
            </w:r>
            <w:r>
              <w:rPr>
                <w:rFonts w:hint="eastAsia" w:ascii="宋体" w:hAnsi="宋体" w:eastAsia="宋体" w:cs="宋体"/>
                <w:color w:val="000000"/>
                <w:kern w:val="0"/>
                <w:sz w:val="20"/>
                <w:szCs w:val="20"/>
              </w:rPr>
              <w:t>、内置疑似</w:t>
            </w:r>
            <w:r>
              <w:rPr>
                <w:rFonts w:ascii="宋体" w:hAnsi="宋体" w:eastAsia="宋体" w:cs="宋体"/>
                <w:color w:val="000000"/>
                <w:kern w:val="0"/>
                <w:sz w:val="20"/>
                <w:szCs w:val="20"/>
              </w:rPr>
              <w:t>SQL注入、跨站脚本攻击、字段猜测、代码更改、等近500种风险审计规则库，无需单独配置，直接调用</w:t>
            </w:r>
            <w:r>
              <w:rPr>
                <w:rFonts w:hint="eastAsia" w:ascii="宋体" w:hAnsi="宋体" w:eastAsia="宋体" w:cs="宋体"/>
                <w:color w:val="000000"/>
                <w:kern w:val="0"/>
                <w:sz w:val="20"/>
                <w:szCs w:val="20"/>
              </w:rPr>
              <w:t>；</w:t>
            </w:r>
          </w:p>
          <w:p>
            <w:pPr>
              <w:rPr>
                <w:rFonts w:ascii="宋体" w:hAnsi="宋体" w:eastAsia="宋体" w:cs="宋体"/>
                <w:color w:val="000000"/>
                <w:kern w:val="0"/>
                <w:sz w:val="20"/>
                <w:szCs w:val="20"/>
              </w:rPr>
            </w:pPr>
            <w:r>
              <w:rPr>
                <w:rFonts w:hint="eastAsia" w:ascii="宋体" w:hAnsi="宋体" w:eastAsia="宋体" w:cs="宋体"/>
                <w:color w:val="000000"/>
                <w:kern w:val="0"/>
                <w:sz w:val="20"/>
                <w:szCs w:val="20"/>
              </w:rPr>
              <w:t>★9、支持旁路阻断功能（非串联方式），阻断两种模式，宽松模式：对单一会话危险操作阻断；严格模式：源</w:t>
            </w:r>
            <w:r>
              <w:rPr>
                <w:rFonts w:ascii="宋体" w:hAnsi="宋体" w:eastAsia="宋体" w:cs="宋体"/>
                <w:color w:val="000000"/>
                <w:kern w:val="0"/>
                <w:sz w:val="20"/>
                <w:szCs w:val="20"/>
              </w:rPr>
              <w:t>IP操作的所有请求直接阻断。（要求提供功能效果截图并厂家盖章证明）</w:t>
            </w:r>
            <w:r>
              <w:rPr>
                <w:rFonts w:hint="eastAsia" w:ascii="宋体" w:hAnsi="宋体" w:eastAsia="宋体" w:cs="宋体"/>
                <w:color w:val="000000"/>
                <w:kern w:val="0"/>
                <w:sz w:val="20"/>
                <w:szCs w:val="20"/>
              </w:rPr>
              <w:t>；</w:t>
            </w:r>
          </w:p>
          <w:p>
            <w:pPr>
              <w:rPr>
                <w:rFonts w:ascii="Calibri" w:hAnsi="Calibri" w:eastAsia="宋体" w:cs="Times New Roman"/>
                <w:kern w:val="0"/>
                <w:sz w:val="20"/>
                <w:szCs w:val="20"/>
              </w:rPr>
            </w:pPr>
            <w:r>
              <w:rPr>
                <w:rFonts w:ascii="宋体" w:hAnsi="宋体" w:eastAsia="宋体" w:cs="宋体"/>
                <w:color w:val="000000"/>
                <w:kern w:val="0"/>
                <w:sz w:val="20"/>
                <w:szCs w:val="20"/>
              </w:rPr>
              <w:t>10</w:t>
            </w:r>
            <w:r>
              <w:rPr>
                <w:rFonts w:hint="eastAsia" w:ascii="宋体" w:hAnsi="宋体" w:eastAsia="宋体" w:cs="宋体"/>
                <w:color w:val="000000"/>
                <w:kern w:val="0"/>
                <w:sz w:val="20"/>
                <w:szCs w:val="20"/>
              </w:rPr>
              <w:t>、</w:t>
            </w:r>
            <w:r>
              <w:rPr>
                <w:rFonts w:hint="eastAsia" w:ascii="Calibri" w:hAnsi="Calibri" w:eastAsia="宋体" w:cs="Times New Roman"/>
                <w:kern w:val="0"/>
                <w:sz w:val="20"/>
                <w:szCs w:val="20"/>
              </w:rPr>
              <w:t>服务要求：提供原厂3年硬件免费质保服务，提供原厂商针对本项目出具的售后服务承诺函原件（加盖原厂公章）。</w:t>
            </w:r>
          </w:p>
        </w:tc>
        <w:tc>
          <w:tcPr>
            <w:tcW w:w="709" w:type="dxa"/>
            <w:noWrap w:val="0"/>
            <w:vAlign w:val="center"/>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台</w:t>
            </w:r>
          </w:p>
        </w:tc>
        <w:tc>
          <w:tcPr>
            <w:tcW w:w="709" w:type="dxa"/>
            <w:noWrap w:val="0"/>
            <w:vAlign w:val="center"/>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1</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020B0"/>
    <w:multiLevelType w:val="singleLevel"/>
    <w:tmpl w:val="B83020B0"/>
    <w:lvl w:ilvl="0" w:tentative="0">
      <w:start w:val="1"/>
      <w:numFmt w:val="decimal"/>
      <w:suff w:val="nothing"/>
      <w:lvlText w:val="%1、"/>
      <w:lvlJc w:val="left"/>
    </w:lvl>
  </w:abstractNum>
  <w:abstractNum w:abstractNumId="1">
    <w:nsid w:val="4EA42181"/>
    <w:multiLevelType w:val="singleLevel"/>
    <w:tmpl w:val="4EA4218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D6"/>
    <w:rsid w:val="0087619B"/>
    <w:rsid w:val="00B851F1"/>
    <w:rsid w:val="00C22CD6"/>
    <w:rsid w:val="00C60F1C"/>
    <w:rsid w:val="00DB3F5E"/>
    <w:rsid w:val="0A6A383F"/>
    <w:rsid w:val="112C7359"/>
    <w:rsid w:val="13006925"/>
    <w:rsid w:val="2B8A12D7"/>
    <w:rsid w:val="2BE7531A"/>
    <w:rsid w:val="2BEE7BE0"/>
    <w:rsid w:val="322F24C3"/>
    <w:rsid w:val="33D34012"/>
    <w:rsid w:val="43FC039C"/>
    <w:rsid w:val="48344645"/>
    <w:rsid w:val="4EB14F49"/>
    <w:rsid w:val="572E1812"/>
    <w:rsid w:val="66026F2A"/>
    <w:rsid w:val="67C404E7"/>
    <w:rsid w:val="7A4E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spacing w:before="120" w:after="120"/>
      <w:outlineLvl w:val="2"/>
    </w:pPr>
    <w:rPr>
      <w:rFonts w:eastAsia="黑体"/>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unhideWhenUsed/>
    <w:qFormat/>
    <w:uiPriority w:val="99"/>
    <w:pPr>
      <w:spacing w:after="120"/>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character" w:customStyle="1" w:styleId="15">
    <w:name w:val="标题 1 Char"/>
    <w:basedOn w:val="11"/>
    <w:link w:val="4"/>
    <w:qFormat/>
    <w:uiPriority w:val="9"/>
    <w:rPr>
      <w:b/>
      <w:bCs/>
      <w:kern w:val="44"/>
      <w:sz w:val="44"/>
      <w:szCs w:val="44"/>
    </w:rPr>
  </w:style>
  <w:style w:type="paragraph" w:customStyle="1" w:styleId="16">
    <w:name w:val="CM82"/>
    <w:basedOn w:val="17"/>
    <w:next w:val="17"/>
    <w:qFormat/>
    <w:uiPriority w:val="0"/>
    <w:pPr>
      <w:spacing w:after="1088"/>
    </w:pPr>
    <w:rPr>
      <w:rFonts w:cs="Times New Roman"/>
      <w:color w:val="auto"/>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CM90"/>
    <w:basedOn w:val="17"/>
    <w:next w:val="17"/>
    <w:qFormat/>
    <w:uiPriority w:val="0"/>
    <w:pPr>
      <w:spacing w:after="58"/>
    </w:pPr>
    <w:rPr>
      <w:rFonts w:cs="Times New Roman"/>
      <w:color w:val="auto"/>
    </w:rPr>
  </w:style>
  <w:style w:type="paragraph" w:customStyle="1" w:styleId="19">
    <w:name w:val="CM76"/>
    <w:basedOn w:val="17"/>
    <w:next w:val="17"/>
    <w:qFormat/>
    <w:uiPriority w:val="0"/>
    <w:pPr>
      <w:spacing w:after="248"/>
    </w:pPr>
    <w:rPr>
      <w:rFonts w:cs="Times New Roman"/>
      <w:color w:val="auto"/>
    </w:rPr>
  </w:style>
  <w:style w:type="paragraph" w:customStyle="1" w:styleId="20">
    <w:name w:val="CM77"/>
    <w:basedOn w:val="17"/>
    <w:next w:val="17"/>
    <w:qFormat/>
    <w:uiPriority w:val="0"/>
    <w:pPr>
      <w:spacing w:after="125"/>
    </w:pPr>
    <w:rPr>
      <w:rFonts w:cs="Times New Roman"/>
      <w:color w:val="auto"/>
    </w:rPr>
  </w:style>
  <w:style w:type="paragraph" w:customStyle="1" w:styleId="21">
    <w:name w:val="CM86"/>
    <w:basedOn w:val="17"/>
    <w:next w:val="17"/>
    <w:qFormat/>
    <w:uiPriority w:val="0"/>
    <w:pPr>
      <w:spacing w:after="595"/>
    </w:pPr>
    <w:rPr>
      <w:rFonts w:cs="Times New Roman"/>
      <w:color w:val="auto"/>
    </w:rPr>
  </w:style>
  <w:style w:type="paragraph" w:customStyle="1" w:styleId="22">
    <w:name w:val="CM47"/>
    <w:basedOn w:val="17"/>
    <w:next w:val="17"/>
    <w:qFormat/>
    <w:uiPriority w:val="0"/>
    <w:pPr>
      <w:spacing w:line="383" w:lineRule="atLeast"/>
    </w:pPr>
    <w:rPr>
      <w:rFonts w:cs="Times New Roman"/>
      <w:color w:val="auto"/>
    </w:rPr>
  </w:style>
  <w:style w:type="paragraph" w:customStyle="1" w:styleId="23">
    <w:name w:val="列出段落1"/>
    <w:basedOn w:val="1"/>
    <w:qFormat/>
    <w:uiPriority w:val="0"/>
    <w:pPr>
      <w:spacing w:line="240" w:lineRule="auto"/>
      <w:ind w:firstLine="420" w:firstLineChars="200"/>
      <w:jc w:val="both"/>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Words>
  <Characters>811</Characters>
  <Lines>6</Lines>
  <Paragraphs>1</Paragraphs>
  <TotalTime>0</TotalTime>
  <ScaleCrop>false</ScaleCrop>
  <LinksUpToDate>false</LinksUpToDate>
  <CharactersWithSpaces>952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2021-07-02T01:13:00Z</dcterms:created>
  <dc:creator>lemonpapa</dc:creator>
  <cp:lastModifiedBy>Administrator</cp:lastModifiedBy>
  <dcterms:modified xsi:type="dcterms:W3CDTF">2021-07-27T00:43:16Z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5C97BBFC5C1C463DA48464F096792CA7</vt:lpwstr>
  </property>
</Properties>
</file>