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pStyle w:val="9"/>
        <w:numPr>
          <w:ilvl w:val="0"/>
          <w:numId w:val="0"/>
        </w:numPr>
        <w:autoSpaceDE w:val="0"/>
        <w:autoSpaceDN w:val="0"/>
        <w:adjustRightInd w:val="0"/>
        <w:spacing w:after="120"/>
        <w:jc w:val="left"/>
        <w:textAlignment w:val="baseline"/>
        <w:rPr>
          <w:rFonts w:hint="eastAsia" w:ascii="仿宋" w:hAnsi="仿宋" w:eastAsia="仿宋"/>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项目名称：</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640" w:firstLineChars="200"/>
        <w:jc w:val="both"/>
        <w:rPr>
          <w:rFonts w:hint="eastAsia" w:ascii="新宋体" w:hAnsi="新宋体" w:eastAsia="新宋体"/>
          <w:kern w:val="2"/>
          <w:sz w:val="32"/>
          <w:szCs w:val="32"/>
          <w:lang w:val="en-US" w:eastAsia="zh-CN"/>
        </w:rPr>
      </w:pPr>
    </w:p>
    <w:p>
      <w:pPr>
        <w:widowControl w:val="0"/>
        <w:spacing w:line="500" w:lineRule="exact"/>
        <w:ind w:firstLine="640" w:firstLineChars="200"/>
        <w:jc w:val="both"/>
        <w:rPr>
          <w:rFonts w:hint="eastAsia" w:ascii="新宋体" w:hAnsi="新宋体" w:eastAsia="新宋体"/>
          <w:kern w:val="2"/>
          <w:sz w:val="32"/>
          <w:szCs w:val="32"/>
          <w:lang w:eastAsia="zh-CN"/>
        </w:rPr>
      </w:pPr>
      <w:r>
        <w:rPr>
          <w:rFonts w:hint="eastAsia" w:ascii="新宋体" w:hAnsi="新宋体" w:eastAsia="新宋体"/>
          <w:kern w:val="2"/>
          <w:sz w:val="32"/>
          <w:szCs w:val="32"/>
          <w:lang w:val="en-US" w:eastAsia="zh-CN"/>
        </w:rPr>
        <w:t>联系方式：</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pStyle w:val="9"/>
        <w:rPr>
          <w:rFonts w:hint="eastAsia"/>
        </w:rPr>
      </w:pPr>
    </w:p>
    <w:p>
      <w:pPr>
        <w:pStyle w:val="9"/>
        <w:rPr>
          <w:rFonts w:hint="eastAsia"/>
        </w:rPr>
      </w:pP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t>目   录</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hint="default" w:ascii="新宋体" w:hAnsi="新宋体" w:eastAsia="新宋体"/>
          <w:kern w:val="2"/>
          <w:sz w:val="32"/>
          <w:szCs w:val="32"/>
          <w:lang w:val="en-US" w:eastAsia="zh-CN"/>
        </w:rPr>
      </w:pPr>
      <w:r>
        <w:rPr>
          <w:rFonts w:hint="eastAsia" w:ascii="新宋体" w:hAnsi="新宋体" w:eastAsia="新宋体"/>
          <w:kern w:val="2"/>
          <w:sz w:val="32"/>
          <w:szCs w:val="32"/>
          <w:lang w:val="en-US" w:eastAsia="zh-CN"/>
        </w:rPr>
        <w:t>四</w:t>
      </w:r>
      <w:r>
        <w:rPr>
          <w:rFonts w:hint="eastAsia" w:ascii="新宋体" w:hAnsi="新宋体" w:eastAsia="新宋体"/>
          <w:kern w:val="2"/>
          <w:sz w:val="32"/>
          <w:szCs w:val="32"/>
        </w:rPr>
        <w:t>、</w:t>
      </w:r>
      <w:r>
        <w:rPr>
          <w:rFonts w:hint="eastAsia" w:ascii="新宋体" w:hAnsi="新宋体" w:eastAsia="新宋体"/>
          <w:kern w:val="2"/>
          <w:sz w:val="32"/>
          <w:szCs w:val="32"/>
          <w:lang w:val="en-US" w:eastAsia="zh-CN"/>
        </w:rPr>
        <w:t>实施方案</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Pr>
        <w:widowControl w:val="0"/>
        <w:spacing w:line="500" w:lineRule="exact"/>
        <w:jc w:val="both"/>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pStyle w:val="9"/>
        <w:rPr>
          <w:rFonts w:hint="eastAsia" w:ascii="新宋体" w:hAnsi="新宋体" w:eastAsia="新宋体"/>
          <w:kern w:val="2"/>
          <w:sz w:val="32"/>
          <w:szCs w:val="32"/>
        </w:rPr>
      </w:pPr>
    </w:p>
    <w:p>
      <w:pPr>
        <w:spacing w:line="360" w:lineRule="auto"/>
        <w:ind w:firstLine="3373" w:firstLineChars="1050"/>
        <w:rPr>
          <w:rFonts w:hint="eastAsia" w:cs="宋体"/>
          <w:b/>
          <w:bCs/>
          <w:sz w:val="32"/>
          <w:szCs w:val="32"/>
        </w:rPr>
      </w:pPr>
      <w:r>
        <w:rPr>
          <w:rFonts w:hint="eastAsia" w:cs="宋体"/>
          <w:b/>
          <w:bCs/>
          <w:sz w:val="32"/>
          <w:szCs w:val="32"/>
        </w:rPr>
        <w:t>一、报价函</w:t>
      </w:r>
    </w:p>
    <w:p>
      <w:pPr>
        <w:spacing w:line="360" w:lineRule="auto"/>
        <w:ind w:firstLine="3373" w:firstLineChars="1050"/>
        <w:rPr>
          <w:rFonts w:cs="宋体"/>
          <w:b/>
          <w:bCs/>
          <w:sz w:val="32"/>
          <w:szCs w:val="32"/>
        </w:rPr>
      </w:pPr>
    </w:p>
    <w:p>
      <w:pPr>
        <w:spacing w:line="360" w:lineRule="auto"/>
        <w:ind w:firstLine="48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．我方经现场踏勘和研究了贵方提供的</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u w:val="single"/>
          <w:lang w:val="en-US" w:eastAsia="zh-CN"/>
        </w:rPr>
        <w:t>标段</w:t>
      </w:r>
      <w:r>
        <w:rPr>
          <w:rFonts w:hint="eastAsia" w:ascii="宋体" w:hAnsi="宋体" w:cs="宋体"/>
          <w:sz w:val="28"/>
          <w:szCs w:val="28"/>
          <w:u w:val="single"/>
        </w:rPr>
        <w:t>名称）</w:t>
      </w:r>
      <w:r>
        <w:rPr>
          <w:rFonts w:ascii="宋体" w:hAnsi="宋体" w:cs="宋体"/>
          <w:sz w:val="28"/>
          <w:szCs w:val="28"/>
          <w:u w:val="single"/>
        </w:rPr>
        <w:t xml:space="preserve">    </w:t>
      </w:r>
      <w:r>
        <w:rPr>
          <w:rFonts w:hint="eastAsia" w:ascii="宋体" w:hAnsi="宋体" w:cs="宋体"/>
          <w:sz w:val="28"/>
          <w:szCs w:val="28"/>
        </w:rPr>
        <w:t>的询价文件的全部内容，愿意以人民币</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rPr>
        <w:t>)</w:t>
      </w:r>
      <w:r>
        <w:rPr>
          <w:rFonts w:ascii="宋体" w:hAnsi="宋体" w:cs="宋体"/>
          <w:sz w:val="28"/>
          <w:szCs w:val="28"/>
          <w:u w:val="single"/>
        </w:rPr>
        <w:t xml:space="preserve">        </w:t>
      </w:r>
      <w:r>
        <w:rPr>
          <w:rFonts w:hint="eastAsia" w:ascii="宋体" w:hAnsi="宋体" w:cs="宋体"/>
          <w:sz w:val="28"/>
          <w:szCs w:val="28"/>
        </w:rPr>
        <w:t>元（￥</w:t>
      </w:r>
      <w:r>
        <w:rPr>
          <w:rFonts w:ascii="宋体" w:hAnsi="宋体" w:cs="宋体"/>
          <w:sz w:val="28"/>
          <w:szCs w:val="28"/>
          <w:u w:val="single"/>
        </w:rPr>
        <w:t xml:space="preserve">         </w:t>
      </w:r>
      <w:r>
        <w:rPr>
          <w:rFonts w:hint="eastAsia" w:ascii="宋体" w:hAnsi="宋体" w:cs="宋体"/>
          <w:sz w:val="28"/>
          <w:szCs w:val="28"/>
        </w:rPr>
        <w:t>）的总价，按询价文件规定的要求实施。</w:t>
      </w:r>
    </w:p>
    <w:p>
      <w:pPr>
        <w:spacing w:line="360" w:lineRule="auto"/>
        <w:ind w:firstLine="480"/>
        <w:rPr>
          <w:rFonts w:ascii="宋体"/>
          <w:sz w:val="28"/>
          <w:szCs w:val="28"/>
        </w:rPr>
      </w:pPr>
      <w:r>
        <w:rPr>
          <w:rFonts w:ascii="宋体" w:hAnsi="宋体" w:cs="宋体"/>
          <w:sz w:val="28"/>
          <w:szCs w:val="28"/>
        </w:rPr>
        <w:t>2</w:t>
      </w:r>
      <w:r>
        <w:rPr>
          <w:rFonts w:hint="eastAsia" w:ascii="宋体" w:hAnsi="宋体" w:cs="宋体"/>
          <w:sz w:val="28"/>
          <w:szCs w:val="28"/>
        </w:rPr>
        <w:t>．随同本报价函递交的附录属于合同文件的组成部分。</w:t>
      </w:r>
    </w:p>
    <w:p>
      <w:pPr>
        <w:spacing w:line="360" w:lineRule="auto"/>
        <w:ind w:firstLine="480"/>
        <w:rPr>
          <w:rFonts w:hint="eastAsia" w:ascii="宋体"/>
          <w:sz w:val="28"/>
          <w:szCs w:val="28"/>
        </w:rPr>
      </w:pPr>
      <w:r>
        <w:rPr>
          <w:rFonts w:ascii="宋体" w:hAnsi="宋体" w:cs="宋体"/>
          <w:sz w:val="28"/>
          <w:szCs w:val="28"/>
        </w:rPr>
        <w:t>3.</w:t>
      </w:r>
      <w:r>
        <w:rPr>
          <w:rFonts w:hint="eastAsia" w:ascii="宋体" w:hAnsi="宋体" w:cs="宋体"/>
          <w:sz w:val="28"/>
          <w:szCs w:val="28"/>
        </w:rPr>
        <w:t xml:space="preserve"> 我方承诺在询价文件约定的期限内完成全部工作。</w:t>
      </w:r>
    </w:p>
    <w:p>
      <w:pPr>
        <w:spacing w:line="360" w:lineRule="auto"/>
        <w:ind w:firstLine="480"/>
        <w:rPr>
          <w:rFonts w:ascii="宋体" w:hAnsi="宋体" w:cs="宋体"/>
          <w:sz w:val="28"/>
          <w:szCs w:val="28"/>
        </w:rPr>
      </w:pPr>
      <w:r>
        <w:rPr>
          <w:rFonts w:ascii="宋体" w:hAnsi="宋体" w:cs="宋体"/>
          <w:sz w:val="28"/>
          <w:szCs w:val="28"/>
        </w:rPr>
        <w:t>4</w:t>
      </w:r>
      <w:r>
        <w:rPr>
          <w:rFonts w:hint="eastAsia" w:ascii="宋体" w:hAnsi="宋体" w:cs="宋体"/>
          <w:sz w:val="28"/>
          <w:szCs w:val="28"/>
        </w:rPr>
        <w:t>．我方在此声明，所递交的投标文件及有关资料内容完整、真实和准确。</w:t>
      </w: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hint="eastAsia" w:ascii="宋体"/>
          <w:sz w:val="28"/>
          <w:szCs w:val="28"/>
        </w:rPr>
      </w:pPr>
    </w:p>
    <w:p>
      <w:pPr>
        <w:pStyle w:val="18"/>
        <w:spacing w:after="0" w:line="360" w:lineRule="auto"/>
        <w:ind w:left="5000" w:firstLine="4200" w:firstLineChars="1500"/>
        <w:jc w:val="both"/>
        <w:rPr>
          <w:rFonts w:ascii="Times New Roman" w:eastAsia="宋体"/>
          <w:sz w:val="28"/>
          <w:szCs w:val="28"/>
        </w:rPr>
      </w:pPr>
    </w:p>
    <w:p>
      <w:pPr>
        <w:pStyle w:val="19"/>
        <w:spacing w:line="360" w:lineRule="auto"/>
        <w:jc w:val="right"/>
        <w:rPr>
          <w:rFonts w:ascii="Times New Roman" w:cs="Times New Roman"/>
          <w:color w:val="auto"/>
          <w:sz w:val="28"/>
          <w:szCs w:val="28"/>
          <w:u w:val="single"/>
        </w:rPr>
      </w:pPr>
      <w:r>
        <w:rPr>
          <w:rFonts w:hint="eastAsia" w:ascii="Times New Roman"/>
          <w:color w:val="auto"/>
          <w:sz w:val="28"/>
          <w:szCs w:val="28"/>
        </w:rPr>
        <w:t>报价人：</w:t>
      </w:r>
      <w:r>
        <w:rPr>
          <w:rFonts w:ascii="Times New Roman" w:cs="Times New Roman"/>
          <w:color w:val="auto"/>
          <w:sz w:val="28"/>
          <w:szCs w:val="28"/>
          <w:u w:val="single"/>
        </w:rPr>
        <w:t xml:space="preserve">    </w:t>
      </w:r>
      <w:r>
        <w:rPr>
          <w:rFonts w:hint="eastAsia" w:ascii="Times New Roman"/>
          <w:color w:val="auto"/>
          <w:sz w:val="28"/>
          <w:szCs w:val="28"/>
          <w:u w:val="single"/>
        </w:rPr>
        <w:t>（全称）</w:t>
      </w:r>
      <w:r>
        <w:rPr>
          <w:rFonts w:ascii="Times New Roman" w:cs="Times New Roman"/>
          <w:color w:val="auto"/>
          <w:sz w:val="28"/>
          <w:szCs w:val="28"/>
          <w:u w:val="single"/>
        </w:rPr>
        <w:t xml:space="preserve">   </w:t>
      </w:r>
      <w:r>
        <w:rPr>
          <w:rFonts w:hint="eastAsia" w:ascii="Times New Roman"/>
          <w:color w:val="auto"/>
          <w:sz w:val="28"/>
          <w:szCs w:val="28"/>
          <w:u w:val="single"/>
        </w:rPr>
        <w:t>（盖章）</w:t>
      </w:r>
    </w:p>
    <w:p>
      <w:pPr>
        <w:pStyle w:val="19"/>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pPr>
        <w:pStyle w:val="19"/>
        <w:spacing w:line="360" w:lineRule="auto"/>
        <w:jc w:val="right"/>
        <w:rPr>
          <w:rFonts w:ascii="Times New Roman" w:cs="Times New Roman"/>
          <w:color w:val="auto"/>
          <w:sz w:val="28"/>
          <w:szCs w:val="28"/>
          <w:u w:val="single"/>
        </w:rPr>
      </w:pPr>
      <w:r>
        <w:rPr>
          <w:rFonts w:hint="eastAsia" w:ascii="Times New Roman"/>
          <w:color w:val="auto"/>
          <w:sz w:val="28"/>
          <w:szCs w:val="28"/>
        </w:rPr>
        <w:t>法定代表人或其授权代理人：</w:t>
      </w:r>
      <w:r>
        <w:rPr>
          <w:rFonts w:hint="eastAsia" w:ascii="Times New Roman"/>
          <w:color w:val="auto"/>
          <w:sz w:val="28"/>
          <w:szCs w:val="28"/>
          <w:u w:val="single"/>
        </w:rPr>
        <w:t>（签字）</w:t>
      </w:r>
    </w:p>
    <w:p>
      <w:pPr>
        <w:pStyle w:val="19"/>
        <w:spacing w:line="360" w:lineRule="auto"/>
        <w:jc w:val="right"/>
        <w:rPr>
          <w:rFonts w:ascii="Times New Roman" w:cs="Times New Roman"/>
          <w:color w:val="auto"/>
          <w:sz w:val="28"/>
          <w:szCs w:val="28"/>
        </w:rPr>
      </w:pPr>
    </w:p>
    <w:p>
      <w:pPr>
        <w:spacing w:line="360" w:lineRule="auto"/>
        <w:jc w:val="right"/>
        <w:rPr>
          <w:sz w:val="28"/>
          <w:szCs w:val="28"/>
        </w:rPr>
      </w:pPr>
      <w:r>
        <w:rPr>
          <w:rFonts w:hint="eastAsia" w:cs="宋体"/>
          <w:sz w:val="28"/>
          <w:szCs w:val="28"/>
        </w:rPr>
        <w:t>日期：</w:t>
      </w:r>
      <w:r>
        <w:rPr>
          <w:sz w:val="28"/>
          <w:szCs w:val="28"/>
          <w:u w:val="single"/>
        </w:rPr>
        <w:t xml:space="preserve">           </w:t>
      </w:r>
      <w:r>
        <w:rPr>
          <w:rFonts w:hint="eastAsia" w:cs="宋体"/>
          <w:sz w:val="28"/>
          <w:szCs w:val="28"/>
        </w:rPr>
        <w:t>年</w:t>
      </w:r>
      <w:r>
        <w:rPr>
          <w:sz w:val="28"/>
          <w:szCs w:val="28"/>
          <w:u w:val="single"/>
        </w:rPr>
        <w:t xml:space="preserve">     </w:t>
      </w:r>
      <w:r>
        <w:rPr>
          <w:rFonts w:hint="eastAsia" w:cs="宋体"/>
          <w:sz w:val="28"/>
          <w:szCs w:val="28"/>
        </w:rPr>
        <w:t>月</w:t>
      </w:r>
      <w:r>
        <w:rPr>
          <w:sz w:val="28"/>
          <w:szCs w:val="28"/>
          <w:u w:val="single"/>
        </w:rPr>
        <w:t xml:space="preserve">     </w:t>
      </w:r>
      <w:r>
        <w:rPr>
          <w:rFonts w:hint="eastAsia" w:cs="宋体"/>
          <w:sz w:val="28"/>
          <w:szCs w:val="28"/>
        </w:rPr>
        <w:t>日</w:t>
      </w:r>
    </w:p>
    <w:p>
      <w:pPr>
        <w:rPr>
          <w:rFonts w:hint="eastAsia"/>
        </w:rPr>
      </w:pPr>
      <w: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widowControl w:val="0"/>
        <w:snapToGrid w:val="0"/>
        <w:spacing w:line="500" w:lineRule="exact"/>
        <w:jc w:val="center"/>
        <w:rPr>
          <w:rFonts w:hint="eastAsia" w:ascii="新宋体" w:hAnsi="新宋体" w:eastAsia="新宋体" w:cs="宋体-18030"/>
          <w:kern w:val="2"/>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25"/>
        <w:gridCol w:w="280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序号</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项目名称</w:t>
            </w: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报价金额</w:t>
            </w:r>
          </w:p>
        </w:tc>
        <w:tc>
          <w:tcPr>
            <w:tcW w:w="2214"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r>
              <w:rPr>
                <w:rFonts w:hint="eastAsia" w:ascii="新宋体" w:hAnsi="新宋体" w:eastAsia="新宋体"/>
                <w:kern w:val="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1</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p>
        </w:tc>
        <w:tc>
          <w:tcPr>
            <w:tcW w:w="2214"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完成服务所需的一切费用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2</w:t>
            </w:r>
          </w:p>
        </w:tc>
        <w:tc>
          <w:tcPr>
            <w:tcW w:w="2850"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总报价</w:t>
            </w:r>
          </w:p>
        </w:tc>
        <w:tc>
          <w:tcPr>
            <w:tcW w:w="5125" w:type="dxa"/>
            <w:gridSpan w:val="2"/>
            <w:noWrap w:val="0"/>
            <w:vAlign w:val="top"/>
          </w:tcPr>
          <w:p>
            <w:pPr>
              <w:widowControl w:val="0"/>
              <w:spacing w:line="500" w:lineRule="exact"/>
              <w:ind w:firstLine="960" w:firstLineChars="400"/>
              <w:jc w:val="center"/>
              <w:rPr>
                <w:rFonts w:hint="default" w:ascii="新宋体" w:hAnsi="新宋体" w:eastAsia="新宋体"/>
                <w:i w:val="0"/>
                <w:iCs w:val="0"/>
                <w:kern w:val="2"/>
                <w:sz w:val="24"/>
                <w:szCs w:val="24"/>
                <w:u w:val="none"/>
                <w:vertAlign w:val="baseline"/>
                <w:lang w:val="en-US" w:eastAsia="zh-CN"/>
              </w:rPr>
            </w:pPr>
            <w:r>
              <w:rPr>
                <w:rFonts w:hint="eastAsia" w:ascii="新宋体" w:hAnsi="新宋体" w:eastAsia="新宋体"/>
                <w:i w:val="0"/>
                <w:iCs w:val="0"/>
                <w:kern w:val="2"/>
                <w:sz w:val="24"/>
                <w:szCs w:val="24"/>
                <w:u w:val="none"/>
                <w:vertAlign w:val="baseline"/>
                <w:lang w:val="en-US" w:eastAsia="zh-CN"/>
              </w:rPr>
              <w:t>（大写）元，¥     （小写）元</w:t>
            </w:r>
          </w:p>
        </w:tc>
      </w:tr>
    </w:tbl>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pStyle w:val="9"/>
        <w:numPr>
          <w:ilvl w:val="0"/>
          <w:numId w:val="0"/>
        </w:numPr>
        <w:ind w:left="420" w:leftChars="0"/>
        <w:rPr>
          <w:rFonts w:hint="eastAsia"/>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ascii="新宋体" w:hAnsi="新宋体" w:eastAsia="新宋体"/>
          <w:kern w:val="2"/>
          <w:sz w:val="24"/>
          <w:szCs w:val="24"/>
          <w:u w:val="single"/>
        </w:rPr>
      </w:pPr>
    </w:p>
    <w:p>
      <w:pPr>
        <w:pStyle w:val="9"/>
        <w:numPr>
          <w:ilvl w:val="0"/>
          <w:numId w:val="0"/>
        </w:numPr>
        <w:ind w:left="420"/>
        <w:rPr>
          <w:rFonts w:hint="eastAsia"/>
        </w:rPr>
      </w:pPr>
    </w:p>
    <w:p>
      <w:pPr>
        <w:pStyle w:val="9"/>
        <w:numPr>
          <w:ilvl w:val="0"/>
          <w:numId w:val="0"/>
        </w:numPr>
        <w:ind w:left="420"/>
        <w:rPr>
          <w:rFonts w:hint="eastAsia"/>
        </w:rPr>
      </w:pPr>
    </w:p>
    <w:p>
      <w:pPr>
        <w:pStyle w:val="9"/>
        <w:numPr>
          <w:ilvl w:val="0"/>
          <w:numId w:val="0"/>
        </w:numPr>
        <w:ind w:left="420"/>
        <w:rPr>
          <w:rFonts w:hint="eastAsia"/>
        </w:rPr>
      </w:pPr>
    </w:p>
    <w:p>
      <w:pPr>
        <w:pStyle w:val="9"/>
        <w:numPr>
          <w:ilvl w:val="0"/>
          <w:numId w:val="0"/>
        </w:numPr>
        <w:ind w:left="420"/>
        <w:rPr>
          <w:rFonts w:hint="eastAsia"/>
        </w:rPr>
      </w:pPr>
    </w:p>
    <w:p>
      <w:pPr>
        <w:pStyle w:val="9"/>
        <w:numPr>
          <w:ilvl w:val="0"/>
          <w:numId w:val="0"/>
        </w:numPr>
        <w:ind w:left="420"/>
        <w:rPr>
          <w:rFonts w:hint="eastAsia"/>
        </w:rPr>
      </w:pPr>
    </w:p>
    <w:p>
      <w:pPr>
        <w:pStyle w:val="9"/>
        <w:numPr>
          <w:ilvl w:val="0"/>
          <w:numId w:val="0"/>
        </w:numPr>
        <w:ind w:left="420"/>
        <w:rPr>
          <w:rFonts w:hint="eastAsia"/>
        </w:rPr>
      </w:pPr>
    </w:p>
    <w:p>
      <w:pPr>
        <w:pStyle w:val="9"/>
        <w:numPr>
          <w:ilvl w:val="0"/>
          <w:numId w:val="0"/>
        </w:numPr>
        <w:ind w:left="420"/>
        <w:rPr>
          <w:rFonts w:hint="eastAsia"/>
        </w:rPr>
      </w:pPr>
    </w:p>
    <w:p>
      <w:pPr>
        <w:widowControl w:val="0"/>
        <w:spacing w:line="500" w:lineRule="exact"/>
        <w:jc w:val="both"/>
        <w:rPr>
          <w:rFonts w:hint="eastAsia"/>
          <w:b/>
          <w:sz w:val="32"/>
          <w:szCs w:val="32"/>
        </w:rPr>
      </w:pPr>
    </w:p>
    <w:p>
      <w:pPr>
        <w:pStyle w:val="9"/>
        <w:rPr>
          <w:rFonts w:hint="eastAsia"/>
        </w:rPr>
      </w:pPr>
    </w:p>
    <w:p>
      <w:pPr>
        <w:widowControl w:val="0"/>
        <w:numPr>
          <w:ilvl w:val="0"/>
          <w:numId w:val="1"/>
        </w:numPr>
        <w:spacing w:line="560" w:lineRule="exact"/>
        <w:jc w:val="center"/>
        <w:rPr>
          <w:rFonts w:hint="eastAsia"/>
          <w:b/>
          <w:sz w:val="32"/>
          <w:szCs w:val="32"/>
        </w:rPr>
      </w:pPr>
      <w:r>
        <w:rPr>
          <w:rFonts w:hint="eastAsia"/>
          <w:b/>
          <w:sz w:val="32"/>
          <w:szCs w:val="32"/>
        </w:rPr>
        <w:t>资格证明文件</w:t>
      </w:r>
    </w:p>
    <w:p>
      <w:pPr>
        <w:pStyle w:val="9"/>
        <w:numPr>
          <w:ilvl w:val="0"/>
          <w:numId w:val="0"/>
        </w:numPr>
        <w:ind w:left="420"/>
        <w:rPr>
          <w:rFonts w:hint="eastAsia" w:ascii="新宋体" w:hAnsi="新宋体" w:eastAsia="新宋体"/>
          <w:kern w:val="2"/>
          <w:sz w:val="28"/>
          <w:szCs w:val="28"/>
          <w:lang w:val="en-US" w:eastAsia="zh-CN" w:bidi="ar-SA"/>
        </w:rPr>
      </w:pPr>
    </w:p>
    <w:p>
      <w:pPr>
        <w:spacing w:line="360" w:lineRule="auto"/>
        <w:ind w:firstLine="560" w:firstLineChars="200"/>
        <w:jc w:val="left"/>
        <w:rPr>
          <w:rFonts w:hint="eastAsia" w:ascii="新宋体" w:hAnsi="新宋体" w:eastAsia="新宋体"/>
          <w:kern w:val="2"/>
          <w:sz w:val="28"/>
          <w:szCs w:val="28"/>
          <w:lang w:val="en-US" w:eastAsia="zh-CN" w:bidi="ar-SA"/>
        </w:rPr>
      </w:pPr>
      <w:r>
        <w:rPr>
          <w:rFonts w:hint="eastAsia" w:ascii="新宋体" w:hAnsi="新宋体" w:eastAsia="新宋体"/>
          <w:kern w:val="2"/>
          <w:sz w:val="28"/>
          <w:szCs w:val="28"/>
          <w:lang w:val="en-US" w:eastAsia="zh-CN" w:bidi="ar-SA"/>
        </w:rPr>
        <w:t>（一）报价人必须持有工商管理部门核发的营业执照并具有独立法人资格或持有事业单位法人证书。（提供营业执照以及资质证书复印件）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（二）</w:t>
      </w:r>
      <w:r>
        <w:rPr>
          <w:rFonts w:hint="eastAsia" w:ascii="新宋体" w:hAnsi="新宋体" w:eastAsia="新宋体"/>
          <w:kern w:val="2"/>
          <w:sz w:val="28"/>
          <w:szCs w:val="28"/>
          <w:lang w:val="en-US" w:eastAsia="zh-CN"/>
        </w:rPr>
        <w:t>报价人</w:t>
      </w:r>
      <w:r>
        <w:rPr>
          <w:rFonts w:hint="eastAsia" w:ascii="新宋体" w:hAnsi="新宋体" w:eastAsia="新宋体"/>
          <w:kern w:val="2"/>
          <w:sz w:val="28"/>
          <w:szCs w:val="28"/>
        </w:rPr>
        <w:t>近</w:t>
      </w:r>
      <w:r>
        <w:rPr>
          <w:rFonts w:hint="eastAsia" w:ascii="新宋体" w:hAnsi="新宋体" w:eastAsia="新宋体"/>
          <w:kern w:val="2"/>
          <w:sz w:val="28"/>
          <w:szCs w:val="28"/>
          <w:lang w:val="en-US" w:eastAsia="zh-CN"/>
        </w:rPr>
        <w:t>2</w:t>
      </w:r>
      <w:r>
        <w:rPr>
          <w:rFonts w:hint="eastAsia" w:ascii="新宋体" w:hAnsi="新宋体" w:eastAsia="新宋体"/>
          <w:kern w:val="2"/>
          <w:sz w:val="28"/>
          <w:szCs w:val="28"/>
        </w:rPr>
        <w:t>年内（报名起始日往前推算）承担过至少一项</w:t>
      </w:r>
      <w:r>
        <w:rPr>
          <w:rFonts w:hint="eastAsia" w:ascii="新宋体" w:hAnsi="新宋体" w:eastAsia="新宋体"/>
          <w:kern w:val="2"/>
          <w:sz w:val="28"/>
          <w:szCs w:val="28"/>
          <w:lang w:eastAsia="zh-CN"/>
        </w:rPr>
        <w:t>类似</w:t>
      </w:r>
      <w:r>
        <w:rPr>
          <w:rFonts w:hint="eastAsia" w:ascii="新宋体" w:hAnsi="新宋体" w:eastAsia="新宋体"/>
          <w:kern w:val="2"/>
          <w:sz w:val="28"/>
          <w:szCs w:val="28"/>
          <w:lang w:val="en-US" w:eastAsia="zh-CN"/>
        </w:rPr>
        <w:t>业绩，</w:t>
      </w:r>
      <w:r>
        <w:rPr>
          <w:rFonts w:hint="eastAsia" w:ascii="新宋体" w:hAnsi="新宋体" w:eastAsia="新宋体"/>
          <w:kern w:val="2"/>
          <w:sz w:val="28"/>
          <w:szCs w:val="28"/>
        </w:rPr>
        <w:t>需提供合同复印件。</w:t>
      </w:r>
    </w:p>
    <w:p>
      <w:pPr>
        <w:widowControl w:val="0"/>
        <w:spacing w:line="360" w:lineRule="auto"/>
        <w:ind w:firstLine="560" w:firstLineChars="200"/>
        <w:jc w:val="both"/>
        <w:rPr>
          <w:rFonts w:ascii="新宋体" w:hAnsi="新宋体" w:eastAsia="新宋体"/>
          <w:kern w:val="2"/>
          <w:sz w:val="28"/>
          <w:szCs w:val="28"/>
        </w:rPr>
      </w:pPr>
      <w:r>
        <w:rPr>
          <w:rFonts w:hint="eastAsia" w:ascii="新宋体" w:hAnsi="新宋体" w:eastAsia="新宋体"/>
          <w:kern w:val="2"/>
          <w:sz w:val="28"/>
          <w:szCs w:val="28"/>
          <w:lang w:eastAsia="zh-CN"/>
        </w:rPr>
        <w:t>（</w:t>
      </w:r>
      <w:r>
        <w:rPr>
          <w:rFonts w:hint="eastAsia" w:ascii="新宋体" w:hAnsi="新宋体" w:eastAsia="新宋体"/>
          <w:kern w:val="2"/>
          <w:sz w:val="28"/>
          <w:szCs w:val="28"/>
          <w:lang w:val="en-US" w:eastAsia="zh-CN"/>
        </w:rPr>
        <w:t>三</w:t>
      </w:r>
      <w:r>
        <w:rPr>
          <w:rFonts w:hint="eastAsia" w:ascii="新宋体" w:hAnsi="新宋体" w:eastAsia="新宋体"/>
          <w:kern w:val="2"/>
          <w:sz w:val="28"/>
          <w:szCs w:val="28"/>
          <w:lang w:eastAsia="zh-CN"/>
        </w:rPr>
        <w:t>）</w:t>
      </w:r>
      <w:r>
        <w:rPr>
          <w:rFonts w:hint="eastAsia" w:ascii="新宋体" w:hAnsi="新宋体" w:eastAsia="新宋体"/>
          <w:kern w:val="2"/>
          <w:sz w:val="28"/>
          <w:szCs w:val="28"/>
        </w:rPr>
        <w:t>法定代表人证明或法定代表人授权委托书。（提供原件）</w:t>
      </w:r>
    </w:p>
    <w:p/>
    <w:p/>
    <w:p/>
    <w:p/>
    <w:p/>
    <w:p>
      <w:pPr>
        <w:pStyle w:val="9"/>
        <w:numPr>
          <w:ilvl w:val="0"/>
          <w:numId w:val="0"/>
        </w:numPr>
        <w:ind w:firstLine="420"/>
      </w:pPr>
    </w:p>
    <w:p/>
    <w:p>
      <w:pPr>
        <w:pStyle w:val="9"/>
        <w:numPr>
          <w:ilvl w:val="0"/>
          <w:numId w:val="0"/>
        </w:numPr>
        <w:ind w:firstLine="420"/>
      </w:pPr>
    </w:p>
    <w:p>
      <w:pPr>
        <w:pStyle w:val="9"/>
        <w:numPr>
          <w:ilvl w:val="0"/>
          <w:numId w:val="0"/>
        </w:numPr>
        <w:ind w:firstLine="420"/>
      </w:pPr>
    </w:p>
    <w:p>
      <w:pPr>
        <w:pStyle w:val="9"/>
        <w:numPr>
          <w:ilvl w:val="0"/>
          <w:numId w:val="0"/>
        </w:numPr>
        <w:ind w:firstLine="420"/>
      </w:pP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Pr>
        <w:pStyle w:val="9"/>
        <w:numPr>
          <w:ilvl w:val="0"/>
          <w:numId w:val="0"/>
        </w:numPr>
      </w:pPr>
    </w:p>
    <w:p/>
    <w:p>
      <w:pPr>
        <w:widowControl w:val="0"/>
        <w:spacing w:line="500" w:lineRule="exact"/>
        <w:jc w:val="center"/>
        <w:rPr>
          <w:b/>
          <w:sz w:val="32"/>
          <w:szCs w:val="32"/>
        </w:rPr>
      </w:pPr>
      <w:bookmarkStart w:id="0" w:name="_Toc24120773"/>
      <w:r>
        <w:rPr>
          <w:rFonts w:hint="eastAsia"/>
          <w:b/>
          <w:sz w:val="32"/>
          <w:szCs w:val="32"/>
        </w:rPr>
        <w:t>法定代表人身份证明</w:t>
      </w:r>
      <w:bookmarkEnd w:id="0"/>
    </w:p>
    <w:p>
      <w:pPr>
        <w:pStyle w:val="19"/>
        <w:spacing w:line="400" w:lineRule="exact"/>
        <w:ind w:left="2715" w:right="423"/>
        <w:rPr>
          <w:rFonts w:ascii="Times New Roman" w:eastAsia="宋体" w:cs="Times New Roman"/>
          <w:color w:val="auto"/>
        </w:rPr>
      </w:pPr>
    </w:p>
    <w:p>
      <w:pPr>
        <w:pStyle w:val="19"/>
        <w:spacing w:line="400" w:lineRule="exact"/>
        <w:ind w:left="2715" w:right="423"/>
        <w:rPr>
          <w:rFonts w:hint="eastAsia" w:ascii="Times New Roman" w:eastAsia="宋体" w:cs="Times New Roman"/>
          <w:color w:val="auto"/>
        </w:rPr>
      </w:pPr>
    </w:p>
    <w:p>
      <w:pPr>
        <w:pStyle w:val="20"/>
        <w:spacing w:after="0" w:line="400" w:lineRule="exact"/>
        <w:jc w:val="both"/>
        <w:rPr>
          <w:rFonts w:ascii="Times New Roman" w:eastAsia="宋体"/>
          <w:u w:val="single"/>
        </w:rPr>
      </w:pPr>
      <w:r>
        <w:rPr>
          <w:rFonts w:hint="eastAsia" w:ascii="Times New Roman" w:eastAsia="宋体"/>
        </w:rPr>
        <w:t>报价</w:t>
      </w:r>
      <w:r>
        <w:rPr>
          <w:rFonts w:ascii="Times New Roman" w:eastAsia="宋体"/>
        </w:rPr>
        <w:t>人名称：</w:t>
      </w:r>
      <w:r>
        <w:rPr>
          <w:rFonts w:ascii="Times New Roman" w:eastAsia="宋体"/>
          <w:u w:val="single"/>
        </w:rPr>
        <w:t xml:space="preserve">                              </w:t>
      </w:r>
    </w:p>
    <w:p>
      <w:pPr>
        <w:pStyle w:val="20"/>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pPr>
        <w:pStyle w:val="21"/>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pPr>
        <w:pStyle w:val="19"/>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pPr>
        <w:pStyle w:val="19"/>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pPr>
        <w:pStyle w:val="19"/>
        <w:spacing w:line="400" w:lineRule="exact"/>
        <w:ind w:right="31" w:rightChars="15"/>
        <w:rPr>
          <w:rFonts w:ascii="Times New Roman" w:eastAsia="宋体" w:cs="Times New Roman"/>
          <w:color w:val="auto"/>
        </w:rPr>
      </w:pPr>
      <w:r>
        <w:rPr>
          <w:rFonts w:ascii="Times New Roman" w:eastAsia="宋体" w:cs="Times New Roman"/>
          <w:color w:val="auto"/>
        </w:rPr>
        <w:t>姓名：</w:t>
      </w:r>
      <w:r>
        <w:rPr>
          <w:rFonts w:hint="eastAsia" w:ascii="Times New Roman" w:eastAsia="宋体" w:cs="Times New Roman"/>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职务：</w:t>
      </w:r>
      <w:r>
        <w:rPr>
          <w:rFonts w:ascii="Times New Roman" w:eastAsia="宋体" w:cs="Times New Roman"/>
          <w:color w:val="auto"/>
          <w:u w:val="single"/>
        </w:rPr>
        <w:t xml:space="preserve">         </w:t>
      </w:r>
      <w:r>
        <w:rPr>
          <w:rFonts w:ascii="Times New Roman" w:eastAsia="宋体" w:cs="Times New Roman"/>
          <w:color w:val="auto"/>
        </w:rPr>
        <w:t xml:space="preserve">系 </w:t>
      </w:r>
      <w:r>
        <w:rPr>
          <w:rFonts w:ascii="Times New Roman" w:eastAsia="宋体" w:cs="Times New Roman"/>
          <w:color w:val="auto"/>
          <w:u w:val="single"/>
        </w:rPr>
        <w:t xml:space="preserve"> （</w:t>
      </w:r>
      <w:r>
        <w:rPr>
          <w:rFonts w:hint="eastAsia" w:ascii="Times New Roman" w:eastAsia="宋体" w:cs="Times New Roman"/>
          <w:color w:val="auto"/>
          <w:u w:val="single"/>
        </w:rPr>
        <w:t>报价</w:t>
      </w:r>
      <w:r>
        <w:rPr>
          <w:rFonts w:ascii="Times New Roman" w:eastAsia="宋体" w:cs="Times New Roman"/>
          <w:color w:val="auto"/>
          <w:u w:val="single"/>
        </w:rPr>
        <w:t xml:space="preserve">人名称） </w:t>
      </w:r>
      <w:r>
        <w:rPr>
          <w:rFonts w:ascii="Times New Roman" w:eastAsia="宋体" w:cs="Times New Roman"/>
          <w:color w:val="auto"/>
        </w:rPr>
        <w:t>的法定代表人。</w:t>
      </w: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r>
        <w:rPr>
          <w:rFonts w:ascii="Times New Roman" w:eastAsia="宋体" w:cs="Times New Roman"/>
          <w:color w:val="auto"/>
        </w:rPr>
        <w:t xml:space="preserve">  特此证明。</w:t>
      </w:r>
    </w:p>
    <w:p>
      <w:pPr>
        <w:pStyle w:val="19"/>
        <w:spacing w:line="400" w:lineRule="exact"/>
        <w:rPr>
          <w:rFonts w:ascii="Times New Roman" w:eastAsia="宋体" w:cs="Times New Roman"/>
          <w:color w:val="auto"/>
        </w:rPr>
      </w:pPr>
      <w:r>
        <w:rPr>
          <w:rFonts w:hint="eastAsia" w:ascii="Times New Roman" w:eastAsia="宋体" w:cs="Times New Roman"/>
          <w:color w:val="auto"/>
        </w:rPr>
        <w:t>附：法定代表人身份证复印件。</w:t>
      </w: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r>
        <w:rPr>
          <w:rFonts w:ascii="Times New Roman" w:eastAsia="宋体" w:cs="Times New Roman"/>
          <w:color w:val="auto"/>
        </w:rPr>
        <w:t xml:space="preserve">                                </w:t>
      </w:r>
      <w:r>
        <w:rPr>
          <w:rFonts w:hint="eastAsia" w:ascii="Times New Roman" w:eastAsia="宋体" w:cs="Times New Roman"/>
          <w:color w:val="auto"/>
        </w:rPr>
        <w:t>报价</w:t>
      </w:r>
      <w:r>
        <w:rPr>
          <w:rFonts w:ascii="Times New Roman" w:eastAsia="宋体" w:cs="Times New Roman"/>
          <w:color w:val="auto"/>
        </w:rPr>
        <w:t>人：</w:t>
      </w:r>
      <w:r>
        <w:rPr>
          <w:rFonts w:ascii="Times New Roman" w:eastAsia="宋体" w:cs="Times New Roman"/>
          <w:color w:val="auto"/>
          <w:u w:val="single"/>
        </w:rPr>
        <w:t xml:space="preserve">        （全称）       </w:t>
      </w:r>
      <w:r>
        <w:rPr>
          <w:rFonts w:ascii="Times New Roman" w:eastAsia="宋体" w:cs="Times New Roman"/>
          <w:color w:val="auto"/>
        </w:rPr>
        <w:t xml:space="preserve"> （盖章）</w:t>
      </w:r>
    </w:p>
    <w:p>
      <w:pPr>
        <w:pStyle w:val="19"/>
        <w:spacing w:line="400" w:lineRule="exact"/>
        <w:rPr>
          <w:rFonts w:ascii="Times New Roman" w:eastAsia="宋体" w:cs="Times New Roman"/>
          <w:color w:val="auto"/>
        </w:rPr>
      </w:pPr>
      <w:r>
        <w:rPr>
          <w:rFonts w:ascii="Times New Roman" w:eastAsia="宋体" w:cs="Times New Roman"/>
          <w:color w:val="auto"/>
        </w:rPr>
        <w:t xml:space="preserve">                                </w:t>
      </w:r>
    </w:p>
    <w:p>
      <w:pPr>
        <w:pStyle w:val="19"/>
        <w:spacing w:line="400" w:lineRule="exact"/>
        <w:ind w:firstLine="3840" w:firstLineChars="1600"/>
        <w:rPr>
          <w:rFonts w:ascii="Times New Roman" w:eastAsia="宋体" w:cs="Times New Roman"/>
          <w:color w:val="auto"/>
        </w:rPr>
      </w:pPr>
      <w:r>
        <w:rPr>
          <w:rFonts w:ascii="Times New Roman" w:eastAsia="宋体" w:cs="Times New Roman"/>
          <w:color w:val="auto"/>
        </w:rPr>
        <w:t>日  期：</w:t>
      </w:r>
      <w:r>
        <w:rPr>
          <w:rFonts w:ascii="Times New Roman" w:eastAsia="宋体" w:cs="Times New Roman"/>
          <w:color w:val="auto"/>
          <w:u w:val="single"/>
        </w:rPr>
        <w:t xml:space="preserve">  </w:t>
      </w:r>
      <w:r>
        <w:rPr>
          <w:rFonts w:hint="eastAsia" w:ascii="Times New Roman" w:eastAsia="宋体" w:cs="Times New Roman"/>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年 </w:t>
      </w:r>
      <w:r>
        <w:rPr>
          <w:rFonts w:ascii="Times New Roman" w:eastAsia="宋体" w:cs="Times New Roman"/>
          <w:color w:val="auto"/>
          <w:u w:val="single"/>
        </w:rPr>
        <w:t xml:space="preserve">    </w:t>
      </w:r>
      <w:r>
        <w:rPr>
          <w:rFonts w:ascii="Times New Roman" w:eastAsia="宋体" w:cs="Times New Roman"/>
          <w:color w:val="auto"/>
        </w:rPr>
        <w:t xml:space="preserve"> 月</w:t>
      </w:r>
      <w:r>
        <w:rPr>
          <w:rFonts w:ascii="Times New Roman" w:eastAsia="宋体" w:cs="Times New Roman"/>
          <w:color w:val="auto"/>
          <w:u w:val="single"/>
        </w:rPr>
        <w:t xml:space="preserve">    </w:t>
      </w:r>
      <w:r>
        <w:rPr>
          <w:rFonts w:ascii="Times New Roman" w:eastAsia="宋体" w:cs="Times New Roman"/>
          <w:color w:val="auto"/>
        </w:rPr>
        <w:t xml:space="preserve"> 日</w:t>
      </w:r>
    </w:p>
    <w:p>
      <w:pPr>
        <w:pStyle w:val="19"/>
        <w:spacing w:line="360" w:lineRule="auto"/>
        <w:rPr>
          <w:rFonts w:ascii="Times New Roman" w:eastAsia="宋体" w:cs="Times New Roman"/>
          <w:color w:val="auto"/>
          <w:sz w:val="21"/>
          <w:szCs w:val="21"/>
        </w:rPr>
      </w:pPr>
    </w:p>
    <w:p>
      <w:pPr>
        <w:pStyle w:val="19"/>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22"/>
        <w:spacing w:line="312" w:lineRule="auto"/>
        <w:jc w:val="both"/>
        <w:rPr>
          <w:rFonts w:ascii="Times New Roman" w:eastAsia="宋体"/>
          <w:u w:val="single"/>
        </w:rPr>
      </w:pPr>
    </w:p>
    <w:p>
      <w:pPr>
        <w:spacing w:line="312" w:lineRule="auto"/>
        <w:ind w:firstLine="480" w:firstLineChars="200"/>
        <w:jc w:val="both"/>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（投标人名称）的法定代表人，在此授权</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（姓名），其身份证号码：</w:t>
      </w:r>
      <w:r>
        <w:rPr>
          <w:rFonts w:hint="eastAsia" w:ascii="宋体" w:hAnsi="宋体"/>
          <w:sz w:val="24"/>
          <w:szCs w:val="24"/>
          <w:u w:val="single"/>
        </w:rPr>
        <w:t xml:space="preserve">           </w:t>
      </w:r>
      <w:r>
        <w:rPr>
          <w:rFonts w:hint="eastAsia" w:ascii="宋体" w:hAnsi="宋体"/>
          <w:sz w:val="24"/>
          <w:szCs w:val="24"/>
        </w:rPr>
        <w:t>，作为我方合法授权代表，以我方名义并代表我单位全权处理</w:t>
      </w:r>
      <w:r>
        <w:rPr>
          <w:rFonts w:hint="eastAsia" w:ascii="宋体" w:hAnsi="宋体"/>
          <w:sz w:val="24"/>
          <w:szCs w:val="24"/>
          <w:u w:val="single"/>
        </w:rPr>
        <w:t xml:space="preserve">           </w:t>
      </w:r>
      <w:r>
        <w:rPr>
          <w:rFonts w:hint="eastAsia" w:ascii="宋体" w:hAnsi="宋体"/>
          <w:sz w:val="24"/>
          <w:szCs w:val="24"/>
        </w:rPr>
        <w:t>（项目名称）项目投标相关事宜：</w:t>
      </w:r>
    </w:p>
    <w:p>
      <w:pPr>
        <w:spacing w:line="312" w:lineRule="auto"/>
        <w:ind w:firstLine="480" w:firstLineChars="200"/>
        <w:jc w:val="both"/>
        <w:rPr>
          <w:rFonts w:hint="eastAsia" w:ascii="宋体" w:hAnsi="宋体"/>
          <w:sz w:val="24"/>
          <w:szCs w:val="24"/>
        </w:rPr>
      </w:pPr>
      <w:r>
        <w:rPr>
          <w:rFonts w:hint="eastAsia" w:ascii="宋体" w:hAnsi="宋体"/>
          <w:sz w:val="24"/>
          <w:szCs w:val="24"/>
        </w:rPr>
        <w:t>本授权书期限自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w:t>
      </w:r>
    </w:p>
    <w:p>
      <w:pPr>
        <w:spacing w:line="312" w:lineRule="auto"/>
        <w:ind w:firstLine="480" w:firstLineChars="200"/>
        <w:jc w:val="both"/>
        <w:rPr>
          <w:rFonts w:hint="eastAsia" w:ascii="宋体" w:hAnsi="宋体"/>
          <w:sz w:val="24"/>
          <w:szCs w:val="24"/>
        </w:rPr>
      </w:pPr>
      <w:r>
        <w:rPr>
          <w:rFonts w:hint="eastAsia" w:ascii="宋体" w:hAnsi="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sz w:val="24"/>
          <w:szCs w:val="24"/>
        </w:rPr>
      </w:pPr>
      <w:r>
        <w:rPr>
          <w:rFonts w:hint="eastAsia" w:ascii="宋体" w:hAnsi="宋体"/>
          <w:sz w:val="24"/>
          <w:szCs w:val="24"/>
        </w:rPr>
        <w:t>附：委托代理人身份证复印件。</w:t>
      </w:r>
    </w:p>
    <w:p>
      <w:pPr>
        <w:spacing w:line="312" w:lineRule="auto"/>
        <w:ind w:firstLine="480" w:firstLineChars="200"/>
        <w:jc w:val="both"/>
        <w:rPr>
          <w:rFonts w:hint="eastAsia" w:ascii="宋体" w:hAnsi="宋体"/>
          <w:sz w:val="24"/>
          <w:szCs w:val="24"/>
        </w:rPr>
      </w:pPr>
    </w:p>
    <w:p>
      <w:pPr>
        <w:spacing w:line="312" w:lineRule="auto"/>
        <w:ind w:firstLine="480" w:firstLineChars="200"/>
        <w:jc w:val="both"/>
        <w:rPr>
          <w:rFonts w:hint="eastAsia" w:ascii="宋体" w:hAnsi="宋体"/>
          <w:sz w:val="24"/>
          <w:szCs w:val="24"/>
        </w:rPr>
      </w:pPr>
    </w:p>
    <w:p>
      <w:pPr>
        <w:pStyle w:val="23"/>
        <w:spacing w:after="0" w:line="480" w:lineRule="auto"/>
        <w:ind w:left="4200"/>
        <w:jc w:val="both"/>
        <w:rPr>
          <w:rFonts w:ascii="宋体" w:hAnsi="宋体" w:eastAsia="宋体"/>
          <w:u w:val="single"/>
        </w:rPr>
      </w:pPr>
      <w:r>
        <w:rPr>
          <w:rFonts w:ascii="宋体" w:hAnsi="宋体" w:eastAsia="宋体"/>
        </w:rPr>
        <w:t>投标人：</w:t>
      </w:r>
      <w:r>
        <w:rPr>
          <w:rFonts w:ascii="宋体" w:hAnsi="宋体" w:eastAsia="宋体"/>
          <w:u w:val="single"/>
        </w:rPr>
        <w:t>（全称）（盖章）</w:t>
      </w:r>
    </w:p>
    <w:p>
      <w:pPr>
        <w:pStyle w:val="23"/>
        <w:spacing w:after="0" w:line="480" w:lineRule="auto"/>
        <w:ind w:left="4200"/>
        <w:jc w:val="both"/>
        <w:rPr>
          <w:rFonts w:hint="eastAsia" w:ascii="宋体" w:hAnsi="宋体" w:eastAsia="宋体"/>
          <w:u w:val="single"/>
        </w:rPr>
      </w:pPr>
      <w:r>
        <w:rPr>
          <w:rFonts w:hint="eastAsia" w:ascii="宋体" w:hAnsi="宋体" w:eastAsia="宋体"/>
        </w:rPr>
        <w:t>法定代表人</w:t>
      </w:r>
      <w:r>
        <w:rPr>
          <w:rFonts w:ascii="宋体" w:hAnsi="宋体" w:eastAsia="宋体"/>
        </w:rPr>
        <w:t>：</w:t>
      </w:r>
      <w:r>
        <w:rPr>
          <w:rFonts w:ascii="宋体" w:hAnsi="宋体" w:eastAsia="宋体"/>
          <w:u w:val="single"/>
        </w:rPr>
        <w:t xml:space="preserve">    （签字）    </w:t>
      </w:r>
    </w:p>
    <w:p>
      <w:pPr>
        <w:pStyle w:val="19"/>
        <w:spacing w:line="480" w:lineRule="auto"/>
        <w:ind w:right="480" w:firstLine="4200" w:firstLineChars="1750"/>
        <w:rPr>
          <w:rFonts w:ascii="宋体" w:hAnsi="宋体" w:eastAsia="宋体"/>
          <w:u w:val="single"/>
        </w:rPr>
      </w:pPr>
      <w:r>
        <w:rPr>
          <w:rFonts w:hint="eastAsia" w:ascii="宋体" w:hAnsi="宋体" w:eastAsia="宋体"/>
        </w:rPr>
        <w:t>身份证号码：</w:t>
      </w:r>
      <w:r>
        <w:rPr>
          <w:rFonts w:hint="eastAsia" w:ascii="宋体" w:hAnsi="宋体" w:eastAsia="宋体"/>
          <w:u w:val="single"/>
        </w:rPr>
        <w:t xml:space="preserve">                </w:t>
      </w:r>
    </w:p>
    <w:p>
      <w:pPr>
        <w:pStyle w:val="23"/>
        <w:spacing w:after="0" w:line="480" w:lineRule="auto"/>
        <w:ind w:left="4200"/>
        <w:jc w:val="both"/>
        <w:rPr>
          <w:rFonts w:hint="eastAsia" w:ascii="宋体" w:hAnsi="宋体" w:eastAsia="宋体"/>
          <w:u w:val="single"/>
        </w:rPr>
      </w:pPr>
      <w:r>
        <w:rPr>
          <w:rFonts w:hint="eastAsia" w:ascii="宋体" w:hAnsi="宋体" w:eastAsia="宋体"/>
        </w:rPr>
        <w:t>委托代理人</w:t>
      </w:r>
      <w:r>
        <w:rPr>
          <w:rFonts w:ascii="宋体" w:hAnsi="宋体" w:eastAsia="宋体"/>
        </w:rPr>
        <w:t>：</w:t>
      </w:r>
      <w:r>
        <w:rPr>
          <w:rFonts w:ascii="宋体" w:hAnsi="宋体" w:eastAsia="宋体"/>
          <w:u w:val="single"/>
        </w:rPr>
        <w:t>（签字）</w:t>
      </w:r>
    </w:p>
    <w:p>
      <w:pPr>
        <w:pStyle w:val="19"/>
        <w:spacing w:line="480" w:lineRule="auto"/>
        <w:ind w:firstLine="4200" w:firstLineChars="1750"/>
        <w:rPr>
          <w:u w:val="single"/>
        </w:rPr>
      </w:pPr>
      <w:r>
        <w:rPr>
          <w:rFonts w:hint="eastAsia" w:ascii="宋体" w:hAnsi="宋体" w:eastAsia="宋体" w:cs="Times New Roman"/>
          <w:color w:val="auto"/>
        </w:rPr>
        <w:t>身份证号码：</w:t>
      </w:r>
      <w:r>
        <w:rPr>
          <w:rFonts w:hint="eastAsia" w:ascii="宋体" w:hAnsi="宋体" w:eastAsia="宋体" w:cs="Times New Roman"/>
          <w:color w:val="auto"/>
          <w:u w:val="single"/>
        </w:rPr>
        <w:t xml:space="preserve">                </w:t>
      </w:r>
    </w:p>
    <w:p>
      <w:pPr>
        <w:pStyle w:val="24"/>
        <w:spacing w:line="480" w:lineRule="auto"/>
        <w:ind w:left="4200"/>
        <w:jc w:val="both"/>
        <w:rPr>
          <w:rFonts w:ascii="宋体" w:hAnsi="宋体" w:eastAsia="宋体"/>
        </w:rPr>
      </w:pPr>
      <w:r>
        <w:rPr>
          <w:rFonts w:ascii="宋体" w:hAnsi="宋体" w:eastAsia="宋体"/>
        </w:rPr>
        <w:t>日  期：</w:t>
      </w: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spacing w:line="360" w:lineRule="auto"/>
        <w:rPr>
          <w:rFonts w:hint="default" w:ascii="新宋体" w:hAnsi="新宋体" w:eastAsia="新宋体"/>
          <w:kern w:val="2"/>
          <w:sz w:val="28"/>
          <w:szCs w:val="28"/>
          <w:lang w:val="en-US" w:eastAsia="zh-CN"/>
        </w:rPr>
      </w:pPr>
      <w:r>
        <w:rPr>
          <w:rFonts w:ascii="宋体" w:hAnsi="宋体"/>
        </w:rPr>
        <w:br w:type="page"/>
      </w:r>
      <w:r>
        <w:rPr>
          <w:rFonts w:hint="eastAsia" w:ascii="新宋体" w:hAnsi="新宋体" w:eastAsia="新宋体"/>
          <w:kern w:val="2"/>
          <w:sz w:val="28"/>
          <w:szCs w:val="28"/>
          <w:lang w:val="en-US" w:eastAsia="zh-CN"/>
        </w:rPr>
        <w:t>四、实施方案</w:t>
      </w:r>
    </w:p>
    <w:p>
      <w:pPr>
        <w:spacing w:line="360" w:lineRule="auto"/>
        <w:ind w:firstLine="560" w:firstLineChars="200"/>
        <w:rPr>
          <w:rFonts w:hint="default" w:ascii="新宋体" w:hAnsi="新宋体" w:eastAsia="新宋体"/>
          <w:kern w:val="2"/>
          <w:sz w:val="28"/>
          <w:szCs w:val="28"/>
          <w:lang w:val="en-US" w:eastAsia="zh-CN"/>
        </w:rPr>
      </w:pPr>
      <w:r>
        <w:rPr>
          <w:rFonts w:hint="eastAsia" w:ascii="新宋体" w:hAnsi="新宋体" w:eastAsia="新宋体"/>
          <w:kern w:val="2"/>
          <w:sz w:val="28"/>
          <w:szCs w:val="28"/>
          <w:lang w:val="en-US" w:eastAsia="zh-CN"/>
        </w:rPr>
        <w:t xml:space="preserve">（包括工作措施、工作方法、工作手段、工作流程、进度安排、人员安排等，格式自拟。）     </w:t>
      </w:r>
    </w:p>
    <w:p>
      <w:pPr>
        <w:pStyle w:val="24"/>
        <w:spacing w:line="360" w:lineRule="auto"/>
        <w:jc w:val="both"/>
        <w:rPr>
          <w:rFonts w:hint="eastAsia" w:ascii="新宋体" w:hAnsi="新宋体" w:eastAsia="新宋体"/>
          <w:kern w:val="2"/>
          <w:sz w:val="28"/>
          <w:szCs w:val="28"/>
        </w:rPr>
      </w:pPr>
      <w:r>
        <w:rPr>
          <w:rFonts w:hint="eastAsia" w:ascii="新宋体" w:hAnsi="新宋体" w:eastAsia="新宋体"/>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widowControl w:val="0"/>
        <w:spacing w:line="400" w:lineRule="exact"/>
        <w:jc w:val="both"/>
        <w:rPr>
          <w:rFonts w:hint="eastAsia"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二</w:t>
      </w:r>
      <w:r>
        <w:rPr>
          <w:rFonts w:hint="eastAsia" w:ascii="宋体" w:hAnsi="宋体"/>
          <w:b/>
          <w:sz w:val="32"/>
          <w:szCs w:val="32"/>
        </w:rPr>
        <w:t>：</w:t>
      </w:r>
    </w:p>
    <w:p>
      <w:pPr>
        <w:widowControl w:val="0"/>
        <w:spacing w:line="400" w:lineRule="exact"/>
        <w:jc w:val="center"/>
        <w:rPr>
          <w:rFonts w:ascii="宋体" w:hAnsi="宋体"/>
          <w:b/>
          <w:kern w:val="2"/>
          <w:sz w:val="32"/>
          <w:szCs w:val="32"/>
        </w:rPr>
      </w:pP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lang w:val="en-US" w:eastAsia="zh-CN"/>
        </w:rPr>
        <w:t>综合评估</w:t>
      </w:r>
      <w:r>
        <w:rPr>
          <w:rFonts w:hint="eastAsia" w:ascii="宋体" w:hAnsi="宋体"/>
          <w:b/>
          <w:kern w:val="2"/>
          <w:sz w:val="32"/>
          <w:szCs w:val="32"/>
        </w:rPr>
        <w:t>法</w:t>
      </w:r>
    </w:p>
    <w:tbl>
      <w:tblPr>
        <w:tblStyle w:val="11"/>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76" w:type="dxa"/>
            <w:vMerge w:val="restart"/>
            <w:tcBorders>
              <w:top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r>
              <w:rPr>
                <w:rFonts w:hint="eastAsia" w:ascii="宋体" w:hAnsi="宋体" w:cs="宋体"/>
                <w:sz w:val="21"/>
                <w:szCs w:val="21"/>
              </w:rPr>
              <w:t>资  格</w:t>
            </w:r>
          </w:p>
          <w:p>
            <w:pPr>
              <w:adjustRightInd w:val="0"/>
              <w:jc w:val="center"/>
              <w:textAlignment w:val="baseline"/>
              <w:rPr>
                <w:rFonts w:ascii="宋体" w:hAnsi="宋体" w:cs="宋体"/>
                <w:sz w:val="21"/>
                <w:szCs w:val="21"/>
              </w:rPr>
            </w:pPr>
            <w:r>
              <w:rPr>
                <w:rFonts w:hint="eastAsia" w:ascii="宋体" w:hAnsi="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ind w:leftChars="0"/>
              <w:jc w:val="left"/>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是否有法定代表人身份证明或法人授权委托书；</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是否有报价书及标价；</w:t>
            </w:r>
          </w:p>
          <w:p>
            <w:pPr>
              <w:widowControl w:val="0"/>
              <w:numPr>
                <w:ilvl w:val="0"/>
                <w:numId w:val="0"/>
              </w:numPr>
              <w:ind w:leftChars="0"/>
              <w:jc w:val="lef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4"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1、报价人必须持有工商管理部门核发的营业执照并具有独立法人资格或持有事业单位法人证书。（提供营业执照复印件）</w:t>
            </w:r>
          </w:p>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2、报价人需具备</w:t>
            </w:r>
            <w:r>
              <w:rPr>
                <w:rFonts w:hint="eastAsia" w:ascii="宋体" w:hAnsi="宋体" w:eastAsia="宋体" w:cs="宋体"/>
                <w:color w:val="000000"/>
                <w:sz w:val="21"/>
                <w:szCs w:val="21"/>
                <w:lang w:val="en-US" w:eastAsia="zh-CN"/>
              </w:rPr>
              <w:t>厂商授权</w:t>
            </w:r>
            <w:r>
              <w:rPr>
                <w:rFonts w:hint="eastAsia" w:ascii="宋体" w:hAnsi="宋体" w:cs="宋体"/>
                <w:color w:val="000000"/>
                <w:sz w:val="21"/>
                <w:szCs w:val="21"/>
                <w:lang w:val="en-US" w:eastAsia="zh-CN"/>
              </w:rPr>
              <w:t>（提供授权证书复印件）</w:t>
            </w:r>
          </w:p>
          <w:p>
            <w:pPr>
              <w:widowControl w:val="0"/>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3、报价人</w:t>
            </w:r>
            <w:r>
              <w:rPr>
                <w:rFonts w:hint="eastAsia" w:ascii="宋体" w:hAnsi="宋体" w:cs="宋体"/>
                <w:color w:val="000000"/>
                <w:sz w:val="21"/>
                <w:szCs w:val="21"/>
              </w:rPr>
              <w:t>近</w:t>
            </w:r>
            <w:r>
              <w:rPr>
                <w:rFonts w:hint="eastAsia" w:ascii="宋体" w:hAnsi="宋体" w:cs="宋体"/>
                <w:color w:val="000000"/>
                <w:sz w:val="21"/>
                <w:szCs w:val="21"/>
                <w:lang w:val="en-US" w:eastAsia="zh-CN"/>
              </w:rPr>
              <w:t>2</w:t>
            </w:r>
            <w:r>
              <w:rPr>
                <w:rFonts w:hint="eastAsia" w:ascii="宋体" w:hAnsi="宋体" w:cs="宋体"/>
                <w:color w:val="000000"/>
                <w:sz w:val="21"/>
                <w:szCs w:val="21"/>
              </w:rPr>
              <w:t>年内（报名起始日往前推算）承担过至少一</w:t>
            </w:r>
            <w:r>
              <w:rPr>
                <w:rFonts w:hint="eastAsia" w:ascii="宋体" w:hAnsi="宋体" w:cs="宋体"/>
                <w:color w:val="000000"/>
                <w:sz w:val="21"/>
                <w:szCs w:val="21"/>
                <w:lang w:eastAsia="zh-CN"/>
              </w:rPr>
              <w:t>个类似</w:t>
            </w:r>
            <w:r>
              <w:rPr>
                <w:rFonts w:hint="eastAsia" w:ascii="宋体" w:hAnsi="宋体" w:cs="宋体"/>
                <w:color w:val="000000"/>
                <w:sz w:val="21"/>
                <w:szCs w:val="21"/>
                <w:lang w:val="en-US" w:eastAsia="zh-CN"/>
              </w:rPr>
              <w:t>业务</w:t>
            </w:r>
            <w:r>
              <w:rPr>
                <w:rFonts w:hint="eastAsia" w:ascii="宋体" w:hAnsi="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提供合同复印件</w:t>
            </w:r>
            <w:r>
              <w:rPr>
                <w:rFonts w:hint="eastAsia" w:ascii="宋体" w:hAnsi="宋体" w:cs="宋体"/>
                <w:color w:val="000000"/>
                <w:sz w:val="21"/>
                <w:szCs w:val="21"/>
                <w:lang w:eastAsia="zh-CN"/>
              </w:rPr>
              <w:t>）</w:t>
            </w:r>
          </w:p>
          <w:p>
            <w:pPr>
              <w:rPr>
                <w:sz w:val="21"/>
                <w:szCs w:val="21"/>
              </w:rPr>
            </w:pPr>
            <w:r>
              <w:rPr>
                <w:rFonts w:hint="eastAsia" w:ascii="宋体" w:hAnsi="宋体" w:cs="宋体"/>
                <w:color w:val="000000"/>
                <w:sz w:val="21"/>
                <w:szCs w:val="21"/>
                <w:lang w:val="en-US" w:eastAsia="zh-CN"/>
              </w:rPr>
              <w:t>4、</w:t>
            </w:r>
            <w:r>
              <w:rPr>
                <w:rFonts w:hint="eastAsia"/>
                <w:sz w:val="21"/>
                <w:szCs w:val="21"/>
              </w:rPr>
              <w:t>报价</w:t>
            </w:r>
            <w:r>
              <w:rPr>
                <w:sz w:val="21"/>
                <w:szCs w:val="21"/>
              </w:rPr>
              <w:t>人不得存在下列情形之一：</w:t>
            </w:r>
          </w:p>
          <w:p>
            <w:pPr>
              <w:rPr>
                <w:sz w:val="21"/>
                <w:szCs w:val="21"/>
              </w:rPr>
            </w:pPr>
            <w:r>
              <w:rPr>
                <w:rFonts w:hint="eastAsia"/>
                <w:sz w:val="21"/>
                <w:szCs w:val="21"/>
              </w:rPr>
              <w:t>（1）被责令停业的；</w:t>
            </w:r>
          </w:p>
          <w:p>
            <w:pPr>
              <w:rPr>
                <w:sz w:val="21"/>
                <w:szCs w:val="21"/>
              </w:rPr>
            </w:pPr>
            <w:r>
              <w:rPr>
                <w:rFonts w:hint="eastAsia"/>
                <w:sz w:val="21"/>
                <w:szCs w:val="21"/>
              </w:rPr>
              <w:t>（2）被暂停或取消投标资格的；</w:t>
            </w:r>
          </w:p>
          <w:p>
            <w:pPr>
              <w:rPr>
                <w:sz w:val="21"/>
                <w:szCs w:val="21"/>
              </w:rPr>
            </w:pPr>
            <w:r>
              <w:rPr>
                <w:rFonts w:hint="eastAsia"/>
                <w:sz w:val="21"/>
                <w:szCs w:val="21"/>
              </w:rPr>
              <w:t>（3）财产被接管或冻结的；</w:t>
            </w:r>
          </w:p>
          <w:p>
            <w:pPr>
              <w:rPr>
                <w:sz w:val="21"/>
                <w:szCs w:val="21"/>
              </w:rPr>
            </w:pPr>
            <w:r>
              <w:rPr>
                <w:rFonts w:hint="eastAsia"/>
                <w:sz w:val="21"/>
                <w:szCs w:val="21"/>
              </w:rPr>
              <w:t>（4）涉及正在诉讼的案件且经审查委员会认定会对承担本项目造成重大影响；</w:t>
            </w:r>
          </w:p>
          <w:p>
            <w:pPr>
              <w:rPr>
                <w:sz w:val="21"/>
                <w:szCs w:val="21"/>
              </w:rPr>
            </w:pPr>
            <w:r>
              <w:rPr>
                <w:rFonts w:hint="eastAsia"/>
                <w:sz w:val="21"/>
                <w:szCs w:val="21"/>
              </w:rPr>
              <w:t>（5）在最近三年内有骗取中标或严重违约；</w:t>
            </w:r>
          </w:p>
          <w:p>
            <w:pPr>
              <w:widowControl w:val="0"/>
              <w:ind w:firstLine="420" w:firstLineChars="200"/>
              <w:rPr>
                <w:rFonts w:ascii="宋体" w:hAnsi="宋体" w:cs="宋体"/>
                <w:color w:val="000000"/>
                <w:sz w:val="21"/>
                <w:szCs w:val="21"/>
              </w:rPr>
            </w:pPr>
            <w:r>
              <w:rPr>
                <w:rFonts w:ascii="宋体" w:hAnsi="宋体"/>
                <w:sz w:val="21"/>
                <w:szCs w:val="21"/>
              </w:rPr>
              <w:t>若存在</w:t>
            </w:r>
            <w:r>
              <w:rPr>
                <w:rFonts w:hint="eastAsia" w:ascii="宋体" w:hAnsi="宋体"/>
                <w:sz w:val="21"/>
                <w:szCs w:val="21"/>
              </w:rPr>
              <w:t>以上</w:t>
            </w:r>
            <w:r>
              <w:rPr>
                <w:rFonts w:ascii="宋体" w:hAnsi="宋体"/>
                <w:sz w:val="21"/>
                <w:szCs w:val="21"/>
              </w:rPr>
              <w:t>情形之一的，评审委员会将否决其</w:t>
            </w:r>
            <w:r>
              <w:rPr>
                <w:rFonts w:hint="eastAsia" w:ascii="宋体" w:hAnsi="宋体"/>
                <w:sz w:val="21"/>
                <w:szCs w:val="21"/>
              </w:rPr>
              <w:t>报价</w:t>
            </w:r>
            <w:r>
              <w:rPr>
                <w:rFonts w:ascii="宋体" w:hAnsi="宋体"/>
                <w:sz w:val="21"/>
                <w:szCs w:val="21"/>
              </w:rPr>
              <w:t>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1、报价情况。2、报价内容。3、服务工期</w:t>
            </w:r>
            <w:r>
              <w:rPr>
                <w:rFonts w:hint="eastAsia" w:ascii="宋体" w:hAnsi="宋体" w:cs="宋体"/>
                <w:color w:val="000000"/>
                <w:sz w:val="21"/>
                <w:szCs w:val="21"/>
                <w:lang w:val="en-US" w:eastAsia="zh-CN"/>
              </w:rPr>
              <w:t>及要求</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评标办法</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rPr>
            </w:pPr>
            <w:r>
              <w:rPr>
                <w:rFonts w:hint="eastAsia"/>
                <w:sz w:val="21"/>
                <w:szCs w:val="21"/>
              </w:rPr>
              <w:t>分值构成</w:t>
            </w:r>
          </w:p>
          <w:p>
            <w:pPr>
              <w:jc w:val="center"/>
              <w:rPr>
                <w:rFonts w:hint="eastAsia"/>
                <w:sz w:val="21"/>
                <w:szCs w:val="21"/>
              </w:rPr>
            </w:pPr>
            <w:r>
              <w:rPr>
                <w:rFonts w:hint="eastAsia"/>
                <w:sz w:val="21"/>
                <w:szCs w:val="21"/>
              </w:rPr>
              <w:t>(总分100分)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sz w:val="21"/>
                <w:szCs w:val="21"/>
              </w:rPr>
            </w:pPr>
            <w:r>
              <w:rPr>
                <w:rFonts w:hint="eastAsia" w:eastAsia="宋体"/>
                <w:sz w:val="21"/>
                <w:szCs w:val="21"/>
              </w:rPr>
              <w:t>商务部分：</w:t>
            </w:r>
            <w:r>
              <w:rPr>
                <w:rFonts w:hint="eastAsia" w:eastAsia="宋体"/>
                <w:sz w:val="21"/>
                <w:szCs w:val="21"/>
                <w:lang w:val="en-US" w:eastAsia="zh-CN"/>
              </w:rPr>
              <w:t>4</w:t>
            </w:r>
            <w:r>
              <w:rPr>
                <w:rFonts w:hint="eastAsia" w:eastAsia="宋体"/>
                <w:sz w:val="21"/>
                <w:szCs w:val="21"/>
              </w:rPr>
              <w:t>0分</w:t>
            </w:r>
          </w:p>
          <w:p>
            <w:pPr>
              <w:rPr>
                <w:rFonts w:hint="eastAsia"/>
                <w:sz w:val="21"/>
                <w:szCs w:val="21"/>
              </w:rPr>
            </w:pPr>
            <w:r>
              <w:rPr>
                <w:rFonts w:hint="eastAsia"/>
                <w:sz w:val="21"/>
                <w:szCs w:val="21"/>
              </w:rPr>
              <w:t>技术部分：</w:t>
            </w:r>
            <w:r>
              <w:rPr>
                <w:rFonts w:hint="eastAsia"/>
                <w:sz w:val="21"/>
                <w:szCs w:val="21"/>
                <w:lang w:val="en-US" w:eastAsia="zh-CN"/>
              </w:rPr>
              <w:t>2</w:t>
            </w:r>
            <w:r>
              <w:rPr>
                <w:rFonts w:hint="eastAsia"/>
                <w:sz w:val="21"/>
                <w:szCs w:val="21"/>
              </w:rPr>
              <w:t>0分</w:t>
            </w:r>
          </w:p>
          <w:p>
            <w:pPr>
              <w:rPr>
                <w:rFonts w:hint="eastAsia"/>
              </w:rPr>
            </w:pPr>
            <w:r>
              <w:rPr>
                <w:rFonts w:hint="eastAsia" w:eastAsia="宋体"/>
                <w:sz w:val="21"/>
                <w:szCs w:val="21"/>
              </w:rPr>
              <w:t>投标报价：</w:t>
            </w:r>
            <w:r>
              <w:rPr>
                <w:rFonts w:hint="eastAsia" w:eastAsia="宋体"/>
                <w:sz w:val="21"/>
                <w:szCs w:val="21"/>
                <w:lang w:val="en-US" w:eastAsia="zh-CN"/>
              </w:rPr>
              <w:t>4</w:t>
            </w:r>
            <w:r>
              <w:rPr>
                <w:rFonts w:hint="eastAsia" w:eastAsia="宋体"/>
                <w:sz w:val="21"/>
                <w:szCs w:val="21"/>
              </w:rPr>
              <w:t>0分</w:t>
            </w: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070" w:type="dxa"/>
            <w:vMerge w:val="restart"/>
            <w:tcBorders>
              <w:top w:val="single" w:color="auto" w:sz="4" w:space="0"/>
              <w:right w:val="single" w:color="auto" w:sz="4" w:space="0"/>
            </w:tcBorders>
            <w:noWrap w:val="0"/>
            <w:vAlign w:val="center"/>
          </w:tcPr>
          <w:p>
            <w:pPr>
              <w:jc w:val="center"/>
              <w:rPr>
                <w:rFonts w:hint="default" w:eastAsia="宋体"/>
                <w:sz w:val="21"/>
                <w:szCs w:val="21"/>
                <w:lang w:val="en-US" w:eastAsia="zh-CN"/>
              </w:rPr>
            </w:pPr>
            <w:r>
              <w:rPr>
                <w:rFonts w:hint="eastAsia"/>
                <w:sz w:val="21"/>
                <w:szCs w:val="21"/>
                <w:lang w:val="en-US" w:eastAsia="zh-CN"/>
              </w:rPr>
              <w:t>商务评审（40分）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lang w:eastAsia="zh-CN"/>
              </w:rPr>
            </w:pPr>
            <w:r>
              <w:rPr>
                <w:rFonts w:hint="eastAsia"/>
                <w:sz w:val="21"/>
                <w:szCs w:val="21"/>
              </w:rPr>
              <w:t>类似项目业绩</w:t>
            </w:r>
            <w:r>
              <w:rPr>
                <w:rFonts w:hint="eastAsia"/>
                <w:sz w:val="21"/>
                <w:szCs w:val="21"/>
                <w:lang w:eastAsia="zh-CN"/>
              </w:rPr>
              <w:t>（</w:t>
            </w:r>
            <w:r>
              <w:rPr>
                <w:rFonts w:hint="eastAsia"/>
                <w:sz w:val="21"/>
                <w:szCs w:val="21"/>
                <w:lang w:val="en-US" w:eastAsia="zh-CN"/>
              </w:rPr>
              <w:t>10分</w:t>
            </w:r>
            <w:r>
              <w:rPr>
                <w:rFonts w:hint="eastAsia"/>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ascii="Times New Roman" w:hAnsi="Times New Roman" w:eastAsia="宋体" w:cs="Times New Roman"/>
                <w:kern w:val="2"/>
                <w:sz w:val="21"/>
                <w:szCs w:val="21"/>
                <w:lang w:val="en-US" w:eastAsia="zh-CN" w:bidi="ar-SA"/>
              </w:rPr>
              <w:t>投标人近三年（投标截止日期往前推算完成1个机房UPS及UPS电池类项目的，计6分，在此基础上每增加完成1个机房UPS及UPS电池更新项目类项目加2分，加满4分止。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21"/>
                <w:szCs w:val="21"/>
                <w:lang w:val="en-US" w:eastAsia="zh-CN"/>
              </w:rPr>
            </w:pPr>
            <w:r>
              <w:rPr>
                <w:rFonts w:hint="eastAsia" w:eastAsia="宋体"/>
                <w:sz w:val="21"/>
                <w:szCs w:val="21"/>
                <w:lang w:val="en-US" w:eastAsia="zh-CN"/>
              </w:rPr>
              <w:t>投标人/产品厂商实力</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制造商须是中华人民共和国境内（不含港澳台地区）注册，具有独立法人资格，有能力提供本次招标货物及服务的企业，具备25年以上（含）的制造经验，近三年内UPS产品销售数量国内市场排名前三。（提供制造商盖章的营业执照及制造商盖章CCID或ICT证明文件），提供一个得2分，全部提供计10，未提供的计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lang w:val="en-US" w:eastAsia="zh-CN"/>
              </w:rPr>
            </w:pPr>
            <w:r>
              <w:rPr>
                <w:rFonts w:hint="eastAsia"/>
                <w:sz w:val="21"/>
                <w:szCs w:val="21"/>
                <w:lang w:val="en-US" w:eastAsia="zh-CN"/>
              </w:rPr>
              <w:t>项目团队实力</w:t>
            </w:r>
          </w:p>
          <w:p>
            <w:pPr>
              <w:jc w:val="center"/>
              <w:rPr>
                <w:rFonts w:hint="default"/>
                <w:sz w:val="21"/>
                <w:szCs w:val="21"/>
                <w:lang w:val="en-US" w:eastAsia="zh-CN"/>
              </w:rPr>
            </w:pP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5"/>
              <w:ind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本项目要求投标人或所投核心产品原厂商所提供的实施人员\项目团队具备如下条件：</w:t>
            </w:r>
          </w:p>
          <w:p>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为保障项目高质量的交付及长效运营，实施人员/项目团队具备</w:t>
            </w:r>
            <w:r>
              <w:rPr>
                <w:rFonts w:hint="eastAsia" w:ascii="宋体" w:hAnsi="宋体"/>
                <w:szCs w:val="24"/>
                <w:lang w:eastAsia="zh-CN"/>
              </w:rPr>
              <w:t>电工特种作业操作证</w:t>
            </w:r>
            <w:r>
              <w:rPr>
                <w:rFonts w:hint="eastAsia" w:ascii="Times New Roman" w:hAnsi="Times New Roman" w:eastAsia="宋体" w:cs="Times New Roman"/>
                <w:kern w:val="2"/>
                <w:sz w:val="21"/>
                <w:szCs w:val="21"/>
                <w:lang w:val="en-US" w:eastAsia="zh-CN" w:bidi="ar-SA"/>
              </w:rPr>
              <w:t>，提供证书复印件和湖南本地社保缴纳证明并加盖投标人公章，提供2人以上（含2人）的相关材料计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分，提供1人以上（含1人）的相关材料计</w:t>
            </w:r>
            <w:r>
              <w:rPr>
                <w:rFonts w:hint="eastAsia"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分，未提供或提供材料不全的不计分。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培训</w:t>
            </w:r>
          </w:p>
          <w:p>
            <w:pPr>
              <w:jc w:val="center"/>
              <w:rPr>
                <w:rFonts w:hint="eastAsia"/>
                <w:sz w:val="21"/>
                <w:szCs w:val="21"/>
                <w:lang w:val="en-US" w:eastAsia="zh-CN"/>
              </w:rPr>
            </w:pP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提供了完善、可操作的培训方案（分为现场培训和厂家培训），提供具体的培训方案及及时间计10分，未提供方案的得0分</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070" w:type="dxa"/>
            <w:vMerge w:val="restart"/>
            <w:tcBorders>
              <w:top w:val="single" w:color="auto" w:sz="4" w:space="0"/>
              <w:right w:val="single" w:color="auto" w:sz="4" w:space="0"/>
            </w:tcBorders>
            <w:noWrap w:val="0"/>
            <w:vAlign w:val="center"/>
          </w:tcPr>
          <w:p>
            <w:pPr>
              <w:rPr>
                <w:rFonts w:hint="default" w:eastAsia="宋体"/>
                <w:sz w:val="21"/>
                <w:szCs w:val="21"/>
                <w:lang w:val="en-US" w:eastAsia="zh-CN"/>
              </w:rPr>
            </w:pPr>
            <w:r>
              <w:rPr>
                <w:rFonts w:hint="eastAsia"/>
                <w:sz w:val="21"/>
                <w:szCs w:val="21"/>
                <w:lang w:val="en-US" w:eastAsia="zh-CN"/>
              </w:rPr>
              <w:t>技术评审（20分）</w:t>
            </w:r>
          </w:p>
        </w:tc>
        <w:tc>
          <w:tcPr>
            <w:tcW w:w="2140" w:type="dxa"/>
            <w:tcBorders>
              <w:top w:val="single" w:color="auto" w:sz="4" w:space="0"/>
              <w:left w:val="single" w:color="auto" w:sz="4" w:space="0"/>
              <w:right w:val="single" w:color="auto" w:sz="4" w:space="0"/>
            </w:tcBorders>
            <w:noWrap w:val="0"/>
            <w:vAlign w:val="center"/>
          </w:tcPr>
          <w:p>
            <w:pPr>
              <w:jc w:val="center"/>
              <w:rPr>
                <w:rFonts w:hint="eastAsia"/>
                <w:sz w:val="21"/>
                <w:szCs w:val="21"/>
                <w:lang w:val="en-US" w:eastAsia="zh-CN"/>
              </w:rPr>
            </w:pPr>
            <w:r>
              <w:rPr>
                <w:rFonts w:hint="eastAsia"/>
                <w:sz w:val="21"/>
                <w:szCs w:val="21"/>
                <w:lang w:val="en-US" w:eastAsia="zh-CN"/>
              </w:rPr>
              <w:t>实施方案</w:t>
            </w:r>
          </w:p>
          <w:p>
            <w:pPr>
              <w:jc w:val="center"/>
              <w:rPr>
                <w:rFonts w:hint="eastAsia"/>
                <w:sz w:val="21"/>
                <w:szCs w:val="21"/>
                <w:lang w:val="en-US" w:eastAsia="zh-CN"/>
              </w:rPr>
            </w:pP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pPr>
            <w:r>
              <w:rPr>
                <w:rFonts w:hint="eastAsia"/>
                <w:lang w:val="en-US" w:eastAsia="zh-CN"/>
              </w:rPr>
              <w:t>1、</w:t>
            </w:r>
            <w:r>
              <w:rPr>
                <w:rFonts w:hint="eastAsia"/>
              </w:rPr>
              <w:t>以招标文件的技术要求为基准，所投产品完全满足（或优于）招标文件内产品基本配置要求且提供了货物设备配备清单明细表的，计</w:t>
            </w:r>
            <w:r>
              <w:rPr>
                <w:rFonts w:hint="eastAsia"/>
                <w:lang w:val="en-US" w:eastAsia="zh-CN"/>
              </w:rPr>
              <w:t>8</w:t>
            </w:r>
            <w:r>
              <w:rPr>
                <w:rFonts w:hint="eastAsia"/>
              </w:rPr>
              <w:t>分。</w:t>
            </w:r>
          </w:p>
          <w:p>
            <w:pPr>
              <w:adjustRightInd w:val="0"/>
              <w:snapToGrid w:val="0"/>
              <w:spacing w:line="320" w:lineRule="exact"/>
            </w:pPr>
            <w:r>
              <w:rPr>
                <w:rFonts w:hint="eastAsia"/>
              </w:rPr>
              <w:t>带“</w:t>
            </w:r>
            <w:r>
              <w:rPr>
                <w:rFonts w:hint="eastAsia"/>
                <w:lang w:val="en-US" w:eastAsia="zh-CN"/>
              </w:rPr>
              <w:t>*</w:t>
            </w:r>
            <w:r>
              <w:rPr>
                <w:rFonts w:hint="eastAsia"/>
              </w:rPr>
              <w:t>”号的技术参数要求每负偏离一项扣</w:t>
            </w:r>
            <w:r>
              <w:rPr>
                <w:rFonts w:hint="eastAsia"/>
                <w:lang w:val="en-US" w:eastAsia="zh-CN"/>
              </w:rPr>
              <w:t>2</w:t>
            </w:r>
            <w:r>
              <w:rPr>
                <w:rFonts w:hint="eastAsia"/>
              </w:rPr>
              <w:t>分；</w:t>
            </w:r>
          </w:p>
          <w:p>
            <w:pPr>
              <w:adjustRightInd w:val="0"/>
              <w:snapToGrid w:val="0"/>
              <w:spacing w:line="320" w:lineRule="exact"/>
              <w:rPr>
                <w:rFonts w:hint="eastAsia"/>
              </w:rPr>
            </w:pPr>
            <w:r>
              <w:rPr>
                <w:rFonts w:hint="eastAsia" w:asciiTheme="minorEastAsia" w:hAnsiTheme="minorEastAsia" w:eastAsiaTheme="minorEastAsia" w:cstheme="minorEastAsia"/>
              </w:rPr>
              <w:t>以上项扣完</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分为止</w:t>
            </w:r>
            <w:r>
              <w:rPr>
                <w:rFonts w:hint="eastAsia"/>
              </w:rPr>
              <w:t>若技术指标虚假响应作零分处理。（注：如应答缺项，则视同负偏离处理）</w:t>
            </w:r>
          </w:p>
          <w:p>
            <w:pPr>
              <w:rPr>
                <w:rFonts w:hint="eastAsia"/>
                <w:sz w:val="21"/>
                <w:szCs w:val="21"/>
                <w:lang w:val="en-US" w:eastAsia="zh-CN"/>
              </w:rPr>
            </w:pPr>
            <w:r>
              <w:rPr>
                <w:rFonts w:hint="eastAsia"/>
                <w:sz w:val="21"/>
                <w:szCs w:val="21"/>
                <w:lang w:val="en-US" w:eastAsia="zh-CN"/>
              </w:rPr>
              <w:t>2、要求工作流程完善、实施步骤明细，合理规划安排计2分；未提供项目实施方案，不得分。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right w:val="single" w:color="auto" w:sz="4" w:space="0"/>
            </w:tcBorders>
            <w:noWrap w:val="0"/>
            <w:vAlign w:val="center"/>
          </w:tcPr>
          <w:p>
            <w:pPr>
              <w:jc w:val="center"/>
              <w:rPr>
                <w:rFonts w:hint="eastAsia" w:eastAsia="宋体"/>
                <w:sz w:val="21"/>
                <w:szCs w:val="21"/>
                <w:lang w:val="en-US" w:eastAsia="zh-CN"/>
              </w:rPr>
            </w:pPr>
            <w:r>
              <w:rPr>
                <w:rFonts w:hint="eastAsia" w:eastAsia="宋体"/>
                <w:sz w:val="21"/>
                <w:szCs w:val="21"/>
                <w:lang w:val="en-US" w:eastAsia="zh-CN"/>
              </w:rPr>
              <w:t>售后服务</w:t>
            </w:r>
          </w:p>
          <w:p>
            <w:pPr>
              <w:jc w:val="center"/>
              <w:rPr>
                <w:rFonts w:hint="eastAsia"/>
                <w:sz w:val="21"/>
                <w:szCs w:val="21"/>
                <w:lang w:val="en-US" w:eastAsia="zh-CN"/>
              </w:rPr>
            </w:pPr>
            <w:r>
              <w:rPr>
                <w:rFonts w:hint="eastAsia" w:eastAsia="宋体"/>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sz w:val="21"/>
                <w:szCs w:val="21"/>
                <w:lang w:val="en-US" w:eastAsia="zh-CN"/>
              </w:rPr>
            </w:pPr>
            <w:r>
              <w:rPr>
                <w:rFonts w:hint="eastAsia" w:ascii="Times New Roman" w:hAnsi="Times New Roman" w:eastAsia="宋体" w:cs="Times New Roman"/>
                <w:kern w:val="2"/>
                <w:sz w:val="21"/>
                <w:szCs w:val="21"/>
                <w:lang w:val="en-US" w:eastAsia="zh-CN" w:bidi="ar-SA"/>
              </w:rPr>
              <w:t>提供供应商、制造厂商售后服务承诺函、且提供的服务承诺能满足招标文件要求，所承诺的售后维修方案及服务响应时间及时，具有本地化服务机构及人员，提供详细售后服务机构,人员电话以及明确服务信息，每提供一项计2分，全部提供计10分，未提供不计分</w:t>
            </w:r>
            <w:r>
              <w:rPr>
                <w:rFonts w:hint="eastAsia"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top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宋体" w:hAnsi="宋体"/>
                <w:sz w:val="21"/>
                <w:szCs w:val="21"/>
              </w:rPr>
            </w:pPr>
            <w:r>
              <w:rPr>
                <w:rFonts w:hint="eastAsia" w:ascii="宋体" w:hAnsi="宋体"/>
                <w:sz w:val="21"/>
                <w:szCs w:val="21"/>
                <w:lang w:val="en-US" w:eastAsia="zh-CN"/>
              </w:rPr>
              <w:t>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ascii="宋体" w:hAnsi="宋体"/>
                <w:sz w:val="21"/>
                <w:szCs w:val="21"/>
              </w:rPr>
              <w:t>投标报价</w:t>
            </w:r>
            <w:r>
              <w:rPr>
                <w:rFonts w:hint="eastAsia"/>
                <w:sz w:val="21"/>
                <w:szCs w:val="21"/>
                <w:lang w:val="en-US" w:eastAsia="zh-CN"/>
              </w:rPr>
              <w:t>评分标准</w:t>
            </w:r>
          </w:p>
          <w:p>
            <w:pPr>
              <w:rPr>
                <w:rFonts w:hint="eastAsia" w:ascii="宋体" w:hAnsi="宋体"/>
                <w:sz w:val="21"/>
                <w:szCs w:val="21"/>
              </w:rPr>
            </w:pPr>
            <w:r>
              <w:rPr>
                <w:rFonts w:hint="eastAsia"/>
                <w:sz w:val="21"/>
                <w:szCs w:val="21"/>
                <w:lang w:val="en-US" w:eastAsia="zh-CN"/>
              </w:rPr>
              <w:t>(40分）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lang w:val="en-US" w:eastAsia="zh-CN"/>
              </w:rPr>
            </w:pPr>
            <w:r>
              <w:rPr>
                <w:rFonts w:hint="eastAsia"/>
                <w:sz w:val="21"/>
                <w:szCs w:val="21"/>
                <w:lang w:val="en-US" w:eastAsia="zh-CN"/>
              </w:rPr>
              <w:t>投标报价</w:t>
            </w:r>
          </w:p>
          <w:p>
            <w:pPr>
              <w:jc w:val="center"/>
              <w:rPr>
                <w:rFonts w:hint="eastAsia"/>
                <w:sz w:val="21"/>
                <w:szCs w:val="21"/>
                <w:lang w:val="en-US" w:eastAsia="zh-CN"/>
              </w:rPr>
            </w:pPr>
            <w:r>
              <w:rPr>
                <w:rFonts w:hint="eastAsia"/>
                <w:sz w:val="21"/>
                <w:szCs w:val="21"/>
                <w:lang w:val="en-US" w:eastAsia="zh-CN"/>
              </w:rPr>
              <w:t>（40分）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评标基准价计算方法：</w:t>
            </w:r>
          </w:p>
          <w:p>
            <w:pPr>
              <w:adjustRightInd w:val="0"/>
              <w:snapToGrid w:val="0"/>
              <w:spacing w:line="276" w:lineRule="auto"/>
              <w:jc w:val="both"/>
              <w:rPr>
                <w:rFonts w:hint="eastAsia" w:ascii="宋体" w:hAnsi="宋体"/>
                <w:sz w:val="21"/>
                <w:szCs w:val="21"/>
              </w:rPr>
            </w:pPr>
            <w:r>
              <w:rPr>
                <w:rFonts w:hint="eastAsia" w:ascii="宋体" w:hAnsi="宋体"/>
                <w:sz w:val="21"/>
                <w:szCs w:val="21"/>
              </w:rPr>
              <w:t>除按规定被宣布废标的投标报价外，所有有效投标人投标报价的算术平均值即为评标基准价。若有效标超过5家，可剔除最高、最低标后，进行算术平均；有效投标报价应在最高投标限价范围内）</w:t>
            </w:r>
          </w:p>
          <w:p>
            <w:pPr>
              <w:adjustRightInd w:val="0"/>
              <w:snapToGrid w:val="0"/>
              <w:spacing w:line="276" w:lineRule="auto"/>
              <w:jc w:val="both"/>
              <w:rPr>
                <w:rFonts w:hint="eastAsia" w:ascii="宋体" w:hAnsi="宋体"/>
                <w:sz w:val="21"/>
                <w:szCs w:val="21"/>
              </w:rPr>
            </w:pPr>
            <w:r>
              <w:rPr>
                <w:rFonts w:hint="eastAsia" w:ascii="宋体" w:hAnsi="宋体"/>
                <w:sz w:val="21"/>
                <w:szCs w:val="21"/>
              </w:rPr>
              <w:t>投标价得分计算公式示例：</w:t>
            </w:r>
          </w:p>
          <w:p>
            <w:pPr>
              <w:adjustRightInd w:val="0"/>
              <w:snapToGrid w:val="0"/>
              <w:spacing w:line="276" w:lineRule="auto"/>
              <w:jc w:val="both"/>
              <w:rPr>
                <w:rFonts w:hint="eastAsia" w:ascii="宋体" w:hAnsi="宋体"/>
                <w:sz w:val="21"/>
                <w:szCs w:val="21"/>
              </w:rPr>
            </w:pPr>
            <w:r>
              <w:rPr>
                <w:rFonts w:hint="eastAsia" w:ascii="宋体" w:hAnsi="宋体"/>
                <w:sz w:val="21"/>
                <w:szCs w:val="21"/>
              </w:rPr>
              <w:t>（1）如果投标人的投标报价&gt;评标基准价，则投标报价得分=P-偏差率×</w:t>
            </w:r>
            <w:r>
              <w:rPr>
                <w:rFonts w:hint="eastAsia" w:ascii="宋体" w:hAnsi="宋体"/>
                <w:sz w:val="21"/>
                <w:szCs w:val="21"/>
                <w:lang w:val="en-US" w:eastAsia="zh-CN"/>
              </w:rPr>
              <w:t>100</w:t>
            </w:r>
            <w:r>
              <w:rPr>
                <w:rFonts w:hint="eastAsia" w:ascii="宋体" w:hAnsi="宋体"/>
                <w:sz w:val="21"/>
                <w:szCs w:val="21"/>
              </w:rPr>
              <w:t>×E1；</w:t>
            </w:r>
          </w:p>
          <w:p>
            <w:pPr>
              <w:adjustRightInd w:val="0"/>
              <w:snapToGrid w:val="0"/>
              <w:spacing w:line="276" w:lineRule="auto"/>
              <w:jc w:val="both"/>
              <w:rPr>
                <w:rFonts w:hint="eastAsia" w:ascii="宋体" w:hAnsi="宋体"/>
                <w:sz w:val="21"/>
                <w:szCs w:val="21"/>
              </w:rPr>
            </w:pPr>
            <w:r>
              <w:rPr>
                <w:rFonts w:hint="eastAsia" w:ascii="宋体" w:hAnsi="宋体"/>
                <w:sz w:val="21"/>
                <w:szCs w:val="21"/>
              </w:rPr>
              <w:t>（2）如果投标人的投标报价≤评标基准价，则投标报价得分=P</w:t>
            </w:r>
            <w:r>
              <w:rPr>
                <w:rFonts w:hint="eastAsia" w:ascii="宋体" w:hAnsi="宋体"/>
                <w:sz w:val="21"/>
                <w:szCs w:val="21"/>
                <w:lang w:val="en-US" w:eastAsia="zh-CN"/>
              </w:rPr>
              <w:t>+</w:t>
            </w:r>
            <w:r>
              <w:rPr>
                <w:rFonts w:hint="eastAsia" w:ascii="宋体" w:hAnsi="宋体"/>
                <w:sz w:val="21"/>
                <w:szCs w:val="21"/>
              </w:rPr>
              <w:t>偏差率×</w:t>
            </w:r>
            <w:r>
              <w:rPr>
                <w:rFonts w:hint="eastAsia" w:ascii="宋体" w:hAnsi="宋体"/>
                <w:sz w:val="21"/>
                <w:szCs w:val="21"/>
                <w:lang w:val="en-US" w:eastAsia="zh-CN"/>
              </w:rPr>
              <w:t>100</w:t>
            </w:r>
            <w:r>
              <w:rPr>
                <w:rFonts w:hint="eastAsia" w:ascii="宋体" w:hAnsi="宋体"/>
                <w:sz w:val="21"/>
                <w:szCs w:val="21"/>
              </w:rPr>
              <w:t>×E2。</w:t>
            </w:r>
          </w:p>
          <w:p>
            <w:pPr>
              <w:adjustRightInd w:val="0"/>
              <w:snapToGrid w:val="0"/>
              <w:spacing w:line="276" w:lineRule="auto"/>
              <w:jc w:val="both"/>
              <w:rPr>
                <w:rFonts w:hint="eastAsia" w:ascii="宋体" w:hAnsi="宋体"/>
                <w:sz w:val="21"/>
                <w:szCs w:val="21"/>
              </w:rPr>
            </w:pPr>
            <w:r>
              <w:rPr>
                <w:rFonts w:hint="eastAsia" w:ascii="宋体" w:hAnsi="宋体"/>
                <w:sz w:val="21"/>
                <w:szCs w:val="21"/>
              </w:rPr>
              <w:t>其中：P是投标报价所占的评分满分值；E1是投标报价每高于评标基准价一个百分点的扣分值；E2是投标报价每低于评标基准价一个百分点的扣分值。E1=2，E2=1。</w:t>
            </w:r>
          </w:p>
        </w:tc>
      </w:tr>
    </w:tbl>
    <w:p>
      <w:pPr>
        <w:widowControl w:val="0"/>
        <w:spacing w:line="400" w:lineRule="exact"/>
        <w:jc w:val="both"/>
        <w:rPr>
          <w:rFonts w:hint="eastAsia" w:ascii="宋体" w:hAnsi="宋体" w:eastAsia="宋体"/>
          <w:b/>
          <w:sz w:val="32"/>
          <w:szCs w:val="32"/>
          <w:lang w:val="en-US" w:eastAsia="zh-CN"/>
        </w:rPr>
      </w:pPr>
    </w:p>
    <w:p>
      <w:pPr>
        <w:widowControl w:val="0"/>
        <w:spacing w:line="400" w:lineRule="exact"/>
        <w:jc w:val="both"/>
        <w:rPr>
          <w:rFonts w:hint="eastAsia" w:ascii="宋体" w:hAnsi="宋体" w:eastAsia="宋体"/>
          <w:b/>
          <w:sz w:val="32"/>
          <w:szCs w:val="32"/>
          <w:lang w:val="en-US" w:eastAsia="zh-CN"/>
        </w:rPr>
      </w:pPr>
    </w:p>
    <w:p>
      <w:pPr>
        <w:widowControl w:val="0"/>
        <w:spacing w:line="400" w:lineRule="exact"/>
        <w:jc w:val="both"/>
        <w:rPr>
          <w:rFonts w:hint="eastAsia" w:ascii="宋体" w:hAnsi="宋体" w:eastAsia="宋体"/>
          <w:b/>
          <w:sz w:val="32"/>
          <w:szCs w:val="32"/>
          <w:lang w:val="en-US" w:eastAsia="zh-CN"/>
        </w:rPr>
      </w:pPr>
    </w:p>
    <w:p>
      <w:pPr>
        <w:widowControl w:val="0"/>
        <w:spacing w:line="400" w:lineRule="exact"/>
        <w:jc w:val="both"/>
        <w:rPr>
          <w:rFonts w:hint="eastAsia" w:ascii="宋体" w:hAnsi="宋体" w:eastAsia="宋体"/>
          <w:b/>
          <w:sz w:val="32"/>
          <w:szCs w:val="32"/>
          <w:lang w:val="en-US" w:eastAsia="zh-CN"/>
        </w:rPr>
      </w:pPr>
      <w:r>
        <w:rPr>
          <w:rFonts w:hint="eastAsia" w:ascii="宋体" w:hAnsi="宋体" w:eastAsia="宋体"/>
          <w:b/>
          <w:sz w:val="32"/>
          <w:szCs w:val="32"/>
          <w:lang w:val="en-US" w:eastAsia="zh-CN"/>
        </w:rPr>
        <w:t>附件三：</w:t>
      </w:r>
    </w:p>
    <w:p>
      <w:pPr>
        <w:pStyle w:val="9"/>
        <w:jc w:val="center"/>
        <w:rPr>
          <w:rFonts w:hint="eastAsia"/>
          <w:lang w:val="en-US" w:eastAsia="zh-CN"/>
        </w:rPr>
      </w:pPr>
      <w:r>
        <w:rPr>
          <w:rFonts w:hint="eastAsia" w:ascii="宋体" w:hAnsi="宋体" w:eastAsia="宋体"/>
          <w:b/>
          <w:sz w:val="32"/>
          <w:szCs w:val="32"/>
          <w:lang w:val="en-US" w:eastAsia="zh-CN"/>
        </w:rPr>
        <w:t>采购设备及参数要求</w:t>
      </w:r>
    </w:p>
    <w:tbl>
      <w:tblPr>
        <w:tblStyle w:val="11"/>
        <w:tblW w:w="9324" w:type="dxa"/>
        <w:tblInd w:w="0" w:type="dxa"/>
        <w:tblLayout w:type="fixed"/>
        <w:tblCellMar>
          <w:top w:w="15" w:type="dxa"/>
          <w:left w:w="15" w:type="dxa"/>
          <w:bottom w:w="15" w:type="dxa"/>
          <w:right w:w="15" w:type="dxa"/>
        </w:tblCellMar>
      </w:tblPr>
      <w:tblGrid>
        <w:gridCol w:w="632"/>
        <w:gridCol w:w="1347"/>
        <w:gridCol w:w="6009"/>
        <w:gridCol w:w="654"/>
        <w:gridCol w:w="682"/>
      </w:tblGrid>
      <w:tr>
        <w:tblPrEx>
          <w:tblCellMar>
            <w:top w:w="15" w:type="dxa"/>
            <w:left w:w="15" w:type="dxa"/>
            <w:bottom w:w="15" w:type="dxa"/>
            <w:right w:w="15" w:type="dxa"/>
          </w:tblCellMar>
        </w:tblPrEx>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4"/>
                <w:szCs w:val="24"/>
                <w:lang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4"/>
                <w:szCs w:val="24"/>
                <w:lang w:bidi="ar"/>
              </w:rPr>
              <w:t>名称</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4"/>
                <w:szCs w:val="24"/>
                <w:lang w:bidi="ar"/>
              </w:rPr>
              <w:t>技术参数</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4"/>
                <w:szCs w:val="24"/>
                <w:lang w:bidi="ar"/>
              </w:rPr>
              <w:t>单位</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4"/>
                <w:szCs w:val="24"/>
                <w:lang w:bidi="ar"/>
              </w:rPr>
              <w:t>数量</w:t>
            </w:r>
          </w:p>
        </w:tc>
      </w:tr>
      <w:tr>
        <w:tblPrEx>
          <w:tblCellMar>
            <w:top w:w="15" w:type="dxa"/>
            <w:left w:w="15" w:type="dxa"/>
            <w:bottom w:w="15" w:type="dxa"/>
            <w:right w:w="15" w:type="dxa"/>
          </w:tblCellMar>
        </w:tblPrEx>
        <w:trPr>
          <w:trHeight w:val="6306"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kern w:val="0"/>
                <w:sz w:val="24"/>
                <w:szCs w:val="24"/>
                <w:lang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UPS主机</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cs="宋体"/>
                <w:b/>
                <w:bCs/>
                <w:color w:val="000000"/>
                <w:sz w:val="24"/>
                <w:szCs w:val="24"/>
              </w:rPr>
              <w:t>U</w:t>
            </w:r>
            <w:r>
              <w:rPr>
                <w:rFonts w:hint="eastAsia" w:ascii="宋体" w:hAnsi="宋体" w:eastAsia="宋体" w:cs="宋体"/>
                <w:color w:val="000000"/>
                <w:sz w:val="24"/>
                <w:szCs w:val="24"/>
              </w:rPr>
              <w:t xml:space="preserve">PS性能要求：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招标容量 10KVA</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★输入电压范围（Vac） 165~275VAC(以产品第三方检测报告参数为准)；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相数 单相三线</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输入频率范围（Hz） 45～55/ 54～66</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输入功率因数 ≥0.99</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输出电压（Vac） 220/230/240±1%</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★输入电流谐波成分 ≤3% (第三方</w:t>
            </w:r>
            <w:bookmarkStart w:id="2" w:name="_GoBack"/>
            <w:bookmarkEnd w:id="2"/>
            <w:r>
              <w:rPr>
                <w:rFonts w:hint="eastAsia" w:ascii="宋体" w:hAnsi="宋体" w:eastAsia="宋体" w:cs="宋体"/>
                <w:color w:val="000000"/>
                <w:sz w:val="24"/>
                <w:szCs w:val="24"/>
              </w:rPr>
              <w:t>检测报告为准)；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★输出功因 ≥0.9 (第三方检测报告为准)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★切换时间（ms） 0 (第三方检测报告为准)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★整机效率 100%负载，≥94% (第三方检测报告为准)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★过载能力 负载≤110%，60min；≤125%，10min；≤150%，1min(投标方须提交产品投标样本、彩页、手册等资料验证，招标方有权要求厂验或到货现场测试指标)</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通信功能 继电器卡（可选）、并机卡（可选）、RS232或USB、SNMP卡(可选）</w:t>
            </w:r>
          </w:p>
          <w:p>
            <w:pPr>
              <w:widowControl/>
              <w:jc w:val="left"/>
              <w:textAlignment w:val="center"/>
              <w:rPr>
                <w:rFonts w:hint="eastAsia" w:ascii="宋体" w:hAnsi="宋体"/>
                <w:sz w:val="21"/>
                <w:szCs w:val="21"/>
              </w:rPr>
            </w:pPr>
            <w:r>
              <w:rPr>
                <w:rFonts w:hint="eastAsia" w:ascii="宋体" w:hAnsi="宋体" w:eastAsia="宋体" w:cs="宋体"/>
                <w:color w:val="000000"/>
                <w:sz w:val="24"/>
                <w:szCs w:val="24"/>
              </w:rPr>
              <w:t>执行标准 YD/T1095-2008（提供产品投标样本、彩页、手册等资料验证)</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kern w:val="0"/>
                <w:sz w:val="24"/>
                <w:szCs w:val="24"/>
                <w:lang w:bidi="ar"/>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1</w:t>
            </w:r>
          </w:p>
        </w:tc>
      </w:tr>
      <w:tr>
        <w:tblPrEx>
          <w:tblCellMar>
            <w:top w:w="15" w:type="dxa"/>
            <w:left w:w="15" w:type="dxa"/>
            <w:bottom w:w="15" w:type="dxa"/>
            <w:right w:w="15" w:type="dxa"/>
          </w:tblCellMar>
        </w:tblPrEx>
        <w:trPr>
          <w:trHeight w:val="776"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电池</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12V100AH，免维护铅酸蓄电池，电池连接处应覆盖绝缘帽，配置电池开关断路器及连接线路等辅助设备。电池和主机为同一品牌。</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宋体" w:hAnsi="宋体"/>
                <w:sz w:val="21"/>
                <w:szCs w:val="21"/>
                <w:lang w:val="en-US" w:eastAsia="zh-CN"/>
              </w:rPr>
            </w:pPr>
            <w:r>
              <w:rPr>
                <w:rFonts w:hint="eastAsia" w:ascii="宋体" w:hAnsi="宋体" w:cs="宋体"/>
                <w:color w:val="000000"/>
                <w:sz w:val="24"/>
                <w:szCs w:val="24"/>
                <w:lang w:val="en-US" w:eastAsia="zh-CN"/>
              </w:rPr>
              <w:t>192</w:t>
            </w:r>
          </w:p>
        </w:tc>
      </w:tr>
      <w:tr>
        <w:tblPrEx>
          <w:tblCellMar>
            <w:top w:w="15" w:type="dxa"/>
            <w:left w:w="15" w:type="dxa"/>
            <w:bottom w:w="15" w:type="dxa"/>
            <w:right w:w="15" w:type="dxa"/>
          </w:tblCellMar>
        </w:tblPrEx>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lang w:eastAsia="zh-CN"/>
              </w:rPr>
            </w:pPr>
            <w:r>
              <w:rPr>
                <w:rFonts w:hint="eastAsia" w:ascii="宋体" w:hAnsi="宋体" w:cs="宋体"/>
                <w:color w:val="000000"/>
                <w:sz w:val="24"/>
                <w:szCs w:val="24"/>
              </w:rPr>
              <w:t>电池</w:t>
            </w:r>
            <w:r>
              <w:rPr>
                <w:rFonts w:hint="eastAsia" w:ascii="宋体" w:hAnsi="宋体" w:cs="宋体"/>
                <w:color w:val="000000"/>
                <w:sz w:val="24"/>
                <w:szCs w:val="24"/>
                <w:lang w:eastAsia="zh-CN"/>
              </w:rPr>
              <w:t>箱</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机架式电池架,机架应结实牢固，机架尺寸应到现场勘察。能合理摆放</w:t>
            </w:r>
            <w:r>
              <w:rPr>
                <w:rFonts w:hint="eastAsia" w:ascii="宋体" w:hAnsi="宋体" w:cs="宋体"/>
                <w:color w:val="000000"/>
                <w:sz w:val="24"/>
                <w:szCs w:val="24"/>
                <w:lang w:val="en-US" w:eastAsia="zh-CN"/>
              </w:rPr>
              <w:t>192</w:t>
            </w:r>
            <w:r>
              <w:rPr>
                <w:rFonts w:hint="eastAsia" w:ascii="宋体" w:hAnsi="宋体" w:cs="宋体"/>
                <w:color w:val="000000"/>
                <w:sz w:val="24"/>
                <w:szCs w:val="24"/>
              </w:rPr>
              <w:t>节电池。</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rPr>
            </w:pPr>
            <w:r>
              <w:rPr>
                <w:rFonts w:hint="eastAsia" w:ascii="宋体" w:hAnsi="宋体" w:cs="宋体"/>
                <w:color w:val="000000"/>
                <w:sz w:val="24"/>
                <w:szCs w:val="24"/>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宋体" w:hAnsi="宋体"/>
                <w:sz w:val="21"/>
                <w:szCs w:val="21"/>
                <w:lang w:val="en-US" w:eastAsia="zh-CN"/>
              </w:rPr>
            </w:pPr>
            <w:r>
              <w:rPr>
                <w:rFonts w:hint="eastAsia" w:ascii="宋体" w:hAnsi="宋体" w:cs="宋体"/>
                <w:color w:val="000000"/>
                <w:sz w:val="24"/>
                <w:szCs w:val="24"/>
                <w:lang w:val="en-US" w:eastAsia="zh-CN"/>
              </w:rPr>
              <w:t>12</w:t>
            </w:r>
          </w:p>
        </w:tc>
      </w:tr>
      <w:tr>
        <w:tblPrEx>
          <w:tblCellMar>
            <w:top w:w="15" w:type="dxa"/>
            <w:left w:w="15" w:type="dxa"/>
            <w:bottom w:w="15" w:type="dxa"/>
            <w:right w:w="15" w:type="dxa"/>
          </w:tblCellMar>
        </w:tblPrEx>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lang w:val="en-US" w:eastAsia="zh-CN"/>
              </w:rPr>
            </w:pPr>
            <w:r>
              <w:rPr>
                <w:rFonts w:hint="eastAsia" w:ascii="宋体" w:hAnsi="宋体" w:cs="宋体"/>
                <w:color w:val="000000"/>
                <w:sz w:val="24"/>
                <w:szCs w:val="24"/>
                <w:lang w:val="en-US" w:eastAsia="zh-CN"/>
              </w:rPr>
              <w:t>4</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lang w:eastAsia="zh-CN"/>
              </w:rPr>
            </w:pPr>
            <w:r>
              <w:rPr>
                <w:rFonts w:hint="eastAsia" w:ascii="宋体" w:hAnsi="宋体" w:cs="宋体"/>
                <w:color w:val="000000"/>
                <w:sz w:val="24"/>
                <w:szCs w:val="24"/>
                <w:lang w:eastAsia="zh-CN"/>
              </w:rPr>
              <w:t>相关配套材料</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lang w:eastAsia="zh-CN"/>
              </w:rPr>
            </w:pPr>
            <w:r>
              <w:rPr>
                <w:rFonts w:hint="eastAsia" w:ascii="宋体" w:hAnsi="宋体" w:cs="宋体"/>
                <w:color w:val="000000"/>
                <w:sz w:val="24"/>
                <w:szCs w:val="24"/>
                <w:lang w:eastAsia="zh-CN"/>
              </w:rPr>
              <w:t>电池连接线、电池箱连接线等</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sz w:val="21"/>
                <w:szCs w:val="21"/>
                <w:lang w:eastAsia="zh-CN"/>
              </w:rPr>
            </w:pPr>
            <w:r>
              <w:rPr>
                <w:rFonts w:hint="eastAsia" w:ascii="宋体" w:hAnsi="宋体" w:eastAsia="宋体" w:cs="宋体"/>
                <w:color w:val="000000"/>
                <w:sz w:val="24"/>
                <w:szCs w:val="24"/>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宋体" w:hAnsi="宋体"/>
                <w:sz w:val="21"/>
                <w:szCs w:val="21"/>
                <w:lang w:val="en-US" w:eastAsia="zh-CN"/>
              </w:rPr>
            </w:pPr>
            <w:r>
              <w:rPr>
                <w:rFonts w:hint="eastAsia" w:ascii="宋体" w:hAnsi="宋体" w:cs="宋体"/>
                <w:color w:val="000000"/>
                <w:sz w:val="24"/>
                <w:szCs w:val="24"/>
                <w:lang w:val="en-US" w:eastAsia="zh-CN"/>
              </w:rPr>
              <w:t>1</w:t>
            </w:r>
          </w:p>
        </w:tc>
      </w:tr>
    </w:tbl>
    <w:p>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020B0"/>
    <w:multiLevelType w:val="singleLevel"/>
    <w:tmpl w:val="B83020B0"/>
    <w:lvl w:ilvl="0" w:tentative="0">
      <w:start w:val="1"/>
      <w:numFmt w:val="decimal"/>
      <w:suff w:val="nothing"/>
      <w:lvlText w:val="%1、"/>
      <w:lvlJc w:val="left"/>
    </w:lvl>
  </w:abstractNum>
  <w:abstractNum w:abstractNumId="1">
    <w:nsid w:val="4EA42181"/>
    <w:multiLevelType w:val="singleLevel"/>
    <w:tmpl w:val="4EA4218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D6"/>
    <w:rsid w:val="0087619B"/>
    <w:rsid w:val="00B851F1"/>
    <w:rsid w:val="00C22CD6"/>
    <w:rsid w:val="00C60F1C"/>
    <w:rsid w:val="00DB3F5E"/>
    <w:rsid w:val="03074E7F"/>
    <w:rsid w:val="03C12F6F"/>
    <w:rsid w:val="0A5004FC"/>
    <w:rsid w:val="0BFB4FB5"/>
    <w:rsid w:val="10B8041B"/>
    <w:rsid w:val="17C93F0B"/>
    <w:rsid w:val="29086408"/>
    <w:rsid w:val="296544DF"/>
    <w:rsid w:val="2C4A6411"/>
    <w:rsid w:val="2E12531E"/>
    <w:rsid w:val="334622C2"/>
    <w:rsid w:val="43FC039C"/>
    <w:rsid w:val="47B37108"/>
    <w:rsid w:val="48FD1B38"/>
    <w:rsid w:val="494B3C26"/>
    <w:rsid w:val="4F226D6F"/>
    <w:rsid w:val="67C404E7"/>
    <w:rsid w:val="774154E2"/>
    <w:rsid w:val="7E7D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before="120" w:after="120"/>
      <w:outlineLvl w:val="2"/>
    </w:pPr>
    <w:rPr>
      <w:rFonts w:eastAsia="黑体"/>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autoSpaceDE w:val="0"/>
      <w:autoSpaceDN w:val="0"/>
      <w:adjustRightInd w:val="0"/>
      <w:ind w:firstLine="420"/>
      <w:jc w:val="left"/>
      <w:textAlignment w:val="baseline"/>
    </w:pPr>
    <w:rPr>
      <w:rFonts w:ascii="宋体"/>
      <w:sz w:val="34"/>
    </w:rPr>
  </w:style>
  <w:style w:type="paragraph" w:styleId="10">
    <w:name w:val="Body Text First Indent 2"/>
    <w:basedOn w:val="6"/>
    <w:qFormat/>
    <w:uiPriority w:val="0"/>
    <w:pPr>
      <w:ind w:firstLine="420" w:firstLineChars="200"/>
    </w:p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标题 1 Char"/>
    <w:basedOn w:val="13"/>
    <w:link w:val="3"/>
    <w:qFormat/>
    <w:uiPriority w:val="9"/>
    <w:rPr>
      <w:b/>
      <w:bCs/>
      <w:kern w:val="44"/>
      <w:sz w:val="44"/>
      <w:szCs w:val="44"/>
    </w:rPr>
  </w:style>
  <w:style w:type="paragraph" w:customStyle="1" w:styleId="18">
    <w:name w:val="CM82"/>
    <w:basedOn w:val="19"/>
    <w:next w:val="19"/>
    <w:qFormat/>
    <w:uiPriority w:val="0"/>
    <w:pPr>
      <w:spacing w:after="1088"/>
    </w:pPr>
    <w:rPr>
      <w:rFonts w:cs="Times New Roman"/>
      <w:color w:val="auto"/>
    </w:rPr>
  </w:style>
  <w:style w:type="paragraph" w:customStyle="1" w:styleId="1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0">
    <w:name w:val="CM90"/>
    <w:basedOn w:val="19"/>
    <w:next w:val="19"/>
    <w:qFormat/>
    <w:uiPriority w:val="0"/>
    <w:pPr>
      <w:spacing w:after="58"/>
    </w:pPr>
    <w:rPr>
      <w:rFonts w:cs="Times New Roman"/>
      <w:color w:val="auto"/>
    </w:rPr>
  </w:style>
  <w:style w:type="paragraph" w:customStyle="1" w:styleId="21">
    <w:name w:val="CM76"/>
    <w:basedOn w:val="19"/>
    <w:next w:val="19"/>
    <w:qFormat/>
    <w:uiPriority w:val="0"/>
    <w:pPr>
      <w:spacing w:after="248"/>
    </w:pPr>
    <w:rPr>
      <w:rFonts w:cs="Times New Roman"/>
      <w:color w:val="auto"/>
    </w:rPr>
  </w:style>
  <w:style w:type="paragraph" w:customStyle="1" w:styleId="22">
    <w:name w:val="CM77"/>
    <w:basedOn w:val="19"/>
    <w:next w:val="19"/>
    <w:qFormat/>
    <w:uiPriority w:val="0"/>
    <w:pPr>
      <w:spacing w:after="125"/>
    </w:pPr>
    <w:rPr>
      <w:rFonts w:cs="Times New Roman"/>
      <w:color w:val="auto"/>
    </w:rPr>
  </w:style>
  <w:style w:type="paragraph" w:customStyle="1" w:styleId="23">
    <w:name w:val="CM86"/>
    <w:basedOn w:val="19"/>
    <w:next w:val="19"/>
    <w:qFormat/>
    <w:uiPriority w:val="0"/>
    <w:pPr>
      <w:spacing w:after="595"/>
    </w:pPr>
    <w:rPr>
      <w:rFonts w:cs="Times New Roman"/>
      <w:color w:val="auto"/>
    </w:rPr>
  </w:style>
  <w:style w:type="paragraph" w:customStyle="1" w:styleId="24">
    <w:name w:val="CM47"/>
    <w:basedOn w:val="19"/>
    <w:next w:val="19"/>
    <w:qFormat/>
    <w:uiPriority w:val="0"/>
    <w:pPr>
      <w:spacing w:line="383" w:lineRule="atLeast"/>
    </w:pPr>
    <w:rPr>
      <w:rFonts w:cs="Times New Roman"/>
      <w:color w:val="auto"/>
    </w:rPr>
  </w:style>
  <w:style w:type="paragraph" w:customStyle="1" w:styleId="25">
    <w:name w:val="列出段落1"/>
    <w:basedOn w:val="1"/>
    <w:qFormat/>
    <w:uiPriority w:val="0"/>
    <w:pPr>
      <w:spacing w:line="240" w:lineRule="auto"/>
      <w:ind w:firstLine="420" w:firstLineChars="200"/>
      <w:jc w:val="both"/>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Words>
  <Characters>811</Characters>
  <Lines>6</Lines>
  <Paragraphs>1</Paragraphs>
  <TotalTime>0</TotalTime>
  <ScaleCrop>false</ScaleCrop>
  <LinksUpToDate>false</LinksUpToDate>
  <CharactersWithSpaces>952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2021-07-02T01:13:00Z</dcterms:created>
  <dc:creator>lemonpapa</dc:creator>
  <cp:lastModifiedBy>普通</cp:lastModifiedBy>
  <cp:lastPrinted>2021-07-15T07:36:00Z</cp:lastPrinted>
  <dcterms:modified xsi:type="dcterms:W3CDTF">2021-07-26T07:46:19Z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5C97BBFC5C1C463DA48464F096792CA7</vt:lpwstr>
  </property>
</Properties>
</file>